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20" w:after="120" w:line="360" w:lineRule="auto"/>
        <w:rPr>
          <w:rFonts w:ascii="Times New Roman" w:hAnsi="Times New Roman" w:eastAsia="宋体"/>
          <w:b w:val="0"/>
          <w:bCs w:val="0"/>
          <w:caps w:val="0"/>
          <w:color w:val="000000" w:themeColor="text1"/>
          <w:sz w:val="28"/>
          <w:szCs w:val="28"/>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建设项目基本情况</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1988"/>
        <w:gridCol w:w="606"/>
        <w:gridCol w:w="908"/>
        <w:gridCol w:w="1433"/>
        <w:gridCol w:w="1297"/>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项目名称</w:t>
            </w:r>
          </w:p>
        </w:tc>
        <w:tc>
          <w:tcPr>
            <w:tcW w:w="4040" w:type="pct"/>
            <w:gridSpan w:val="6"/>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年产5万吨流体专利产品出口生产基地铸造生产线技术升级改造项目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建设单位</w:t>
            </w:r>
          </w:p>
        </w:tc>
        <w:tc>
          <w:tcPr>
            <w:tcW w:w="4040" w:type="pct"/>
            <w:gridSpan w:val="6"/>
            <w:vAlign w:val="center"/>
          </w:tcPr>
          <w:p>
            <w:pPr>
              <w:tabs>
                <w:tab w:val="left" w:pos="1806"/>
                <w:tab w:val="center" w:pos="3719"/>
              </w:tabs>
              <w:spacing w:line="420" w:lineRule="exact"/>
              <w:jc w:val="lef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ab/>
            </w:r>
            <w:r>
              <w:rPr>
                <w:rFonts w:hint="eastAsia" w:ascii="Times New Roman" w:hAnsi="Times New Roman" w:eastAsia="宋体"/>
                <w:caps w:val="0"/>
                <w:color w:val="000000" w:themeColor="text1"/>
                <w:sz w:val="24"/>
                <w14:textFill>
                  <w14:solidFill>
                    <w14:schemeClr w14:val="tx1"/>
                  </w14:solidFill>
                </w14:textFill>
              </w:rPr>
              <w:t>芜湖市金贸流体科技</w:t>
            </w:r>
            <w:r>
              <w:rPr>
                <w:rFonts w:hint="eastAsia" w:ascii="Times New Roman" w:hAnsi="Times New Roman" w:eastAsia="宋体"/>
                <w:caps w:val="0"/>
                <w:color w:val="000000" w:themeColor="text1"/>
                <w:sz w:val="24"/>
                <w:lang w:val="en-US" w:eastAsia="zh-CN"/>
                <w14:textFill>
                  <w14:solidFill>
                    <w14:schemeClr w14:val="tx1"/>
                  </w14:solidFill>
                </w14:textFill>
              </w:rPr>
              <w:t>股份</w:t>
            </w:r>
            <w:r>
              <w:rPr>
                <w:rFonts w:hint="eastAsia" w:ascii="Times New Roman" w:hAnsi="Times New Roman" w:eastAsia="宋体"/>
                <w:caps w:val="0"/>
                <w:color w:val="000000" w:themeColor="text1"/>
                <w:sz w:val="24"/>
                <w14:textFill>
                  <w14:solidFill>
                    <w14:schemeClr w14:val="tx1"/>
                  </w14:solidFill>
                </w14:textFill>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法人代表</w:t>
            </w:r>
          </w:p>
        </w:tc>
        <w:tc>
          <w:tcPr>
            <w:tcW w:w="1895" w:type="pct"/>
            <w:gridSpan w:val="3"/>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孙述全</w:t>
            </w:r>
          </w:p>
        </w:tc>
        <w:tc>
          <w:tcPr>
            <w:tcW w:w="775"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联系人</w:t>
            </w:r>
          </w:p>
        </w:tc>
        <w:tc>
          <w:tcPr>
            <w:tcW w:w="1369" w:type="pct"/>
            <w:gridSpan w:val="2"/>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sz w:val="24"/>
                <w:szCs w:val="24"/>
                <w:lang w:eastAsia="zh-CN"/>
              </w:rPr>
              <w:t>高峰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通讯地址</w:t>
            </w:r>
          </w:p>
        </w:tc>
        <w:tc>
          <w:tcPr>
            <w:tcW w:w="4040" w:type="pct"/>
            <w:gridSpan w:val="6"/>
            <w:vAlign w:val="center"/>
          </w:tcPr>
          <w:p>
            <w:pPr>
              <w:spacing w:line="420" w:lineRule="exact"/>
              <w:jc w:val="center"/>
              <w:rPr>
                <w:rFonts w:hint="default" w:ascii="Times New Roman" w:hAnsi="Times New Roman" w:eastAsia="宋体"/>
                <w:caps w:val="0"/>
                <w:color w:val="000000" w:themeColor="text1"/>
                <w:sz w:val="24"/>
                <w:lang w:val="en-US" w:eastAsia="zh-CN"/>
                <w14:textFill>
                  <w14:solidFill>
                    <w14:schemeClr w14:val="tx1"/>
                  </w14:solidFill>
                </w14:textFill>
              </w:rPr>
            </w:pPr>
            <w:r>
              <w:rPr>
                <w:rFonts w:hint="eastAsia" w:ascii="Times New Roman" w:hAnsi="Times New Roman" w:eastAsia="宋体"/>
                <w:caps w:val="0"/>
                <w:color w:val="000000" w:themeColor="text1"/>
                <w:sz w:val="24"/>
                <w:lang w:val="en-US" w:eastAsia="zh-CN"/>
                <w14:textFill>
                  <w14:solidFill>
                    <w14:schemeClr w14:val="tx1"/>
                  </w14:solidFill>
                </w14:textFill>
              </w:rPr>
              <w:t>孙村经济开发区芜湖市金贸流体科技股份有限公司厂区内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联系电话</w:t>
            </w:r>
          </w:p>
        </w:tc>
        <w:tc>
          <w:tcPr>
            <w:tcW w:w="1404" w:type="pct"/>
            <w:gridSpan w:val="2"/>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sz w:val="28"/>
                <w:szCs w:val="28"/>
                <w:lang w:val="en-US" w:eastAsia="zh-CN"/>
              </w:rPr>
              <w:t>13696568618</w:t>
            </w:r>
          </w:p>
        </w:tc>
        <w:tc>
          <w:tcPr>
            <w:tcW w:w="491"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传真</w:t>
            </w:r>
          </w:p>
        </w:tc>
        <w:tc>
          <w:tcPr>
            <w:tcW w:w="775" w:type="pct"/>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kern w:val="0"/>
                <w:sz w:val="24"/>
                <w14:textFill>
                  <w14:solidFill>
                    <w14:schemeClr w14:val="tx1"/>
                  </w14:solidFill>
                </w14:textFill>
              </w:rPr>
              <w:t>--</w:t>
            </w:r>
          </w:p>
        </w:tc>
        <w:tc>
          <w:tcPr>
            <w:tcW w:w="702"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邮政编码</w:t>
            </w:r>
          </w:p>
        </w:tc>
        <w:tc>
          <w:tcPr>
            <w:tcW w:w="667" w:type="pct"/>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建设地点</w:t>
            </w:r>
          </w:p>
        </w:tc>
        <w:tc>
          <w:tcPr>
            <w:tcW w:w="4040" w:type="pct"/>
            <w:gridSpan w:val="6"/>
            <w:vAlign w:val="center"/>
          </w:tcPr>
          <w:p>
            <w:pPr>
              <w:spacing w:line="420" w:lineRule="exact"/>
              <w:jc w:val="center"/>
              <w:rPr>
                <w:rFonts w:ascii="Times New Roman" w:hAnsi="Times New Roman" w:eastAsia="宋体"/>
                <w:bCs/>
                <w:caps w:val="0"/>
                <w:color w:val="000000" w:themeColor="text1"/>
                <w:spacing w:val="-2"/>
                <w:kern w:val="0"/>
                <w:sz w:val="24"/>
                <w14:textFill>
                  <w14:solidFill>
                    <w14:schemeClr w14:val="tx1"/>
                  </w14:solidFill>
                </w14:textFill>
              </w:rPr>
            </w:pPr>
            <w:r>
              <w:rPr>
                <w:rFonts w:hint="eastAsia" w:ascii="Times New Roman" w:hAnsi="Times New Roman" w:eastAsia="宋体"/>
                <w:caps w:val="0"/>
                <w:color w:val="000000" w:themeColor="text1"/>
                <w:sz w:val="24"/>
                <w:lang w:val="en-US" w:eastAsia="zh-CN"/>
                <w14:textFill>
                  <w14:solidFill>
                    <w14:schemeClr w14:val="tx1"/>
                  </w14:solidFill>
                </w14:textFill>
              </w:rPr>
              <w:t>孙村经济开发区芜湖市金贸流体科技股份有限公司厂区内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立项审批部门</w:t>
            </w:r>
          </w:p>
        </w:tc>
        <w:tc>
          <w:tcPr>
            <w:tcW w:w="1895" w:type="pct"/>
            <w:gridSpan w:val="3"/>
            <w:vAlign w:val="center"/>
          </w:tcPr>
          <w:p>
            <w:pPr>
              <w:spacing w:line="420" w:lineRule="exact"/>
              <w:jc w:val="center"/>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繁昌县</w:t>
            </w:r>
            <w:r>
              <w:rPr>
                <w:rFonts w:hint="eastAsia" w:ascii="Times New Roman" w:hAnsi="Times New Roman" w:eastAsia="宋体"/>
                <w:caps w:val="0"/>
                <w:color w:val="000000" w:themeColor="text1"/>
                <w:sz w:val="24"/>
                <w:lang w:val="en-US" w:eastAsia="zh-CN"/>
                <w14:textFill>
                  <w14:solidFill>
                    <w14:schemeClr w14:val="tx1"/>
                  </w14:solidFill>
                </w14:textFill>
              </w:rPr>
              <w:t>经济和信息化局</w:t>
            </w:r>
          </w:p>
        </w:tc>
        <w:tc>
          <w:tcPr>
            <w:tcW w:w="775"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项目编码</w:t>
            </w:r>
          </w:p>
        </w:tc>
        <w:tc>
          <w:tcPr>
            <w:tcW w:w="1369" w:type="pct"/>
            <w:gridSpan w:val="2"/>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lang w:val="en-US" w:eastAsia="zh-CN"/>
                <w14:textFill>
                  <w14:solidFill>
                    <w14:schemeClr w14:val="tx1"/>
                  </w14:solidFill>
                </w14:textFill>
              </w:rPr>
              <w:t>繁经信</w:t>
            </w:r>
            <w:r>
              <w:rPr>
                <w:rFonts w:ascii="Times New Roman" w:hAnsi="Times New Roman" w:eastAsia="宋体"/>
                <w:caps w:val="0"/>
                <w:color w:val="000000" w:themeColor="text1"/>
                <w:sz w:val="24"/>
                <w14:textFill>
                  <w14:solidFill>
                    <w14:schemeClr w14:val="tx1"/>
                  </w14:solidFill>
                </w14:textFill>
              </w:rPr>
              <w:t>【201</w:t>
            </w:r>
            <w:r>
              <w:rPr>
                <w:rFonts w:hint="eastAsia" w:ascii="Times New Roman" w:hAnsi="Times New Roman" w:eastAsia="宋体"/>
                <w:caps w:val="0"/>
                <w:color w:val="000000" w:themeColor="text1"/>
                <w:sz w:val="24"/>
                <w:lang w:val="en-US" w:eastAsia="zh-CN"/>
                <w14:textFill>
                  <w14:solidFill>
                    <w14:schemeClr w14:val="tx1"/>
                  </w14:solidFill>
                </w14:textFill>
              </w:rPr>
              <w:t>9</w:t>
            </w:r>
            <w:r>
              <w:rPr>
                <w:rFonts w:ascii="Times New Roman" w:hAnsi="Times New Roman" w:eastAsia="宋体"/>
                <w:caps w:val="0"/>
                <w:color w:val="000000" w:themeColor="text1"/>
                <w:sz w:val="24"/>
                <w14:textFill>
                  <w14:solidFill>
                    <w14:schemeClr w14:val="tx1"/>
                  </w14:solidFill>
                </w14:textFill>
              </w:rPr>
              <w:t>】</w:t>
            </w:r>
            <w:r>
              <w:rPr>
                <w:rFonts w:hint="eastAsia" w:ascii="Times New Roman" w:hAnsi="Times New Roman" w:eastAsia="宋体"/>
                <w:caps w:val="0"/>
                <w:color w:val="000000" w:themeColor="text1"/>
                <w:sz w:val="24"/>
                <w:lang w:val="en-US" w:eastAsia="zh-CN"/>
                <w14:textFill>
                  <w14:solidFill>
                    <w14:schemeClr w14:val="tx1"/>
                  </w14:solidFill>
                </w14:textFill>
              </w:rPr>
              <w:t>101</w:t>
            </w:r>
            <w:r>
              <w:rPr>
                <w:rFonts w:ascii="Times New Roman" w:hAnsi="Times New Roman" w:eastAsia="宋体"/>
                <w:caps w:val="0"/>
                <w:color w:val="000000" w:themeColor="text1"/>
                <w:sz w:val="24"/>
                <w14:textFill>
                  <w14:solidFill>
                    <w14:schemeClr w14:val="tx1"/>
                  </w14:solidFill>
                </w14:textFill>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6" w:hRule="atLeast"/>
          <w:jc w:val="center"/>
        </w:trPr>
        <w:tc>
          <w:tcPr>
            <w:tcW w:w="959" w:type="pct"/>
            <w:vAlign w:val="center"/>
          </w:tcPr>
          <w:p>
            <w:pPr>
              <w:spacing w:line="40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建设性质</w:t>
            </w:r>
          </w:p>
        </w:tc>
        <w:tc>
          <w:tcPr>
            <w:tcW w:w="1895" w:type="pct"/>
            <w:gridSpan w:val="3"/>
            <w:vAlign w:val="center"/>
          </w:tcPr>
          <w:p>
            <w:pPr>
              <w:spacing w:line="400" w:lineRule="exact"/>
              <w:jc w:val="center"/>
              <w:rPr>
                <w:rFonts w:hint="eastAsia" w:ascii="Times New Roman" w:hAnsi="Times New Roman" w:eastAsia="宋体"/>
                <w:caps w:val="0"/>
                <w:color w:val="000000" w:themeColor="text1"/>
                <w:sz w:val="24"/>
                <w:lang w:eastAsia="zh-CN"/>
                <w14:textFill>
                  <w14:solidFill>
                    <w14:schemeClr w14:val="tx1"/>
                  </w14:solidFill>
                </w14:textFill>
              </w:rPr>
            </w:pPr>
            <w:r>
              <w:rPr>
                <w:rFonts w:hint="eastAsia" w:ascii="Times New Roman" w:hAnsi="Times New Roman" w:eastAsia="宋体"/>
                <w:caps w:val="0"/>
                <w:color w:val="000000" w:themeColor="text1"/>
                <w:sz w:val="24"/>
                <w:lang w:val="en-US" w:eastAsia="zh-CN"/>
                <w14:textFill>
                  <w14:solidFill>
                    <w14:schemeClr w14:val="tx1"/>
                  </w14:solidFill>
                </w14:textFill>
              </w:rPr>
              <w:t>技术改造</w:t>
            </w:r>
          </w:p>
        </w:tc>
        <w:tc>
          <w:tcPr>
            <w:tcW w:w="775" w:type="pct"/>
            <w:vAlign w:val="center"/>
          </w:tcPr>
          <w:p>
            <w:pPr>
              <w:spacing w:line="40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行业类别</w:t>
            </w:r>
          </w:p>
          <w:p>
            <w:pPr>
              <w:spacing w:line="40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及代码</w:t>
            </w:r>
          </w:p>
        </w:tc>
        <w:tc>
          <w:tcPr>
            <w:tcW w:w="1369" w:type="pct"/>
            <w:gridSpan w:val="2"/>
            <w:vAlign w:val="center"/>
          </w:tcPr>
          <w:p>
            <w:pPr>
              <w:spacing w:line="400" w:lineRule="exact"/>
              <w:jc w:val="center"/>
              <w:rPr>
                <w:rFonts w:ascii="Times New Roman" w:hAnsi="Times New Roman" w:eastAsia="宋体"/>
                <w:caps w:val="0"/>
              </w:rPr>
            </w:pPr>
            <w:r>
              <w:rPr>
                <w:rFonts w:ascii="Times New Roman" w:hAnsi="Times New Roman" w:eastAsia="宋体"/>
                <w:caps w:val="0"/>
                <w:color w:val="000000" w:themeColor="text1"/>
                <w:sz w:val="24"/>
                <w14:textFill>
                  <w14:solidFill>
                    <w14:schemeClr w14:val="tx1"/>
                  </w14:solidFill>
                </w14:textFill>
              </w:rPr>
              <w:t>[C3391]</w:t>
            </w:r>
            <w:r>
              <w:rPr>
                <w:rFonts w:ascii="Times New Roman" w:hAnsi="Times New Roman" w:eastAsia="宋体"/>
                <w:caps w:val="0"/>
              </w:rPr>
              <w:t xml:space="preserve"> </w:t>
            </w:r>
            <w:r>
              <w:rPr>
                <w:rFonts w:ascii="Times New Roman" w:hAnsi="Times New Roman" w:eastAsia="宋体"/>
                <w:caps w:val="0"/>
                <w:color w:val="000000" w:themeColor="text1"/>
                <w:sz w:val="24"/>
                <w14:textFill>
                  <w14:solidFill>
                    <w14:schemeClr w14:val="tx1"/>
                  </w14:solidFill>
                </w14:textFill>
              </w:rPr>
              <w:t>黑色金属铸造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959" w:type="pct"/>
            <w:vAlign w:val="center"/>
          </w:tcPr>
          <w:p>
            <w:pPr>
              <w:spacing w:line="40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占地面积</w:t>
            </w:r>
          </w:p>
          <w:p>
            <w:pPr>
              <w:spacing w:line="40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w:t>
            </w:r>
            <w:r>
              <w:rPr>
                <w:rFonts w:ascii="Times New Roman" w:hAnsi="Times New Roman" w:eastAsia="宋体"/>
                <w:b/>
                <w:caps w:val="0"/>
                <w:color w:val="000000" w:themeColor="text1"/>
                <w:kern w:val="10"/>
                <w:sz w:val="24"/>
                <w14:textFill>
                  <w14:solidFill>
                    <w14:schemeClr w14:val="tx1"/>
                  </w14:solidFill>
                </w14:textFill>
              </w:rPr>
              <w:t>m</w:t>
            </w:r>
            <w:r>
              <w:rPr>
                <w:rFonts w:ascii="Times New Roman" w:hAnsi="Times New Roman" w:eastAsia="宋体"/>
                <w:b/>
                <w:caps w:val="0"/>
                <w:color w:val="000000" w:themeColor="text1"/>
                <w:kern w:val="10"/>
                <w:sz w:val="24"/>
                <w:vertAlign w:val="superscript"/>
                <w14:textFill>
                  <w14:solidFill>
                    <w14:schemeClr w14:val="tx1"/>
                  </w14:solidFill>
                </w14:textFill>
              </w:rPr>
              <w:t>2</w:t>
            </w:r>
            <w:r>
              <w:rPr>
                <w:rFonts w:ascii="Times New Roman" w:hAnsi="Times New Roman" w:eastAsia="宋体"/>
                <w:b/>
                <w:caps w:val="0"/>
                <w:color w:val="000000" w:themeColor="text1"/>
                <w:kern w:val="10"/>
                <w:sz w:val="24"/>
                <w14:textFill>
                  <w14:solidFill>
                    <w14:schemeClr w14:val="tx1"/>
                  </w14:solidFill>
                </w14:textFill>
              </w:rPr>
              <w:t>）</w:t>
            </w:r>
          </w:p>
        </w:tc>
        <w:tc>
          <w:tcPr>
            <w:tcW w:w="1895" w:type="pct"/>
            <w:gridSpan w:val="3"/>
            <w:vAlign w:val="center"/>
          </w:tcPr>
          <w:p>
            <w:pPr>
              <w:spacing w:line="400" w:lineRule="exact"/>
              <w:jc w:val="center"/>
              <w:rPr>
                <w:rFonts w:ascii="Times New Roman" w:hAnsi="Times New Roman" w:eastAsia="宋体"/>
                <w:b/>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53333.6（80亩）</w:t>
            </w:r>
          </w:p>
        </w:tc>
        <w:tc>
          <w:tcPr>
            <w:tcW w:w="775" w:type="pct"/>
            <w:vAlign w:val="center"/>
          </w:tcPr>
          <w:p>
            <w:pPr>
              <w:spacing w:line="40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绿化面积（</w:t>
            </w:r>
            <w:r>
              <w:rPr>
                <w:rFonts w:ascii="Times New Roman" w:hAnsi="Times New Roman" w:eastAsia="宋体"/>
                <w:b/>
                <w:caps w:val="0"/>
                <w:color w:val="000000" w:themeColor="text1"/>
                <w:kern w:val="10"/>
                <w:sz w:val="24"/>
                <w14:textFill>
                  <w14:solidFill>
                    <w14:schemeClr w14:val="tx1"/>
                  </w14:solidFill>
                </w14:textFill>
              </w:rPr>
              <w:t>m</w:t>
            </w:r>
            <w:r>
              <w:rPr>
                <w:rFonts w:ascii="Times New Roman" w:hAnsi="Times New Roman" w:eastAsia="宋体"/>
                <w:b/>
                <w:caps w:val="0"/>
                <w:color w:val="000000" w:themeColor="text1"/>
                <w:kern w:val="10"/>
                <w:sz w:val="24"/>
                <w:vertAlign w:val="superscript"/>
                <w14:textFill>
                  <w14:solidFill>
                    <w14:schemeClr w14:val="tx1"/>
                  </w14:solidFill>
                </w14:textFill>
              </w:rPr>
              <w:t>2</w:t>
            </w:r>
            <w:r>
              <w:rPr>
                <w:rFonts w:ascii="Times New Roman" w:hAnsi="Times New Roman" w:eastAsia="宋体"/>
                <w:b/>
                <w:caps w:val="0"/>
                <w:color w:val="000000" w:themeColor="text1"/>
                <w:kern w:val="10"/>
                <w:sz w:val="24"/>
                <w14:textFill>
                  <w14:solidFill>
                    <w14:schemeClr w14:val="tx1"/>
                  </w14:solidFill>
                </w14:textFill>
              </w:rPr>
              <w:t>）</w:t>
            </w:r>
          </w:p>
        </w:tc>
        <w:tc>
          <w:tcPr>
            <w:tcW w:w="1369" w:type="pct"/>
            <w:gridSpan w:val="2"/>
            <w:vAlign w:val="center"/>
          </w:tcPr>
          <w:p>
            <w:pPr>
              <w:spacing w:line="420" w:lineRule="exact"/>
              <w:jc w:val="center"/>
              <w:rPr>
                <w:rFonts w:hint="default" w:ascii="Times New Roman" w:hAnsi="Times New Roman" w:eastAsia="宋体"/>
                <w:caps w:val="0"/>
                <w:color w:val="000000" w:themeColor="text1"/>
                <w:sz w:val="24"/>
                <w:lang w:val="en-US" w:eastAsia="zh-CN"/>
                <w14:textFill>
                  <w14:solidFill>
                    <w14:schemeClr w14:val="tx1"/>
                  </w14:solidFill>
                </w14:textFill>
              </w:rPr>
            </w:pPr>
            <w:r>
              <w:rPr>
                <w:rFonts w:hint="eastAsia" w:ascii="Times New Roman" w:hAnsi="Times New Roman" w:eastAsia="宋体"/>
                <w:caps w:val="0"/>
                <w:color w:val="000000" w:themeColor="text1"/>
                <w:sz w:val="24"/>
                <w:lang w:val="en-US" w:eastAsia="zh-CN"/>
                <w14:textFill>
                  <w14:solidFill>
                    <w14:schemeClr w14:val="tx1"/>
                  </w14:solidFill>
                </w14:textFill>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pct"/>
            <w:vAlign w:val="center"/>
          </w:tcPr>
          <w:p>
            <w:pPr>
              <w:spacing w:line="40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总投资</w:t>
            </w:r>
          </w:p>
          <w:p>
            <w:pPr>
              <w:spacing w:line="40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（万元）</w:t>
            </w:r>
          </w:p>
        </w:tc>
        <w:tc>
          <w:tcPr>
            <w:tcW w:w="1076" w:type="pct"/>
            <w:vAlign w:val="center"/>
          </w:tcPr>
          <w:p>
            <w:pPr>
              <w:spacing w:line="400" w:lineRule="exact"/>
              <w:jc w:val="center"/>
              <w:rPr>
                <w:rFonts w:hint="default" w:ascii="Times New Roman" w:hAnsi="Times New Roman" w:eastAsia="宋体"/>
                <w:caps w:val="0"/>
                <w:color w:val="000000" w:themeColor="text1"/>
                <w:sz w:val="24"/>
                <w:lang w:val="en-US" w:eastAsia="zh-CN"/>
                <w14:textFill>
                  <w14:solidFill>
                    <w14:schemeClr w14:val="tx1"/>
                  </w14:solidFill>
                </w14:textFill>
              </w:rPr>
            </w:pPr>
            <w:r>
              <w:rPr>
                <w:rFonts w:hint="eastAsia" w:ascii="Times New Roman" w:hAnsi="Times New Roman" w:eastAsia="宋体"/>
                <w:caps w:val="0"/>
                <w:color w:val="000000" w:themeColor="text1"/>
                <w:sz w:val="24"/>
                <w:lang w:val="en-US" w:eastAsia="zh-CN"/>
                <w14:textFill>
                  <w14:solidFill>
                    <w14:schemeClr w14:val="tx1"/>
                  </w14:solidFill>
                </w14:textFill>
              </w:rPr>
              <w:t>5000</w:t>
            </w:r>
          </w:p>
        </w:tc>
        <w:tc>
          <w:tcPr>
            <w:tcW w:w="819" w:type="pct"/>
            <w:gridSpan w:val="2"/>
            <w:vAlign w:val="center"/>
          </w:tcPr>
          <w:p>
            <w:pPr>
              <w:spacing w:line="400" w:lineRule="exact"/>
              <w:jc w:val="center"/>
              <w:rPr>
                <w:rFonts w:ascii="Times New Roman" w:hAnsi="Times New Roman" w:eastAsia="宋体"/>
                <w:b/>
                <w:caps w:val="0"/>
                <w:color w:val="000000" w:themeColor="text1"/>
                <w:spacing w:val="-10"/>
                <w:sz w:val="24"/>
                <w:highlight w:val="none"/>
                <w14:textFill>
                  <w14:solidFill>
                    <w14:schemeClr w14:val="tx1"/>
                  </w14:solidFill>
                </w14:textFill>
              </w:rPr>
            </w:pPr>
            <w:r>
              <w:rPr>
                <w:rFonts w:ascii="Times New Roman" w:hAnsi="Times New Roman" w:eastAsia="宋体"/>
                <w:b/>
                <w:caps w:val="0"/>
                <w:color w:val="000000" w:themeColor="text1"/>
                <w:spacing w:val="-10"/>
                <w:sz w:val="24"/>
                <w:highlight w:val="none"/>
                <w14:textFill>
                  <w14:solidFill>
                    <w14:schemeClr w14:val="tx1"/>
                  </w14:solidFill>
                </w14:textFill>
              </w:rPr>
              <w:t>其中：环保投资(万元)</w:t>
            </w:r>
          </w:p>
        </w:tc>
        <w:tc>
          <w:tcPr>
            <w:tcW w:w="775" w:type="pct"/>
            <w:vAlign w:val="center"/>
          </w:tcPr>
          <w:p>
            <w:pPr>
              <w:spacing w:line="400" w:lineRule="exact"/>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175</w:t>
            </w:r>
          </w:p>
        </w:tc>
        <w:tc>
          <w:tcPr>
            <w:tcW w:w="702" w:type="pct"/>
            <w:vAlign w:val="center"/>
          </w:tcPr>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环保投资占总投资比例</w:t>
            </w:r>
          </w:p>
        </w:tc>
        <w:tc>
          <w:tcPr>
            <w:tcW w:w="667" w:type="pct"/>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3.5</w:t>
            </w:r>
            <w:r>
              <w:rPr>
                <w:rFonts w:ascii="Times New Roman" w:hAnsi="Times New Roman" w:eastAsia="宋体"/>
                <w:caps w:val="0"/>
                <w:color w:val="000000" w:themeColor="text1"/>
                <w:sz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评价经费</w:t>
            </w:r>
          </w:p>
        </w:tc>
        <w:tc>
          <w:tcPr>
            <w:tcW w:w="1076" w:type="pct"/>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w:t>
            </w:r>
          </w:p>
        </w:tc>
        <w:tc>
          <w:tcPr>
            <w:tcW w:w="819" w:type="pct"/>
            <w:gridSpan w:val="2"/>
            <w:vAlign w:val="center"/>
          </w:tcPr>
          <w:p>
            <w:pPr>
              <w:spacing w:line="420" w:lineRule="exact"/>
              <w:jc w:val="center"/>
              <w:rPr>
                <w:rFonts w:ascii="Times New Roman" w:hAnsi="Times New Roman" w:eastAsia="宋体"/>
                <w:b/>
                <w:caps w:val="0"/>
                <w:color w:val="000000" w:themeColor="text1"/>
                <w:spacing w:val="-10"/>
                <w:sz w:val="24"/>
                <w14:textFill>
                  <w14:solidFill>
                    <w14:schemeClr w14:val="tx1"/>
                  </w14:solidFill>
                </w14:textFill>
              </w:rPr>
            </w:pPr>
            <w:r>
              <w:rPr>
                <w:rFonts w:ascii="Times New Roman" w:hAnsi="Times New Roman" w:eastAsia="宋体"/>
                <w:b/>
                <w:caps w:val="0"/>
                <w:color w:val="000000" w:themeColor="text1"/>
                <w:spacing w:val="-10"/>
                <w:sz w:val="24"/>
                <w14:textFill>
                  <w14:solidFill>
                    <w14:schemeClr w14:val="tx1"/>
                  </w14:solidFill>
                </w14:textFill>
              </w:rPr>
              <w:t>投产日期</w:t>
            </w:r>
          </w:p>
        </w:tc>
        <w:tc>
          <w:tcPr>
            <w:tcW w:w="2144" w:type="pct"/>
            <w:gridSpan w:val="3"/>
            <w:vAlign w:val="center"/>
          </w:tcPr>
          <w:p>
            <w:pPr>
              <w:spacing w:line="42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202</w:t>
            </w:r>
            <w:r>
              <w:rPr>
                <w:rFonts w:hint="eastAsia" w:ascii="Times New Roman" w:hAnsi="Times New Roman" w:eastAsia="宋体"/>
                <w:caps w:val="0"/>
                <w:color w:val="000000" w:themeColor="text1"/>
                <w:sz w:val="24"/>
                <w:lang w:val="en-US" w:eastAsia="zh-CN"/>
                <w14:textFill>
                  <w14:solidFill>
                    <w14:schemeClr w14:val="tx1"/>
                  </w14:solidFill>
                </w14:textFill>
              </w:rPr>
              <w:t>0</w:t>
            </w:r>
            <w:r>
              <w:rPr>
                <w:rFonts w:ascii="Times New Roman" w:hAnsi="Times New Roman" w:eastAsia="宋体"/>
                <w:caps w:val="0"/>
                <w:color w:val="000000" w:themeColor="text1"/>
                <w:sz w:val="24"/>
                <w14:textFill>
                  <w14:solidFill>
                    <w14:schemeClr w14:val="tx1"/>
                  </w14:solidFill>
                </w14:textFill>
              </w:rPr>
              <w:t>年</w:t>
            </w:r>
            <w:r>
              <w:rPr>
                <w:rFonts w:hint="eastAsia" w:ascii="Times New Roman" w:hAnsi="Times New Roman" w:eastAsia="宋体"/>
                <w:caps w:val="0"/>
                <w:color w:val="000000" w:themeColor="text1"/>
                <w:sz w:val="24"/>
                <w:lang w:val="en-US" w:eastAsia="zh-CN"/>
                <w14:textFill>
                  <w14:solidFill>
                    <w14:schemeClr w14:val="tx1"/>
                  </w14:solidFill>
                </w14:textFill>
              </w:rPr>
              <w:t>12</w:t>
            </w:r>
            <w:r>
              <w:rPr>
                <w:rFonts w:ascii="Times New Roman" w:hAnsi="Times New Roman" w:eastAsia="宋体"/>
                <w:caps w:val="0"/>
                <w:color w:val="000000" w:themeColor="text1"/>
                <w:sz w:val="24"/>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5000" w:type="pct"/>
            <w:gridSpan w:val="7"/>
          </w:tcPr>
          <w:p>
            <w:pPr>
              <w:spacing w:line="460" w:lineRule="exac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工程内容及规模</w:t>
            </w:r>
          </w:p>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1、企业概况及项目由来</w:t>
            </w:r>
          </w:p>
          <w:p>
            <w:pPr>
              <w:pStyle w:val="13"/>
              <w:spacing w:line="360" w:lineRule="auto"/>
              <w:ind w:firstLine="472" w:firstLineChars="200"/>
              <w:rPr>
                <w:rFonts w:hint="eastAsia" w:ascii="Times New Roman" w:hAnsi="Times New Roman" w:eastAsia="宋体"/>
                <w:bCs/>
                <w:caps w:val="0"/>
                <w:color w:val="000000" w:themeColor="text1"/>
                <w:spacing w:val="-2"/>
                <w:kern w:val="0"/>
                <w:sz w:val="24"/>
                <w14:textFill>
                  <w14:solidFill>
                    <w14:schemeClr w14:val="tx1"/>
                  </w14:solidFill>
                </w14:textFill>
              </w:rPr>
            </w:pPr>
            <w:r>
              <w:rPr>
                <w:rFonts w:hint="eastAsia" w:ascii="Times New Roman" w:hAnsi="Times New Roman" w:eastAsia="宋体"/>
                <w:bCs/>
                <w:caps w:val="0"/>
                <w:color w:val="000000" w:themeColor="text1"/>
                <w:spacing w:val="-2"/>
                <w:kern w:val="0"/>
                <w:sz w:val="24"/>
                <w14:textFill>
                  <w14:solidFill>
                    <w14:schemeClr w14:val="tx1"/>
                  </w14:solidFill>
                </w14:textFill>
              </w:rPr>
              <w:t>芜湖市金贸流体科技股份有限公司成立于2000年9月6日（以下简称“该公司”），是集科、工、贸及信息化一体的股份制企业，属新三板上市企业（证券代码：835120）、高新技术企业、国家知识产权优势企业、安徽省制造业信息化示范企业。该公司主要从事球墨铸铁、特种材质金属管件、快速连接器、阀门等各类流体工程产品及轨道交通关键零部件等研发、生产、销售。</w:t>
            </w:r>
          </w:p>
          <w:p>
            <w:pPr>
              <w:pStyle w:val="13"/>
              <w:spacing w:line="360" w:lineRule="auto"/>
              <w:ind w:firstLine="472" w:firstLineChars="200"/>
              <w:rPr>
                <w:rFonts w:hint="eastAsia" w:ascii="Times New Roman" w:hAnsi="Times New Roman" w:eastAsia="宋体"/>
                <w:bCs/>
                <w:caps w:val="0"/>
                <w:color w:val="000000" w:themeColor="text1"/>
                <w:spacing w:val="-2"/>
                <w:kern w:val="0"/>
                <w:sz w:val="24"/>
                <w14:textFill>
                  <w14:solidFill>
                    <w14:schemeClr w14:val="tx1"/>
                  </w14:solidFill>
                </w14:textFill>
              </w:rPr>
            </w:pPr>
            <w:r>
              <w:rPr>
                <w:rFonts w:hint="eastAsia" w:ascii="Times New Roman" w:hAnsi="Times New Roman" w:eastAsia="宋体"/>
                <w:bCs/>
                <w:caps w:val="0"/>
                <w:color w:val="000000" w:themeColor="text1"/>
                <w:spacing w:val="-2"/>
                <w:kern w:val="0"/>
                <w:sz w:val="24"/>
                <w14:textFill>
                  <w14:solidFill>
                    <w14:schemeClr w14:val="tx1"/>
                  </w14:solidFill>
                </w14:textFill>
              </w:rPr>
              <w:t>为迎合市场需求，公司于2009年投资12000万元建设“年产5万吨流体专利产品出口生产基地项目”，该项目于2010年7月获得繁昌县环境保护局的批复（环行审[2010]84号），并于2012年2月通过环保验收（环验[2012]7号）。</w:t>
            </w:r>
          </w:p>
          <w:p>
            <w:pPr>
              <w:pStyle w:val="13"/>
              <w:spacing w:line="360" w:lineRule="auto"/>
              <w:ind w:firstLine="472" w:firstLineChars="200"/>
              <w:rPr>
                <w:rFonts w:hint="eastAsia" w:ascii="Times New Roman" w:hAnsi="Times New Roman" w:eastAsia="宋体"/>
                <w:caps w:val="0"/>
                <w:color w:val="000000" w:themeColor="text1"/>
                <w:sz w:val="24"/>
                <w:lang w:eastAsia="zh-CN"/>
                <w14:textFill>
                  <w14:solidFill>
                    <w14:schemeClr w14:val="tx1"/>
                  </w14:solidFill>
                </w14:textFill>
              </w:rPr>
            </w:pPr>
            <w:r>
              <w:rPr>
                <w:rFonts w:ascii="Times New Roman" w:hAnsi="Times New Roman" w:eastAsia="宋体"/>
                <w:bCs/>
                <w:caps w:val="0"/>
                <w:color w:val="000000" w:themeColor="text1"/>
                <w:spacing w:val="-2"/>
                <w:kern w:val="0"/>
                <w:sz w:val="24"/>
                <w14:textFill>
                  <w14:solidFill>
                    <w14:schemeClr w14:val="tx1"/>
                  </w14:solidFill>
                </w14:textFill>
              </w:rPr>
              <w:t>繁昌县</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经济和信息化局</w:t>
            </w:r>
            <w:r>
              <w:rPr>
                <w:rFonts w:ascii="Times New Roman" w:hAnsi="Times New Roman" w:eastAsia="宋体"/>
                <w:bCs/>
                <w:caps w:val="0"/>
                <w:color w:val="000000" w:themeColor="text1"/>
                <w:spacing w:val="-2"/>
                <w:kern w:val="0"/>
                <w:sz w:val="24"/>
                <w14:textFill>
                  <w14:solidFill>
                    <w14:schemeClr w14:val="tx1"/>
                  </w14:solidFill>
                </w14:textFill>
              </w:rPr>
              <w:t>于201</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9</w:t>
            </w:r>
            <w:r>
              <w:rPr>
                <w:rFonts w:ascii="Times New Roman" w:hAnsi="Times New Roman" w:eastAsia="宋体"/>
                <w:bCs/>
                <w:caps w:val="0"/>
                <w:color w:val="000000" w:themeColor="text1"/>
                <w:spacing w:val="-2"/>
                <w:kern w:val="0"/>
                <w:sz w:val="24"/>
                <w14:textFill>
                  <w14:solidFill>
                    <w14:schemeClr w14:val="tx1"/>
                  </w14:solidFill>
                </w14:textFill>
              </w:rPr>
              <w:t>年</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9</w:t>
            </w:r>
            <w:r>
              <w:rPr>
                <w:rFonts w:ascii="Times New Roman" w:hAnsi="Times New Roman" w:eastAsia="宋体"/>
                <w:bCs/>
                <w:caps w:val="0"/>
                <w:color w:val="000000" w:themeColor="text1"/>
                <w:spacing w:val="-2"/>
                <w:kern w:val="0"/>
                <w:sz w:val="24"/>
                <w14:textFill>
                  <w14:solidFill>
                    <w14:schemeClr w14:val="tx1"/>
                  </w14:solidFill>
                </w14:textFill>
              </w:rPr>
              <w:t>月2</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3</w:t>
            </w:r>
            <w:r>
              <w:rPr>
                <w:rFonts w:ascii="Times New Roman" w:hAnsi="Times New Roman" w:eastAsia="宋体"/>
                <w:bCs/>
                <w:caps w:val="0"/>
                <w:color w:val="000000" w:themeColor="text1"/>
                <w:spacing w:val="-2"/>
                <w:kern w:val="0"/>
                <w:sz w:val="24"/>
                <w14:textFill>
                  <w14:solidFill>
                    <w14:schemeClr w14:val="tx1"/>
                  </w14:solidFill>
                </w14:textFill>
              </w:rPr>
              <w:t>日以</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繁经信</w:t>
            </w:r>
            <w:r>
              <w:rPr>
                <w:rFonts w:ascii="Times New Roman" w:hAnsi="Times New Roman" w:eastAsia="宋体"/>
                <w:bCs/>
                <w:caps w:val="0"/>
                <w:color w:val="000000" w:themeColor="text1"/>
                <w:spacing w:val="-2"/>
                <w:kern w:val="0"/>
                <w:sz w:val="24"/>
                <w14:textFill>
                  <w14:solidFill>
                    <w14:schemeClr w14:val="tx1"/>
                  </w14:solidFill>
                </w14:textFill>
              </w:rPr>
              <w:t>【201</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9</w:t>
            </w:r>
            <w:r>
              <w:rPr>
                <w:rFonts w:ascii="Times New Roman" w:hAnsi="Times New Roman" w:eastAsia="宋体"/>
                <w:bCs/>
                <w:caps w:val="0"/>
                <w:color w:val="000000" w:themeColor="text1"/>
                <w:spacing w:val="-2"/>
                <w:kern w:val="0"/>
                <w:sz w:val="24"/>
                <w14:textFill>
                  <w14:solidFill>
                    <w14:schemeClr w14:val="tx1"/>
                  </w14:solidFill>
                </w14:textFill>
              </w:rPr>
              <w:t>】</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101</w:t>
            </w:r>
            <w:r>
              <w:rPr>
                <w:rFonts w:ascii="Times New Roman" w:hAnsi="Times New Roman" w:eastAsia="宋体"/>
                <w:bCs/>
                <w:caps w:val="0"/>
                <w:color w:val="000000" w:themeColor="text1"/>
                <w:spacing w:val="-2"/>
                <w:kern w:val="0"/>
                <w:sz w:val="24"/>
                <w14:textFill>
                  <w14:solidFill>
                    <w14:schemeClr w14:val="tx1"/>
                  </w14:solidFill>
                </w14:textFill>
              </w:rPr>
              <w:t>号文对</w:t>
            </w:r>
            <w:r>
              <w:rPr>
                <w:rFonts w:hint="eastAsia" w:ascii="Times New Roman" w:hAnsi="Times New Roman" w:eastAsia="宋体"/>
                <w:caps w:val="0"/>
                <w:color w:val="000000" w:themeColor="text1"/>
                <w:sz w:val="24"/>
                <w14:textFill>
                  <w14:solidFill>
                    <w14:schemeClr w14:val="tx1"/>
                  </w14:solidFill>
                </w14:textFill>
              </w:rPr>
              <w:t>芜湖市金贸流体科技</w:t>
            </w:r>
            <w:r>
              <w:rPr>
                <w:rFonts w:hint="eastAsia" w:ascii="Times New Roman" w:hAnsi="Times New Roman" w:eastAsia="宋体"/>
                <w:caps w:val="0"/>
                <w:color w:val="000000" w:themeColor="text1"/>
                <w:sz w:val="24"/>
                <w:lang w:val="en-US" w:eastAsia="zh-CN"/>
                <w14:textFill>
                  <w14:solidFill>
                    <w14:schemeClr w14:val="tx1"/>
                  </w14:solidFill>
                </w14:textFill>
              </w:rPr>
              <w:t>股份</w:t>
            </w:r>
            <w:r>
              <w:rPr>
                <w:rFonts w:hint="eastAsia" w:ascii="Times New Roman" w:hAnsi="Times New Roman" w:eastAsia="宋体"/>
                <w:caps w:val="0"/>
                <w:color w:val="000000" w:themeColor="text1"/>
                <w:sz w:val="24"/>
                <w14:textFill>
                  <w14:solidFill>
                    <w14:schemeClr w14:val="tx1"/>
                  </w14:solidFill>
                </w14:textFill>
              </w:rPr>
              <w:t>有限公司年产5万吨流体专利产品出口生产基地铸造生产线技术升级改造项目</w:t>
            </w:r>
            <w:r>
              <w:rPr>
                <w:rFonts w:ascii="Times New Roman" w:hAnsi="Times New Roman" w:eastAsia="宋体"/>
                <w:bCs/>
                <w:caps w:val="0"/>
                <w:color w:val="000000" w:themeColor="text1"/>
                <w:spacing w:val="-2"/>
                <w:kern w:val="0"/>
                <w:sz w:val="24"/>
                <w14:textFill>
                  <w14:solidFill>
                    <w14:schemeClr w14:val="tx1"/>
                  </w14:solidFill>
                </w14:textFill>
              </w:rPr>
              <w:t>予以登记备案</w:t>
            </w:r>
            <w:r>
              <w:rPr>
                <w:rFonts w:hint="eastAsia" w:ascii="Times New Roman" w:hAnsi="Times New Roman" w:eastAsia="宋体"/>
                <w:bCs/>
                <w:caps w:val="0"/>
                <w:color w:val="000000" w:themeColor="text1"/>
                <w:spacing w:val="-2"/>
                <w:kern w:val="0"/>
                <w:sz w:val="24"/>
                <w:lang w:eastAsia="zh-CN"/>
                <w14:textFill>
                  <w14:solidFill>
                    <w14:schemeClr w14:val="tx1"/>
                  </w14:solidFill>
                </w14:textFill>
              </w:rPr>
              <w:t>。</w:t>
            </w:r>
          </w:p>
          <w:p>
            <w:pPr>
              <w:pStyle w:val="13"/>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按照《中华人民共和国环境影响评价法》和《建设项目环境保护管理条例》的有关规定，建设项目需履行环境影响评价手续；根据《国民经济行业分类》（GB/T 4754-2017），项目行业类别为[C3391]黑色金属铸造；依据《建设项目环境影响评价分类管理名录》（2017年6月29日环境保护部令第44号）及《关于修改&lt;建设项目环境影响评价分类管理名录&gt;部分内容的决定》”（2018年4月28日生态环境部令第1号）的有关规定，本项目属于名录中“二十、黑色金属冶炼和压延加工业—60、黑色金属铸造”中的“其他”；因此，该项目应编制环境影响报告表。本项目属于[C3391]黑色金属铸造，对照《固定污染源排污许可分类管理名录》（2019年版），本项目属于《名录》第二十八项“金属制品业33”中“第82号—黑色金属铸造3391”，属于排污许可中“简化管理”。</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受</w:t>
            </w:r>
            <w:r>
              <w:rPr>
                <w:rFonts w:hint="eastAsia" w:ascii="Times New Roman" w:hAnsi="Times New Roman" w:eastAsia="宋体"/>
                <w:caps w:val="0"/>
                <w:color w:val="000000" w:themeColor="text1"/>
                <w:sz w:val="24"/>
                <w14:textFill>
                  <w14:solidFill>
                    <w14:schemeClr w14:val="tx1"/>
                  </w14:solidFill>
                </w14:textFill>
              </w:rPr>
              <w:t>芜湖市金贸流体科技</w:t>
            </w:r>
            <w:r>
              <w:rPr>
                <w:rFonts w:hint="eastAsia" w:ascii="Times New Roman" w:hAnsi="Times New Roman" w:eastAsia="宋体"/>
                <w:caps w:val="0"/>
                <w:color w:val="000000" w:themeColor="text1"/>
                <w:sz w:val="24"/>
                <w:lang w:val="en-US" w:eastAsia="zh-CN"/>
                <w14:textFill>
                  <w14:solidFill>
                    <w14:schemeClr w14:val="tx1"/>
                  </w14:solidFill>
                </w14:textFill>
              </w:rPr>
              <w:t>股份</w:t>
            </w:r>
            <w:r>
              <w:rPr>
                <w:rFonts w:hint="eastAsia" w:ascii="Times New Roman" w:hAnsi="Times New Roman" w:eastAsia="宋体"/>
                <w:caps w:val="0"/>
                <w:color w:val="000000" w:themeColor="text1"/>
                <w:sz w:val="24"/>
                <w14:textFill>
                  <w14:solidFill>
                    <w14:schemeClr w14:val="tx1"/>
                  </w14:solidFill>
                </w14:textFill>
              </w:rPr>
              <w:t>有限公司</w:t>
            </w:r>
            <w:r>
              <w:rPr>
                <w:rFonts w:ascii="Times New Roman" w:hAnsi="Times New Roman" w:eastAsia="宋体"/>
                <w:bCs/>
                <w:caps w:val="0"/>
                <w:color w:val="000000" w:themeColor="text1"/>
                <w:kern w:val="0"/>
                <w:sz w:val="24"/>
                <w14:textFill>
                  <w14:solidFill>
                    <w14:schemeClr w14:val="tx1"/>
                  </w14:solidFill>
                </w14:textFill>
              </w:rPr>
              <w:t>的</w:t>
            </w:r>
            <w:r>
              <w:rPr>
                <w:rFonts w:ascii="Times New Roman" w:hAnsi="Times New Roman" w:eastAsia="宋体"/>
                <w:caps w:val="0"/>
                <w:color w:val="000000" w:themeColor="text1"/>
                <w:sz w:val="24"/>
                <w14:textFill>
                  <w14:solidFill>
                    <w14:schemeClr w14:val="tx1"/>
                  </w14:solidFill>
                </w14:textFill>
              </w:rPr>
              <w:t>委托，</w:t>
            </w:r>
            <w:r>
              <w:rPr>
                <w:rFonts w:hint="eastAsia" w:ascii="Times New Roman" w:hAnsi="Times New Roman" w:eastAsia="宋体"/>
                <w:caps w:val="0"/>
                <w:color w:val="000000" w:themeColor="text1"/>
                <w:sz w:val="24"/>
                <w:lang w:val="en-US" w:eastAsia="zh-CN"/>
                <w14:textFill>
                  <w14:solidFill>
                    <w14:schemeClr w14:val="tx1"/>
                  </w14:solidFill>
                </w14:textFill>
              </w:rPr>
              <w:t>我</w:t>
            </w:r>
            <w:r>
              <w:rPr>
                <w:rFonts w:ascii="Times New Roman" w:hAnsi="Times New Roman" w:eastAsia="宋体"/>
                <w:caps w:val="0"/>
                <w:color w:val="000000" w:themeColor="text1"/>
                <w:sz w:val="24"/>
                <w14:textFill>
                  <w14:solidFill>
                    <w14:schemeClr w14:val="tx1"/>
                  </w14:solidFill>
                </w14:textFill>
              </w:rPr>
              <w:t>公司承担了本项目环境影响评价工作。</w:t>
            </w:r>
            <w:r>
              <w:rPr>
                <w:rFonts w:hint="eastAsia" w:ascii="Times New Roman" w:hAnsi="Times New Roman" w:eastAsia="宋体"/>
                <w:bCs/>
                <w:caps w:val="0"/>
                <w:color w:val="000000" w:themeColor="text1"/>
                <w:sz w:val="24"/>
                <w:lang w:val="en-US" w:eastAsia="zh-CN"/>
                <w14:textFill>
                  <w14:solidFill>
                    <w14:schemeClr w14:val="tx1"/>
                  </w14:solidFill>
                </w14:textFill>
              </w:rPr>
              <w:t>我</w:t>
            </w:r>
            <w:r>
              <w:rPr>
                <w:rFonts w:ascii="Times New Roman" w:hAnsi="Times New Roman" w:eastAsia="宋体"/>
                <w:bCs/>
                <w:caps w:val="0"/>
                <w:color w:val="000000" w:themeColor="text1"/>
                <w:sz w:val="24"/>
                <w14:textFill>
                  <w14:solidFill>
                    <w14:schemeClr w14:val="tx1"/>
                  </w14:solidFill>
                </w14:textFill>
              </w:rPr>
              <w:t>公司</w:t>
            </w:r>
            <w:r>
              <w:rPr>
                <w:rFonts w:ascii="Times New Roman" w:hAnsi="Times New Roman" w:eastAsia="宋体"/>
                <w:caps w:val="0"/>
                <w:color w:val="000000" w:themeColor="text1"/>
                <w:sz w:val="24"/>
                <w14:textFill>
                  <w14:solidFill>
                    <w14:schemeClr w14:val="tx1"/>
                  </w14:solidFill>
                </w14:textFill>
              </w:rPr>
              <w:t>接受委托后，迅速进行了现场踏勘、调研，对建设工程进行了全面调查，确定本次环评目的是在了解建设项目厂址周围环境特点和污染物排放特征的基础上，分析预测项目建设过程中以及投入运营对周围环境的影响程度、影响范围以及环境质量可能发生的变化；同时结合实际，依据国家、安徽省环境保护有关法律法规、标准和当地环境功能的要求，规定实行达标排放的污染防治措施，从环境保护角度分析工程建设的可行性，为建设项目工程设计方案的确定以及管理提供科学的依据。</w:t>
            </w:r>
          </w:p>
          <w:p>
            <w:pPr>
              <w:spacing w:line="460" w:lineRule="exact"/>
              <w:ind w:firstLine="482" w:firstLineChars="200"/>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2、地理位置及周边关系</w:t>
            </w:r>
          </w:p>
          <w:p>
            <w:pPr>
              <w:adjustRightInd w:val="0"/>
              <w:spacing w:line="360" w:lineRule="auto"/>
              <w:ind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snapToGrid w:val="0"/>
                <w:color w:val="000000" w:themeColor="text1"/>
                <w:kern w:val="0"/>
                <w:sz w:val="24"/>
                <w14:textFill>
                  <w14:solidFill>
                    <w14:schemeClr w14:val="tx1"/>
                  </w14:solidFill>
                </w14:textFill>
              </w:rPr>
              <w:t>本项目位于</w:t>
            </w:r>
            <w:r>
              <w:rPr>
                <w:rFonts w:hint="eastAsia" w:ascii="Times New Roman" w:hAnsi="Times New Roman" w:eastAsia="宋体"/>
                <w:caps w:val="0"/>
                <w:color w:val="000000" w:themeColor="text1"/>
                <w:sz w:val="24"/>
                <w:lang w:val="en-US" w:eastAsia="zh-CN"/>
                <w14:textFill>
                  <w14:solidFill>
                    <w14:schemeClr w14:val="tx1"/>
                  </w14:solidFill>
                </w14:textFill>
              </w:rPr>
              <w:t>孙村经济开发区芜湖市金贸流体科技股份有限公司厂区内</w:t>
            </w:r>
            <w:r>
              <w:rPr>
                <w:rFonts w:ascii="Times New Roman" w:hAnsi="Times New Roman" w:eastAsia="宋体"/>
                <w:bCs/>
                <w:caps w:val="0"/>
                <w:color w:val="000000" w:themeColor="text1"/>
                <w:kern w:val="0"/>
                <w:sz w:val="24"/>
                <w14:textFill>
                  <w14:solidFill>
                    <w14:schemeClr w14:val="tx1"/>
                  </w14:solidFill>
                </w14:textFill>
              </w:rPr>
              <w:t>。本项目所在厂区中心坐标为：东经</w:t>
            </w:r>
            <w:r>
              <w:rPr>
                <w:rFonts w:hint="eastAsia" w:ascii="Times New Roman" w:hAnsi="Times New Roman" w:eastAsia="宋体"/>
                <w:bCs/>
                <w:caps w:val="0"/>
                <w:color w:val="000000" w:themeColor="text1"/>
                <w:kern w:val="0"/>
                <w:sz w:val="24"/>
                <w14:textFill>
                  <w14:solidFill>
                    <w14:schemeClr w14:val="tx1"/>
                  </w14:solidFill>
                </w14:textFill>
              </w:rPr>
              <w:t>118.142252</w:t>
            </w:r>
            <w:r>
              <w:rPr>
                <w:rFonts w:ascii="Times New Roman" w:hAnsi="Times New Roman" w:eastAsia="宋体"/>
                <w:bCs/>
                <w:caps w:val="0"/>
                <w:color w:val="000000" w:themeColor="text1"/>
                <w:kern w:val="0"/>
                <w:sz w:val="24"/>
                <w14:textFill>
                  <w14:solidFill>
                    <w14:schemeClr w14:val="tx1"/>
                  </w14:solidFill>
                </w14:textFill>
              </w:rPr>
              <w:t>°、北纬</w:t>
            </w:r>
            <w:r>
              <w:rPr>
                <w:rFonts w:hint="eastAsia" w:ascii="Times New Roman" w:hAnsi="Times New Roman" w:eastAsia="宋体"/>
                <w:bCs/>
                <w:caps w:val="0"/>
                <w:color w:val="000000" w:themeColor="text1"/>
                <w:kern w:val="0"/>
                <w:sz w:val="24"/>
                <w14:textFill>
                  <w14:solidFill>
                    <w14:schemeClr w14:val="tx1"/>
                  </w14:solidFill>
                </w14:textFill>
              </w:rPr>
              <w:t>31.065250</w:t>
            </w:r>
            <w:r>
              <w:rPr>
                <w:rFonts w:ascii="Times New Roman" w:hAnsi="Times New Roman" w:eastAsia="宋体"/>
                <w:bCs/>
                <w:caps w:val="0"/>
                <w:color w:val="000000" w:themeColor="text1"/>
                <w:kern w:val="0"/>
                <w:sz w:val="24"/>
                <w14:textFill>
                  <w14:solidFill>
                    <w14:schemeClr w14:val="tx1"/>
                  </w14:solidFill>
                </w14:textFill>
              </w:rPr>
              <w:t>°；</w:t>
            </w:r>
            <w:r>
              <w:rPr>
                <w:rFonts w:hint="eastAsia" w:ascii="Times New Roman" w:hAnsi="Times New Roman" w:eastAsia="宋体"/>
                <w:bCs/>
                <w:caps w:val="0"/>
                <w:color w:val="000000" w:themeColor="text1"/>
                <w:kern w:val="0"/>
                <w:sz w:val="24"/>
                <w14:textFill>
                  <w14:solidFill>
                    <w14:schemeClr w14:val="tx1"/>
                  </w14:solidFill>
                </w14:textFill>
              </w:rPr>
              <w:t>项目西北侧为芜湖市荣川机电科技公司、北侧为芜湖利通新材料有限公</w:t>
            </w:r>
            <w:r>
              <w:rPr>
                <w:rFonts w:hint="eastAsia" w:ascii="Times New Roman" w:hAnsi="Times New Roman" w:eastAsia="宋体"/>
                <w:bCs/>
                <w:caps w:val="0"/>
                <w:color w:val="000000" w:themeColor="text1"/>
                <w:kern w:val="0"/>
                <w:sz w:val="24"/>
                <w:highlight w:val="none"/>
                <w14:textFill>
                  <w14:solidFill>
                    <w14:schemeClr w14:val="tx1"/>
                  </w14:solidFill>
                </w14:textFill>
              </w:rPr>
              <w:t>司、东北侧为荣建再生资源科技公司、东南侧为欧力机械制造有限责任公司、西南侧为芜湖新瑞阀门有限公司</w:t>
            </w:r>
            <w:r>
              <w:rPr>
                <w:rFonts w:ascii="Times New Roman" w:hAnsi="Times New Roman" w:eastAsia="宋体"/>
                <w:caps w:val="0"/>
                <w:color w:val="000000" w:themeColor="text1"/>
                <w:sz w:val="24"/>
                <w:highlight w:val="none"/>
                <w14:textFill>
                  <w14:solidFill>
                    <w14:schemeClr w14:val="tx1"/>
                  </w14:solidFill>
                </w14:textFill>
              </w:rPr>
              <w:t>。项目地理位置详见附图1、</w:t>
            </w:r>
            <w:r>
              <w:rPr>
                <w:rFonts w:ascii="Times New Roman" w:hAnsi="Times New Roman" w:eastAsia="宋体"/>
                <w:caps w:val="0"/>
                <w:color w:val="000000" w:themeColor="text1"/>
                <w:kern w:val="0"/>
                <w:sz w:val="24"/>
                <w:highlight w:val="none"/>
                <w14:textFill>
                  <w14:solidFill>
                    <w14:schemeClr w14:val="tx1"/>
                  </w14:solidFill>
                </w14:textFill>
              </w:rPr>
              <w:t>周边概况图见附图</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2</w:t>
            </w:r>
            <w:r>
              <w:rPr>
                <w:rFonts w:ascii="Times New Roman" w:hAnsi="Times New Roman" w:eastAsia="宋体"/>
                <w:caps w:val="0"/>
                <w:color w:val="000000" w:themeColor="text1"/>
                <w:kern w:val="0"/>
                <w:sz w:val="24"/>
                <w:highlight w:val="none"/>
                <w14:textFill>
                  <w14:solidFill>
                    <w14:schemeClr w14:val="tx1"/>
                  </w14:solidFill>
                </w14:textFill>
              </w:rPr>
              <w:t>。</w:t>
            </w:r>
          </w:p>
          <w:p>
            <w:pPr>
              <w:spacing w:line="460" w:lineRule="exact"/>
              <w:ind w:firstLine="482"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3、工程建设内容及规模</w:t>
            </w:r>
          </w:p>
          <w:p>
            <w:pPr>
              <w:spacing w:line="460" w:lineRule="exact"/>
              <w:ind w:firstLine="48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（1）工程基本情况</w:t>
            </w:r>
          </w:p>
          <w:p>
            <w:pPr>
              <w:tabs>
                <w:tab w:val="left" w:pos="405"/>
              </w:tabs>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①</w:t>
            </w:r>
            <w:r>
              <w:rPr>
                <w:rFonts w:ascii="Times New Roman" w:hAnsi="Times New Roman" w:eastAsia="宋体"/>
                <w:caps w:val="0"/>
                <w:color w:val="000000" w:themeColor="text1"/>
                <w:sz w:val="24"/>
                <w14:textFill>
                  <w14:solidFill>
                    <w14:schemeClr w14:val="tx1"/>
                  </w14:solidFill>
                </w14:textFill>
              </w:rPr>
              <w:t>项目名称：</w:t>
            </w:r>
            <w:r>
              <w:rPr>
                <w:rFonts w:hint="eastAsia" w:ascii="Times New Roman" w:hAnsi="Times New Roman" w:eastAsia="宋体"/>
                <w:caps w:val="0"/>
                <w:color w:val="000000" w:themeColor="text1"/>
                <w:sz w:val="24"/>
                <w14:textFill>
                  <w14:solidFill>
                    <w14:schemeClr w14:val="tx1"/>
                  </w14:solidFill>
                </w14:textFill>
              </w:rPr>
              <w:t>年产5万吨流体专利产品出口生产基地铸造生产线技术升级改造项目</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②</w:t>
            </w:r>
            <w:r>
              <w:rPr>
                <w:rFonts w:ascii="Times New Roman" w:hAnsi="Times New Roman" w:eastAsia="宋体"/>
                <w:caps w:val="0"/>
                <w:color w:val="000000" w:themeColor="text1"/>
                <w:sz w:val="24"/>
                <w14:textFill>
                  <w14:solidFill>
                    <w14:schemeClr w14:val="tx1"/>
                  </w14:solidFill>
                </w14:textFill>
              </w:rPr>
              <w:t>建设单位：</w:t>
            </w:r>
            <w:r>
              <w:rPr>
                <w:rFonts w:hint="eastAsia" w:ascii="Times New Roman" w:hAnsi="Times New Roman" w:eastAsia="宋体"/>
                <w:caps w:val="0"/>
                <w:color w:val="000000" w:themeColor="text1"/>
                <w:sz w:val="24"/>
                <w14:textFill>
                  <w14:solidFill>
                    <w14:schemeClr w14:val="tx1"/>
                  </w14:solidFill>
                </w14:textFill>
              </w:rPr>
              <w:t>芜湖市金贸流体科技股份有限公司</w:t>
            </w:r>
          </w:p>
          <w:p>
            <w:pPr>
              <w:spacing w:line="360" w:lineRule="auto"/>
              <w:ind w:firstLine="480" w:firstLineChars="200"/>
              <w:rPr>
                <w:rFonts w:hint="eastAsia" w:ascii="Times New Roman" w:hAnsi="Times New Roman" w:eastAsia="宋体"/>
                <w:caps w:val="0"/>
                <w:color w:val="000000" w:themeColor="text1"/>
                <w:sz w:val="24"/>
                <w:lang w:eastAsia="zh-CN"/>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③</w:t>
            </w:r>
            <w:r>
              <w:rPr>
                <w:rFonts w:ascii="Times New Roman" w:hAnsi="Times New Roman" w:eastAsia="宋体"/>
                <w:caps w:val="0"/>
                <w:color w:val="000000" w:themeColor="text1"/>
                <w:sz w:val="24"/>
                <w14:textFill>
                  <w14:solidFill>
                    <w14:schemeClr w14:val="tx1"/>
                  </w14:solidFill>
                </w14:textFill>
              </w:rPr>
              <w:t>建设性质：</w:t>
            </w:r>
            <w:r>
              <w:rPr>
                <w:rFonts w:hint="eastAsia" w:ascii="Times New Roman" w:hAnsi="Times New Roman" w:eastAsia="宋体"/>
                <w:caps w:val="0"/>
                <w:color w:val="000000" w:themeColor="text1"/>
                <w:sz w:val="24"/>
                <w:lang w:val="en-US" w:eastAsia="zh-CN"/>
                <w14:textFill>
                  <w14:solidFill>
                    <w14:schemeClr w14:val="tx1"/>
                  </w14:solidFill>
                </w14:textFill>
              </w:rPr>
              <w:t>技术改造</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④</w:t>
            </w:r>
            <w:r>
              <w:rPr>
                <w:rFonts w:ascii="Times New Roman" w:hAnsi="Times New Roman" w:eastAsia="宋体"/>
                <w:caps w:val="0"/>
                <w:color w:val="000000" w:themeColor="text1"/>
                <w:sz w:val="24"/>
                <w14:textFill>
                  <w14:solidFill>
                    <w14:schemeClr w14:val="tx1"/>
                  </w14:solidFill>
                </w14:textFill>
              </w:rPr>
              <w:t>行业类别及代码：[C3391]黑色金属铸造</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⑤</w:t>
            </w:r>
            <w:r>
              <w:rPr>
                <w:rFonts w:ascii="Times New Roman" w:hAnsi="Times New Roman" w:eastAsia="宋体"/>
                <w:caps w:val="0"/>
                <w:color w:val="000000" w:themeColor="text1"/>
                <w:sz w:val="24"/>
                <w14:textFill>
                  <w14:solidFill>
                    <w14:schemeClr w14:val="tx1"/>
                  </w14:solidFill>
                </w14:textFill>
              </w:rPr>
              <w:t>总投资：本项目总投资</w:t>
            </w:r>
            <w:r>
              <w:rPr>
                <w:rFonts w:hint="eastAsia" w:ascii="Times New Roman" w:hAnsi="Times New Roman" w:eastAsia="宋体"/>
                <w:caps w:val="0"/>
                <w:color w:val="000000" w:themeColor="text1"/>
                <w:sz w:val="24"/>
                <w:lang w:val="en-US" w:eastAsia="zh-CN"/>
                <w14:textFill>
                  <w14:solidFill>
                    <w14:schemeClr w14:val="tx1"/>
                  </w14:solidFill>
                </w14:textFill>
              </w:rPr>
              <w:t>5000</w:t>
            </w:r>
            <w:r>
              <w:rPr>
                <w:rFonts w:ascii="Times New Roman" w:hAnsi="Times New Roman" w:eastAsia="宋体"/>
                <w:caps w:val="0"/>
                <w:color w:val="000000" w:themeColor="text1"/>
                <w:sz w:val="24"/>
                <w14:textFill>
                  <w14:solidFill>
                    <w14:schemeClr w14:val="tx1"/>
                  </w14:solidFill>
                </w14:textFill>
              </w:rPr>
              <w:t>万元</w:t>
            </w:r>
          </w:p>
          <w:p>
            <w:pPr>
              <w:spacing w:line="360" w:lineRule="auto"/>
              <w:ind w:firstLine="436" w:firstLineChars="182"/>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⑥</w:t>
            </w:r>
            <w:r>
              <w:rPr>
                <w:rFonts w:ascii="Times New Roman" w:hAnsi="Times New Roman" w:eastAsia="宋体"/>
                <w:caps w:val="0"/>
                <w:color w:val="000000" w:themeColor="text1"/>
                <w:sz w:val="24"/>
                <w14:textFill>
                  <w14:solidFill>
                    <w14:schemeClr w14:val="tx1"/>
                  </w14:solidFill>
                </w14:textFill>
              </w:rPr>
              <w:t>建设地点：项目选址位于</w:t>
            </w:r>
            <w:r>
              <w:rPr>
                <w:rFonts w:hint="eastAsia" w:ascii="Times New Roman" w:hAnsi="Times New Roman" w:eastAsia="宋体"/>
                <w:caps w:val="0"/>
                <w:color w:val="000000" w:themeColor="text1"/>
                <w:sz w:val="24"/>
                <w:lang w:val="en-US" w:eastAsia="zh-CN"/>
                <w14:textFill>
                  <w14:solidFill>
                    <w14:schemeClr w14:val="tx1"/>
                  </w14:solidFill>
                </w14:textFill>
              </w:rPr>
              <w:t>孙村经济开发区芜湖市金贸流体科技股份有限公司厂区内</w:t>
            </w:r>
            <w:r>
              <w:rPr>
                <w:rFonts w:hint="eastAsia" w:ascii="Times New Roman" w:hAnsi="Times New Roman"/>
                <w:caps w:val="0"/>
                <w:color w:val="000000" w:themeColor="text1"/>
                <w:sz w:val="24"/>
                <w:lang w:val="en-US" w:eastAsia="zh-CN"/>
                <w14:textFill>
                  <w14:solidFill>
                    <w14:schemeClr w14:val="tx1"/>
                  </w14:solidFill>
                </w14:textFill>
              </w:rPr>
              <w:t>。</w:t>
            </w:r>
          </w:p>
          <w:p>
            <w:pPr>
              <w:spacing w:line="460" w:lineRule="exact"/>
              <w:ind w:firstLine="48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（2）工程建设内容</w:t>
            </w:r>
          </w:p>
          <w:p>
            <w:pPr>
              <w:spacing w:line="460" w:lineRule="exact"/>
              <w:ind w:firstLine="48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项目占地面积</w:t>
            </w:r>
            <w:r>
              <w:rPr>
                <w:rFonts w:hint="eastAsia" w:ascii="Times New Roman" w:hAnsi="Times New Roman" w:eastAsia="宋体"/>
                <w:bCs/>
                <w:caps w:val="0"/>
                <w:color w:val="000000" w:themeColor="text1"/>
                <w:sz w:val="24"/>
                <w:lang w:val="en-US" w:eastAsia="zh-CN"/>
                <w14:textFill>
                  <w14:solidFill>
                    <w14:schemeClr w14:val="tx1"/>
                  </w14:solidFill>
                </w14:textFill>
              </w:rPr>
              <w:t>约80</w:t>
            </w:r>
            <w:r>
              <w:rPr>
                <w:rFonts w:ascii="Times New Roman" w:hAnsi="Times New Roman" w:eastAsia="宋体"/>
                <w:bCs/>
                <w:caps w:val="0"/>
                <w:color w:val="000000" w:themeColor="text1"/>
                <w:sz w:val="24"/>
                <w14:textFill>
                  <w14:solidFill>
                    <w14:schemeClr w14:val="tx1"/>
                  </w14:solidFill>
                </w14:textFill>
              </w:rPr>
              <w:t>亩</w:t>
            </w:r>
            <w:r>
              <w:rPr>
                <w:rFonts w:ascii="Times New Roman" w:hAnsi="Times New Roman" w:eastAsia="宋体"/>
                <w:caps w:val="0"/>
                <w:color w:val="000000" w:themeColor="text1"/>
                <w:sz w:val="24"/>
                <w14:textFill>
                  <w14:solidFill>
                    <w14:schemeClr w14:val="tx1"/>
                  </w14:solidFill>
                </w14:textFill>
              </w:rPr>
              <w:t>；</w:t>
            </w:r>
            <w:r>
              <w:rPr>
                <w:rFonts w:ascii="Times New Roman" w:hAnsi="Times New Roman" w:eastAsia="宋体"/>
                <w:bCs/>
                <w:caps w:val="0"/>
                <w:color w:val="000000" w:themeColor="text1"/>
                <w:sz w:val="24"/>
                <w14:textFill>
                  <w14:solidFill>
                    <w14:schemeClr w14:val="tx1"/>
                  </w14:solidFill>
                </w14:textFill>
              </w:rPr>
              <w:t>项目</w:t>
            </w:r>
            <w:r>
              <w:rPr>
                <w:rFonts w:ascii="Times New Roman" w:hAnsi="Times New Roman" w:eastAsia="宋体"/>
                <w:caps w:val="0"/>
                <w:color w:val="000000" w:themeColor="text1"/>
                <w:sz w:val="24"/>
                <w14:textFill>
                  <w14:solidFill>
                    <w14:schemeClr w14:val="tx1"/>
                  </w14:solidFill>
                </w14:textFill>
              </w:rPr>
              <w:t>主要工程内容及规模见表1-1：</w:t>
            </w:r>
          </w:p>
          <w:p>
            <w:pPr>
              <w:pStyle w:val="88"/>
              <w:spacing w:line="480" w:lineRule="exact"/>
              <w:ind w:firstLine="0"/>
              <w:jc w:val="center"/>
              <w:rPr>
                <w:rFonts w:ascii="Times New Roman" w:hAnsi="Times New Roman" w:eastAsia="宋体"/>
                <w:b/>
                <w:bCs/>
                <w:caps w:val="0"/>
                <w:color w:val="000000" w:themeColor="text1"/>
                <w:kern w:val="2"/>
                <w:sz w:val="24"/>
                <w:szCs w:val="24"/>
                <w14:textFill>
                  <w14:solidFill>
                    <w14:schemeClr w14:val="tx1"/>
                  </w14:solidFill>
                </w14:textFill>
              </w:rPr>
            </w:pPr>
            <w:r>
              <w:rPr>
                <w:rFonts w:ascii="Times New Roman" w:hAnsi="Times New Roman" w:eastAsia="宋体"/>
                <w:b/>
                <w:bCs/>
                <w:caps w:val="0"/>
                <w:color w:val="000000" w:themeColor="text1"/>
                <w:kern w:val="2"/>
                <w:sz w:val="24"/>
                <w:szCs w:val="24"/>
                <w14:textFill>
                  <w14:solidFill>
                    <w14:schemeClr w14:val="tx1"/>
                  </w14:solidFill>
                </w14:textFill>
              </w:rPr>
              <w:t>表1-1   建设项目组成一览表</w:t>
            </w:r>
          </w:p>
          <w:tbl>
            <w:tblPr>
              <w:tblStyle w:val="31"/>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672"/>
              <w:gridCol w:w="2911"/>
              <w:gridCol w:w="3984"/>
              <w:gridCol w:w="791"/>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370" w:type="pct"/>
                  <w:vMerge w:val="restart"/>
                  <w:tcBorders>
                    <w:tl2br w:val="nil"/>
                    <w:tr2bl w:val="nil"/>
                  </w:tcBorders>
                  <w:vAlign w:val="center"/>
                </w:tcPr>
                <w:p>
                  <w:pPr>
                    <w:widowControl/>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类别</w:t>
                  </w:r>
                </w:p>
              </w:tc>
              <w:tc>
                <w:tcPr>
                  <w:tcW w:w="372" w:type="pct"/>
                  <w:vMerge w:val="restart"/>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工程名称</w:t>
                  </w:r>
                </w:p>
              </w:tc>
              <w:tc>
                <w:tcPr>
                  <w:tcW w:w="3818" w:type="pct"/>
                  <w:gridSpan w:val="2"/>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建设内容</w:t>
                  </w:r>
                </w:p>
              </w:tc>
              <w:tc>
                <w:tcPr>
                  <w:tcW w:w="438" w:type="pct"/>
                  <w:vMerge w:val="restart"/>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70" w:type="pct"/>
                  <w:vMerge w:val="continue"/>
                  <w:tcBorders>
                    <w:tl2br w:val="nil"/>
                    <w:tr2bl w:val="nil"/>
                  </w:tcBorders>
                  <w:vAlign w:val="center"/>
                </w:tcPr>
                <w:p>
                  <w:pPr>
                    <w:widowControl/>
                    <w:jc w:val="center"/>
                    <w:rPr>
                      <w:rFonts w:ascii="Times New Roman" w:hAnsi="Times New Roman" w:eastAsia="宋体"/>
                      <w:b/>
                      <w:bCs/>
                      <w:caps w:val="0"/>
                      <w:color w:val="000000" w:themeColor="text1"/>
                      <w:kern w:val="0"/>
                      <w:sz w:val="21"/>
                      <w:szCs w:val="21"/>
                      <w14:textFill>
                        <w14:solidFill>
                          <w14:schemeClr w14:val="tx1"/>
                        </w14:solidFill>
                      </w14:textFill>
                    </w:rPr>
                  </w:pPr>
                </w:p>
              </w:tc>
              <w:tc>
                <w:tcPr>
                  <w:tcW w:w="372" w:type="pct"/>
                  <w:vMerge w:val="continue"/>
                  <w:tcBorders>
                    <w:bottom w:val="single" w:color="auto" w:sz="4" w:space="0"/>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14:textFill>
                        <w14:solidFill>
                          <w14:schemeClr w14:val="tx1"/>
                        </w14:solidFill>
                      </w14:textFill>
                    </w:rPr>
                  </w:pPr>
                </w:p>
              </w:tc>
              <w:tc>
                <w:tcPr>
                  <w:tcW w:w="1612" w:type="pct"/>
                  <w:tcBorders>
                    <w:tl2br w:val="nil"/>
                    <w:tr2bl w:val="nil"/>
                  </w:tcBorders>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hint="eastAsia" w:ascii="Times New Roman" w:hAnsi="Times New Roman" w:eastAsia="宋体"/>
                      <w:b/>
                      <w:bCs/>
                      <w:caps w:val="0"/>
                      <w:color w:val="000000" w:themeColor="text1"/>
                      <w:kern w:val="0"/>
                      <w:sz w:val="21"/>
                      <w:szCs w:val="21"/>
                      <w:lang w:val="en-US" w:eastAsia="zh-CN"/>
                      <w14:textFill>
                        <w14:solidFill>
                          <w14:schemeClr w14:val="tx1"/>
                        </w14:solidFill>
                      </w14:textFill>
                    </w:rPr>
                    <w:t>技改</w:t>
                  </w:r>
                  <w:r>
                    <w:rPr>
                      <w:rFonts w:hint="eastAsia" w:ascii="Times New Roman" w:hAnsi="Times New Roman" w:eastAsia="宋体"/>
                      <w:b/>
                      <w:bCs/>
                      <w:caps w:val="0"/>
                      <w:color w:val="000000" w:themeColor="text1"/>
                      <w:kern w:val="0"/>
                      <w:sz w:val="21"/>
                      <w:szCs w:val="21"/>
                      <w14:textFill>
                        <w14:solidFill>
                          <w14:schemeClr w14:val="tx1"/>
                        </w14:solidFill>
                      </w14:textFill>
                    </w:rPr>
                    <w:t>前</w:t>
                  </w:r>
                </w:p>
              </w:tc>
              <w:tc>
                <w:tcPr>
                  <w:tcW w:w="2206" w:type="pct"/>
                  <w:tcBorders>
                    <w:tl2br w:val="nil"/>
                    <w:tr2bl w:val="nil"/>
                  </w:tcBorders>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hint="eastAsia" w:ascii="Times New Roman" w:hAnsi="Times New Roman" w:eastAsia="宋体"/>
                      <w:b/>
                      <w:bCs/>
                      <w:caps w:val="0"/>
                      <w:color w:val="000000" w:themeColor="text1"/>
                      <w:kern w:val="0"/>
                      <w:sz w:val="21"/>
                      <w:szCs w:val="21"/>
                      <w:lang w:val="en-US" w:eastAsia="zh-CN"/>
                      <w14:textFill>
                        <w14:solidFill>
                          <w14:schemeClr w14:val="tx1"/>
                        </w14:solidFill>
                      </w14:textFill>
                    </w:rPr>
                    <w:t>技改</w:t>
                  </w:r>
                  <w:r>
                    <w:rPr>
                      <w:rFonts w:hint="eastAsia" w:ascii="Times New Roman" w:hAnsi="Times New Roman" w:eastAsia="宋体"/>
                      <w:b/>
                      <w:bCs/>
                      <w:caps w:val="0"/>
                      <w:color w:val="000000" w:themeColor="text1"/>
                      <w:kern w:val="0"/>
                      <w:sz w:val="21"/>
                      <w:szCs w:val="21"/>
                      <w14:textFill>
                        <w14:solidFill>
                          <w14:schemeClr w14:val="tx1"/>
                        </w14:solidFill>
                      </w14:textFill>
                    </w:rPr>
                    <w:t>后</w:t>
                  </w:r>
                </w:p>
              </w:tc>
              <w:tc>
                <w:tcPr>
                  <w:tcW w:w="438" w:type="pct"/>
                  <w:vMerge w:val="continue"/>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70" w:type="pct"/>
                  <w:vMerge w:val="restart"/>
                  <w:tcBorders>
                    <w:tl2br w:val="nil"/>
                    <w:tr2bl w:val="nil"/>
                  </w:tcBorders>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主体工程</w:t>
                  </w:r>
                </w:p>
              </w:tc>
              <w:tc>
                <w:tcPr>
                  <w:tcW w:w="372" w:type="pct"/>
                  <w:tcBorders>
                    <w:top w:val="single" w:color="auto" w:sz="4" w:space="0"/>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cap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1#生产厂房</w:t>
                  </w:r>
                </w:p>
              </w:tc>
              <w:tc>
                <w:tcPr>
                  <w:tcW w:w="1612" w:type="pct"/>
                  <w:tcBorders>
                    <w:tl2br w:val="nil"/>
                    <w:tr2bl w:val="nil"/>
                  </w:tcBorders>
                  <w:shd w:val="clear" w:color="auto" w:fill="auto"/>
                  <w:vAlign w:val="center"/>
                </w:tcPr>
                <w:p>
                  <w:pPr>
                    <w:spacing w:line="240" w:lineRule="auto"/>
                    <w:ind w:firstLine="0" w:firstLineChars="0"/>
                    <w:jc w:val="left"/>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铸造车间，设置中频感应电炉、射芯机等相关生产设备</w:t>
                  </w:r>
                </w:p>
                <w:p>
                  <w:pPr>
                    <w:pStyle w:val="39"/>
                    <w:jc w:val="left"/>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p>
              </w:tc>
              <w:tc>
                <w:tcPr>
                  <w:tcW w:w="2206" w:type="pct"/>
                  <w:tcBorders>
                    <w:tl2br w:val="nil"/>
                    <w:tr2bl w:val="nil"/>
                  </w:tcBorders>
                  <w:shd w:val="clear" w:color="auto" w:fill="auto"/>
                  <w:vAlign w:val="center"/>
                </w:tcPr>
                <w:p>
                  <w:pPr>
                    <w:spacing w:line="240" w:lineRule="auto"/>
                    <w:ind w:firstLine="0" w:firstLineChars="0"/>
                    <w:jc w:val="left"/>
                    <w:rPr>
                      <w:rFonts w:hint="default"/>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1/2为</w:t>
                  </w:r>
                  <w:r>
                    <w:rPr>
                      <w:rFonts w:hint="default"/>
                      <w:color w:val="000000" w:themeColor="text1"/>
                      <w:sz w:val="21"/>
                      <w:szCs w:val="21"/>
                      <w14:textFill>
                        <w14:solidFill>
                          <w14:schemeClr w14:val="tx1"/>
                        </w14:solidFill>
                      </w14:textFill>
                    </w:rPr>
                    <w:t>铸造车间，设置中频感应电炉、射芯机等相关生产设备</w:t>
                  </w:r>
                </w:p>
                <w:p>
                  <w:pPr>
                    <w:widowControl/>
                    <w:jc w:val="cente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1/2</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覆膜砂再生车间，设置燃烧炉、振动冷却筛等相关生产设备</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bCs/>
                      <w:caps w:val="0"/>
                      <w:color w:val="000000" w:themeColor="text1"/>
                      <w:kern w:val="0"/>
                      <w:sz w:val="21"/>
                      <w:szCs w:val="21"/>
                      <w:lang w:eastAsia="zh-CN"/>
                      <w14:textFill>
                        <w14:solidFill>
                          <w14:schemeClr w14:val="tx1"/>
                        </w14:solidFill>
                      </w14:textFill>
                    </w:rPr>
                  </w:pPr>
                  <w: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t>技术改造</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70" w:type="pct"/>
                  <w:vMerge w:val="continue"/>
                  <w:tcBorders>
                    <w:tl2br w:val="nil"/>
                    <w:tr2bl w:val="nil"/>
                  </w:tcBorders>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2#生产厂房</w:t>
                  </w:r>
                </w:p>
              </w:tc>
              <w:tc>
                <w:tcPr>
                  <w:tcW w:w="1612" w:type="pct"/>
                  <w:tcBorders>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为机械精加工车间，设置数控机床、摇臂钻床、铣床等相关生产设备</w:t>
                  </w:r>
                </w:p>
              </w:tc>
              <w:tc>
                <w:tcPr>
                  <w:tcW w:w="2206" w:type="pct"/>
                  <w:tcBorders>
                    <w:tl2br w:val="nil"/>
                    <w:tr2bl w:val="nil"/>
                  </w:tcBorders>
                  <w:shd w:val="clear" w:color="auto" w:fill="auto"/>
                  <w:vAlign w:val="center"/>
                </w:tcPr>
                <w:p>
                  <w:pPr>
                    <w:widowControl/>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覆膜砂制芯区和模具放置区</w:t>
                  </w:r>
                </w:p>
              </w:tc>
              <w:tc>
                <w:tcPr>
                  <w:tcW w:w="438" w:type="pct"/>
                  <w:tcBorders>
                    <w:tl2br w:val="nil"/>
                    <w:tr2bl w:val="nil"/>
                  </w:tcBorders>
                  <w:shd w:val="clear" w:color="auto" w:fill="auto"/>
                  <w:vAlign w:val="center"/>
                </w:tcPr>
                <w:p>
                  <w:pPr>
                    <w:widowControl/>
                    <w:jc w:val="cente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bCs/>
                      <w:caps w:val="0"/>
                      <w:color w:val="000000" w:themeColor="text1"/>
                      <w:kern w:val="0"/>
                      <w:sz w:val="21"/>
                      <w:szCs w:val="21"/>
                      <w:lang w:val="en-US" w:eastAsia="zh-CN"/>
                      <w14:textFill>
                        <w14:solidFill>
                          <w14:schemeClr w14:val="tx1"/>
                        </w14:solidFill>
                      </w14:textFill>
                    </w:rPr>
                    <w:t>原有设备已全部搬迁</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70" w:type="pct"/>
                  <w:vMerge w:val="continue"/>
                  <w:tcBorders>
                    <w:tl2br w:val="nil"/>
                    <w:tr2bl w:val="nil"/>
                  </w:tcBorders>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3#生产厂房</w:t>
                  </w:r>
                </w:p>
              </w:tc>
              <w:tc>
                <w:tcPr>
                  <w:tcW w:w="1612" w:type="pct"/>
                  <w:tcBorders>
                    <w:tl2br w:val="nil"/>
                    <w:tr2bl w:val="nil"/>
                  </w:tcBorders>
                  <w:shd w:val="clear" w:color="auto" w:fill="auto"/>
                  <w:vAlign w:val="center"/>
                </w:tcPr>
                <w:p>
                  <w:pPr>
                    <w:pStyle w:val="39"/>
                    <w:jc w:val="left"/>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t>研发中心，设置加工中心等相关生产设备</w:t>
                  </w:r>
                  <w:r>
                    <w:rPr>
                      <w:rFonts w:hint="eastAsia" w:ascii="Times New Roman" w:hAnsi="Times New Roman"/>
                      <w:bCs/>
                      <w:caps w:val="0"/>
                      <w:color w:val="000000" w:themeColor="text1"/>
                      <w:kern w:val="0"/>
                      <w:sz w:val="21"/>
                      <w:szCs w:val="21"/>
                      <w:lang w:val="en-US" w:eastAsia="zh-CN"/>
                      <w14:textFill>
                        <w14:solidFill>
                          <w14:schemeClr w14:val="tx1"/>
                        </w14:solidFill>
                      </w14:textFill>
                    </w:rPr>
                    <w:t>，</w:t>
                  </w:r>
                  <w: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t>设置抛丸区</w:t>
                  </w:r>
                </w:p>
              </w:tc>
              <w:tc>
                <w:tcPr>
                  <w:tcW w:w="2206" w:type="pct"/>
                  <w:tcBorders>
                    <w:tl2br w:val="nil"/>
                    <w:tr2bl w:val="nil"/>
                  </w:tcBorders>
                  <w:shd w:val="clear" w:color="auto" w:fill="auto"/>
                  <w:vAlign w:val="center"/>
                </w:tcPr>
                <w:p>
                  <w:pPr>
                    <w:pStyle w:val="39"/>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1/4</w:t>
                  </w:r>
                  <w:r>
                    <w:rPr>
                      <w:rFonts w:hint="default"/>
                      <w:color w:val="000000" w:themeColor="text1"/>
                      <w:sz w:val="21"/>
                      <w:szCs w:val="21"/>
                      <w14:textFill>
                        <w14:solidFill>
                          <w14:schemeClr w14:val="tx1"/>
                        </w14:solidFill>
                      </w14:textFill>
                    </w:rPr>
                    <w:t>为研发中心，设置</w:t>
                  </w:r>
                  <w:r>
                    <w:rPr>
                      <w:rFonts w:hint="eastAsia"/>
                      <w:color w:val="000000" w:themeColor="text1"/>
                      <w:sz w:val="21"/>
                      <w:szCs w:val="21"/>
                      <w:lang w:val="en-US" w:eastAsia="zh-CN"/>
                      <w14:textFill>
                        <w14:solidFill>
                          <w14:schemeClr w14:val="tx1"/>
                        </w14:solidFill>
                      </w14:textFill>
                    </w:rPr>
                    <w:t>加工中心</w:t>
                  </w:r>
                  <w:r>
                    <w:rPr>
                      <w:rFonts w:hint="default"/>
                      <w:color w:val="000000" w:themeColor="text1"/>
                      <w:sz w:val="21"/>
                      <w:szCs w:val="21"/>
                      <w14:textFill>
                        <w14:solidFill>
                          <w14:schemeClr w14:val="tx1"/>
                        </w14:solidFill>
                      </w14:textFill>
                    </w:rPr>
                    <w:t>等相关生产设备</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设置抛丸区、粘土砂自动铸造区、硅溶胶溶炼区、浇注区，约400平方米浸（刷）漆区</w:t>
                  </w:r>
                </w:p>
              </w:tc>
              <w:tc>
                <w:tcPr>
                  <w:tcW w:w="438" w:type="pct"/>
                  <w:tcBorders>
                    <w:tl2br w:val="nil"/>
                    <w:tr2bl w:val="nil"/>
                  </w:tcBorders>
                  <w:shd w:val="clear" w:color="auto" w:fill="auto"/>
                  <w:vAlign w:val="center"/>
                </w:tcPr>
                <w:p>
                  <w:pPr>
                    <w:widowControl/>
                    <w:jc w:val="cente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bCs/>
                      <w:caps w:val="0"/>
                      <w:color w:val="000000" w:themeColor="text1"/>
                      <w:kern w:val="0"/>
                      <w:sz w:val="21"/>
                      <w:szCs w:val="21"/>
                      <w:lang w:val="en-US" w:eastAsia="zh-CN"/>
                      <w14:textFill>
                        <w14:solidFill>
                          <w14:schemeClr w14:val="tx1"/>
                        </w14:solidFill>
                      </w14:textFill>
                    </w:rPr>
                    <w:t>技术改造</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70" w:type="pct"/>
                  <w:vMerge w:val="continue"/>
                  <w:tcBorders>
                    <w:tl2br w:val="nil"/>
                    <w:tr2bl w:val="nil"/>
                  </w:tcBorders>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#生产厂房</w:t>
                  </w:r>
                </w:p>
              </w:tc>
              <w:tc>
                <w:tcPr>
                  <w:tcW w:w="1612"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bCs/>
                      <w:caps w:val="0"/>
                      <w:color w:val="000000" w:themeColor="text1"/>
                      <w:kern w:val="0"/>
                      <w:sz w:val="21"/>
                      <w:szCs w:val="21"/>
                      <w:lang w:val="en-US" w:eastAsia="zh-CN"/>
                      <w14:textFill>
                        <w14:solidFill>
                          <w14:schemeClr w14:val="tx1"/>
                        </w14:solidFill>
                      </w14:textFill>
                    </w:rPr>
                    <w:t>/</w:t>
                  </w:r>
                </w:p>
              </w:tc>
              <w:tc>
                <w:tcPr>
                  <w:tcW w:w="2206" w:type="pct"/>
                  <w:tcBorders>
                    <w:tl2br w:val="nil"/>
                    <w:tr2bl w:val="nil"/>
                  </w:tcBorders>
                  <w:shd w:val="clear" w:color="auto" w:fill="auto"/>
                  <w:vAlign w:val="center"/>
                </w:tcPr>
                <w:p>
                  <w:pPr>
                    <w:widowControl/>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其中二层设置</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蜡料配制、组树制铸型模壳区</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1层和3层不在技改范围内</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70" w:type="pct"/>
                  <w:vMerge w:val="continue"/>
                  <w:tcBorders>
                    <w:tl2br w:val="nil"/>
                    <w:tr2bl w:val="nil"/>
                  </w:tcBorders>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5#生产厂房</w:t>
                  </w:r>
                </w:p>
              </w:tc>
              <w:tc>
                <w:tcPr>
                  <w:tcW w:w="1612"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1/2</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覆膜砂再生车间</w:t>
                  </w:r>
                  <w:r>
                    <w:rPr>
                      <w:rFonts w:hint="eastAsia" w:ascii="Times New Roman" w:hAnsi="Times New Roman" w:cs="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1/2外租其他企业</w:t>
                  </w:r>
                </w:p>
              </w:tc>
              <w:tc>
                <w:tcPr>
                  <w:tcW w:w="2206" w:type="pct"/>
                  <w:tcBorders>
                    <w:tl2br w:val="nil"/>
                    <w:tr2bl w:val="nil"/>
                  </w:tcBorders>
                  <w:shd w:val="clear" w:color="auto" w:fill="auto"/>
                  <w:vAlign w:val="center"/>
                </w:tcPr>
                <w:p>
                  <w:pPr>
                    <w:widowControl/>
                    <w:jc w:val="cente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bCs/>
                      <w:caps w:val="0"/>
                      <w:color w:val="000000" w:themeColor="text1"/>
                      <w:kern w:val="0"/>
                      <w:sz w:val="21"/>
                      <w:szCs w:val="21"/>
                      <w:lang w:val="en-US" w:eastAsia="zh-CN"/>
                      <w14:textFill>
                        <w14:solidFill>
                          <w14:schemeClr w14:val="tx1"/>
                        </w14:solidFill>
                      </w14:textFill>
                    </w:rPr>
                    <w:t>覆膜砂再生车间搬至</w:t>
                  </w: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#生产厂房</w:t>
                  </w:r>
                </w:p>
              </w:tc>
              <w:tc>
                <w:tcPr>
                  <w:tcW w:w="438" w:type="pct"/>
                  <w:tcBorders>
                    <w:tl2br w:val="nil"/>
                    <w:tr2bl w:val="nil"/>
                  </w:tcBorders>
                  <w:shd w:val="clear" w:color="auto" w:fill="auto"/>
                  <w:vAlign w:val="center"/>
                </w:tcPr>
                <w:p>
                  <w:pPr>
                    <w:widowControl/>
                    <w:jc w:val="cente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pPr>
                  <w:r>
                    <w:rPr>
                      <w:rFonts w:hint="eastAsia" w:ascii="Times New Roman" w:hAnsi="Times New Roman"/>
                      <w:bCs/>
                      <w:caps w:val="0"/>
                      <w:color w:val="000000" w:themeColor="text1"/>
                      <w:kern w:val="0"/>
                      <w:sz w:val="21"/>
                      <w:szCs w:val="21"/>
                      <w:lang w:val="en-US" w:eastAsia="zh-CN"/>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70" w:type="pct"/>
                  <w:tcBorders>
                    <w:tl2br w:val="nil"/>
                    <w:tr2bl w:val="nil"/>
                  </w:tcBorders>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辅助工程</w:t>
                  </w:r>
                </w:p>
              </w:tc>
              <w:tc>
                <w:tcPr>
                  <w:tcW w:w="372"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lang w:eastAsia="zh-CN"/>
                      <w14:textFill>
                        <w14:solidFill>
                          <w14:schemeClr w14:val="tx1"/>
                        </w14:solidFill>
                      </w14:textFill>
                    </w:rPr>
                  </w:pP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综合楼</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于厂区东北角，3层楼建筑三层，能够满足正常办公生活需要</w:t>
                  </w:r>
                </w:p>
              </w:tc>
              <w:tc>
                <w:tcPr>
                  <w:tcW w:w="2206"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于厂区东北角，3层楼建筑三层，能够满足正常办公生活需要</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lang w:eastAsia="zh-CN"/>
                      <w14:textFill>
                        <w14:solidFill>
                          <w14:schemeClr w14:val="tx1"/>
                        </w14:solidFill>
                      </w14:textFill>
                    </w:rPr>
                  </w:pP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依托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370" w:type="pct"/>
                  <w:tcBorders>
                    <w:tl2br w:val="nil"/>
                    <w:tr2bl w:val="nil"/>
                  </w:tcBorders>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储运工程</w:t>
                  </w:r>
                </w:p>
              </w:tc>
              <w:tc>
                <w:tcPr>
                  <w:tcW w:w="372" w:type="pct"/>
                  <w:tcBorders>
                    <w:tl2br w:val="nil"/>
                    <w:tr2bl w:val="nil"/>
                  </w:tcBorders>
                  <w:shd w:val="clear" w:color="auto" w:fill="auto"/>
                  <w:vAlign w:val="center"/>
                </w:tcPr>
                <w:p>
                  <w:pPr>
                    <w:widowControl/>
                    <w:jc w:val="center"/>
                    <w:rPr>
                      <w:rFonts w:hint="default" w:ascii="Times New Roman" w:hAnsi="Times New Roman" w:eastAsia="宋体"/>
                      <w:cap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模具放置区</w:t>
                  </w:r>
                </w:p>
              </w:tc>
              <w:tc>
                <w:tcPr>
                  <w:tcW w:w="1612" w:type="pct"/>
                  <w:tcBorders>
                    <w:tl2br w:val="nil"/>
                    <w:tr2bl w:val="nil"/>
                  </w:tcBorders>
                  <w:shd w:val="clear" w:color="auto" w:fill="auto"/>
                  <w:vAlign w:val="center"/>
                </w:tcPr>
                <w:p>
                  <w:pPr>
                    <w:widowControl/>
                    <w:jc w:val="center"/>
                    <w:rPr>
                      <w:rFonts w:hint="default" w:ascii="Times New Roman" w:hAnsi="Times New Roman" w:eastAsia="宋体"/>
                      <w:cap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位于2#车间北侧</w:t>
                  </w:r>
                </w:p>
              </w:tc>
              <w:tc>
                <w:tcPr>
                  <w:tcW w:w="2206"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位于2#车间北侧</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 w:type="pct"/>
                  <w:vMerge w:val="restart"/>
                  <w:tcBorders>
                    <w:top w:val="single" w:color="auto" w:sz="4" w:space="0"/>
                    <w:tl2br w:val="nil"/>
                    <w:tr2bl w:val="nil"/>
                  </w:tcBorders>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公用工程</w:t>
                  </w:r>
                </w:p>
              </w:tc>
              <w:tc>
                <w:tcPr>
                  <w:tcW w:w="372" w:type="pct"/>
                  <w:tcBorders>
                    <w:top w:val="single" w:color="auto" w:sz="4" w:space="0"/>
                    <w:bottom w:val="single" w:color="auto" w:sz="4" w:space="0"/>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供电系统</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来自市政电网</w:t>
                  </w:r>
                </w:p>
              </w:tc>
              <w:tc>
                <w:tcPr>
                  <w:tcW w:w="2206" w:type="pct"/>
                  <w:tcBorders>
                    <w:tl2br w:val="nil"/>
                    <w:tr2bl w:val="nil"/>
                  </w:tcBorders>
                  <w:shd w:val="clear" w:color="auto" w:fill="auto"/>
                  <w:noWrap/>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来自市政电网</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70" w:type="pct"/>
                  <w:vMerge w:val="continue"/>
                  <w:tcBorders>
                    <w:tl2br w:val="nil"/>
                    <w:tr2bl w:val="nil"/>
                  </w:tcBorders>
                  <w:vAlign w:val="center"/>
                </w:tcPr>
                <w:p>
                  <w:pPr>
                    <w:jc w:val="left"/>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jc w:val="left"/>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供水系统</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来自市政给水管网</w:t>
                  </w:r>
                </w:p>
              </w:tc>
              <w:tc>
                <w:tcPr>
                  <w:tcW w:w="2206" w:type="pct"/>
                  <w:tcBorders>
                    <w:tl2br w:val="nil"/>
                    <w:tr2bl w:val="nil"/>
                  </w:tcBorders>
                  <w:shd w:val="clear" w:color="auto" w:fill="auto"/>
                  <w:noWrap/>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来自市政给水管网</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370" w:type="pct"/>
                  <w:vMerge w:val="continue"/>
                  <w:tcBorders>
                    <w:tl2br w:val="nil"/>
                    <w:tr2bl w:val="nil"/>
                  </w:tcBorders>
                  <w:vAlign w:val="center"/>
                </w:tcPr>
                <w:p>
                  <w:pPr>
                    <w:widowControl/>
                    <w:jc w:val="left"/>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l2br w:val="nil"/>
                    <w:tr2bl w:val="nil"/>
                  </w:tcBorders>
                  <w:shd w:val="clear" w:color="auto" w:fill="auto"/>
                  <w:vAlign w:val="center"/>
                </w:tcPr>
                <w:p>
                  <w:pPr>
                    <w:jc w:val="left"/>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排水系统</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lang w:val="en-GB"/>
                      <w14:textFill>
                        <w14:solidFill>
                          <w14:schemeClr w14:val="tx1"/>
                        </w14:solidFill>
                      </w14:textFill>
                    </w:rPr>
                  </w:pPr>
                  <w:r>
                    <w:rPr>
                      <w:rFonts w:ascii="Times New Roman" w:hAnsi="Times New Roman" w:eastAsia="宋体"/>
                      <w:caps w:val="0"/>
                      <w:color w:val="000000" w:themeColor="text1"/>
                      <w:kern w:val="0"/>
                      <w:sz w:val="21"/>
                      <w:szCs w:val="21"/>
                      <w:lang w:val="en-GB"/>
                      <w14:textFill>
                        <w14:solidFill>
                          <w14:schemeClr w14:val="tx1"/>
                        </w14:solidFill>
                      </w14:textFill>
                    </w:rPr>
                    <w:t>厂区排水为雨、污分流制，雨水进入市政雨水管网；</w:t>
                  </w:r>
                  <w:bookmarkStart w:id="0" w:name="_Hlk37537896"/>
                  <w:r>
                    <w:rPr>
                      <w:rFonts w:ascii="Times New Roman" w:hAnsi="Times New Roman" w:eastAsia="宋体"/>
                      <w:caps w:val="0"/>
                      <w:color w:val="000000" w:themeColor="text1"/>
                      <w:kern w:val="0"/>
                      <w:sz w:val="21"/>
                      <w:szCs w:val="21"/>
                      <w:lang w:val="en-GB"/>
                      <w14:textFill>
                        <w14:solidFill>
                          <w14:schemeClr w14:val="tx1"/>
                        </w14:solidFill>
                      </w14:textFill>
                    </w:rPr>
                    <w:t>生活污水经</w:t>
                  </w:r>
                  <w:r>
                    <w:rPr>
                      <w:rFonts w:hint="eastAsia" w:ascii="Times New Roman" w:hAnsi="Times New Roman" w:eastAsia="宋体"/>
                      <w:caps w:val="0"/>
                      <w:color w:val="000000" w:themeColor="text1"/>
                      <w:kern w:val="0"/>
                      <w:sz w:val="21"/>
                      <w:szCs w:val="21"/>
                      <w:lang w:val="en-GB"/>
                      <w14:textFill>
                        <w14:solidFill>
                          <w14:schemeClr w14:val="tx1"/>
                        </w14:solidFill>
                      </w14:textFill>
                    </w:rPr>
                    <w:t>地埋式一体化污水处理设备</w:t>
                  </w:r>
                  <w:r>
                    <w:rPr>
                      <w:rFonts w:ascii="Times New Roman" w:hAnsi="Times New Roman" w:eastAsia="宋体"/>
                      <w:caps w:val="0"/>
                      <w:color w:val="000000" w:themeColor="text1"/>
                      <w:kern w:val="0"/>
                      <w:sz w:val="21"/>
                      <w:szCs w:val="21"/>
                      <w:lang w:val="en-GB"/>
                      <w14:textFill>
                        <w14:solidFill>
                          <w14:schemeClr w14:val="tx1"/>
                        </w14:solidFill>
                      </w14:textFill>
                    </w:rPr>
                    <w:t>处理达标后</w:t>
                  </w:r>
                  <w:bookmarkEnd w:id="0"/>
                  <w:r>
                    <w:rPr>
                      <w:rFonts w:ascii="Times New Roman" w:hAnsi="Times New Roman" w:eastAsia="宋体"/>
                      <w:caps w:val="0"/>
                      <w:color w:val="000000" w:themeColor="text1"/>
                      <w:kern w:val="0"/>
                      <w:sz w:val="21"/>
                      <w:szCs w:val="21"/>
                      <w:lang w:val="en-GB"/>
                      <w14:textFill>
                        <w14:solidFill>
                          <w14:schemeClr w14:val="tx1"/>
                        </w14:solidFill>
                      </w14:textFill>
                    </w:rPr>
                    <w:t>排附近水体，远期接管排市政管网送繁昌县第二污水处理厂处理</w:t>
                  </w:r>
                </w:p>
              </w:tc>
              <w:tc>
                <w:tcPr>
                  <w:tcW w:w="2206"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依托现有</w:t>
                  </w:r>
                  <w:r>
                    <w:rPr>
                      <w:rFonts w:hint="eastAsia" w:ascii="Times New Roman" w:hAnsi="Times New Roman" w:eastAsia="宋体"/>
                      <w:caps w:val="0"/>
                      <w:color w:val="000000" w:themeColor="text1"/>
                      <w:kern w:val="0"/>
                      <w:sz w:val="21"/>
                      <w:szCs w:val="21"/>
                      <w14:textFill>
                        <w14:solidFill>
                          <w14:schemeClr w14:val="tx1"/>
                        </w14:solidFill>
                      </w14:textFill>
                    </w:rPr>
                    <w:t>地埋式一体化污水处理设备</w:t>
                  </w:r>
                  <w:r>
                    <w:rPr>
                      <w:rFonts w:ascii="Times New Roman" w:hAnsi="Times New Roman" w:eastAsia="宋体"/>
                      <w:caps w:val="0"/>
                      <w:color w:val="000000" w:themeColor="text1"/>
                      <w:kern w:val="0"/>
                      <w:sz w:val="21"/>
                      <w:szCs w:val="21"/>
                      <w14:textFill>
                        <w14:solidFill>
                          <w14:schemeClr w14:val="tx1"/>
                        </w14:solidFill>
                      </w14:textFill>
                    </w:rPr>
                    <w:t>处理达标排放</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0" w:type="pct"/>
                  <w:vMerge w:val="restart"/>
                  <w:tcBorders>
                    <w:tl2br w:val="nil"/>
                    <w:tr2bl w:val="nil"/>
                  </w:tcBorders>
                  <w:vAlign w:val="center"/>
                </w:tcPr>
                <w:p>
                  <w:pPr>
                    <w:widowControl/>
                    <w:jc w:val="center"/>
                    <w:rPr>
                      <w:rFonts w:hint="default" w:ascii="Times New Roman" w:hAnsi="Times New Roman" w:eastAsia="宋体"/>
                      <w:caps w:val="0"/>
                      <w:color w:val="000000" w:themeColor="text1"/>
                      <w:kern w:val="0"/>
                      <w:sz w:val="21"/>
                      <w:szCs w:val="21"/>
                      <w:lang w:val="en-US" w:eastAsia="zh-CN"/>
                      <w14:textFill>
                        <w14:solidFill>
                          <w14:schemeClr w14:val="tx1"/>
                        </w14:solidFill>
                      </w14:textFill>
                    </w:rPr>
                  </w:pPr>
                  <w:r>
                    <w:rPr>
                      <w:rFonts w:hint="eastAsia" w:ascii="Times New Roman" w:hAnsi="Times New Roman"/>
                      <w:caps w:val="0"/>
                      <w:color w:val="000000" w:themeColor="text1"/>
                      <w:kern w:val="0"/>
                      <w:sz w:val="21"/>
                      <w:szCs w:val="21"/>
                      <w:lang w:val="en-US" w:eastAsia="zh-CN"/>
                      <w14:textFill>
                        <w14:solidFill>
                          <w14:schemeClr w14:val="tx1"/>
                        </w14:solidFill>
                      </w14:textFill>
                    </w:rPr>
                    <w:t xml:space="preserve">  </w:t>
                  </w:r>
                </w:p>
              </w:tc>
              <w:tc>
                <w:tcPr>
                  <w:tcW w:w="372" w:type="pct"/>
                  <w:tcBorders>
                    <w:top w:val="single" w:color="auto" w:sz="4" w:space="0"/>
                    <w:bottom w:val="single" w:color="auto" w:sz="4" w:space="0"/>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废水治理</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雨污分流；设备冷却水循环使用，定期补充，不外排；生活污水量较少，近期经</w:t>
                  </w:r>
                  <w:r>
                    <w:rPr>
                      <w:rFonts w:hint="eastAsia" w:ascii="Times New Roman" w:hAnsi="Times New Roman" w:eastAsia="宋体"/>
                      <w:caps w:val="0"/>
                      <w:color w:val="000000" w:themeColor="text1"/>
                      <w:kern w:val="0"/>
                      <w:sz w:val="21"/>
                      <w:szCs w:val="21"/>
                      <w:highlight w:val="none"/>
                      <w:lang w:val="en-GB"/>
                      <w14:textFill>
                        <w14:solidFill>
                          <w14:schemeClr w14:val="tx1"/>
                        </w14:solidFill>
                      </w14:textFill>
                    </w:rPr>
                    <w:t>地埋式一体化污水处理设备</w:t>
                  </w:r>
                  <w:r>
                    <w:rPr>
                      <w:rFonts w:ascii="Times New Roman" w:hAnsi="Times New Roman" w:eastAsia="宋体"/>
                      <w:caps w:val="0"/>
                      <w:color w:val="000000" w:themeColor="text1"/>
                      <w:sz w:val="21"/>
                      <w:szCs w:val="21"/>
                      <w:highlight w:val="none"/>
                      <w14:textFill>
                        <w14:solidFill>
                          <w14:schemeClr w14:val="tx1"/>
                        </w14:solidFill>
                      </w14:textFill>
                    </w:rPr>
                    <w:t>处理达标排放；远期接管排市政管网送繁昌县第二污水处理厂处理</w:t>
                  </w:r>
                </w:p>
              </w:tc>
              <w:tc>
                <w:tcPr>
                  <w:tcW w:w="2206"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雨污分流；设备冷却水循环使用，定期补充，不外排；生活污水量较少，近期经</w:t>
                  </w:r>
                  <w:r>
                    <w:rPr>
                      <w:rFonts w:hint="eastAsia" w:ascii="Times New Roman" w:hAnsi="Times New Roman" w:eastAsia="宋体"/>
                      <w:caps w:val="0"/>
                      <w:color w:val="000000" w:themeColor="text1"/>
                      <w:kern w:val="0"/>
                      <w:sz w:val="21"/>
                      <w:szCs w:val="21"/>
                      <w:highlight w:val="none"/>
                      <w:lang w:val="en-GB"/>
                      <w14:textFill>
                        <w14:solidFill>
                          <w14:schemeClr w14:val="tx1"/>
                        </w14:solidFill>
                      </w14:textFill>
                    </w:rPr>
                    <w:t>地埋式一体化污水处理设备</w:t>
                  </w:r>
                  <w:r>
                    <w:rPr>
                      <w:rFonts w:ascii="Times New Roman" w:hAnsi="Times New Roman" w:eastAsia="宋体"/>
                      <w:caps w:val="0"/>
                      <w:color w:val="000000" w:themeColor="text1"/>
                      <w:sz w:val="21"/>
                      <w:szCs w:val="21"/>
                      <w:highlight w:val="none"/>
                      <w14:textFill>
                        <w14:solidFill>
                          <w14:schemeClr w14:val="tx1"/>
                        </w14:solidFill>
                      </w14:textFill>
                    </w:rPr>
                    <w:t>处理达标排放；远期接管排市政管网送繁昌县第二污水处理厂处理</w:t>
                  </w:r>
                </w:p>
              </w:tc>
              <w:tc>
                <w:tcPr>
                  <w:tcW w:w="438" w:type="pct"/>
                  <w:tcBorders>
                    <w:tl2br w:val="nil"/>
                    <w:tr2bl w:val="nil"/>
                  </w:tcBorders>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370" w:type="pct"/>
                  <w:vMerge w:val="continue"/>
                  <w:tcBorders>
                    <w:tl2br w:val="nil"/>
                    <w:tr2bl w:val="nil"/>
                  </w:tcBorders>
                  <w:vAlign w:val="center"/>
                </w:tcPr>
                <w:p>
                  <w:pPr>
                    <w:widowControl/>
                    <w:jc w:val="left"/>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widowControl/>
                    <w:jc w:val="left"/>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废气治理</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中频感应电炉废气经炉口除尘环处理后经15 m高排气筒排放；抛丸废气经布袋除尘装置处理尾气经15 m高排气筒排放；覆膜砂再生生产线废气经布袋除尘装置处理尾气经15 m高排气筒排放</w:t>
                  </w:r>
                </w:p>
              </w:tc>
              <w:tc>
                <w:tcPr>
                  <w:tcW w:w="2206" w:type="pct"/>
                  <w:tcBorders>
                    <w:tl2br w:val="nil"/>
                    <w:tr2bl w:val="nil"/>
                  </w:tcBorders>
                  <w:shd w:val="clear" w:color="auto" w:fill="auto"/>
                  <w:vAlign w:val="center"/>
                </w:tcPr>
                <w:p>
                  <w:pPr>
                    <w:tabs>
                      <w:tab w:val="left" w:pos="560"/>
                      <w:tab w:val="center" w:pos="1921"/>
                    </w:tabs>
                    <w:adjustRightInd w:val="0"/>
                    <w:spacing w:line="330" w:lineRule="exact"/>
                    <w:jc w:val="left"/>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熔炼</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烟尘</w:t>
                  </w:r>
                  <w:r>
                    <w:rPr>
                      <w:rFonts w:hint="eastAsia" w:ascii="Times New Roman" w:hAnsi="Times New Roman" w:eastAsia="宋体"/>
                      <w:caps w:val="0"/>
                      <w:color w:val="000000" w:themeColor="text1"/>
                      <w:sz w:val="21"/>
                      <w:szCs w:val="21"/>
                      <w:highlight w:val="none"/>
                      <w14:textFill>
                        <w14:solidFill>
                          <w14:schemeClr w14:val="tx1"/>
                        </w14:solidFill>
                      </w14:textFill>
                    </w:rPr>
                    <w:t>收集后经</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2</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套脉冲式</w:t>
                  </w:r>
                  <w:r>
                    <w:rPr>
                      <w:rFonts w:hint="eastAsia" w:ascii="Times New Roman" w:hAnsi="Times New Roman" w:eastAsia="宋体"/>
                      <w:caps w:val="0"/>
                      <w:color w:val="000000" w:themeColor="text1"/>
                      <w:sz w:val="21"/>
                      <w:szCs w:val="21"/>
                      <w:highlight w:val="none"/>
                      <w14:textFill>
                        <w14:solidFill>
                          <w14:schemeClr w14:val="tx1"/>
                        </w14:solidFill>
                      </w14:textFill>
                    </w:rPr>
                    <w:t>布袋除尘系统处理后</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分别</w:t>
                  </w:r>
                  <w:r>
                    <w:rPr>
                      <w:rFonts w:hint="eastAsia" w:ascii="Times New Roman" w:hAnsi="Times New Roman" w:eastAsia="宋体"/>
                      <w:caps w:val="0"/>
                      <w:color w:val="000000" w:themeColor="text1"/>
                      <w:sz w:val="21"/>
                      <w:szCs w:val="21"/>
                      <w:highlight w:val="none"/>
                      <w14:textFill>
                        <w14:solidFill>
                          <w14:schemeClr w14:val="tx1"/>
                        </w14:solidFill>
                      </w14:textFill>
                    </w:rPr>
                    <w:t>由</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15m</w:t>
                  </w:r>
                  <w:r>
                    <w:rPr>
                      <w:rFonts w:hint="eastAsia" w:ascii="Times New Roman" w:hAnsi="Times New Roman" w:eastAsia="宋体"/>
                      <w:caps w:val="0"/>
                      <w:color w:val="000000" w:themeColor="text1"/>
                      <w:sz w:val="21"/>
                      <w:szCs w:val="21"/>
                      <w:highlight w:val="none"/>
                      <w14:textFill>
                        <w14:solidFill>
                          <w14:schemeClr w14:val="tx1"/>
                        </w14:solidFill>
                      </w14:textFill>
                    </w:rPr>
                    <w:t>排气筒</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1#、2#</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14:textFill>
                        <w14:solidFill>
                          <w14:schemeClr w14:val="tx1"/>
                        </w14:solidFill>
                      </w14:textFill>
                    </w:rPr>
                    <w:t>排放；</w:t>
                  </w:r>
                </w:p>
                <w:p>
                  <w:pPr>
                    <w:tabs>
                      <w:tab w:val="left" w:pos="560"/>
                      <w:tab w:val="center" w:pos="1921"/>
                    </w:tabs>
                    <w:adjustRightInd w:val="0"/>
                    <w:spacing w:line="330" w:lineRule="exact"/>
                    <w:jc w:val="left"/>
                    <w:rPr>
                      <w:rFonts w:hint="eastAsia" w:ascii="Times New Roman" w:hAnsi="Times New Roman"/>
                      <w:caps w:val="0"/>
                      <w:color w:val="000000" w:themeColor="text1"/>
                      <w:sz w:val="21"/>
                      <w:szCs w:val="21"/>
                      <w:highlight w:val="none"/>
                      <w:lang w:eastAsia="zh-CN"/>
                      <w14:textFill>
                        <w14:solidFill>
                          <w14:schemeClr w14:val="tx1"/>
                        </w14:solidFill>
                      </w14:textFill>
                    </w:rPr>
                  </w:pPr>
                  <w:r>
                    <w:rPr>
                      <w:rFonts w:hint="eastAsia" w:ascii="Times New Roman" w:hAnsi="Times New Roman"/>
                      <w:caps w:val="0"/>
                      <w:color w:val="000000" w:themeColor="text1"/>
                      <w:sz w:val="21"/>
                      <w:szCs w:val="21"/>
                      <w:highlight w:val="none"/>
                      <w:lang w:val="en-US" w:eastAsia="zh-CN"/>
                      <w14:textFill>
                        <w14:solidFill>
                          <w14:schemeClr w14:val="tx1"/>
                        </w14:solidFill>
                      </w14:textFill>
                    </w:rPr>
                    <w:t>浇注烟尘</w:t>
                  </w:r>
                  <w:r>
                    <w:rPr>
                      <w:rFonts w:hint="eastAsia" w:ascii="Times New Roman" w:hAnsi="Times New Roman" w:eastAsia="宋体"/>
                      <w:caps w:val="0"/>
                      <w:color w:val="000000" w:themeColor="text1"/>
                      <w:sz w:val="21"/>
                      <w:szCs w:val="21"/>
                      <w:highlight w:val="none"/>
                      <w14:textFill>
                        <w14:solidFill>
                          <w14:schemeClr w14:val="tx1"/>
                        </w14:solidFill>
                      </w14:textFill>
                    </w:rPr>
                    <w:t>收集后经</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套脉冲式</w:t>
                  </w:r>
                  <w:r>
                    <w:rPr>
                      <w:rFonts w:hint="eastAsia" w:ascii="Times New Roman" w:hAnsi="Times New Roman" w:eastAsia="宋体"/>
                      <w:caps w:val="0"/>
                      <w:color w:val="000000" w:themeColor="text1"/>
                      <w:sz w:val="21"/>
                      <w:szCs w:val="21"/>
                      <w:highlight w:val="none"/>
                      <w14:textFill>
                        <w14:solidFill>
                          <w14:schemeClr w14:val="tx1"/>
                        </w14:solidFill>
                      </w14:textFill>
                    </w:rPr>
                    <w:t>布袋除尘系统处理后由</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15m</w:t>
                  </w:r>
                  <w:r>
                    <w:rPr>
                      <w:rFonts w:hint="eastAsia" w:ascii="Times New Roman" w:hAnsi="Times New Roman" w:eastAsia="宋体"/>
                      <w:caps w:val="0"/>
                      <w:color w:val="000000" w:themeColor="text1"/>
                      <w:sz w:val="21"/>
                      <w:szCs w:val="21"/>
                      <w:highlight w:val="none"/>
                      <w14:textFill>
                        <w14:solidFill>
                          <w14:schemeClr w14:val="tx1"/>
                        </w14:solidFill>
                      </w14:textFill>
                    </w:rPr>
                    <w:t>排气筒</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3#</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14:textFill>
                        <w14:solidFill>
                          <w14:schemeClr w14:val="tx1"/>
                        </w14:solidFill>
                      </w14:textFill>
                    </w:rPr>
                    <w:t>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p>
                <w:p>
                  <w:pPr>
                    <w:tabs>
                      <w:tab w:val="left" w:pos="560"/>
                      <w:tab w:val="center" w:pos="1921"/>
                    </w:tabs>
                    <w:adjustRightInd w:val="0"/>
                    <w:spacing w:line="330" w:lineRule="exact"/>
                    <w:jc w:val="left"/>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落砂粉尘收集后</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由1</w:t>
                  </w:r>
                  <w:r>
                    <w:rPr>
                      <w:rFonts w:hint="eastAsia" w:ascii="Times New Roman" w:hAnsi="Times New Roman" w:eastAsia="宋体"/>
                      <w:caps w:val="0"/>
                      <w:color w:val="000000" w:themeColor="text1"/>
                      <w:sz w:val="21"/>
                      <w:szCs w:val="21"/>
                      <w:highlight w:val="none"/>
                      <w14:textFill>
                        <w14:solidFill>
                          <w14:schemeClr w14:val="tx1"/>
                        </w14:solidFill>
                      </w14:textFill>
                    </w:rPr>
                    <w:t>套脉冲式布袋除尘器处理后</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经</w:t>
                  </w:r>
                  <w:r>
                    <w:rPr>
                      <w:rFonts w:hint="eastAsia" w:ascii="Times New Roman" w:hAnsi="Times New Roman" w:eastAsia="宋体"/>
                      <w:caps w:val="0"/>
                      <w:color w:val="000000" w:themeColor="text1"/>
                      <w:sz w:val="21"/>
                      <w:szCs w:val="21"/>
                      <w:highlight w:val="none"/>
                      <w14:textFill>
                        <w14:solidFill>
                          <w14:schemeClr w14:val="tx1"/>
                        </w14:solidFill>
                      </w14:textFill>
                    </w:rPr>
                    <w:t>15m高排气筒</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4#</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14:textFill>
                        <w14:solidFill>
                          <w14:schemeClr w14:val="tx1"/>
                        </w14:solidFill>
                      </w14:textFill>
                    </w:rPr>
                    <w:t>排放；</w:t>
                  </w:r>
                </w:p>
                <w:p>
                  <w:pPr>
                    <w:tabs>
                      <w:tab w:val="left" w:pos="560"/>
                      <w:tab w:val="center" w:pos="1921"/>
                    </w:tabs>
                    <w:adjustRightInd w:val="0"/>
                    <w:spacing w:line="330" w:lineRule="exact"/>
                    <w:jc w:val="left"/>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抛丸粉尘经</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2</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套脉冲式</w:t>
                  </w:r>
                  <w:r>
                    <w:rPr>
                      <w:rFonts w:hint="eastAsia" w:ascii="Times New Roman" w:hAnsi="Times New Roman" w:eastAsia="宋体"/>
                      <w:caps w:val="0"/>
                      <w:color w:val="000000" w:themeColor="text1"/>
                      <w:sz w:val="21"/>
                      <w:szCs w:val="21"/>
                      <w:highlight w:val="none"/>
                      <w14:textFill>
                        <w14:solidFill>
                          <w14:schemeClr w14:val="tx1"/>
                        </w14:solidFill>
                      </w14:textFill>
                    </w:rPr>
                    <w:t>布袋除尘系统处理后</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分别</w:t>
                  </w:r>
                  <w:r>
                    <w:rPr>
                      <w:rFonts w:hint="eastAsia" w:ascii="Times New Roman" w:hAnsi="Times New Roman" w:eastAsia="宋体"/>
                      <w:caps w:val="0"/>
                      <w:color w:val="000000" w:themeColor="text1"/>
                      <w:sz w:val="21"/>
                      <w:szCs w:val="21"/>
                      <w:highlight w:val="none"/>
                      <w14:textFill>
                        <w14:solidFill>
                          <w14:schemeClr w14:val="tx1"/>
                        </w14:solidFill>
                      </w14:textFill>
                    </w:rPr>
                    <w:t>由15m高排气筒排放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5#、6#</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14:textFill>
                        <w14:solidFill>
                          <w14:schemeClr w14:val="tx1"/>
                        </w14:solidFill>
                      </w14:textFill>
                    </w:rPr>
                    <w:t>；</w:t>
                  </w:r>
                </w:p>
                <w:p>
                  <w:pPr>
                    <w:tabs>
                      <w:tab w:val="left" w:pos="560"/>
                      <w:tab w:val="center" w:pos="1921"/>
                    </w:tabs>
                    <w:adjustRightInd w:val="0"/>
                    <w:spacing w:line="330" w:lineRule="exact"/>
                    <w:jc w:val="left"/>
                    <w:rPr>
                      <w:rFonts w:hint="eastAsia" w:ascii="Times New Roman" w:hAnsi="Times New Roman"/>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打磨粉尘</w:t>
                  </w:r>
                  <w:r>
                    <w:rPr>
                      <w:rFonts w:hint="eastAsia" w:ascii="Times New Roman" w:hAnsi="Times New Roman" w:eastAsia="宋体"/>
                      <w:caps w:val="0"/>
                      <w:color w:val="000000" w:themeColor="text1"/>
                      <w:sz w:val="21"/>
                      <w:szCs w:val="21"/>
                      <w:highlight w:val="none"/>
                      <w14:textFill>
                        <w14:solidFill>
                          <w14:schemeClr w14:val="tx1"/>
                        </w14:solidFill>
                      </w14:textFill>
                    </w:rPr>
                    <w:t>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1套脉冲式</w:t>
                  </w:r>
                  <w:r>
                    <w:rPr>
                      <w:rFonts w:hint="eastAsia" w:ascii="Times New Roman" w:hAnsi="Times New Roman" w:eastAsia="宋体"/>
                      <w:caps w:val="0"/>
                      <w:color w:val="000000" w:themeColor="text1"/>
                      <w:sz w:val="21"/>
                      <w:szCs w:val="21"/>
                      <w:highlight w:val="none"/>
                      <w14:textFill>
                        <w14:solidFill>
                          <w14:schemeClr w14:val="tx1"/>
                        </w14:solidFill>
                      </w14:textFill>
                    </w:rPr>
                    <w:t>布袋除尘系统处理后由15m高排气筒排放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7#</w:t>
                  </w:r>
                  <w:r>
                    <w:rPr>
                      <w:rFonts w:hint="eastAsia" w:ascii="Times New Roman" w:hAnsi="Times New Roman"/>
                      <w:caps w:val="0"/>
                      <w:color w:val="000000" w:themeColor="text1"/>
                      <w:sz w:val="21"/>
                      <w:szCs w:val="21"/>
                      <w:highlight w:val="none"/>
                      <w:lang w:eastAsia="zh-CN"/>
                      <w14:textFill>
                        <w14:solidFill>
                          <w14:schemeClr w14:val="tx1"/>
                        </w14:solidFill>
                      </w14:textFill>
                    </w:rPr>
                    <w:t>）；</w:t>
                  </w:r>
                </w:p>
                <w:p>
                  <w:pPr>
                    <w:tabs>
                      <w:tab w:val="left" w:pos="560"/>
                      <w:tab w:val="center" w:pos="1921"/>
                    </w:tabs>
                    <w:adjustRightInd w:val="0"/>
                    <w:spacing w:line="330" w:lineRule="exact"/>
                    <w:jc w:val="left"/>
                    <w:rPr>
                      <w:rFonts w:hint="eastAsia" w:ascii="Times New Roman" w:hAnsi="Times New Roman"/>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砂处理粉尘</w:t>
                  </w:r>
                  <w:r>
                    <w:rPr>
                      <w:rFonts w:hint="eastAsia" w:ascii="Times New Roman" w:hAnsi="Times New Roman" w:eastAsia="宋体"/>
                      <w:caps w:val="0"/>
                      <w:color w:val="000000" w:themeColor="text1"/>
                      <w:sz w:val="21"/>
                      <w:szCs w:val="21"/>
                      <w:highlight w:val="none"/>
                      <w14:textFill>
                        <w14:solidFill>
                          <w14:schemeClr w14:val="tx1"/>
                        </w14:solidFill>
                      </w14:textFill>
                    </w:rPr>
                    <w:t>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1套脉冲式</w:t>
                  </w:r>
                  <w:r>
                    <w:rPr>
                      <w:rFonts w:hint="eastAsia" w:ascii="Times New Roman" w:hAnsi="Times New Roman" w:eastAsia="宋体"/>
                      <w:caps w:val="0"/>
                      <w:color w:val="000000" w:themeColor="text1"/>
                      <w:sz w:val="21"/>
                      <w:szCs w:val="21"/>
                      <w:highlight w:val="none"/>
                      <w14:textFill>
                        <w14:solidFill>
                          <w14:schemeClr w14:val="tx1"/>
                        </w14:solidFill>
                      </w14:textFill>
                    </w:rPr>
                    <w:t>布袋除尘系统处理后由15m高排气筒排放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8#</w:t>
                  </w:r>
                  <w:r>
                    <w:rPr>
                      <w:rFonts w:hint="eastAsia" w:ascii="Times New Roman" w:hAnsi="Times New Roman"/>
                      <w:caps w:val="0"/>
                      <w:color w:val="000000" w:themeColor="text1"/>
                      <w:sz w:val="21"/>
                      <w:szCs w:val="21"/>
                      <w:highlight w:val="none"/>
                      <w:lang w:eastAsia="zh-CN"/>
                      <w14:textFill>
                        <w14:solidFill>
                          <w14:schemeClr w14:val="tx1"/>
                        </w14:solidFill>
                      </w14:textFill>
                    </w:rPr>
                    <w:t>）；</w:t>
                  </w:r>
                </w:p>
                <w:p>
                  <w:pPr>
                    <w:tabs>
                      <w:tab w:val="left" w:pos="560"/>
                      <w:tab w:val="center" w:pos="1921"/>
                    </w:tabs>
                    <w:adjustRightInd w:val="0"/>
                    <w:spacing w:line="330" w:lineRule="exact"/>
                    <w:jc w:val="left"/>
                    <w:rPr>
                      <w:rFonts w:hint="eastAsia" w:ascii="Times New Roman" w:hAnsi="Times New Roman"/>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天然气燃烧废气</w:t>
                  </w:r>
                  <w:r>
                    <w:rPr>
                      <w:rFonts w:hint="eastAsia" w:ascii="Times New Roman" w:hAnsi="Times New Roman" w:eastAsia="宋体"/>
                      <w:caps w:val="0"/>
                      <w:color w:val="000000" w:themeColor="text1"/>
                      <w:sz w:val="21"/>
                      <w:szCs w:val="21"/>
                      <w:highlight w:val="none"/>
                      <w14:textFill>
                        <w14:solidFill>
                          <w14:schemeClr w14:val="tx1"/>
                        </w14:solidFill>
                      </w14:textFill>
                    </w:rPr>
                    <w:t>由15m高排气筒排放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9#</w:t>
                  </w:r>
                  <w:r>
                    <w:rPr>
                      <w:rFonts w:hint="eastAsia" w:ascii="Times New Roman" w:hAnsi="Times New Roman"/>
                      <w:caps w:val="0"/>
                      <w:color w:val="000000" w:themeColor="text1"/>
                      <w:sz w:val="21"/>
                      <w:szCs w:val="21"/>
                      <w:highlight w:val="none"/>
                      <w:lang w:eastAsia="zh-CN"/>
                      <w14:textFill>
                        <w14:solidFill>
                          <w14:schemeClr w14:val="tx1"/>
                        </w14:solidFill>
                      </w14:textFill>
                    </w:rPr>
                    <w:t>）；</w:t>
                  </w:r>
                </w:p>
                <w:p>
                  <w:pPr>
                    <w:tabs>
                      <w:tab w:val="left" w:pos="560"/>
                      <w:tab w:val="center" w:pos="1921"/>
                    </w:tabs>
                    <w:adjustRightInd w:val="0"/>
                    <w:spacing w:line="330" w:lineRule="exact"/>
                    <w:jc w:val="left"/>
                    <w:rPr>
                      <w:rFonts w:hint="eastAsia" w:ascii="Times New Roman" w:hAnsi="Times New Roman"/>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砂再生废气</w:t>
                  </w:r>
                  <w:r>
                    <w:rPr>
                      <w:rFonts w:hint="eastAsia" w:ascii="Times New Roman" w:hAnsi="Times New Roman" w:eastAsia="宋体"/>
                      <w:caps w:val="0"/>
                      <w:color w:val="000000" w:themeColor="text1"/>
                      <w:sz w:val="21"/>
                      <w:szCs w:val="21"/>
                      <w:highlight w:val="none"/>
                      <w14:textFill>
                        <w14:solidFill>
                          <w14:schemeClr w14:val="tx1"/>
                        </w14:solidFill>
                      </w14:textFill>
                    </w:rPr>
                    <w:t>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1套两级活性炭装置</w:t>
                  </w:r>
                  <w:r>
                    <w:rPr>
                      <w:rFonts w:hint="eastAsia" w:ascii="Times New Roman" w:hAnsi="Times New Roman" w:eastAsia="宋体"/>
                      <w:caps w:val="0"/>
                      <w:color w:val="000000" w:themeColor="text1"/>
                      <w:sz w:val="21"/>
                      <w:szCs w:val="21"/>
                      <w:highlight w:val="none"/>
                      <w14:textFill>
                        <w14:solidFill>
                          <w14:schemeClr w14:val="tx1"/>
                        </w14:solidFill>
                      </w14:textFill>
                    </w:rPr>
                    <w:t>处理后由15m高排气筒排放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10#</w:t>
                  </w:r>
                  <w:r>
                    <w:rPr>
                      <w:rFonts w:hint="eastAsia" w:ascii="Times New Roman" w:hAnsi="Times New Roman"/>
                      <w:caps w:val="0"/>
                      <w:color w:val="000000" w:themeColor="text1"/>
                      <w:sz w:val="21"/>
                      <w:szCs w:val="21"/>
                      <w:highlight w:val="none"/>
                      <w:lang w:eastAsia="zh-CN"/>
                      <w14:textFill>
                        <w14:solidFill>
                          <w14:schemeClr w14:val="tx1"/>
                        </w14:solidFill>
                      </w14:textFill>
                    </w:rPr>
                    <w:t>）；</w:t>
                  </w:r>
                </w:p>
                <w:p>
                  <w:pPr>
                    <w:tabs>
                      <w:tab w:val="left" w:pos="560"/>
                      <w:tab w:val="center" w:pos="1921"/>
                    </w:tabs>
                    <w:adjustRightInd w:val="0"/>
                    <w:spacing w:line="330" w:lineRule="exact"/>
                    <w:jc w:val="left"/>
                    <w:rPr>
                      <w:rFonts w:hint="eastAsia" w:ascii="Times New Roman" w:hAnsi="Times New Roman"/>
                      <w:caps w:val="0"/>
                      <w:color w:val="000000" w:themeColor="text1"/>
                      <w:sz w:val="21"/>
                      <w:szCs w:val="21"/>
                      <w:highlight w:val="none"/>
                      <w:lang w:eastAsia="zh-CN"/>
                      <w14:textFill>
                        <w14:solidFill>
                          <w14:schemeClr w14:val="tx1"/>
                        </w14:solidFill>
                      </w14:textFill>
                    </w:rPr>
                  </w:pPr>
                  <w:r>
                    <w:rPr>
                      <w:rFonts w:hint="eastAsia" w:ascii="Times New Roman" w:hAnsi="Times New Roman"/>
                      <w:caps w:val="0"/>
                      <w:color w:val="000000" w:themeColor="text1"/>
                      <w:sz w:val="21"/>
                      <w:szCs w:val="21"/>
                      <w:highlight w:val="none"/>
                      <w:lang w:val="en-US" w:eastAsia="zh-CN"/>
                      <w14:textFill>
                        <w14:solidFill>
                          <w14:schemeClr w14:val="tx1"/>
                        </w14:solidFill>
                      </w14:textFill>
                    </w:rPr>
                    <w:t>制芯废气</w:t>
                  </w:r>
                  <w:r>
                    <w:rPr>
                      <w:rFonts w:hint="eastAsia" w:ascii="Times New Roman" w:hAnsi="Times New Roman" w:eastAsia="宋体"/>
                      <w:caps w:val="0"/>
                      <w:color w:val="000000" w:themeColor="text1"/>
                      <w:sz w:val="21"/>
                      <w:szCs w:val="21"/>
                      <w:highlight w:val="none"/>
                      <w14:textFill>
                        <w14:solidFill>
                          <w14:schemeClr w14:val="tx1"/>
                        </w14:solidFill>
                      </w14:textFill>
                    </w:rPr>
                    <w:t>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1套两级活性炭装置</w:t>
                  </w:r>
                  <w:r>
                    <w:rPr>
                      <w:rFonts w:hint="eastAsia" w:ascii="Times New Roman" w:hAnsi="Times New Roman" w:eastAsia="宋体"/>
                      <w:caps w:val="0"/>
                      <w:color w:val="000000" w:themeColor="text1"/>
                      <w:sz w:val="21"/>
                      <w:szCs w:val="21"/>
                      <w:highlight w:val="none"/>
                      <w14:textFill>
                        <w14:solidFill>
                          <w14:schemeClr w14:val="tx1"/>
                        </w14:solidFill>
                      </w14:textFill>
                    </w:rPr>
                    <w:t>处理后由15m高排气筒排放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11#</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eastAsia="zh-CN"/>
                      <w14:textFill>
                        <w14:solidFill>
                          <w14:schemeClr w14:val="tx1"/>
                        </w14:solidFill>
                      </w14:textFill>
                    </w:rPr>
                    <w:br w:type="textWrapping"/>
                  </w:r>
                  <w:r>
                    <w:rPr>
                      <w:rFonts w:hint="eastAsia" w:ascii="Times New Roman" w:hAnsi="Times New Roman"/>
                      <w:caps w:val="0"/>
                      <w:color w:val="000000" w:themeColor="text1"/>
                      <w:sz w:val="21"/>
                      <w:szCs w:val="21"/>
                      <w:highlight w:val="none"/>
                      <w:lang w:val="en-US" w:eastAsia="zh-CN"/>
                      <w14:textFill>
                        <w14:solidFill>
                          <w14:schemeClr w14:val="tx1"/>
                        </w14:solidFill>
                      </w14:textFill>
                    </w:rPr>
                    <w:t>浸漆废气</w:t>
                  </w:r>
                  <w:r>
                    <w:rPr>
                      <w:rFonts w:hint="eastAsia" w:ascii="Times New Roman" w:hAnsi="Times New Roman" w:eastAsia="宋体"/>
                      <w:caps w:val="0"/>
                      <w:color w:val="000000" w:themeColor="text1"/>
                      <w:sz w:val="21"/>
                      <w:szCs w:val="21"/>
                      <w:highlight w:val="none"/>
                      <w14:textFill>
                        <w14:solidFill>
                          <w14:schemeClr w14:val="tx1"/>
                        </w14:solidFill>
                      </w14:textFill>
                    </w:rPr>
                    <w:t>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1套两级活性炭装置</w:t>
                  </w:r>
                  <w:r>
                    <w:rPr>
                      <w:rFonts w:hint="eastAsia" w:ascii="Times New Roman" w:hAnsi="Times New Roman" w:eastAsia="宋体"/>
                      <w:caps w:val="0"/>
                      <w:color w:val="000000" w:themeColor="text1"/>
                      <w:sz w:val="21"/>
                      <w:szCs w:val="21"/>
                      <w:highlight w:val="none"/>
                      <w14:textFill>
                        <w14:solidFill>
                          <w14:schemeClr w14:val="tx1"/>
                        </w14:solidFill>
                      </w14:textFill>
                    </w:rPr>
                    <w:t>处理后由15m高排气筒排放</w:t>
                  </w:r>
                  <w:r>
                    <w:rPr>
                      <w:rFonts w:hint="eastAsia" w:ascii="Times New Roman" w:hAnsi="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12#</w:t>
                  </w:r>
                  <w:r>
                    <w:rPr>
                      <w:rFonts w:hint="eastAsia" w:ascii="Times New Roman" w:hAnsi="Times New Roman"/>
                      <w:caps w:val="0"/>
                      <w:color w:val="000000" w:themeColor="text1"/>
                      <w:sz w:val="21"/>
                      <w:szCs w:val="21"/>
                      <w:highlight w:val="none"/>
                      <w:lang w:eastAsia="zh-CN"/>
                      <w14:textFill>
                        <w14:solidFill>
                          <w14:schemeClr w14:val="tx1"/>
                        </w14:solidFill>
                      </w14:textFill>
                    </w:rPr>
                    <w:t>）；</w:t>
                  </w:r>
                </w:p>
                <w:p>
                  <w:pPr>
                    <w:tabs>
                      <w:tab w:val="left" w:pos="560"/>
                      <w:tab w:val="center" w:pos="1921"/>
                    </w:tabs>
                    <w:adjustRightInd w:val="0"/>
                    <w:spacing w:line="330" w:lineRule="exact"/>
                    <w:jc w:val="left"/>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aps w:val="0"/>
                      <w:color w:val="000000" w:themeColor="text1"/>
                      <w:sz w:val="21"/>
                      <w:szCs w:val="21"/>
                      <w:highlight w:val="none"/>
                      <w:lang w:val="en-US" w:eastAsia="zh-CN"/>
                      <w14:textFill>
                        <w14:solidFill>
                          <w14:schemeClr w14:val="tx1"/>
                        </w14:solidFill>
                      </w14:textFill>
                    </w:rPr>
                    <w:t>射蜡过程产生的少量废气车间内无组织排放</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技术改造</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70" w:type="pct"/>
                  <w:vMerge w:val="continue"/>
                  <w:tcBorders>
                    <w:tl2br w:val="nil"/>
                    <w:tr2bl w:val="nil"/>
                  </w:tcBorders>
                  <w:vAlign w:val="center"/>
                </w:tcPr>
                <w:p>
                  <w:pPr>
                    <w:jc w:val="left"/>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l2br w:val="nil"/>
                    <w:tr2bl w:val="nil"/>
                  </w:tcBorders>
                  <w:shd w:val="clear" w:color="auto" w:fill="auto"/>
                  <w:vAlign w:val="center"/>
                </w:tcPr>
                <w:p>
                  <w:pPr>
                    <w:widowControl/>
                    <w:jc w:val="left"/>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噪声治理</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合理布局噪声生产设备，并采取消声减振措施，高噪音设备均设置在厂房内部进行隔声</w:t>
                  </w:r>
                </w:p>
              </w:tc>
              <w:tc>
                <w:tcPr>
                  <w:tcW w:w="2206"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合理布局噪声生产设备，并采取消声减振措施，高噪音设备均设置在厂房内部进行隔声</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lang w:eastAsia="zh-CN"/>
                      <w14:textFill>
                        <w14:solidFill>
                          <w14:schemeClr w14:val="tx1"/>
                        </w14:solidFill>
                      </w14:textFill>
                    </w:rPr>
                  </w:pP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技术改造</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70" w:type="pct"/>
                  <w:vMerge w:val="continue"/>
                  <w:tcBorders>
                    <w:tl2br w:val="nil"/>
                    <w:tr2bl w:val="nil"/>
                  </w:tcBorders>
                  <w:vAlign w:val="center"/>
                </w:tcPr>
                <w:p>
                  <w:pPr>
                    <w:widowControl/>
                    <w:jc w:val="left"/>
                    <w:rPr>
                      <w:rFonts w:ascii="Times New Roman" w:hAnsi="Times New Roman" w:eastAsia="宋体"/>
                      <w:caps w:val="0"/>
                      <w:color w:val="000000" w:themeColor="text1"/>
                      <w:kern w:val="0"/>
                      <w:sz w:val="21"/>
                      <w:szCs w:val="21"/>
                      <w14:textFill>
                        <w14:solidFill>
                          <w14:schemeClr w14:val="tx1"/>
                        </w14:solidFill>
                      </w14:textFill>
                    </w:rPr>
                  </w:pPr>
                </w:p>
              </w:tc>
              <w:tc>
                <w:tcPr>
                  <w:tcW w:w="372" w:type="pct"/>
                  <w:tcBorders>
                    <w:tl2br w:val="nil"/>
                    <w:tr2bl w:val="nil"/>
                  </w:tcBorders>
                  <w:shd w:val="clear" w:color="auto" w:fill="auto"/>
                  <w:vAlign w:val="center"/>
                </w:tcPr>
                <w:p>
                  <w:pPr>
                    <w:widowControl/>
                    <w:jc w:val="left"/>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固体废物处理</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设置</w:t>
                  </w:r>
                  <w:r>
                    <w:rPr>
                      <w:rFonts w:hint="eastAsia" w:ascii="Times New Roman" w:hAnsi="Times New Roman" w:eastAsia="宋体"/>
                      <w:caps w:val="0"/>
                      <w:color w:val="000000" w:themeColor="text1"/>
                      <w:kern w:val="0"/>
                      <w:sz w:val="21"/>
                      <w:szCs w:val="21"/>
                      <w:highlight w:val="none"/>
                      <w14:textFill>
                        <w14:solidFill>
                          <w14:schemeClr w14:val="tx1"/>
                        </w14:solidFill>
                      </w14:textFill>
                    </w:rPr>
                    <w:t>一般固废暂存间、危废暂存间</w:t>
                  </w:r>
                </w:p>
              </w:tc>
              <w:tc>
                <w:tcPr>
                  <w:tcW w:w="2206"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设置</w:t>
                  </w:r>
                  <w:r>
                    <w:rPr>
                      <w:rFonts w:hint="eastAsia" w:ascii="Times New Roman" w:hAnsi="Times New Roman" w:eastAsia="宋体"/>
                      <w:caps w:val="0"/>
                      <w:color w:val="000000" w:themeColor="text1"/>
                      <w:kern w:val="0"/>
                      <w:sz w:val="21"/>
                      <w:szCs w:val="21"/>
                      <w:highlight w:val="none"/>
                      <w14:textFill>
                        <w14:solidFill>
                          <w14:schemeClr w14:val="tx1"/>
                        </w14:solidFill>
                      </w14:textFill>
                    </w:rPr>
                    <w:t>一般固废暂存间、危废暂存间</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yellow"/>
                      <w14:textFill>
                        <w14:solidFill>
                          <w14:schemeClr w14:val="tx1"/>
                        </w14:solidFill>
                      </w14:textFill>
                    </w:rPr>
                  </w:pP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技术改造</w:t>
                  </w:r>
                </w:p>
              </w:tc>
            </w:tr>
          </w:tbl>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（3）产品方案</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具体产品方案见表1-2。</w:t>
            </w:r>
          </w:p>
          <w:p>
            <w:pPr>
              <w:pStyle w:val="88"/>
              <w:snapToGrid w:val="0"/>
              <w:spacing w:line="240" w:lineRule="auto"/>
              <w:ind w:firstLine="0"/>
              <w:jc w:val="center"/>
              <w:rPr>
                <w:rFonts w:ascii="Times New Roman" w:hAnsi="Times New Roman" w:eastAsia="宋体"/>
                <w:b/>
                <w:bCs/>
                <w:caps w:val="0"/>
                <w:color w:val="000000" w:themeColor="text1"/>
                <w:kern w:val="2"/>
                <w:sz w:val="24"/>
                <w:szCs w:val="24"/>
                <w14:textFill>
                  <w14:solidFill>
                    <w14:schemeClr w14:val="tx1"/>
                  </w14:solidFill>
                </w14:textFill>
              </w:rPr>
            </w:pPr>
            <w:r>
              <w:rPr>
                <w:rFonts w:ascii="Times New Roman" w:hAnsi="Times New Roman" w:eastAsia="宋体"/>
                <w:b/>
                <w:bCs/>
                <w:caps w:val="0"/>
                <w:color w:val="000000" w:themeColor="text1"/>
                <w:kern w:val="2"/>
                <w:sz w:val="24"/>
                <w:szCs w:val="24"/>
                <w14:textFill>
                  <w14:solidFill>
                    <w14:schemeClr w14:val="tx1"/>
                  </w14:solidFill>
                </w14:textFill>
              </w:rPr>
              <w:t>表1-2  产品方案</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06"/>
              <w:gridCol w:w="2738"/>
              <w:gridCol w:w="2981"/>
              <w:gridCol w:w="248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19" w:hRule="exact"/>
                <w:tblHeader/>
                <w:jc w:val="center"/>
              </w:trPr>
              <w:tc>
                <w:tcPr>
                  <w:tcW w:w="447" w:type="pct"/>
                  <w:tcBorders>
                    <w:tl2br w:val="nil"/>
                    <w:tr2bl w:val="nil"/>
                  </w:tcBorders>
                  <w:vAlign w:val="center"/>
                </w:tcPr>
                <w:p>
                  <w:pPr>
                    <w:jc w:val="center"/>
                    <w:rPr>
                      <w:rFonts w:ascii="Times New Roman" w:hAnsi="Times New Roman" w:eastAsia="宋体"/>
                      <w:b/>
                      <w:bCs/>
                      <w:caps w:val="0"/>
                      <w:color w:val="000000" w:themeColor="text1"/>
                      <w:sz w:val="21"/>
                      <w:szCs w:val="21"/>
                      <w14:textFill>
                        <w14:solidFill>
                          <w14:schemeClr w14:val="tx1"/>
                        </w14:solidFill>
                      </w14:textFill>
                    </w:rPr>
                  </w:pPr>
                  <w:r>
                    <w:rPr>
                      <w:rFonts w:hint="eastAsia" w:ascii="Times New Roman" w:hAnsi="Times New Roman" w:eastAsia="宋体"/>
                      <w:b/>
                      <w:bCs/>
                      <w:caps w:val="0"/>
                      <w:color w:val="000000" w:themeColor="text1"/>
                      <w:sz w:val="21"/>
                      <w:szCs w:val="21"/>
                      <w14:textFill>
                        <w14:solidFill>
                          <w14:schemeClr w14:val="tx1"/>
                        </w14:solidFill>
                      </w14:textFill>
                    </w:rPr>
                    <w:t>序号</w:t>
                  </w:r>
                </w:p>
              </w:tc>
              <w:tc>
                <w:tcPr>
                  <w:tcW w:w="1518" w:type="pct"/>
                  <w:tcBorders>
                    <w:tl2br w:val="nil"/>
                    <w:tr2bl w:val="nil"/>
                  </w:tcBorders>
                  <w:vAlign w:val="center"/>
                </w:tcPr>
                <w:p>
                  <w:pPr>
                    <w:jc w:val="center"/>
                    <w:rPr>
                      <w:rFonts w:ascii="Times New Roman" w:hAnsi="Times New Roman" w:eastAsia="宋体"/>
                      <w:b/>
                      <w:bCs/>
                      <w:caps w:val="0"/>
                      <w:color w:val="000000" w:themeColor="text1"/>
                      <w:sz w:val="21"/>
                      <w:szCs w:val="21"/>
                      <w:vertAlign w:val="subscript"/>
                      <w14:textFill>
                        <w14:solidFill>
                          <w14:schemeClr w14:val="tx1"/>
                        </w14:solidFill>
                      </w14:textFill>
                    </w:rPr>
                  </w:pPr>
                  <w:r>
                    <w:rPr>
                      <w:rFonts w:hint="eastAsia" w:ascii="Times New Roman" w:hAnsi="Times New Roman" w:eastAsia="宋体"/>
                      <w:b/>
                      <w:bCs/>
                      <w:caps w:val="0"/>
                      <w:color w:val="000000" w:themeColor="text1"/>
                      <w:sz w:val="21"/>
                      <w:szCs w:val="21"/>
                      <w14:textFill>
                        <w14:solidFill>
                          <w14:schemeClr w14:val="tx1"/>
                        </w14:solidFill>
                      </w14:textFill>
                    </w:rPr>
                    <w:t>产品名称</w:t>
                  </w:r>
                </w:p>
              </w:tc>
              <w:tc>
                <w:tcPr>
                  <w:tcW w:w="1653" w:type="pct"/>
                  <w:tcBorders>
                    <w:tl2br w:val="nil"/>
                    <w:tr2bl w:val="nil"/>
                  </w:tcBorders>
                  <w:vAlign w:val="center"/>
                </w:tcPr>
                <w:p>
                  <w:pPr>
                    <w:jc w:val="center"/>
                    <w:rPr>
                      <w:rFonts w:ascii="Times New Roman" w:hAnsi="Times New Roman" w:eastAsia="宋体"/>
                      <w:b/>
                      <w:bCs/>
                      <w:caps w:val="0"/>
                      <w:color w:val="000000" w:themeColor="text1"/>
                      <w:sz w:val="21"/>
                      <w:szCs w:val="21"/>
                      <w14:textFill>
                        <w14:solidFill>
                          <w14:schemeClr w14:val="tx1"/>
                        </w14:solidFill>
                      </w14:textFill>
                    </w:rPr>
                  </w:pPr>
                  <w:r>
                    <w:rPr>
                      <w:rFonts w:hint="eastAsia" w:ascii="Times New Roman" w:hAnsi="Times New Roman" w:eastAsia="宋体"/>
                      <w:b/>
                      <w:bCs/>
                      <w:caps w:val="0"/>
                      <w:color w:val="000000" w:themeColor="text1"/>
                      <w:sz w:val="21"/>
                      <w:szCs w:val="21"/>
                      <w:lang w:val="en-US" w:eastAsia="zh-CN"/>
                      <w14:textFill>
                        <w14:solidFill>
                          <w14:schemeClr w14:val="tx1"/>
                        </w14:solidFill>
                      </w14:textFill>
                    </w:rPr>
                    <w:t>技术改造</w:t>
                  </w:r>
                  <w:r>
                    <w:rPr>
                      <w:rFonts w:hint="eastAsia" w:ascii="Times New Roman" w:hAnsi="Times New Roman" w:eastAsia="宋体"/>
                      <w:b/>
                      <w:bCs/>
                      <w:caps w:val="0"/>
                      <w:color w:val="000000" w:themeColor="text1"/>
                      <w:sz w:val="21"/>
                      <w:szCs w:val="21"/>
                      <w14:textFill>
                        <w14:solidFill>
                          <w14:schemeClr w14:val="tx1"/>
                        </w14:solidFill>
                      </w14:textFill>
                    </w:rPr>
                    <w:t>前年产量</w:t>
                  </w:r>
                </w:p>
              </w:tc>
              <w:tc>
                <w:tcPr>
                  <w:tcW w:w="1379" w:type="pct"/>
                  <w:tcBorders>
                    <w:tl2br w:val="nil"/>
                    <w:tr2bl w:val="nil"/>
                  </w:tcBorders>
                  <w:vAlign w:val="center"/>
                </w:tcPr>
                <w:p>
                  <w:pPr>
                    <w:jc w:val="center"/>
                    <w:rPr>
                      <w:rFonts w:ascii="Times New Roman" w:hAnsi="Times New Roman" w:eastAsia="宋体"/>
                      <w:b/>
                      <w:bCs/>
                      <w:caps w:val="0"/>
                      <w:color w:val="000000" w:themeColor="text1"/>
                      <w:sz w:val="21"/>
                      <w:szCs w:val="21"/>
                      <w14:textFill>
                        <w14:solidFill>
                          <w14:schemeClr w14:val="tx1"/>
                        </w14:solidFill>
                      </w14:textFill>
                    </w:rPr>
                  </w:pPr>
                  <w:r>
                    <w:rPr>
                      <w:rFonts w:hint="eastAsia" w:ascii="Times New Roman" w:hAnsi="Times New Roman" w:eastAsia="宋体"/>
                      <w:b/>
                      <w:bCs/>
                      <w:caps w:val="0"/>
                      <w:color w:val="000000" w:themeColor="text1"/>
                      <w:sz w:val="21"/>
                      <w:szCs w:val="21"/>
                      <w:lang w:val="en-US" w:eastAsia="zh-CN"/>
                      <w14:textFill>
                        <w14:solidFill>
                          <w14:schemeClr w14:val="tx1"/>
                        </w14:solidFill>
                      </w14:textFill>
                    </w:rPr>
                    <w:t>技术改造</w:t>
                  </w:r>
                  <w:r>
                    <w:rPr>
                      <w:rFonts w:hint="eastAsia" w:ascii="Times New Roman" w:hAnsi="Times New Roman" w:eastAsia="宋体"/>
                      <w:b/>
                      <w:bCs/>
                      <w:caps w:val="0"/>
                      <w:color w:val="000000" w:themeColor="text1"/>
                      <w:sz w:val="21"/>
                      <w:szCs w:val="21"/>
                      <w14:textFill>
                        <w14:solidFill>
                          <w14:schemeClr w14:val="tx1"/>
                        </w14:solidFill>
                      </w14:textFill>
                    </w:rPr>
                    <w:t>后年产量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34" w:hRule="exact"/>
                <w:jc w:val="center"/>
              </w:trPr>
              <w:tc>
                <w:tcPr>
                  <w:tcW w:w="447" w:type="pct"/>
                  <w:tcBorders>
                    <w:tl2br w:val="nil"/>
                    <w:tr2bl w:val="nil"/>
                  </w:tcBorders>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w:t>
                  </w:r>
                </w:p>
              </w:tc>
              <w:tc>
                <w:tcPr>
                  <w:tcW w:w="1518" w:type="pct"/>
                  <w:tcBorders>
                    <w:tl2br w:val="nil"/>
                    <w:tr2bl w:val="nil"/>
                  </w:tcBorders>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流体专利产品</w:t>
                  </w:r>
                </w:p>
              </w:tc>
              <w:tc>
                <w:tcPr>
                  <w:tcW w:w="1653" w:type="pct"/>
                  <w:tcBorders>
                    <w:tl2br w:val="nil"/>
                    <w:tr2bl w:val="nil"/>
                  </w:tcBorders>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hint="eastAsia" w:ascii="Times New Roman" w:hAnsi="Times New Roman" w:eastAsia="宋体"/>
                      <w:bCs/>
                      <w:caps w:val="0"/>
                      <w:color w:val="000000" w:themeColor="text1"/>
                      <w:sz w:val="21"/>
                      <w:szCs w:val="21"/>
                      <w:lang w:val="en-US" w:eastAsia="zh-CN"/>
                      <w14:textFill>
                        <w14:solidFill>
                          <w14:schemeClr w14:val="tx1"/>
                        </w14:solidFill>
                      </w14:textFill>
                    </w:rPr>
                    <w:t>5</w:t>
                  </w:r>
                  <w:r>
                    <w:rPr>
                      <w:rFonts w:ascii="Times New Roman" w:hAnsi="Times New Roman" w:eastAsia="宋体"/>
                      <w:bCs/>
                      <w:caps w:val="0"/>
                      <w:color w:val="000000" w:themeColor="text1"/>
                      <w:sz w:val="21"/>
                      <w:szCs w:val="21"/>
                      <w14:textFill>
                        <w14:solidFill>
                          <w14:schemeClr w14:val="tx1"/>
                        </w14:solidFill>
                      </w14:textFill>
                    </w:rPr>
                    <w:t>万吨</w:t>
                  </w:r>
                </w:p>
              </w:tc>
              <w:tc>
                <w:tcPr>
                  <w:tcW w:w="1379" w:type="pct"/>
                  <w:tcBorders>
                    <w:tl2br w:val="nil"/>
                    <w:tr2bl w:val="nil"/>
                  </w:tcBorders>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5万吨</w:t>
                  </w:r>
                </w:p>
              </w:tc>
            </w:tr>
          </w:tbl>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（4）项目主要生产设备</w:t>
            </w:r>
          </w:p>
          <w:p>
            <w:pPr>
              <w:spacing w:line="44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表1-3   项目主要设备一览表</w:t>
            </w:r>
          </w:p>
          <w:tbl>
            <w:tblPr>
              <w:tblStyle w:val="31"/>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601"/>
              <w:gridCol w:w="1801"/>
              <w:gridCol w:w="1801"/>
              <w:gridCol w:w="181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vMerge w:val="restart"/>
                  <w:tcMar>
                    <w:top w:w="10" w:type="dxa"/>
                    <w:left w:w="10" w:type="dxa"/>
                    <w:right w:w="10" w:type="dxa"/>
                  </w:tcMar>
                  <w:vAlign w:val="center"/>
                </w:tcPr>
                <w:p>
                  <w:pPr>
                    <w:widowControl/>
                    <w:jc w:val="center"/>
                    <w:textAlignment w:val="center"/>
                    <w:rPr>
                      <w:rFonts w:hint="default" w:ascii="Times New Roman" w:hAnsi="Times New Roman" w:eastAsia="宋体"/>
                      <w:b/>
                      <w:bCs/>
                      <w:caps w:val="0"/>
                      <w:color w:val="000000"/>
                      <w:sz w:val="21"/>
                      <w:szCs w:val="21"/>
                      <w:lang w:val="en-US" w:eastAsia="zh-CN"/>
                    </w:rPr>
                  </w:pPr>
                  <w:r>
                    <w:rPr>
                      <w:rFonts w:hint="eastAsia" w:ascii="Times New Roman" w:hAnsi="Times New Roman" w:eastAsia="宋体"/>
                      <w:b/>
                      <w:bCs/>
                      <w:caps w:val="0"/>
                      <w:color w:val="000000"/>
                      <w:kern w:val="0"/>
                      <w:sz w:val="21"/>
                      <w:szCs w:val="21"/>
                      <w:lang w:bidi="ar"/>
                    </w:rPr>
                    <w:t>设备名称</w:t>
                  </w:r>
                  <w:r>
                    <w:rPr>
                      <w:rFonts w:hint="eastAsia" w:ascii="Times New Roman" w:hAnsi="Times New Roman" w:eastAsia="宋体"/>
                      <w:b/>
                      <w:bCs/>
                      <w:caps w:val="0"/>
                      <w:color w:val="000000"/>
                      <w:kern w:val="0"/>
                      <w:sz w:val="21"/>
                      <w:szCs w:val="21"/>
                      <w:lang w:val="en-US" w:eastAsia="zh-CN" w:bidi="ar"/>
                    </w:rPr>
                    <w:t>及型号</w:t>
                  </w:r>
                </w:p>
              </w:tc>
              <w:tc>
                <w:tcPr>
                  <w:tcW w:w="3004" w:type="pct"/>
                  <w:gridSpan w:val="3"/>
                  <w:vAlign w:val="center"/>
                </w:tcPr>
                <w:p>
                  <w:pPr>
                    <w:widowControl/>
                    <w:jc w:val="center"/>
                    <w:textAlignment w:val="center"/>
                    <w:rPr>
                      <w:rFonts w:ascii="Times New Roman" w:hAnsi="Times New Roman" w:eastAsia="宋体"/>
                      <w:b/>
                      <w:bCs/>
                      <w:caps w:val="0"/>
                      <w:color w:val="000000"/>
                      <w:kern w:val="0"/>
                      <w:sz w:val="21"/>
                      <w:szCs w:val="21"/>
                      <w:lang w:bidi="ar"/>
                    </w:rPr>
                  </w:pPr>
                  <w:r>
                    <w:rPr>
                      <w:rFonts w:hint="eastAsia" w:ascii="Times New Roman" w:hAnsi="Times New Roman" w:eastAsia="宋体"/>
                      <w:b/>
                      <w:bCs/>
                      <w:caps w:val="0"/>
                      <w:color w:val="000000"/>
                      <w:kern w:val="0"/>
                      <w:sz w:val="21"/>
                      <w:szCs w:val="21"/>
                      <w:lang w:bidi="ar"/>
                    </w:rPr>
                    <w:t>数量（台</w:t>
                  </w:r>
                  <w:r>
                    <w:rPr>
                      <w:rFonts w:ascii="Times New Roman" w:hAnsi="Times New Roman" w:eastAsia="宋体"/>
                      <w:b/>
                      <w:bCs/>
                      <w:caps w:val="0"/>
                      <w:color w:val="000000"/>
                      <w:kern w:val="0"/>
                      <w:sz w:val="21"/>
                      <w:szCs w:val="21"/>
                      <w:lang w:bidi="ar"/>
                    </w:rPr>
                    <w:t>/</w:t>
                  </w:r>
                  <w:r>
                    <w:rPr>
                      <w:rFonts w:hint="eastAsia" w:ascii="Times New Roman" w:hAnsi="Times New Roman" w:eastAsia="宋体"/>
                      <w:b/>
                      <w:bCs/>
                      <w:caps w:val="0"/>
                      <w:color w:val="000000"/>
                      <w:kern w:val="0"/>
                      <w:sz w:val="21"/>
                      <w:szCs w:val="21"/>
                      <w:lang w:bidi="ar"/>
                    </w:rPr>
                    <w:t>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vMerge w:val="continue"/>
                  <w:tcMar>
                    <w:top w:w="10" w:type="dxa"/>
                    <w:left w:w="10" w:type="dxa"/>
                    <w:right w:w="10" w:type="dxa"/>
                  </w:tcMar>
                  <w:vAlign w:val="center"/>
                </w:tcPr>
                <w:p>
                  <w:pPr>
                    <w:widowControl/>
                    <w:ind w:firstLine="422"/>
                    <w:jc w:val="center"/>
                    <w:textAlignment w:val="center"/>
                    <w:rPr>
                      <w:rFonts w:ascii="Times New Roman" w:hAnsi="Times New Roman" w:eastAsia="宋体"/>
                      <w:b/>
                      <w:bCs/>
                      <w:caps w:val="0"/>
                      <w:color w:val="000000"/>
                      <w:kern w:val="0"/>
                      <w:sz w:val="21"/>
                      <w:szCs w:val="21"/>
                      <w:lang w:bidi="ar"/>
                    </w:rPr>
                  </w:pPr>
                </w:p>
              </w:tc>
              <w:tc>
                <w:tcPr>
                  <w:tcW w:w="998" w:type="pct"/>
                  <w:vAlign w:val="center"/>
                </w:tcPr>
                <w:p>
                  <w:pPr>
                    <w:widowControl/>
                    <w:jc w:val="center"/>
                    <w:textAlignment w:val="center"/>
                    <w:rPr>
                      <w:rFonts w:ascii="Times New Roman" w:hAnsi="Times New Roman" w:eastAsia="宋体"/>
                      <w:b/>
                      <w:bCs/>
                      <w:caps w:val="0"/>
                      <w:color w:val="000000"/>
                      <w:kern w:val="0"/>
                      <w:sz w:val="21"/>
                      <w:szCs w:val="21"/>
                      <w:lang w:bidi="ar"/>
                    </w:rPr>
                  </w:pPr>
                  <w:r>
                    <w:rPr>
                      <w:rFonts w:hint="eastAsia" w:ascii="Times New Roman" w:hAnsi="Times New Roman" w:eastAsia="宋体"/>
                      <w:b/>
                      <w:caps w:val="0"/>
                      <w:color w:val="000000" w:themeColor="text1"/>
                      <w:sz w:val="21"/>
                      <w:szCs w:val="21"/>
                      <w:lang w:val="en-US" w:eastAsia="zh-CN"/>
                      <w14:textFill>
                        <w14:solidFill>
                          <w14:schemeClr w14:val="tx1"/>
                        </w14:solidFill>
                      </w14:textFill>
                    </w:rPr>
                    <w:t>技改</w:t>
                  </w:r>
                  <w:r>
                    <w:rPr>
                      <w:rFonts w:hint="eastAsia" w:ascii="Times New Roman" w:hAnsi="Times New Roman" w:eastAsia="宋体"/>
                      <w:b/>
                      <w:caps w:val="0"/>
                      <w:color w:val="000000" w:themeColor="text1"/>
                      <w:sz w:val="21"/>
                      <w:szCs w:val="21"/>
                      <w14:textFill>
                        <w14:solidFill>
                          <w14:schemeClr w14:val="tx1"/>
                        </w14:solidFill>
                      </w14:textFill>
                    </w:rPr>
                    <w:t>前</w:t>
                  </w:r>
                </w:p>
              </w:tc>
              <w:tc>
                <w:tcPr>
                  <w:tcW w:w="998" w:type="pct"/>
                  <w:tcMar>
                    <w:top w:w="10" w:type="dxa"/>
                    <w:left w:w="10" w:type="dxa"/>
                    <w:right w:w="10" w:type="dxa"/>
                  </w:tcMar>
                  <w:vAlign w:val="center"/>
                </w:tcPr>
                <w:p>
                  <w:pPr>
                    <w:widowControl/>
                    <w:jc w:val="center"/>
                    <w:textAlignment w:val="center"/>
                    <w:rPr>
                      <w:rFonts w:ascii="Times New Roman" w:hAnsi="Times New Roman" w:eastAsia="宋体"/>
                      <w:b/>
                      <w:bCs/>
                      <w:caps w:val="0"/>
                      <w:color w:val="000000"/>
                      <w:kern w:val="0"/>
                      <w:sz w:val="21"/>
                      <w:szCs w:val="21"/>
                      <w:lang w:bidi="ar"/>
                    </w:rPr>
                  </w:pPr>
                  <w:r>
                    <w:rPr>
                      <w:rFonts w:hint="eastAsia" w:ascii="Times New Roman" w:hAnsi="Times New Roman" w:eastAsia="宋体"/>
                      <w:b/>
                      <w:caps w:val="0"/>
                      <w:color w:val="000000" w:themeColor="text1"/>
                      <w:sz w:val="21"/>
                      <w:szCs w:val="21"/>
                      <w:lang w:val="en-US" w:eastAsia="zh-CN"/>
                      <w14:textFill>
                        <w14:solidFill>
                          <w14:schemeClr w14:val="tx1"/>
                        </w14:solidFill>
                      </w14:textFill>
                    </w:rPr>
                    <w:t>技改</w:t>
                  </w:r>
                  <w:r>
                    <w:rPr>
                      <w:rFonts w:hint="eastAsia" w:ascii="Times New Roman" w:hAnsi="Times New Roman" w:eastAsia="宋体"/>
                      <w:b/>
                      <w:caps w:val="0"/>
                      <w:color w:val="000000" w:themeColor="text1"/>
                      <w:sz w:val="21"/>
                      <w:szCs w:val="21"/>
                      <w14:textFill>
                        <w14:solidFill>
                          <w14:schemeClr w14:val="tx1"/>
                        </w14:solidFill>
                      </w14:textFill>
                    </w:rPr>
                    <w:t>后</w:t>
                  </w:r>
                </w:p>
              </w:tc>
              <w:tc>
                <w:tcPr>
                  <w:tcW w:w="1007" w:type="pct"/>
                  <w:vAlign w:val="center"/>
                </w:tcPr>
                <w:p>
                  <w:pPr>
                    <w:widowControl/>
                    <w:jc w:val="center"/>
                    <w:textAlignment w:val="center"/>
                    <w:rPr>
                      <w:rFonts w:ascii="Times New Roman" w:hAnsi="Times New Roman" w:eastAsia="宋体"/>
                      <w:b/>
                      <w:bCs/>
                      <w:caps w:val="0"/>
                      <w:color w:val="000000"/>
                      <w:kern w:val="0"/>
                      <w:sz w:val="21"/>
                      <w:szCs w:val="21"/>
                      <w:lang w:bidi="ar"/>
                    </w:rPr>
                  </w:pPr>
                  <w:r>
                    <w:rPr>
                      <w:rFonts w:hint="eastAsia" w:ascii="Times New Roman" w:hAnsi="Times New Roman" w:eastAsia="宋体"/>
                      <w:b/>
                      <w:caps w:val="0"/>
                      <w:color w:val="000000" w:themeColor="text1"/>
                      <w:sz w:val="21"/>
                      <w:szCs w:val="21"/>
                      <w14:textFill>
                        <w14:solidFill>
                          <w14:schemeClr w14:val="tx1"/>
                        </w14:solidFill>
                      </w14:textFill>
                    </w:rPr>
                    <w:t>变化量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中频感应电炉</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1t</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4</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caps w:val="0"/>
                      <w:color w:val="000000"/>
                      <w:kern w:val="0"/>
                      <w:sz w:val="21"/>
                      <w:szCs w:val="21"/>
                      <w:lang w:val="en-US" w:eastAsia="zh-CN" w:bidi="ar"/>
                    </w:rPr>
                    <w:t>5</w:t>
                  </w:r>
                </w:p>
              </w:tc>
              <w:tc>
                <w:tcPr>
                  <w:tcW w:w="1007" w:type="pct"/>
                  <w:vAlign w:val="center"/>
                </w:tcPr>
                <w:p>
                  <w:pPr>
                    <w:adjustRightInd w:val="0"/>
                    <w:snapToGrid w:val="0"/>
                    <w:spacing w:line="320" w:lineRule="exact"/>
                    <w:jc w:val="center"/>
                    <w:rPr>
                      <w:rFonts w:hint="default" w:ascii="Times New Roman" w:hAnsi="Times New Roman" w:eastAsia="宋体"/>
                      <w:caps w:val="0"/>
                      <w:color w:val="000000"/>
                      <w:kern w:val="0"/>
                      <w:sz w:val="21"/>
                      <w:szCs w:val="21"/>
                      <w:lang w:val="en-US" w:bidi="ar"/>
                    </w:rPr>
                  </w:pPr>
                  <w:r>
                    <w:rPr>
                      <w:rFonts w:hint="eastAsia" w:ascii="Times New Roman" w:hAnsi="Times New Roman"/>
                      <w:caps w:val="0"/>
                      <w:sz w:val="21"/>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中频感应电炉</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2t</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hint="eastAsia" w:ascii="Times New Roman" w:hAnsi="Times New Roman" w:eastAsia="宋体"/>
                      <w:caps w:val="0"/>
                      <w:color w:val="000000"/>
                      <w:kern w:val="0"/>
                      <w:sz w:val="21"/>
                      <w:szCs w:val="21"/>
                      <w:lang w:eastAsia="zh-CN" w:bidi="ar"/>
                    </w:rPr>
                  </w:pPr>
                  <w:r>
                    <w:rPr>
                      <w:rFonts w:hint="eastAsia" w:ascii="Times New Roman" w:hAnsi="Times New Roman"/>
                      <w:caps w:val="0"/>
                      <w:sz w:val="21"/>
                      <w:szCs w:val="21"/>
                      <w:lang w:val="en-US" w:eastAsia="zh-CN"/>
                    </w:rPr>
                    <w:t>2</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caps w:val="0"/>
                      <w:color w:val="000000"/>
                      <w:kern w:val="0"/>
                      <w:sz w:val="21"/>
                      <w:szCs w:val="21"/>
                      <w:lang w:val="en-US" w:eastAsia="zh-CN" w:bidi="ar"/>
                    </w:rPr>
                    <w:t>1</w:t>
                  </w:r>
                </w:p>
              </w:tc>
              <w:tc>
                <w:tcPr>
                  <w:tcW w:w="1007" w:type="pct"/>
                  <w:vAlign w:val="center"/>
                </w:tcPr>
                <w:p>
                  <w:pPr>
                    <w:adjustRightInd w:val="0"/>
                    <w:snapToGrid w:val="0"/>
                    <w:spacing w:line="320" w:lineRule="exact"/>
                    <w:jc w:val="center"/>
                    <w:rPr>
                      <w:rFonts w:hint="eastAsia" w:ascii="Times New Roman" w:hAnsi="Times New Roman" w:eastAsia="宋体"/>
                      <w:caps w:val="0"/>
                      <w:color w:val="000000"/>
                      <w:kern w:val="0"/>
                      <w:sz w:val="21"/>
                      <w:szCs w:val="21"/>
                      <w:lang w:eastAsia="zh-CN" w:bidi="ar"/>
                    </w:rPr>
                  </w:pPr>
                  <w:r>
                    <w:rPr>
                      <w:rFonts w:hint="eastAsia" w:ascii="Times New Roman" w:hAnsi="Times New Roman" w:eastAsia="宋体"/>
                      <w:caps w:val="0"/>
                      <w:sz w:val="21"/>
                      <w:szCs w:val="21"/>
                      <w:lang w:val="en-US" w:eastAsia="zh-CN"/>
                    </w:rPr>
                    <w:t>-</w:t>
                  </w:r>
                  <w:r>
                    <w:rPr>
                      <w:rFonts w:hint="eastAsia" w:ascii="Times New Roman" w:hAnsi="Times New Roman"/>
                      <w:caps w:val="0"/>
                      <w:sz w:val="21"/>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混砂机</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1</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震动破碎机</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1</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斗提机</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4</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射芯机</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8640</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6</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射芯机</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8620</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12</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射芯机</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957</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5</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行车</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3t</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5</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变压器</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2000kw</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2组</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2组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水磁分离滚筒</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1</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adjustRightInd w:val="0"/>
                    <w:snapToGrid w:val="0"/>
                    <w:spacing w:line="320" w:lineRule="exact"/>
                    <w:jc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aps w:val="0"/>
                      <w:sz w:val="21"/>
                      <w:szCs w:val="21"/>
                    </w:rPr>
                    <w:t>空压机</w:t>
                  </w:r>
                  <w:r>
                    <w:rPr>
                      <w:rFonts w:hint="eastAsia" w:ascii="Times New Roman" w:hAnsi="Times New Roman" w:eastAsia="宋体"/>
                      <w:caps w:val="0"/>
                      <w:sz w:val="21"/>
                      <w:szCs w:val="21"/>
                      <w:lang w:eastAsia="zh-CN"/>
                    </w:rPr>
                    <w:t>（</w:t>
                  </w:r>
                  <w:r>
                    <w:rPr>
                      <w:rFonts w:hint="eastAsia" w:ascii="Times New Roman" w:hAnsi="Times New Roman" w:eastAsia="宋体"/>
                      <w:caps w:val="0"/>
                      <w:sz w:val="21"/>
                      <w:szCs w:val="21"/>
                      <w:lang w:val="en-US" w:eastAsia="zh-CN"/>
                    </w:rPr>
                    <w:t>75kw</w:t>
                  </w:r>
                  <w:r>
                    <w:rPr>
                      <w:rFonts w:hint="eastAsia" w:ascii="Times New Roman" w:hAnsi="Times New Roman" w:eastAsia="宋体"/>
                      <w:caps w:val="0"/>
                      <w:sz w:val="21"/>
                      <w:szCs w:val="21"/>
                      <w:lang w:eastAsia="zh-CN"/>
                    </w:rPr>
                    <w:t>）</w:t>
                  </w:r>
                </w:p>
              </w:tc>
              <w:tc>
                <w:tcPr>
                  <w:tcW w:w="998"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rPr>
                    <w:t>1</w:t>
                  </w:r>
                </w:p>
              </w:tc>
              <w:tc>
                <w:tcPr>
                  <w:tcW w:w="998" w:type="pct"/>
                  <w:tcMar>
                    <w:top w:w="10" w:type="dxa"/>
                    <w:left w:w="10" w:type="dxa"/>
                    <w:right w:w="10" w:type="dxa"/>
                  </w:tcMar>
                  <w:vAlign w:val="center"/>
                </w:tcPr>
                <w:p>
                  <w:pPr>
                    <w:widowControl/>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ascii="Times New Roman" w:hAnsi="Times New Roman" w:eastAsia="宋体"/>
                      <w:caps w:val="0"/>
                      <w:color w:val="000000"/>
                      <w:kern w:val="0"/>
                      <w:sz w:val="21"/>
                      <w:szCs w:val="21"/>
                      <w:lang w:bidi="ar"/>
                    </w:rPr>
                    <w:t>0</w:t>
                  </w:r>
                </w:p>
              </w:tc>
              <w:tc>
                <w:tcPr>
                  <w:tcW w:w="1007" w:type="pct"/>
                  <w:vAlign w:val="center"/>
                </w:tcPr>
                <w:p>
                  <w:pPr>
                    <w:adjustRightInd w:val="0"/>
                    <w:snapToGrid w:val="0"/>
                    <w:spacing w:line="320" w:lineRule="exact"/>
                    <w:jc w:val="center"/>
                    <w:rPr>
                      <w:rFonts w:ascii="Times New Roman" w:hAnsi="Times New Roman" w:eastAsia="宋体"/>
                      <w:caps w:val="0"/>
                      <w:color w:val="000000"/>
                      <w:kern w:val="0"/>
                      <w:sz w:val="21"/>
                      <w:szCs w:val="21"/>
                      <w:lang w:bidi="ar"/>
                    </w:rPr>
                  </w:pPr>
                  <w:r>
                    <w:rPr>
                      <w:rFonts w:hint="eastAsia" w:ascii="Times New Roman" w:hAnsi="Times New Roman" w:eastAsia="宋体"/>
                      <w:caps w:val="0"/>
                      <w:sz w:val="21"/>
                      <w:szCs w:val="21"/>
                      <w:lang w:val="en-US" w:eastAsia="zh-CN"/>
                    </w:rPr>
                    <w:t>-</w:t>
                  </w:r>
                  <w:r>
                    <w:rPr>
                      <w:rFonts w:hint="eastAsia" w:ascii="Times New Roman" w:hAnsi="Times New Roman" w:eastAsia="宋体"/>
                      <w:caps w:val="0"/>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热芯盒射芯机Z866J）</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16</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热芯盒射芯机（Z863）</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热芯盒射芯机Z955A）</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热芯盒射芯机(Z8460)</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6</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壳芯机（957）</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6</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射芯机（868）</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射芯机（959）</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三抽芯阀门空心芯机（SSL25）</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16</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双工位射芯机（GX6040）</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8</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双工位射芯机（GX8050）</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8</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全自动水平射芯机FPC700改型</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中温注蜡机（精铸设备</w:t>
                  </w:r>
                  <w:r>
                    <w:rPr>
                      <w:rFonts w:hint="default" w:ascii="Times New Roman" w:hAnsi="Times New Roman" w:eastAsia="宋体" w:cs="Times New Roman"/>
                      <w:i w:val="0"/>
                      <w:caps w:val="0"/>
                      <w:color w:val="000000" w:themeColor="text1"/>
                      <w:kern w:val="0"/>
                      <w:sz w:val="21"/>
                      <w:szCs w:val="21"/>
                      <w:u w:val="none"/>
                      <w:lang w:val="en-US" w:eastAsia="zh-CN" w:bidi="ar"/>
                      <w14:textFill>
                        <w14:solidFill>
                          <w14:schemeClr w14:val="tx1"/>
                        </w14:solidFill>
                      </w14:textFill>
                    </w:rPr>
                    <w:t>DYJS</w:t>
                  </w:r>
                  <w:r>
                    <w:rPr>
                      <w:rStyle w:val="164"/>
                      <w:rFonts w:ascii="Times New Roman" w:hAnsi="Times New Roman" w:eastAsia="宋体"/>
                      <w:caps w:val="0"/>
                      <w:color w:val="000000" w:themeColor="text1"/>
                      <w:sz w:val="21"/>
                      <w:szCs w:val="21"/>
                      <w:lang w:val="en-US" w:eastAsia="zh-CN" w:bidi="ar"/>
                      <w14:textFill>
                        <w14:solidFill>
                          <w14:schemeClr w14:val="tx1"/>
                        </w14:solidFill>
                      </w14:textFill>
                    </w:rPr>
                    <w:t xml:space="preserve">） </w:t>
                  </w:r>
                </w:p>
              </w:tc>
              <w:tc>
                <w:tcPr>
                  <w:tcW w:w="998" w:type="pct"/>
                  <w:vAlign w:val="center"/>
                </w:tcPr>
                <w:p>
                  <w:pPr>
                    <w:widowControl/>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ascii="Times New Roman" w:hAnsi="Times New Roman" w:eastAsia="宋体"/>
                      <w:caps w:val="0"/>
                      <w:color w:val="000000" w:themeColor="text1"/>
                      <w:kern w:val="0"/>
                      <w:sz w:val="21"/>
                      <w:szCs w:val="21"/>
                      <w:lang w:bidi="ar"/>
                      <w14:textFill>
                        <w14:solidFill>
                          <w14:schemeClr w14:val="tx1"/>
                        </w14:solidFill>
                      </w14:textFill>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壳型运转线WSL-AHZY</w:t>
                  </w:r>
                </w:p>
              </w:tc>
              <w:tc>
                <w:tcPr>
                  <w:tcW w:w="998" w:type="pct"/>
                  <w:vAlign w:val="center"/>
                </w:tcPr>
                <w:p>
                  <w:pPr>
                    <w:widowControl/>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ascii="Times New Roman" w:hAnsi="Times New Roman" w:eastAsia="宋体"/>
                      <w:caps w:val="0"/>
                      <w:color w:val="000000" w:themeColor="text1"/>
                      <w:kern w:val="0"/>
                      <w:sz w:val="21"/>
                      <w:szCs w:val="21"/>
                      <w:lang w:bidi="ar"/>
                      <w14:textFill>
                        <w14:solidFill>
                          <w14:schemeClr w14:val="tx1"/>
                        </w14:solidFill>
                      </w14:textFill>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壳型生产线WSL-AHKX</w:t>
                  </w:r>
                </w:p>
              </w:tc>
              <w:tc>
                <w:tcPr>
                  <w:tcW w:w="998" w:type="pct"/>
                  <w:vAlign w:val="center"/>
                </w:tcPr>
                <w:p>
                  <w:pPr>
                    <w:widowControl/>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ascii="Times New Roman" w:hAnsi="Times New Roman" w:eastAsia="宋体"/>
                      <w:caps w:val="0"/>
                      <w:color w:val="000000" w:themeColor="text1"/>
                      <w:kern w:val="0"/>
                      <w:sz w:val="21"/>
                      <w:szCs w:val="21"/>
                      <w:lang w:bidi="ar"/>
                      <w14:textFill>
                        <w14:solidFill>
                          <w14:schemeClr w14:val="tx1"/>
                        </w14:solidFill>
                      </w14:textFill>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100KG小型坩埚中频电炉熔炼炉</w:t>
                  </w:r>
                </w:p>
              </w:tc>
              <w:tc>
                <w:tcPr>
                  <w:tcW w:w="998" w:type="pct"/>
                  <w:vAlign w:val="center"/>
                </w:tcPr>
                <w:p>
                  <w:pPr>
                    <w:widowControl/>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ascii="Times New Roman" w:hAnsi="Times New Roman" w:eastAsia="宋体"/>
                      <w:caps w:val="0"/>
                      <w:color w:val="000000" w:themeColor="text1"/>
                      <w:kern w:val="0"/>
                      <w:sz w:val="21"/>
                      <w:szCs w:val="21"/>
                      <w:lang w:bidi="ar"/>
                      <w14:textFill>
                        <w14:solidFill>
                          <w14:schemeClr w14:val="tx1"/>
                        </w14:solidFill>
                      </w14:textFill>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s="宋体"/>
                      <w:i w:val="0"/>
                      <w:caps w:val="0"/>
                      <w:color w:val="000000" w:themeColor="text1"/>
                      <w:kern w:val="0"/>
                      <w:sz w:val="21"/>
                      <w:szCs w:val="21"/>
                      <w:u w:val="none"/>
                      <w:lang w:val="en-US" w:eastAsia="zh-CN" w:bidi="ar"/>
                      <w14:textFill>
                        <w14:solidFill>
                          <w14:schemeClr w14:val="tx1"/>
                        </w14:solidFill>
                      </w14:textFill>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w:t>
                  </w:r>
                  <w:r>
                    <w:rPr>
                      <w:rFonts w:hint="eastAsia" w:ascii="Times New Roman" w:hAnsi="Times New Roman" w:cs="宋体"/>
                      <w:i w:val="0"/>
                      <w:caps w:val="0"/>
                      <w:color w:val="000000" w:themeColor="text1"/>
                      <w:kern w:val="0"/>
                      <w:sz w:val="21"/>
                      <w:szCs w:val="21"/>
                      <w:u w:val="none"/>
                      <w:lang w:val="en-US" w:eastAsia="zh-CN" w:bidi="ar"/>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200KG小型坩埚中频电炉熔炼炉</w:t>
                  </w:r>
                </w:p>
              </w:tc>
              <w:tc>
                <w:tcPr>
                  <w:tcW w:w="998" w:type="pct"/>
                  <w:vAlign w:val="center"/>
                </w:tcPr>
                <w:p>
                  <w:pPr>
                    <w:widowControl/>
                    <w:jc w:val="center"/>
                    <w:textAlignment w:val="center"/>
                    <w:rPr>
                      <w:rFonts w:ascii="Times New Roman" w:hAnsi="Times New Roman" w:eastAsia="宋体"/>
                      <w:caps w:val="0"/>
                      <w:color w:val="000000" w:themeColor="text1"/>
                      <w:kern w:val="0"/>
                      <w:sz w:val="21"/>
                      <w:szCs w:val="21"/>
                      <w:lang w:bidi="ar"/>
                      <w14:textFill>
                        <w14:solidFill>
                          <w14:schemeClr w14:val="tx1"/>
                        </w14:solidFill>
                      </w14:textFill>
                    </w:rPr>
                  </w:pPr>
                  <w:r>
                    <w:rPr>
                      <w:rFonts w:ascii="Times New Roman" w:hAnsi="Times New Roman" w:eastAsia="宋体"/>
                      <w:caps w:val="0"/>
                      <w:color w:val="000000" w:themeColor="text1"/>
                      <w:kern w:val="0"/>
                      <w:sz w:val="21"/>
                      <w:szCs w:val="21"/>
                      <w:lang w:bidi="ar"/>
                      <w14:textFill>
                        <w14:solidFill>
                          <w14:schemeClr w14:val="tx1"/>
                        </w14:solidFill>
                      </w14:textFill>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s="宋体"/>
                      <w:i w:val="0"/>
                      <w:caps w:val="0"/>
                      <w:color w:val="000000" w:themeColor="text1"/>
                      <w:kern w:val="0"/>
                      <w:sz w:val="21"/>
                      <w:szCs w:val="21"/>
                      <w:u w:val="none"/>
                      <w:lang w:val="en-US" w:eastAsia="zh-CN" w:bidi="ar"/>
                      <w14:textFill>
                        <w14:solidFill>
                          <w14:schemeClr w14:val="tx1"/>
                        </w14:solidFill>
                      </w14:textFill>
                    </w:rPr>
                    <w:t>2</w:t>
                  </w:r>
                </w:p>
              </w:tc>
              <w:tc>
                <w:tcPr>
                  <w:tcW w:w="1007" w:type="pct"/>
                  <w:vAlign w:val="center"/>
                </w:tcPr>
                <w:p>
                  <w:pPr>
                    <w:keepNext w:val="0"/>
                    <w:keepLines w:val="0"/>
                    <w:widowControl/>
                    <w:suppressLineNumbers w:val="0"/>
                    <w:jc w:val="center"/>
                    <w:textAlignment w:val="center"/>
                    <w:rPr>
                      <w:rFonts w:hint="default" w:ascii="Times New Roman" w:hAnsi="Times New Roman" w:eastAsia="宋体"/>
                      <w:caps w:val="0"/>
                      <w:color w:val="000000" w:themeColor="text1"/>
                      <w:kern w:val="0"/>
                      <w:sz w:val="21"/>
                      <w:szCs w:val="21"/>
                      <w:lang w:val="en-US" w:bidi="ar"/>
                      <w14:textFill>
                        <w14:solidFill>
                          <w14:schemeClr w14:val="tx1"/>
                        </w14:solidFill>
                      </w14:textFill>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w:t>
                  </w:r>
                  <w:r>
                    <w:rPr>
                      <w:rFonts w:hint="eastAsia" w:ascii="Times New Roman" w:hAnsi="Times New Roman" w:cs="宋体"/>
                      <w:i w:val="0"/>
                      <w:caps w:val="0"/>
                      <w:color w:val="000000" w:themeColor="text1"/>
                      <w:kern w:val="0"/>
                      <w:sz w:val="21"/>
                      <w:szCs w:val="21"/>
                      <w:u w:val="none"/>
                      <w:lang w:val="en-US" w:eastAsia="zh-CN" w:bidi="ar"/>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通风设备（换气设备）</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60</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粘土砂自动生产线</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抛丸机</w:t>
                  </w:r>
                  <w:r>
                    <w:rPr>
                      <w:rFonts w:hint="default" w:ascii="Times New Roman" w:hAnsi="Times New Roman" w:eastAsia="宋体" w:cs="Times New Roman"/>
                      <w:i w:val="0"/>
                      <w:caps w:val="0"/>
                      <w:color w:val="000000"/>
                      <w:kern w:val="0"/>
                      <w:sz w:val="21"/>
                      <w:szCs w:val="21"/>
                      <w:u w:val="none"/>
                      <w:lang w:val="en-US" w:eastAsia="zh-CN" w:bidi="ar"/>
                    </w:rPr>
                    <w:t>Q326</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Q376双钩抛丸机</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Q485-9吊钩通过式抛丸机</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壳型培烧炉</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3</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热法再生生产设备ZXF-2</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电气控制柜-天然气烧嘴控制</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立式数控铣床（VP55）</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立式加工中心M1100</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SK300数控机床</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8</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620普通车床</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摇臂钻床</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5</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数控双面组合铣床XK345A</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5</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不锈钢光氧净化器</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3</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砂轮机（自制）</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20</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清理除尘器</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2</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自制（购置）环保除尘（气）设备</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10</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电动起重机等（LD2-13.5M）</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10</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电动起重机LDY3T-16.5M</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空压机EG15A</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储气罐</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螺杆空气压缩机LG-75</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3</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储气罐</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4</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储气罐</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变压器（ZPS-2000/10）</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变压器ZS-800/10-0.4</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铸型输送线（Y2110）</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精铸设备DYJS</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3</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95"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壳型浇铸线WHKXJZ001</w:t>
                  </w:r>
                </w:p>
              </w:tc>
              <w:tc>
                <w:tcPr>
                  <w:tcW w:w="998"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c>
                <w:tcPr>
                  <w:tcW w:w="998" w:type="pct"/>
                  <w:tcMar>
                    <w:top w:w="10" w:type="dxa"/>
                    <w:left w:w="10" w:type="dxa"/>
                    <w:right w:w="10" w:type="dxa"/>
                  </w:tcMar>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1"/>
                      <w:szCs w:val="21"/>
                      <w:u w:val="none"/>
                      <w:lang w:val="en-US" w:eastAsia="zh-CN" w:bidi="ar"/>
                    </w:rPr>
                    <w:t>1</w:t>
                  </w:r>
                </w:p>
              </w:tc>
              <w:tc>
                <w:tcPr>
                  <w:tcW w:w="1007" w:type="pct"/>
                  <w:vAlign w:val="center"/>
                </w:tcPr>
                <w:p>
                  <w:pPr>
                    <w:keepNext w:val="0"/>
                    <w:keepLines w:val="0"/>
                    <w:widowControl/>
                    <w:suppressLineNumbers w:val="0"/>
                    <w:jc w:val="center"/>
                    <w:textAlignment w:val="center"/>
                    <w:rPr>
                      <w:rFonts w:ascii="Times New Roman" w:hAnsi="Times New Roman" w:eastAsia="宋体"/>
                      <w:caps w:val="0"/>
                      <w:color w:val="000000"/>
                      <w:kern w:val="0"/>
                      <w:sz w:val="21"/>
                      <w:szCs w:val="21"/>
                      <w:lang w:bidi="ar"/>
                    </w:rPr>
                  </w:pPr>
                  <w:r>
                    <w:rPr>
                      <w:rFonts w:hint="eastAsia" w:ascii="Times New Roman" w:hAnsi="Times New Roman" w:eastAsia="宋体" w:cs="宋体"/>
                      <w:i w:val="0"/>
                      <w:caps w:val="0"/>
                      <w:color w:val="000000"/>
                      <w:kern w:val="0"/>
                      <w:sz w:val="21"/>
                      <w:szCs w:val="21"/>
                      <w:u w:val="none"/>
                      <w:lang w:val="en-US" w:eastAsia="zh-CN" w:bidi="ar"/>
                    </w:rPr>
                    <w:t>+1</w:t>
                  </w:r>
                </w:p>
              </w:tc>
            </w:tr>
          </w:tbl>
          <w:p>
            <w:pPr>
              <w:adjustRightInd w:val="0"/>
              <w:spacing w:line="440" w:lineRule="exact"/>
              <w:ind w:firstLine="422" w:firstLineChars="200"/>
              <w:jc w:val="left"/>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备注：项目生产设备不属于淘汰设备。</w:t>
            </w:r>
          </w:p>
          <w:p>
            <w:pPr>
              <w:adjustRightInd w:val="0"/>
              <w:spacing w:line="44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（5）项目主要原辅材料和资源、能源消耗情况以及原辅材料理化性质</w:t>
            </w:r>
          </w:p>
          <w:p>
            <w:pPr>
              <w:spacing w:line="44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表1-4   项目主要原辅材料和资源、能源消耗一览表</w:t>
            </w:r>
          </w:p>
          <w:tbl>
            <w:tblPr>
              <w:tblStyle w:val="31"/>
              <w:tblW w:w="90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1598"/>
              <w:gridCol w:w="1435"/>
              <w:gridCol w:w="1435"/>
              <w:gridCol w:w="2090"/>
              <w:gridCol w:w="19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序号</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名  称</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技改前</w:t>
                  </w:r>
                  <w:r>
                    <w:rPr>
                      <w:rFonts w:hint="default" w:ascii="Times New Roman" w:hAnsi="Times New Roman" w:eastAsia="宋体" w:cs="Times New Roman"/>
                      <w:caps w:val="0"/>
                      <w:sz w:val="21"/>
                      <w:szCs w:val="21"/>
                      <w:highlight w:val="none"/>
                    </w:rPr>
                    <w:t>年耗量（t/a）</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lang w:val="en-US" w:eastAsia="zh-CN"/>
                    </w:rPr>
                    <w:t>技改后</w:t>
                  </w:r>
                  <w:r>
                    <w:rPr>
                      <w:rFonts w:hint="default" w:ascii="Times New Roman" w:hAnsi="Times New Roman" w:eastAsia="宋体" w:cs="Times New Roman"/>
                      <w:caps w:val="0"/>
                      <w:sz w:val="21"/>
                      <w:szCs w:val="21"/>
                      <w:highlight w:val="none"/>
                    </w:rPr>
                    <w:t>年耗量（t/a）</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最大储存量（t）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来源及运输方式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noWrap w:val="0"/>
                  <w:vAlign w:val="center"/>
                </w:tcPr>
                <w:p>
                  <w:pPr>
                    <w:spacing w:line="320" w:lineRule="exact"/>
                    <w:ind w:firstLine="0" w:firstLineChars="0"/>
                    <w:jc w:val="left"/>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一、铸造生产线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生铁</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50500</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50500</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1680</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2</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覆膜砂</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15000</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500</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厂内运输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3</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膨润土</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550</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eastAsia="zh-CN"/>
                    </w:rPr>
                  </w:pPr>
                  <w:r>
                    <w:rPr>
                      <w:rFonts w:hint="eastAsia" w:ascii="Times New Roman" w:hAnsi="Times New Roman" w:cs="Times New Roman"/>
                      <w:caps w:val="0"/>
                      <w:sz w:val="21"/>
                      <w:szCs w:val="21"/>
                      <w:highlight w:val="none"/>
                      <w:lang w:val="en-US" w:eastAsia="zh-CN"/>
                    </w:rPr>
                    <w:t>0</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eastAsia="zh-CN"/>
                    </w:rPr>
                  </w:pPr>
                  <w:r>
                    <w:rPr>
                      <w:rFonts w:hint="eastAsia" w:ascii="Times New Roman" w:hAnsi="Times New Roman" w:cs="Times New Roman"/>
                      <w:caps w:val="0"/>
                      <w:sz w:val="21"/>
                      <w:szCs w:val="21"/>
                      <w:highlight w:val="none"/>
                      <w:lang w:val="en-US" w:eastAsia="zh-CN"/>
                    </w:rPr>
                    <w: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外购、袋装运输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4</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造型砂</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450</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15</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外购、袋装运输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5</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rPr>
                    <w:t>石灰</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60</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6</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rPr>
                    <w:t>砂子</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3000</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lang w:val="en-US" w:eastAsia="zh-CN"/>
                    </w:rPr>
                    <w: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7</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rPr>
                    <w:t>煤粉</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600</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lang w:val="en-US" w:eastAsia="zh-CN"/>
                    </w:rPr>
                    <w: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noWrap w:val="0"/>
                  <w:vAlign w:val="center"/>
                </w:tcPr>
                <w:p>
                  <w:pPr>
                    <w:spacing w:line="320" w:lineRule="exact"/>
                    <w:ind w:firstLine="0" w:firstLineChars="0"/>
                    <w:jc w:val="left"/>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二、硅溶胶精铸生产线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304钢料</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50</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2</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2</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高碳铬铁</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2</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0.2</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3</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低碳铬铁</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4</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0.4</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4</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废钢</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95</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5</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5</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高磷粉</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10</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6</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石英砂</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5</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7</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石英粉</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5</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8</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硅溶胶</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10</w:t>
                  </w:r>
                </w:p>
              </w:tc>
              <w:tc>
                <w:tcPr>
                  <w:tcW w:w="2090"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w:t>
                  </w:r>
                </w:p>
              </w:tc>
              <w:tc>
                <w:tcPr>
                  <w:tcW w:w="1902"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w:t>
                  </w: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桶</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9</w:t>
                  </w:r>
                </w:p>
              </w:tc>
              <w:tc>
                <w:tcPr>
                  <w:tcW w:w="1598" w:type="dxa"/>
                  <w:noWrap w:val="0"/>
                  <w:vAlign w:val="center"/>
                </w:tcPr>
                <w:p>
                  <w:pPr>
                    <w:spacing w:line="320" w:lineRule="exact"/>
                    <w:ind w:firstLine="0" w:firstLineChars="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蜡</w:t>
                  </w:r>
                </w:p>
              </w:tc>
              <w:tc>
                <w:tcPr>
                  <w:tcW w:w="1435" w:type="dxa"/>
                  <w:noWrap w:val="0"/>
                  <w:vAlign w:val="center"/>
                </w:tcPr>
                <w:p>
                  <w:pPr>
                    <w:spacing w:line="320" w:lineRule="exact"/>
                    <w:ind w:firstLine="0" w:firstLineChars="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c>
                <w:tcPr>
                  <w:tcW w:w="1435" w:type="dxa"/>
                  <w:noWrap w:val="0"/>
                  <w:vAlign w:val="center"/>
                </w:tcPr>
                <w:p>
                  <w:pPr>
                    <w:spacing w:line="320" w:lineRule="exact"/>
                    <w:ind w:firstLine="0" w:firstLineChars="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w:t>
                  </w:r>
                </w:p>
              </w:tc>
              <w:tc>
                <w:tcPr>
                  <w:tcW w:w="2090" w:type="dxa"/>
                  <w:noWrap w:val="0"/>
                  <w:vAlign w:val="center"/>
                </w:tcPr>
                <w:p>
                  <w:pPr>
                    <w:spacing w:line="320" w:lineRule="exact"/>
                    <w:ind w:firstLine="0" w:firstLineChars="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0.1</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noWrap w:val="0"/>
                  <w:vAlign w:val="center"/>
                </w:tcPr>
                <w:p>
                  <w:pPr>
                    <w:spacing w:line="240" w:lineRule="atLeast"/>
                    <w:ind w:firstLine="0" w:firstLineChars="0"/>
                    <w:jc w:val="left"/>
                    <w:rPr>
                      <w:rFonts w:hint="default"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三</w:t>
                  </w:r>
                  <w:r>
                    <w:rPr>
                      <w:rFonts w:hint="default" w:ascii="Times New Roman" w:hAnsi="Times New Roman" w:eastAsia="宋体" w:cs="Times New Roman"/>
                      <w:caps w:val="0"/>
                      <w:sz w:val="21"/>
                      <w:szCs w:val="21"/>
                      <w:highlight w:val="none"/>
                    </w:rPr>
                    <w:t>、覆膜砂再生生产线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w:t>
                  </w:r>
                </w:p>
              </w:tc>
              <w:tc>
                <w:tcPr>
                  <w:tcW w:w="1598"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废旧砂</w:t>
                  </w:r>
                </w:p>
              </w:tc>
              <w:tc>
                <w:tcPr>
                  <w:tcW w:w="1435" w:type="dxa"/>
                  <w:noWrap w:val="0"/>
                  <w:vAlign w:val="center"/>
                </w:tcPr>
                <w:p>
                  <w:pPr>
                    <w:spacing w:line="240" w:lineRule="atLeas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14524 t/a</w:t>
                  </w:r>
                </w:p>
              </w:tc>
              <w:tc>
                <w:tcPr>
                  <w:tcW w:w="2090"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500</w:t>
                  </w:r>
                </w:p>
              </w:tc>
              <w:tc>
                <w:tcPr>
                  <w:tcW w:w="1902"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厂内运输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2</w:t>
                  </w:r>
                </w:p>
              </w:tc>
              <w:tc>
                <w:tcPr>
                  <w:tcW w:w="1598"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海砂</w:t>
                  </w:r>
                </w:p>
              </w:tc>
              <w:tc>
                <w:tcPr>
                  <w:tcW w:w="1435" w:type="dxa"/>
                  <w:noWrap w:val="0"/>
                  <w:vAlign w:val="center"/>
                </w:tcPr>
                <w:p>
                  <w:pPr>
                    <w:spacing w:line="240" w:lineRule="atLeas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450 t/a</w:t>
                  </w:r>
                </w:p>
              </w:tc>
              <w:tc>
                <w:tcPr>
                  <w:tcW w:w="2090"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15</w:t>
                  </w:r>
                </w:p>
              </w:tc>
              <w:tc>
                <w:tcPr>
                  <w:tcW w:w="1902"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3</w:t>
                  </w:r>
                </w:p>
              </w:tc>
              <w:tc>
                <w:tcPr>
                  <w:tcW w:w="1598"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树脂（酚醛树脂）</w:t>
                  </w:r>
                </w:p>
              </w:tc>
              <w:tc>
                <w:tcPr>
                  <w:tcW w:w="1435" w:type="dxa"/>
                  <w:noWrap w:val="0"/>
                  <w:vAlign w:val="center"/>
                </w:tcPr>
                <w:p>
                  <w:pPr>
                    <w:spacing w:line="240" w:lineRule="atLeas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450 t/a</w:t>
                  </w:r>
                </w:p>
              </w:tc>
              <w:tc>
                <w:tcPr>
                  <w:tcW w:w="2090"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15</w:t>
                  </w:r>
                </w:p>
              </w:tc>
              <w:tc>
                <w:tcPr>
                  <w:tcW w:w="1902"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4</w:t>
                  </w:r>
                </w:p>
              </w:tc>
              <w:tc>
                <w:tcPr>
                  <w:tcW w:w="1598"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乌洛托品</w:t>
                  </w:r>
                </w:p>
              </w:tc>
              <w:tc>
                <w:tcPr>
                  <w:tcW w:w="1435" w:type="dxa"/>
                  <w:noWrap w:val="0"/>
                  <w:vAlign w:val="center"/>
                </w:tcPr>
                <w:p>
                  <w:pPr>
                    <w:spacing w:line="240" w:lineRule="atLeas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27 t/a</w:t>
                  </w:r>
                </w:p>
              </w:tc>
              <w:tc>
                <w:tcPr>
                  <w:tcW w:w="2090"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w:t>
                  </w:r>
                </w:p>
              </w:tc>
              <w:tc>
                <w:tcPr>
                  <w:tcW w:w="1902"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5</w:t>
                  </w:r>
                </w:p>
              </w:tc>
              <w:tc>
                <w:tcPr>
                  <w:tcW w:w="1598"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硬脂酸钙</w:t>
                  </w:r>
                </w:p>
              </w:tc>
              <w:tc>
                <w:tcPr>
                  <w:tcW w:w="1435" w:type="dxa"/>
                  <w:noWrap w:val="0"/>
                  <w:vAlign w:val="center"/>
                </w:tcPr>
                <w:p>
                  <w:pPr>
                    <w:spacing w:line="240" w:lineRule="atLeas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68 t/a</w:t>
                  </w:r>
                </w:p>
              </w:tc>
              <w:tc>
                <w:tcPr>
                  <w:tcW w:w="2090"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2</w:t>
                  </w:r>
                </w:p>
              </w:tc>
              <w:tc>
                <w:tcPr>
                  <w:tcW w:w="1902"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noWrap w:val="0"/>
                  <w:vAlign w:val="center"/>
                </w:tcPr>
                <w:p>
                  <w:pPr>
                    <w:spacing w:line="240" w:lineRule="atLeast"/>
                    <w:ind w:firstLine="0" w:firstLineChars="0"/>
                    <w:jc w:val="left"/>
                    <w:rPr>
                      <w:rFonts w:hint="eastAsia"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四</w:t>
                  </w:r>
                  <w:r>
                    <w:rPr>
                      <w:rFonts w:hint="default" w:ascii="Times New Roman" w:hAnsi="Times New Roman" w:eastAsia="宋体" w:cs="Times New Roman"/>
                      <w:caps w:val="0"/>
                      <w:sz w:val="21"/>
                      <w:szCs w:val="21"/>
                      <w:highlight w:val="none"/>
                    </w:rPr>
                    <w:t>、</w:t>
                  </w:r>
                  <w:r>
                    <w:rPr>
                      <w:rFonts w:hint="eastAsia" w:ascii="Times New Roman" w:hAnsi="Times New Roman" w:cs="Times New Roman"/>
                      <w:caps w:val="0"/>
                      <w:sz w:val="21"/>
                      <w:szCs w:val="21"/>
                      <w:highlight w:val="none"/>
                      <w:lang w:val="en-US" w:eastAsia="zh-CN"/>
                    </w:rPr>
                    <w:t>机加工</w:t>
                  </w:r>
                  <w:r>
                    <w:rPr>
                      <w:rFonts w:hint="default" w:ascii="Times New Roman" w:hAnsi="Times New Roman" w:eastAsia="宋体" w:cs="Times New Roman"/>
                      <w:caps w:val="0"/>
                      <w:sz w:val="21"/>
                      <w:szCs w:val="21"/>
                      <w:highlight w:val="none"/>
                    </w:rPr>
                    <w:t>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w:t>
                  </w:r>
                </w:p>
              </w:tc>
              <w:tc>
                <w:tcPr>
                  <w:tcW w:w="1598"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抗磨液压油</w:t>
                  </w:r>
                </w:p>
              </w:tc>
              <w:tc>
                <w:tcPr>
                  <w:tcW w:w="1435" w:type="dxa"/>
                  <w:noWrap w:val="0"/>
                  <w:vAlign w:val="center"/>
                </w:tcPr>
                <w:p>
                  <w:pPr>
                    <w:spacing w:line="40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0.1 t</w:t>
                  </w:r>
                </w:p>
              </w:tc>
              <w:tc>
                <w:tcPr>
                  <w:tcW w:w="2090" w:type="dxa"/>
                  <w:noWrap w:val="0"/>
                  <w:vAlign w:val="center"/>
                </w:tcPr>
                <w:p>
                  <w:pPr>
                    <w:spacing w:line="400" w:lineRule="exact"/>
                    <w:ind w:firstLine="42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0.05</w:t>
                  </w:r>
                </w:p>
              </w:tc>
              <w:tc>
                <w:tcPr>
                  <w:tcW w:w="1902"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2</w:t>
                  </w:r>
                </w:p>
              </w:tc>
              <w:tc>
                <w:tcPr>
                  <w:tcW w:w="1598"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切削液</w:t>
                  </w:r>
                </w:p>
              </w:tc>
              <w:tc>
                <w:tcPr>
                  <w:tcW w:w="1435" w:type="dxa"/>
                  <w:noWrap w:val="0"/>
                  <w:vAlign w:val="center"/>
                </w:tcPr>
                <w:p>
                  <w:pPr>
                    <w:spacing w:line="40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0.5 t</w:t>
                  </w:r>
                </w:p>
              </w:tc>
              <w:tc>
                <w:tcPr>
                  <w:tcW w:w="2090" w:type="dxa"/>
                  <w:noWrap w:val="0"/>
                  <w:vAlign w:val="center"/>
                </w:tcPr>
                <w:p>
                  <w:pPr>
                    <w:spacing w:line="400" w:lineRule="exact"/>
                    <w:ind w:firstLine="42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0.1</w:t>
                  </w:r>
                </w:p>
              </w:tc>
              <w:tc>
                <w:tcPr>
                  <w:tcW w:w="1902"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3</w:t>
                  </w:r>
                </w:p>
              </w:tc>
              <w:tc>
                <w:tcPr>
                  <w:tcW w:w="1598"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润滑机油</w:t>
                  </w:r>
                </w:p>
              </w:tc>
              <w:tc>
                <w:tcPr>
                  <w:tcW w:w="1435" w:type="dxa"/>
                  <w:noWrap w:val="0"/>
                  <w:vAlign w:val="center"/>
                </w:tcPr>
                <w:p>
                  <w:pPr>
                    <w:spacing w:line="240" w:lineRule="atLeas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240" w:lineRule="atLeas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0.1 t/a</w:t>
                  </w:r>
                </w:p>
              </w:tc>
              <w:tc>
                <w:tcPr>
                  <w:tcW w:w="2090" w:type="dxa"/>
                  <w:noWrap w:val="0"/>
                  <w:vAlign w:val="center"/>
                </w:tcPr>
                <w:p>
                  <w:pPr>
                    <w:spacing w:line="400" w:lineRule="exact"/>
                    <w:ind w:firstLine="42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0.05</w:t>
                  </w:r>
                </w:p>
              </w:tc>
              <w:tc>
                <w:tcPr>
                  <w:tcW w:w="1902"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4</w:t>
                  </w:r>
                </w:p>
              </w:tc>
              <w:tc>
                <w:tcPr>
                  <w:tcW w:w="1598"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抹布、手套</w:t>
                  </w:r>
                </w:p>
              </w:tc>
              <w:tc>
                <w:tcPr>
                  <w:tcW w:w="1435" w:type="dxa"/>
                  <w:noWrap w:val="0"/>
                  <w:vAlign w:val="center"/>
                </w:tcPr>
                <w:p>
                  <w:pPr>
                    <w:spacing w:line="40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0</w:t>
                  </w:r>
                </w:p>
              </w:tc>
              <w:tc>
                <w:tcPr>
                  <w:tcW w:w="1435"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0.001 t</w:t>
                  </w:r>
                </w:p>
              </w:tc>
              <w:tc>
                <w:tcPr>
                  <w:tcW w:w="2090" w:type="dxa"/>
                  <w:noWrap w:val="0"/>
                  <w:vAlign w:val="center"/>
                </w:tcPr>
                <w:p>
                  <w:pPr>
                    <w:spacing w:line="400" w:lineRule="exact"/>
                    <w:ind w:firstLine="42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0.001</w:t>
                  </w:r>
                </w:p>
              </w:tc>
              <w:tc>
                <w:tcPr>
                  <w:tcW w:w="1902" w:type="dxa"/>
                  <w:noWrap w:val="0"/>
                  <w:vAlign w:val="center"/>
                </w:tcPr>
                <w:p>
                  <w:pPr>
                    <w:spacing w:line="40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noWrap w:val="0"/>
                  <w:vAlign w:val="center"/>
                </w:tcPr>
                <w:p>
                  <w:pPr>
                    <w:spacing w:line="400" w:lineRule="exact"/>
                    <w:ind w:firstLine="0" w:firstLineChars="0"/>
                    <w:jc w:val="left"/>
                    <w:rPr>
                      <w:rFonts w:hint="default"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五、浸漆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1</w:t>
                  </w:r>
                </w:p>
              </w:tc>
              <w:tc>
                <w:tcPr>
                  <w:tcW w:w="1598" w:type="dxa"/>
                  <w:noWrap w:val="0"/>
                  <w:vAlign w:val="center"/>
                </w:tcPr>
                <w:p>
                  <w:pPr>
                    <w:spacing w:line="40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油漆</w:t>
                  </w:r>
                </w:p>
              </w:tc>
              <w:tc>
                <w:tcPr>
                  <w:tcW w:w="1435" w:type="dxa"/>
                  <w:noWrap w:val="0"/>
                  <w:vAlign w:val="center"/>
                </w:tcPr>
                <w:p>
                  <w:pPr>
                    <w:spacing w:line="400" w:lineRule="exac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0</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 xml:space="preserve"> t/a</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0.3</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 xml:space="preserve"> t/a</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2</w:t>
                  </w:r>
                </w:p>
              </w:tc>
              <w:tc>
                <w:tcPr>
                  <w:tcW w:w="1598" w:type="dxa"/>
                  <w:noWrap w:val="0"/>
                  <w:vAlign w:val="center"/>
                </w:tcPr>
                <w:p>
                  <w:pPr>
                    <w:spacing w:line="40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稀释剂</w:t>
                  </w:r>
                </w:p>
              </w:tc>
              <w:tc>
                <w:tcPr>
                  <w:tcW w:w="1435" w:type="dxa"/>
                  <w:noWrap w:val="0"/>
                  <w:vAlign w:val="center"/>
                </w:tcPr>
                <w:p>
                  <w:pPr>
                    <w:spacing w:line="400" w:lineRule="exac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0</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 xml:space="preserve"> t/a</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0.1</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 xml:space="preserve"> t/a</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noWrap w:val="0"/>
                  <w:vAlign w:val="center"/>
                </w:tcPr>
                <w:p>
                  <w:pPr>
                    <w:spacing w:line="240" w:lineRule="atLeast"/>
                    <w:ind w:firstLine="0" w:firstLineChars="0"/>
                    <w:jc w:val="left"/>
                    <w:rPr>
                      <w:rFonts w:hint="eastAsia" w:ascii="Times New Roman" w:hAnsi="Times New Roman" w:eastAsia="宋体" w:cs="Times New Roman"/>
                      <w:caps w:val="0"/>
                      <w:sz w:val="21"/>
                      <w:szCs w:val="21"/>
                      <w:highlight w:val="none"/>
                      <w:lang w:val="en-US" w:eastAsia="zh-CN"/>
                    </w:rPr>
                  </w:pPr>
                  <w:r>
                    <w:rPr>
                      <w:rFonts w:hint="eastAsia" w:ascii="Times New Roman" w:hAnsi="Times New Roman" w:cs="Times New Roman"/>
                      <w:caps w:val="0"/>
                      <w:sz w:val="21"/>
                      <w:szCs w:val="21"/>
                      <w:highlight w:val="none"/>
                      <w:lang w:val="en-US" w:eastAsia="zh-CN"/>
                    </w:rPr>
                    <w:t>六</w:t>
                  </w:r>
                  <w:r>
                    <w:rPr>
                      <w:rFonts w:hint="default" w:ascii="Times New Roman" w:hAnsi="Times New Roman" w:eastAsia="宋体" w:cs="Times New Roman"/>
                      <w:caps w:val="0"/>
                      <w:sz w:val="21"/>
                      <w:szCs w:val="21"/>
                      <w:highlight w:val="none"/>
                    </w:rPr>
                    <w:t>、能源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1</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新鲜水</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lang w:val="en-US" w:eastAsia="zh-CN"/>
                    </w:rPr>
                  </w:pPr>
                  <w:r>
                    <w:rPr>
                      <w:rFonts w:hint="default" w:ascii="Times New Roman" w:hAnsi="Times New Roman" w:eastAsia="宋体" w:cs="Times New Roman"/>
                      <w:caps w:val="0"/>
                      <w:sz w:val="21"/>
                      <w:szCs w:val="21"/>
                      <w:highlight w:val="none"/>
                    </w:rPr>
                    <w:t>4</w:t>
                  </w:r>
                  <w:r>
                    <w:rPr>
                      <w:rFonts w:hint="eastAsia" w:ascii="Times New Roman" w:hAnsi="Times New Roman" w:eastAsia="宋体" w:cs="Times New Roman"/>
                      <w:caps w:val="0"/>
                      <w:sz w:val="21"/>
                      <w:szCs w:val="21"/>
                      <w:highlight w:val="none"/>
                      <w:lang w:val="en-US" w:eastAsia="zh-CN"/>
                    </w:rPr>
                    <w:t>00</w:t>
                  </w:r>
                  <w:r>
                    <w:rPr>
                      <w:rFonts w:hint="default" w:ascii="Times New Roman" w:hAnsi="Times New Roman" w:eastAsia="宋体" w:cs="Times New Roman"/>
                      <w:caps w:val="0"/>
                      <w:sz w:val="21"/>
                      <w:szCs w:val="21"/>
                      <w:highlight w:val="none"/>
                    </w:rPr>
                    <w:t>0m</w:t>
                  </w:r>
                  <w:r>
                    <w:rPr>
                      <w:rFonts w:hint="default" w:ascii="Times New Roman" w:hAnsi="Times New Roman" w:eastAsia="宋体" w:cs="Times New Roman"/>
                      <w:caps w:val="0"/>
                      <w:sz w:val="21"/>
                      <w:szCs w:val="21"/>
                      <w:highlight w:val="none"/>
                      <w:vertAlign w:val="superscript"/>
                    </w:rPr>
                    <w:t>3</w:t>
                  </w:r>
                  <w:r>
                    <w:rPr>
                      <w:rFonts w:hint="default" w:ascii="Times New Roman" w:hAnsi="Times New Roman" w:eastAsia="宋体" w:cs="Times New Roman"/>
                      <w:caps w:val="0"/>
                      <w:sz w:val="21"/>
                      <w:szCs w:val="21"/>
                      <w:highlight w:val="none"/>
                    </w:rPr>
                    <w:t>/a</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eastAsia" w:ascii="Times New Roman" w:hAnsi="Times New Roman" w:eastAsia="宋体" w:cs="Times New Roman"/>
                      <w:caps w:val="0"/>
                      <w:sz w:val="21"/>
                      <w:szCs w:val="21"/>
                      <w:highlight w:val="none"/>
                      <w:lang w:val="en-US" w:eastAsia="zh-CN"/>
                    </w:rPr>
                    <w:t>10980</w:t>
                  </w:r>
                  <w:r>
                    <w:rPr>
                      <w:rFonts w:hint="default" w:ascii="Times New Roman" w:hAnsi="Times New Roman" w:eastAsia="宋体" w:cs="Times New Roman"/>
                      <w:caps w:val="0"/>
                      <w:sz w:val="21"/>
                      <w:szCs w:val="21"/>
                      <w:highlight w:val="none"/>
                    </w:rPr>
                    <w:t>m</w:t>
                  </w:r>
                  <w:r>
                    <w:rPr>
                      <w:rFonts w:hint="default" w:ascii="Times New Roman" w:hAnsi="Times New Roman" w:eastAsia="宋体" w:cs="Times New Roman"/>
                      <w:caps w:val="0"/>
                      <w:sz w:val="21"/>
                      <w:szCs w:val="21"/>
                      <w:highlight w:val="none"/>
                      <w:vertAlign w:val="superscript"/>
                    </w:rPr>
                    <w:t>3</w:t>
                  </w:r>
                  <w:r>
                    <w:rPr>
                      <w:rFonts w:hint="default" w:ascii="Times New Roman" w:hAnsi="Times New Roman" w:eastAsia="宋体" w:cs="Times New Roman"/>
                      <w:caps w:val="0"/>
                      <w:sz w:val="21"/>
                      <w:szCs w:val="21"/>
                      <w:highlight w:val="none"/>
                    </w:rPr>
                    <w:t>/a</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开发区自来水管网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2</w:t>
                  </w:r>
                </w:p>
              </w:tc>
              <w:tc>
                <w:tcPr>
                  <w:tcW w:w="1598"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电</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9</w:t>
                  </w:r>
                  <w:r>
                    <w:rPr>
                      <w:rFonts w:hint="eastAsia" w:ascii="Times New Roman" w:hAnsi="Times New Roman" w:eastAsia="宋体" w:cs="Times New Roman"/>
                      <w:caps w:val="0"/>
                      <w:sz w:val="21"/>
                      <w:szCs w:val="21"/>
                      <w:highlight w:val="none"/>
                      <w:lang w:val="en-US" w:eastAsia="zh-CN"/>
                    </w:rPr>
                    <w:t>0</w:t>
                  </w:r>
                  <w:r>
                    <w:rPr>
                      <w:rFonts w:hint="default" w:ascii="Times New Roman" w:hAnsi="Times New Roman" w:eastAsia="宋体" w:cs="Times New Roman"/>
                      <w:caps w:val="0"/>
                      <w:sz w:val="21"/>
                      <w:szCs w:val="21"/>
                      <w:highlight w:val="none"/>
                    </w:rPr>
                    <w:t>0万kwh/a</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940万kwh/a</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开发区电网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3</w:t>
                  </w:r>
                </w:p>
              </w:tc>
              <w:tc>
                <w:tcPr>
                  <w:tcW w:w="1598"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天然气</w:t>
                  </w:r>
                </w:p>
              </w:tc>
              <w:tc>
                <w:tcPr>
                  <w:tcW w:w="1435" w:type="dxa"/>
                  <w:noWrap w:val="0"/>
                  <w:vAlign w:val="center"/>
                </w:tcPr>
                <w:p>
                  <w:pPr>
                    <w:spacing w:line="320" w:lineRule="exact"/>
                    <w:ind w:firstLine="0" w:firstLineChars="0"/>
                    <w:jc w:val="center"/>
                    <w:rPr>
                      <w:rFonts w:hint="eastAsia"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w:t>
                  </w:r>
                </w:p>
              </w:tc>
              <w:tc>
                <w:tcPr>
                  <w:tcW w:w="1435"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60×10</w:t>
                  </w:r>
                  <w:r>
                    <w:rPr>
                      <w:rFonts w:hint="default" w:ascii="Times New Roman" w:hAnsi="Times New Roman" w:eastAsia="宋体" w:cs="Times New Roman"/>
                      <w:caps w:val="0"/>
                      <w:sz w:val="21"/>
                      <w:szCs w:val="21"/>
                      <w:highlight w:val="none"/>
                      <w:vertAlign w:val="superscript"/>
                    </w:rPr>
                    <w:t>4</w:t>
                  </w:r>
                  <w:r>
                    <w:rPr>
                      <w:rFonts w:hint="default" w:ascii="Times New Roman" w:hAnsi="Times New Roman" w:eastAsia="宋体" w:cs="Times New Roman"/>
                      <w:caps w:val="0"/>
                      <w:sz w:val="21"/>
                      <w:szCs w:val="21"/>
                      <w:highlight w:val="none"/>
                    </w:rPr>
                    <w:t>m</w:t>
                  </w:r>
                  <w:r>
                    <w:rPr>
                      <w:rFonts w:hint="default" w:ascii="Times New Roman" w:hAnsi="Times New Roman" w:eastAsia="宋体" w:cs="Times New Roman"/>
                      <w:caps w:val="0"/>
                      <w:sz w:val="21"/>
                      <w:szCs w:val="21"/>
                      <w:highlight w:val="none"/>
                      <w:vertAlign w:val="superscript"/>
                    </w:rPr>
                    <w:t>3</w:t>
                  </w:r>
                </w:p>
              </w:tc>
              <w:tc>
                <w:tcPr>
                  <w:tcW w:w="2090"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rPr>
                    <w:t>/</w:t>
                  </w:r>
                </w:p>
              </w:tc>
              <w:tc>
                <w:tcPr>
                  <w:tcW w:w="1902" w:type="dxa"/>
                  <w:noWrap w:val="0"/>
                  <w:vAlign w:val="center"/>
                </w:tcPr>
                <w:p>
                  <w:pPr>
                    <w:spacing w:line="320" w:lineRule="exact"/>
                    <w:ind w:firstLine="0" w:firstLineChars="0"/>
                    <w:jc w:val="center"/>
                    <w:rPr>
                      <w:rFonts w:hint="default" w:ascii="Times New Roman" w:hAnsi="Times New Roman" w:eastAsia="宋体" w:cs="Times New Roman"/>
                      <w:caps w:val="0"/>
                      <w:sz w:val="21"/>
                      <w:szCs w:val="21"/>
                      <w:highlight w:val="none"/>
                      <w:lang w:val="en-US" w:eastAsia="zh-CN"/>
                    </w:rPr>
                  </w:pPr>
                  <w:r>
                    <w:rPr>
                      <w:rFonts w:hint="eastAsia" w:ascii="Times New Roman" w:hAnsi="Times New Roman" w:eastAsia="宋体" w:cs="Times New Roman"/>
                      <w:caps w:val="0"/>
                      <w:sz w:val="21"/>
                      <w:szCs w:val="21"/>
                      <w:highlight w:val="none"/>
                      <w:lang w:val="en-US" w:eastAsia="zh-CN"/>
                    </w:rPr>
                    <w:t>天然气管道</w:t>
                  </w:r>
                </w:p>
              </w:tc>
            </w:tr>
          </w:tbl>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原辅材料理化性质：</w:t>
            </w:r>
          </w:p>
          <w:p>
            <w:pPr>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覆膜砂：砂粒表面在造型前即覆有一层固体树脂膜的型砂或芯砂，本项目采用的覆膜砂是酚醛树脂型覆膜砂，用于制芯环节，主要成分是原砂和酚醛树脂，酚醛树脂是人工合成的树脂，也叫电木，本项目的覆膜砂中的酚醛树脂是碱性酚醛树脂，主要做铸造黏结剂，其特征就是耐高温，即使在高温下，也能保持结构的稳定性。</w:t>
            </w:r>
          </w:p>
          <w:p>
            <w:pPr>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造型砂：型砂在铸造生产中的作用极为重要，因型砂的质量不好而造成的铸件废品约占铸件总废品的30~50%。通常对型砂的要求是：①具有较高的强度和热稳定性，以承受各种外力和高温的作用。②良好的流动性，即型砂在外力或本身重力作用下砂粒间相互移动的能力。③一定的可塑性，即型砂在外力作用下变形，当外力去除后能保持所给予的形状的能力。④较好的透气性，即型砂孔隙透过气体的能力。⑤高的溃散性，又称出砂性，即在铸件凝固后型砂是否容易破坏，是否容易从铸件上清除的性能。</w:t>
            </w:r>
          </w:p>
          <w:p>
            <w:pPr>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酚醛树脂：苯酚与甲醛的聚合物，是一种合成塑料，无色或黄褐色透明固体，因电器设备使用较多，俗称电木。耐热性、耐燃性、耐水性和绝缘性优良，耐酸性较好，耐碱性较差，机械和电气性能良好，易于切割，分为热固性塑料和热塑性塑料两类。合成时加入不同组分，可获得功能各异的改性酚醛树脂，具有不同的优良特性。</w:t>
            </w:r>
          </w:p>
          <w:p>
            <w:pPr>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切削液：项目使用化学合成基础油（即不含矿物油）的水溶性切削液。切削液是一种用在金属切削、磨加工过程中，用来冷却和润滑刀具及加工件的工业用液体，切削液由多种超强功能助剂经科学复合配合而成，同时具备良好的冷却性能、润滑性能、防锈性能、除油清洗功能、防腐功能、易稀释特点。克服了传统皂基乳化液夏天易臭、冬天难稀释、防锈效果差的毛病，对车床漆也无不良影响，适用于黑色金属的切削及磨加工，属当前最领先的磨削产品。切削液具有良好的冷却、防锈、清洗等特点，并且无毒、无味、对人体无侵蚀、对设备不腐蚀、对环境不污染等特点。</w:t>
            </w:r>
          </w:p>
          <w:p>
            <w:pPr>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抗磨液压油：采用精致高粘度指数基础油，加入抗磨、抗氧、防锈、金属钝化、抗泡沫、抗乳化等多种添加剂制得，具有良好的抗氧性、防锈性、润滑性、抗磨性。适用于液压设备，外观为淡黄色液体，运动粘度（40℃），46 mm2/s，闪点202℃，溶于乙醇、苯、乙醚等多种有机溶剂。</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润滑机油：即发动机润滑油，外观为淡黄色液体，加入抗磨、抗氧、防锈、金属钝化、抗泡沫、抗乳化等多种添加剂，具有良好的抗氧化、防锈性、润滑性、抗磨性和较好的空气释放性等。</w:t>
            </w:r>
          </w:p>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（6）公用工程</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①</w:t>
            </w:r>
            <w:r>
              <w:rPr>
                <w:rFonts w:ascii="Times New Roman" w:hAnsi="Times New Roman" w:eastAsia="宋体"/>
                <w:caps w:val="0"/>
                <w:color w:val="000000" w:themeColor="text1"/>
                <w:sz w:val="24"/>
                <w14:textFill>
                  <w14:solidFill>
                    <w14:schemeClr w14:val="tx1"/>
                  </w14:solidFill>
                </w14:textFill>
              </w:rPr>
              <w:t>供电</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项目供电由当地市政电网提供。</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②</w:t>
            </w:r>
            <w:r>
              <w:rPr>
                <w:rFonts w:ascii="Times New Roman" w:hAnsi="Times New Roman" w:eastAsia="宋体"/>
                <w:caps w:val="0"/>
                <w:color w:val="000000" w:themeColor="text1"/>
                <w:sz w:val="24"/>
                <w14:textFill>
                  <w14:solidFill>
                    <w14:schemeClr w14:val="tx1"/>
                  </w14:solidFill>
                </w14:textFill>
              </w:rPr>
              <w:t>给水</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项目用水依托已建设管网供水，项目用水主要为职工生活用水和生产用水。</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③</w:t>
            </w:r>
            <w:r>
              <w:rPr>
                <w:rFonts w:ascii="Times New Roman" w:hAnsi="Times New Roman" w:eastAsia="宋体"/>
                <w:caps w:val="0"/>
                <w:color w:val="000000" w:themeColor="text1"/>
                <w:sz w:val="24"/>
                <w14:textFill>
                  <w14:solidFill>
                    <w14:schemeClr w14:val="tx1"/>
                  </w14:solidFill>
                </w14:textFill>
              </w:rPr>
              <w:t>排水</w:t>
            </w:r>
          </w:p>
          <w:p>
            <w:pPr>
              <w:autoSpaceDE w:val="0"/>
              <w:adjustRightInd w:val="0"/>
              <w:spacing w:line="360" w:lineRule="auto"/>
              <w:ind w:firstLine="482"/>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厂区排水为雨、污分流制，雨水进入市政雨水管网；生活污水经地埋式处理设施预处理达标后排附近水体，远期接管排市政管网送繁昌县第二污水处理厂处理。</w:t>
            </w:r>
          </w:p>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（7）总定员人数及工作制度</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劳动定员：</w:t>
            </w:r>
            <w:r>
              <w:rPr>
                <w:rFonts w:hint="eastAsia" w:ascii="Times New Roman" w:hAnsi="Times New Roman" w:eastAsia="宋体"/>
                <w:caps w:val="0"/>
                <w:color w:val="000000" w:themeColor="text1"/>
                <w:sz w:val="24"/>
                <w14:textFill>
                  <w14:solidFill>
                    <w14:schemeClr w14:val="tx1"/>
                  </w14:solidFill>
                </w14:textFill>
              </w:rPr>
              <w:t>现有项目员工1</w:t>
            </w:r>
            <w:r>
              <w:rPr>
                <w:rFonts w:hint="eastAsia" w:ascii="Times New Roman" w:hAnsi="Times New Roman" w:eastAsia="宋体"/>
                <w:caps w:val="0"/>
                <w:color w:val="000000" w:themeColor="text1"/>
                <w:sz w:val="24"/>
                <w:lang w:val="en-US" w:eastAsia="zh-CN"/>
                <w14:textFill>
                  <w14:solidFill>
                    <w14:schemeClr w14:val="tx1"/>
                  </w14:solidFill>
                </w14:textFill>
              </w:rPr>
              <w:t>8</w:t>
            </w:r>
            <w:r>
              <w:rPr>
                <w:rFonts w:hint="eastAsia" w:ascii="Times New Roman" w:hAnsi="Times New Roman" w:eastAsia="宋体"/>
                <w:caps w:val="0"/>
                <w:color w:val="000000" w:themeColor="text1"/>
                <w:sz w:val="24"/>
                <w14:textFill>
                  <w14:solidFill>
                    <w14:schemeClr w14:val="tx1"/>
                  </w14:solidFill>
                </w14:textFill>
              </w:rPr>
              <w:t>0人</w:t>
            </w:r>
            <w:r>
              <w:rPr>
                <w:rFonts w:ascii="Times New Roman" w:hAnsi="Times New Roman" w:eastAsia="宋体"/>
                <w:caps w:val="0"/>
                <w:color w:val="000000" w:themeColor="text1"/>
                <w:sz w:val="24"/>
                <w14:textFill>
                  <w14:solidFill>
                    <w14:schemeClr w14:val="tx1"/>
                  </w14:solidFill>
                </w14:textFill>
              </w:rPr>
              <w:t>。厂区提供食堂，住宿。</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工作制度：年工作300天，实行</w:t>
            </w:r>
            <w:r>
              <w:rPr>
                <w:rFonts w:hint="eastAsia" w:ascii="Times New Roman" w:hAnsi="Times New Roman" w:eastAsia="宋体"/>
                <w:caps w:val="0"/>
                <w:color w:val="000000" w:themeColor="text1"/>
                <w:sz w:val="24"/>
                <w:lang w:val="en-US" w:eastAsia="zh-CN"/>
                <w14:textFill>
                  <w14:solidFill>
                    <w14:schemeClr w14:val="tx1"/>
                  </w14:solidFill>
                </w14:textFill>
              </w:rPr>
              <w:t>单</w:t>
            </w:r>
            <w:r>
              <w:rPr>
                <w:rFonts w:ascii="Times New Roman" w:hAnsi="Times New Roman" w:eastAsia="宋体"/>
                <w:caps w:val="0"/>
                <w:color w:val="000000" w:themeColor="text1"/>
                <w:sz w:val="24"/>
                <w14:textFill>
                  <w14:solidFill>
                    <w14:schemeClr w14:val="tx1"/>
                  </w14:solidFill>
                </w14:textFill>
              </w:rPr>
              <w:t>班制，每班工作8小时。</w:t>
            </w:r>
          </w:p>
          <w:p>
            <w:pPr>
              <w:spacing w:line="460" w:lineRule="exact"/>
              <w:ind w:firstLine="482"/>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（8）平面布置分析</w:t>
            </w:r>
          </w:p>
          <w:p>
            <w:pPr>
              <w:pStyle w:val="20"/>
              <w:spacing w:after="0" w:line="360" w:lineRule="auto"/>
              <w:ind w:left="0" w:leftChars="0"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sz w:val="24"/>
                <w:szCs w:val="22"/>
                <w:highlight w:val="none"/>
              </w:rPr>
              <w:t>本项目总平面布置上，项目分为生产区、原料仓库、成品仓库</w:t>
            </w:r>
            <w:r>
              <w:rPr>
                <w:rFonts w:hint="eastAsia" w:ascii="Times New Roman" w:hAnsi="Times New Roman" w:eastAsia="宋体"/>
                <w:caps w:val="0"/>
                <w:sz w:val="24"/>
                <w:szCs w:val="22"/>
                <w:highlight w:val="none"/>
                <w:lang w:eastAsia="zh-CN"/>
              </w:rPr>
              <w:t>、</w:t>
            </w:r>
            <w:r>
              <w:rPr>
                <w:rFonts w:hint="eastAsia" w:ascii="Times New Roman" w:hAnsi="Times New Roman" w:eastAsia="宋体"/>
                <w:caps w:val="0"/>
                <w:sz w:val="24"/>
                <w:szCs w:val="22"/>
                <w:highlight w:val="none"/>
                <w:lang w:val="en-US" w:eastAsia="zh-CN"/>
              </w:rPr>
              <w:t>生活办公区</w:t>
            </w:r>
            <w:r>
              <w:rPr>
                <w:rFonts w:ascii="Times New Roman" w:hAnsi="Times New Roman" w:eastAsia="宋体"/>
                <w:caps w:val="0"/>
                <w:sz w:val="24"/>
                <w:szCs w:val="22"/>
                <w:highlight w:val="none"/>
              </w:rPr>
              <w:t>。本项目生产厂房内各设施按照工艺流程进行合理布设，物料输送短捷，可以满足物料流程的需要，确保生产厂房污染程度最低。本项目布局紧凑，可以满足节约占地的要求。各功能区分区明确，满足非生产及无关人员进入生产区的要求</w:t>
            </w:r>
            <w:r>
              <w:rPr>
                <w:rFonts w:ascii="Times New Roman" w:hAnsi="Times New Roman" w:eastAsia="宋体"/>
                <w:caps w:val="0"/>
                <w:color w:val="000000" w:themeColor="text1"/>
                <w:sz w:val="24"/>
                <w14:textFill>
                  <w14:solidFill>
                    <w14:schemeClr w14:val="tx1"/>
                  </w14:solidFill>
                </w14:textFill>
              </w:rPr>
              <w:t>。</w:t>
            </w:r>
          </w:p>
          <w:p>
            <w:pPr>
              <w:spacing w:line="360" w:lineRule="auto"/>
              <w:ind w:firstLine="482"/>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综上分析，项目厂区平面布局合理。</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4、选址合理性分析</w:t>
            </w:r>
          </w:p>
          <w:p>
            <w:pPr>
              <w:spacing w:line="460" w:lineRule="exact"/>
              <w:ind w:firstLine="480" w:firstLineChars="200"/>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本项目位于芜湖市繁昌县</w:t>
            </w:r>
            <w:r>
              <w:rPr>
                <w:rFonts w:hint="eastAsia" w:ascii="Times New Roman" w:hAnsi="Times New Roman" w:eastAsia="宋体"/>
                <w:bCs/>
                <w:caps w:val="0"/>
                <w:color w:val="000000" w:themeColor="text1"/>
                <w:sz w:val="24"/>
                <w14:textFill>
                  <w14:solidFill>
                    <w14:schemeClr w14:val="tx1"/>
                  </w14:solidFill>
                </w14:textFill>
              </w:rPr>
              <w:t>孙村经济开发区芜湖市金贸流体科技股份有限公司厂区内</w:t>
            </w:r>
            <w:r>
              <w:rPr>
                <w:rFonts w:ascii="Times New Roman" w:hAnsi="Times New Roman" w:eastAsia="宋体"/>
                <w:bCs/>
                <w:caps w:val="0"/>
                <w:color w:val="000000" w:themeColor="text1"/>
                <w:sz w:val="24"/>
                <w14:textFill>
                  <w14:solidFill>
                    <w14:schemeClr w14:val="tx1"/>
                  </w14:solidFill>
                </w14:textFill>
              </w:rPr>
              <w:t>，根据《芜湖孙村经济开发区总体规划》，开发区以轻工纺织服装产业集群和机械铸造产业集群为主导，本项目属于机械铸造行业，因此项目选址合理。</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5、相关政策与规划符合性分析</w:t>
            </w:r>
          </w:p>
          <w:p>
            <w:pPr>
              <w:adjustRightInd w:val="0"/>
              <w:spacing w:line="460" w:lineRule="exact"/>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（1）产业政策相符性</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建设项目行业类别为[C3391]黑色金属铸造，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w:t>
            </w:r>
            <w:r>
              <w:rPr>
                <w:rFonts w:ascii="Times New Roman" w:hAnsi="Times New Roman" w:eastAsia="宋体"/>
                <w:caps w:val="0"/>
                <w:color w:val="000000" w:themeColor="text1"/>
                <w:sz w:val="24"/>
                <w:highlight w:val="none"/>
                <w14:textFill>
                  <w14:solidFill>
                    <w14:schemeClr w14:val="tx1"/>
                  </w14:solidFill>
                </w14:textFill>
              </w:rPr>
              <w:t>安徽省规定的鼓励类、淘汰类之列，应视为允许类之列。</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该项目已经于2019年</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9</w:t>
            </w:r>
            <w:r>
              <w:rPr>
                <w:rFonts w:ascii="Times New Roman" w:hAnsi="Times New Roman" w:eastAsia="宋体"/>
                <w:caps w:val="0"/>
                <w:color w:val="000000" w:themeColor="text1"/>
                <w:sz w:val="24"/>
                <w:highlight w:val="none"/>
                <w14:textFill>
                  <w14:solidFill>
                    <w14:schemeClr w14:val="tx1"/>
                  </w14:solidFill>
                </w14:textFill>
              </w:rPr>
              <w:t>月2</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日获得了繁昌县</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经济和信息化局</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关于对芜湖市金贸流体科技股份有限公司年产5万吨流体专利产品出口生产基地铸造生产线技术升级改造项目备案的通知</w:t>
            </w:r>
            <w:r>
              <w:rPr>
                <w:rFonts w:ascii="Times New Roman" w:hAnsi="Times New Roman" w:eastAsia="宋体"/>
                <w:caps w:val="0"/>
                <w:color w:val="000000" w:themeColor="text1"/>
                <w:sz w:val="24"/>
                <w:highlight w:val="none"/>
                <w14:textFill>
                  <w14:solidFill>
                    <w14:schemeClr w14:val="tx1"/>
                  </w14:solidFill>
                </w14:textFill>
              </w:rPr>
              <w:t>”（项目编码：</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繁经信</w:t>
            </w:r>
            <w:r>
              <w:rPr>
                <w:rFonts w:ascii="Times New Roman" w:hAnsi="Times New Roman" w:eastAsia="宋体"/>
                <w:caps w:val="0"/>
                <w:color w:val="000000" w:themeColor="text1"/>
                <w:sz w:val="24"/>
                <w:highlight w:val="none"/>
                <w14:textFill>
                  <w14:solidFill>
                    <w14:schemeClr w14:val="tx1"/>
                  </w14:solidFill>
                </w14:textFill>
              </w:rPr>
              <w:t>【201</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9</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101</w:t>
            </w:r>
            <w:r>
              <w:rPr>
                <w:rFonts w:ascii="Times New Roman" w:hAnsi="Times New Roman" w:eastAsia="宋体"/>
                <w:caps w:val="0"/>
                <w:color w:val="000000" w:themeColor="text1"/>
                <w:sz w:val="24"/>
                <w:highlight w:val="none"/>
                <w14:textFill>
                  <w14:solidFill>
                    <w14:schemeClr w14:val="tx1"/>
                  </w14:solidFill>
                </w14:textFill>
              </w:rPr>
              <w:t>号）。</w:t>
            </w:r>
          </w:p>
          <w:p>
            <w:pPr>
              <w:pStyle w:val="13"/>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因此本项目符合国家和安徽相关产业政策。</w:t>
            </w:r>
          </w:p>
          <w:p>
            <w:pPr>
              <w:pStyle w:val="13"/>
              <w:spacing w:line="460" w:lineRule="exact"/>
              <w:ind w:firstLine="482" w:firstLineChars="200"/>
              <w:rPr>
                <w:rFonts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eastAsia="宋体"/>
                <w:b/>
                <w:bCs/>
                <w:caps w:val="0"/>
                <w:color w:val="000000" w:themeColor="text1"/>
                <w:sz w:val="24"/>
                <w14:textFill>
                  <w14:solidFill>
                    <w14:schemeClr w14:val="tx1"/>
                  </w14:solidFill>
                </w14:textFill>
              </w:rPr>
              <w:t>（2）与芜湖孙村经济开发区总体规划及审查意见相符性分析</w:t>
            </w:r>
          </w:p>
          <w:p>
            <w:pPr>
              <w:pStyle w:val="13"/>
              <w:spacing w:line="460" w:lineRule="exact"/>
              <w:ind w:firstLine="480" w:firstLineChars="200"/>
              <w:rPr>
                <w:rFonts w:hint="eastAsia" w:ascii="Times New Roman" w:hAnsi="Times New Roman" w:eastAsia="宋体"/>
                <w:bCs/>
                <w:caps w:val="0"/>
                <w:color w:val="000000" w:themeColor="text1"/>
                <w:sz w:val="24"/>
                <w14:textFill>
                  <w14:solidFill>
                    <w14:schemeClr w14:val="tx1"/>
                  </w14:solidFill>
                </w14:textFill>
              </w:rPr>
            </w:pPr>
            <w:r>
              <w:rPr>
                <w:rFonts w:hint="eastAsia" w:ascii="Times New Roman" w:hAnsi="Times New Roman" w:eastAsia="宋体"/>
                <w:bCs/>
                <w:caps w:val="0"/>
                <w:color w:val="000000" w:themeColor="text1"/>
                <w:sz w:val="24"/>
                <w14:textFill>
                  <w14:solidFill>
                    <w14:schemeClr w14:val="tx1"/>
                  </w14:solidFill>
                </w14:textFill>
              </w:rPr>
              <w:t>根据《安徽省环保厅关于芜湖孙村经济开发区总体规划环境影响报告书审查意见的函》（皖环函[2016]597号），孙村经济开发区定位以轻纺服装业和机械铸造业为主的产业主导型园区。本次</w:t>
            </w:r>
            <w:r>
              <w:rPr>
                <w:rFonts w:hint="eastAsia" w:ascii="Times New Roman" w:hAnsi="Times New Roman" w:eastAsia="宋体"/>
                <w:bCs/>
                <w:caps w:val="0"/>
                <w:color w:val="000000" w:themeColor="text1"/>
                <w:sz w:val="24"/>
                <w:lang w:val="en-US" w:eastAsia="zh-CN"/>
                <w14:textFill>
                  <w14:solidFill>
                    <w14:schemeClr w14:val="tx1"/>
                  </w14:solidFill>
                </w14:textFill>
              </w:rPr>
              <w:t>技术改造</w:t>
            </w:r>
            <w:r>
              <w:rPr>
                <w:rFonts w:hint="eastAsia" w:ascii="Times New Roman" w:hAnsi="Times New Roman" w:eastAsia="宋体"/>
                <w:bCs/>
                <w:caps w:val="0"/>
                <w:color w:val="000000" w:themeColor="text1"/>
                <w:sz w:val="24"/>
                <w14:textFill>
                  <w14:solidFill>
                    <w14:schemeClr w14:val="tx1"/>
                  </w14:solidFill>
                </w14:textFill>
              </w:rPr>
              <w:t>项目属于机械铸造业项目，符合芜湖孙村经济开发区的产业定位要求。因此，本项目符合芜湖孙村经济开发区总体规划要求。</w:t>
            </w:r>
          </w:p>
          <w:p>
            <w:pPr>
              <w:pStyle w:val="13"/>
              <w:spacing w:line="460" w:lineRule="exact"/>
              <w:ind w:firstLine="480" w:firstLineChars="200"/>
              <w:rPr>
                <w:rFonts w:ascii="Times New Roman" w:hAnsi="Times New Roman" w:eastAsia="宋体"/>
                <w:bCs/>
                <w:caps w:val="0"/>
                <w:color w:val="000000" w:themeColor="text1"/>
                <w:sz w:val="24"/>
                <w14:textFill>
                  <w14:solidFill>
                    <w14:schemeClr w14:val="tx1"/>
                  </w14:solidFill>
                </w14:textFill>
              </w:rPr>
            </w:pPr>
            <w:r>
              <w:rPr>
                <w:rFonts w:hint="eastAsia" w:ascii="Times New Roman" w:hAnsi="Times New Roman" w:eastAsia="宋体"/>
                <w:bCs/>
                <w:caps w:val="0"/>
                <w:color w:val="000000" w:themeColor="text1"/>
                <w:sz w:val="24"/>
                <w14:textFill>
                  <w14:solidFill>
                    <w14:schemeClr w14:val="tx1"/>
                  </w14:solidFill>
                </w14:textFill>
              </w:rPr>
              <w:t>本项目与芜湖孙村经济开发区总体规划环评审查意见的符合性分析如下：</w:t>
            </w:r>
          </w:p>
          <w:p>
            <w:pPr>
              <w:jc w:val="center"/>
              <w:rPr>
                <w:rFonts w:ascii="Times New Roman" w:hAnsi="Times New Roman" w:eastAsia="宋体"/>
                <w:b/>
                <w:caps w:val="0"/>
                <w:color w:val="000000" w:themeColor="text1"/>
                <w:sz w:val="22"/>
                <w:szCs w:val="22"/>
                <w14:textFill>
                  <w14:solidFill>
                    <w14:schemeClr w14:val="tx1"/>
                  </w14:solidFill>
                </w14:textFill>
              </w:rPr>
            </w:pPr>
            <w:r>
              <w:rPr>
                <w:rFonts w:hint="eastAsia" w:ascii="Times New Roman" w:hAnsi="Times New Roman" w:eastAsia="宋体"/>
                <w:b/>
                <w:caps w:val="0"/>
                <w:color w:val="000000" w:themeColor="text1"/>
                <w:sz w:val="22"/>
                <w:szCs w:val="22"/>
                <w14:textFill>
                  <w14:solidFill>
                    <w14:schemeClr w14:val="tx1"/>
                  </w14:solidFill>
                </w14:textFill>
              </w:rPr>
              <w:t>表1-5</w:t>
            </w:r>
            <w:r>
              <w:rPr>
                <w:rFonts w:ascii="Times New Roman" w:hAnsi="Times New Roman" w:eastAsia="宋体"/>
                <w:b/>
                <w:caps w:val="0"/>
                <w:color w:val="000000" w:themeColor="text1"/>
                <w:sz w:val="22"/>
                <w:szCs w:val="22"/>
                <w14:textFill>
                  <w14:solidFill>
                    <w14:schemeClr w14:val="tx1"/>
                  </w14:solidFill>
                </w14:textFill>
              </w:rPr>
              <w:t xml:space="preserve"> </w:t>
            </w:r>
            <w:r>
              <w:rPr>
                <w:rFonts w:hint="eastAsia" w:ascii="Times New Roman" w:hAnsi="Times New Roman" w:eastAsia="宋体"/>
                <w:b/>
                <w:caps w:val="0"/>
                <w:color w:val="000000" w:themeColor="text1"/>
                <w:sz w:val="22"/>
                <w:szCs w:val="22"/>
                <w14:textFill>
                  <w14:solidFill>
                    <w14:schemeClr w14:val="tx1"/>
                  </w14:solidFill>
                </w14:textFill>
              </w:rPr>
              <w:t>本项目与芜湖孙村经济开发区总体规划环评审查意见符合性分析</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72"/>
              <w:gridCol w:w="3737"/>
              <w:gridCol w:w="3470"/>
              <w:gridCol w:w="1047"/>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序号</w:t>
                  </w:r>
                </w:p>
              </w:tc>
              <w:tc>
                <w:tcPr>
                  <w:tcW w:w="207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规划环评批复内容</w:t>
                  </w:r>
                </w:p>
              </w:tc>
              <w:tc>
                <w:tcPr>
                  <w:tcW w:w="1922"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本项目实际建设情况</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符合性分析</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1</w:t>
                  </w:r>
                </w:p>
              </w:tc>
              <w:tc>
                <w:tcPr>
                  <w:tcW w:w="2070"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进一步优化开发区空间布局和组团结构，要充分考虑内外居住区域环境要求，进一步优化调整开发区空间布局、组团结构，设置生态隔离措施，减轻和避免各功能区之间，项目之间的相互影响，严格控制开发区周边用地规划，加强对敏感点的保护。</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本项目位于</w:t>
                  </w:r>
                  <w:r>
                    <w:rPr>
                      <w:rFonts w:hint="eastAsia" w:ascii="Times New Roman" w:hAnsi="Times New Roman" w:eastAsia="宋体"/>
                      <w:caps w:val="0"/>
                      <w:color w:val="000000" w:themeColor="text1"/>
                      <w:sz w:val="21"/>
                      <w:lang w:val="en-US" w:eastAsia="zh-CN"/>
                      <w14:textFill>
                        <w14:solidFill>
                          <w14:schemeClr w14:val="tx1"/>
                        </w14:solidFill>
                      </w14:textFill>
                    </w:rPr>
                    <w:t>芜湖</w:t>
                  </w:r>
                  <w:r>
                    <w:rPr>
                      <w:rFonts w:hint="eastAsia" w:ascii="Times New Roman" w:hAnsi="Times New Roman" w:eastAsia="宋体"/>
                      <w:caps w:val="0"/>
                      <w:color w:val="000000" w:themeColor="text1"/>
                      <w:sz w:val="21"/>
                      <w14:textFill>
                        <w14:solidFill>
                          <w14:schemeClr w14:val="tx1"/>
                        </w14:solidFill>
                      </w14:textFill>
                    </w:rPr>
                    <w:t>孙村经济开发区，本次</w:t>
                  </w:r>
                  <w:r>
                    <w:rPr>
                      <w:rFonts w:hint="eastAsia" w:ascii="Times New Roman" w:hAnsi="Times New Roman" w:eastAsia="宋体"/>
                      <w:caps w:val="0"/>
                      <w:color w:val="000000" w:themeColor="text1"/>
                      <w:sz w:val="21"/>
                      <w:lang w:val="en-US" w:eastAsia="zh-CN"/>
                      <w14:textFill>
                        <w14:solidFill>
                          <w14:schemeClr w14:val="tx1"/>
                        </w14:solidFill>
                      </w14:textFill>
                    </w:rPr>
                    <w:t>技术改造项目</w:t>
                  </w:r>
                  <w:r>
                    <w:rPr>
                      <w:rFonts w:hint="eastAsia" w:ascii="Times New Roman" w:hAnsi="Times New Roman" w:eastAsia="宋体"/>
                      <w:caps w:val="0"/>
                      <w:color w:val="000000" w:themeColor="text1"/>
                      <w:sz w:val="21"/>
                      <w14:textFill>
                        <w14:solidFill>
                          <w14:schemeClr w14:val="tx1"/>
                        </w14:solidFill>
                      </w14:textFill>
                    </w:rPr>
                    <w:t>属于为机械铸造业项目，符合芜湖孙村经济开发区功能分区相关要求</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2</w:t>
                  </w:r>
                </w:p>
              </w:tc>
              <w:tc>
                <w:tcPr>
                  <w:tcW w:w="2070"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强化水资源管理，提高水重复利用率，制定并实施开发区节水和中水利用规划，积极推进企业内、企业间水资源梯级利用和企业用水总量控制，切实提高水资源利用率，严禁建设国家明令禁止的项目，严格控制高污染、高耗能及污水排放量大的项目建设，已建和拟入区建设项目应严格执行水环境保护相关标准和要求。</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本项目不属于国家明令禁止的项目，不属于高污染、高耗能及污水排放量大的项目，不在芜湖孙村经济开发区负面清单范围内。本项目生活污水经地埋式污水处理设施处理达标后排入梨山河</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3</w:t>
                  </w:r>
                </w:p>
              </w:tc>
              <w:tc>
                <w:tcPr>
                  <w:tcW w:w="2070"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在规划确定的开发区产业定位总体框架下，根据当地环境容量和资源情况，合理确定主导产业规模，进一步优化发展重点，严格控制非主导产业项目入区。入区项目要采用先进的生产工艺和装备，采用高水平的污染治理措施。清洁生产水平现阶段要按国内先进水平要求，并逐步提高，最大限度控制开发区污染物排放量和排放强度。建立并实施不符合规划，产业准入和环保准入条件项目的退出机制。严格控制开发区印染产业规模，除承接退城入区项目外，不得新建印染项目，电镀依托开发区现有电镀中心或外包，不得新建电镀项目。</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本项目采取了有效的污染治理措施，清洁生产水平达到国内先进水平要求。项目内产生的各项污染物均能得到有效处置，不会降低区域环境功能，故本项目符合区域规划要求</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4</w:t>
                  </w:r>
                </w:p>
              </w:tc>
              <w:tc>
                <w:tcPr>
                  <w:tcW w:w="2070"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坚持环保优先原则，强化环保挤出设施建设。开发区污水处理依托繁昌县第二污水处理厂；应加快开发区配套污水管网建设，对开发区所有污水实行全收集、全处理。加快实施孙村经济开发区外企业退城入区进度，适当提前建设配套的印染废水专用预处理系统，并设置足够容量的调节池和事故池。开发区印染废水经集中预处理并满足《纺织染整工业水污染物排放标准》（</w:t>
                  </w:r>
                  <w:r>
                    <w:rPr>
                      <w:rFonts w:ascii="Times New Roman" w:hAnsi="Times New Roman" w:eastAsia="宋体"/>
                      <w:caps w:val="0"/>
                      <w:color w:val="000000" w:themeColor="text1"/>
                      <w:sz w:val="21"/>
                      <w14:textFill>
                        <w14:solidFill>
                          <w14:schemeClr w14:val="tx1"/>
                        </w14:solidFill>
                      </w14:textFill>
                    </w:rPr>
                    <w:t>GB4287-2012</w:t>
                  </w:r>
                  <w:r>
                    <w:rPr>
                      <w:rFonts w:hint="eastAsia" w:ascii="Times New Roman" w:hAnsi="Times New Roman" w:eastAsia="宋体"/>
                      <w:caps w:val="0"/>
                      <w:color w:val="000000" w:themeColor="text1"/>
                      <w:sz w:val="21"/>
                      <w14:textFill>
                        <w14:solidFill>
                          <w14:schemeClr w14:val="tx1"/>
                        </w14:solidFill>
                      </w14:textFill>
                    </w:rPr>
                    <w:t>）及其修改单中确定的间接排放标准后，排入繁昌县第二污水处理厂深度处理。在繁昌县第二污水处理厂不能对开发区污水进行全收集有效处理前，开发区不应新建有水污染物排放的建设项目。严格落实各项水环境保护措施，确保开发区建设不降低地表水、地下水环境质量和水体功能。加快集中供热方案、燃气规划实施进度，全面落实《安徽省大气污染防治行动计划实施方案》各项要求，禁止新建小型燃煤锅炉，限期淘汰现有小型燃煤锅炉。</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本项目生活污水经</w:t>
                  </w:r>
                  <w:r>
                    <w:rPr>
                      <w:rFonts w:hint="eastAsia" w:ascii="Times New Roman" w:hAnsi="Times New Roman" w:eastAsia="宋体"/>
                      <w:caps w:val="0"/>
                      <w:color w:val="000000" w:themeColor="text1"/>
                      <w:sz w:val="21"/>
                      <w14:textFill>
                        <w14:solidFill>
                          <w14:schemeClr w14:val="tx1"/>
                        </w14:solidFill>
                      </w14:textFill>
                    </w:rPr>
                    <w:t>地埋式污水处理设施处理达标后</w:t>
                  </w:r>
                  <w:r>
                    <w:rPr>
                      <w:rFonts w:ascii="Times New Roman" w:hAnsi="Times New Roman" w:eastAsia="宋体"/>
                      <w:caps w:val="0"/>
                      <w:color w:val="000000" w:themeColor="text1"/>
                      <w:sz w:val="21"/>
                      <w14:textFill>
                        <w14:solidFill>
                          <w14:schemeClr w14:val="tx1"/>
                        </w14:solidFill>
                      </w14:textFill>
                    </w:rPr>
                    <w:t>排入梨山河</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5</w:t>
                  </w:r>
                </w:p>
              </w:tc>
              <w:tc>
                <w:tcPr>
                  <w:tcW w:w="2070"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加强各类固体废物的收集和处理处置。危险废物应按有关规定安全收集、暂存、处置。确定专人对危险废物进行管理，建立危险废物环境管理台账和信息档案，严格执行危险废物转移联单制度。加强一般工业固体废物综合利用，生活垃圾应集中收集后送环卫部门妥善处理。</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本项目加强各类固体废物的收集和处理处置，危险废物按有关规定安全收集、暂存、处置。项目建成后设专人对危险废物进行管理，建立危险废物环境管理台账和信息档案，严格执行危险废物转移联单制度。加强一般工业固体废物综合利用，生活垃圾应集中收集后送环卫部门妥善处理</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6</w:t>
                  </w:r>
                </w:p>
              </w:tc>
              <w:tc>
                <w:tcPr>
                  <w:tcW w:w="2070" w:type="pct"/>
                  <w:vAlign w:val="center"/>
                </w:tcPr>
                <w:p>
                  <w:pPr>
                    <w:spacing w:line="320" w:lineRule="exact"/>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建立健全开发区环境监控体系。开发区和入区企业要按照有关规范要求，开展日常环境监测、监控工作，建设规范的污染物排放在线监控系统，并与环保部门实现联网。</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本项目按照有关规范要求，开展污染源监测计划</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7</w:t>
                  </w:r>
                </w:p>
              </w:tc>
              <w:tc>
                <w:tcPr>
                  <w:tcW w:w="2070" w:type="pct"/>
                  <w:vAlign w:val="center"/>
                </w:tcPr>
                <w:p>
                  <w:pPr>
                    <w:spacing w:line="320" w:lineRule="exact"/>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坚持预防为主、防控结合，制定并落实开发区综合环境风险防范、预警和应急体系，及时更新升级各类突发环境事件应急预案，做好应急软硬件建设和储备。建立环境风险单位信息库，入区企业要在开发区环境风险应急处置框架下，制定环境风险应急预案，在具体项目建设中细化落实。</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企业按要求制定</w:t>
                  </w:r>
                  <w:r>
                    <w:rPr>
                      <w:rFonts w:hint="eastAsia" w:ascii="Times New Roman" w:hAnsi="Times New Roman" w:eastAsia="宋体"/>
                      <w:caps w:val="0"/>
                      <w:color w:val="000000" w:themeColor="text1"/>
                      <w:sz w:val="21"/>
                      <w:szCs w:val="21"/>
                      <w14:textFill>
                        <w14:solidFill>
                          <w14:schemeClr w14:val="tx1"/>
                        </w14:solidFill>
                      </w14:textFill>
                    </w:rPr>
                    <w:t>突发环境事件应急预案，做好应急软硬件建设和储备</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ascii="Times New Roman" w:hAnsi="Times New Roman" w:eastAsia="宋体"/>
                      <w:caps w:val="0"/>
                      <w:color w:val="000000" w:themeColor="text1"/>
                      <w:sz w:val="21"/>
                      <w14:textFill>
                        <w14:solidFill>
                          <w14:schemeClr w14:val="tx1"/>
                        </w14:solidFill>
                      </w14:textFill>
                    </w:rPr>
                    <w:t>8</w:t>
                  </w:r>
                </w:p>
              </w:tc>
              <w:tc>
                <w:tcPr>
                  <w:tcW w:w="2070"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加强环境保护制度建设和管理。入区建设项目应认真履行环保法律法规要求，严格执行环境影响评价制度和环保</w:t>
                  </w:r>
                  <w:r>
                    <w:rPr>
                      <w:rFonts w:ascii="Times New Roman" w:hAnsi="Times New Roman" w:eastAsia="宋体"/>
                      <w:caps w:val="0"/>
                      <w:color w:val="000000" w:themeColor="text1"/>
                      <w:sz w:val="21"/>
                      <w14:textFill>
                        <w14:solidFill>
                          <w14:schemeClr w14:val="tx1"/>
                        </w14:solidFill>
                      </w14:textFill>
                    </w:rPr>
                    <w:t>“</w:t>
                  </w:r>
                  <w:r>
                    <w:rPr>
                      <w:rFonts w:hint="eastAsia" w:ascii="Times New Roman" w:hAnsi="Times New Roman" w:eastAsia="宋体"/>
                      <w:caps w:val="0"/>
                      <w:color w:val="000000" w:themeColor="text1"/>
                      <w:sz w:val="21"/>
                      <w14:textFill>
                        <w14:solidFill>
                          <w14:schemeClr w14:val="tx1"/>
                        </w14:solidFill>
                      </w14:textFill>
                    </w:rPr>
                    <w:t>三同时</w:t>
                  </w:r>
                  <w:r>
                    <w:rPr>
                      <w:rFonts w:ascii="Times New Roman" w:hAnsi="Times New Roman" w:eastAsia="宋体"/>
                      <w:caps w:val="0"/>
                      <w:color w:val="000000" w:themeColor="text1"/>
                      <w:sz w:val="21"/>
                      <w14:textFill>
                        <w14:solidFill>
                          <w14:schemeClr w14:val="tx1"/>
                        </w14:solidFill>
                      </w14:textFill>
                    </w:rPr>
                    <w:t>”</w:t>
                  </w:r>
                  <w:r>
                    <w:rPr>
                      <w:rFonts w:hint="eastAsia" w:ascii="Times New Roman" w:hAnsi="Times New Roman" w:eastAsia="宋体"/>
                      <w:caps w:val="0"/>
                      <w:color w:val="000000" w:themeColor="text1"/>
                      <w:sz w:val="21"/>
                      <w14:textFill>
                        <w14:solidFill>
                          <w14:schemeClr w14:val="tx1"/>
                        </w14:solidFill>
                      </w14:textFill>
                    </w:rPr>
                    <w:t>制度；新增污染物排放总量的建设项目应严格执行污染物排放总量控制相关要求。在规划实施过程中，每隔五年进行一次环境影响跟踪评价。规划修编应重新编制环境影响报告书。</w:t>
                  </w:r>
                </w:p>
              </w:tc>
              <w:tc>
                <w:tcPr>
                  <w:tcW w:w="1922" w:type="pct"/>
                  <w:vAlign w:val="center"/>
                </w:tcPr>
                <w:p>
                  <w:pPr>
                    <w:pStyle w:val="54"/>
                    <w:spacing w:line="240" w:lineRule="auto"/>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本项目遵守环保法律法规要求，执行环境影响评价制度和环保</w:t>
                  </w:r>
                  <w:r>
                    <w:rPr>
                      <w:rFonts w:ascii="Times New Roman" w:hAnsi="Times New Roman" w:eastAsia="宋体"/>
                      <w:caps w:val="0"/>
                      <w:color w:val="000000" w:themeColor="text1"/>
                      <w:sz w:val="21"/>
                      <w14:textFill>
                        <w14:solidFill>
                          <w14:schemeClr w14:val="tx1"/>
                        </w14:solidFill>
                      </w14:textFill>
                    </w:rPr>
                    <w:t>“</w:t>
                  </w:r>
                  <w:r>
                    <w:rPr>
                      <w:rFonts w:hint="eastAsia" w:ascii="Times New Roman" w:hAnsi="Times New Roman" w:eastAsia="宋体"/>
                      <w:caps w:val="0"/>
                      <w:color w:val="000000" w:themeColor="text1"/>
                      <w:sz w:val="21"/>
                      <w14:textFill>
                        <w14:solidFill>
                          <w14:schemeClr w14:val="tx1"/>
                        </w14:solidFill>
                      </w14:textFill>
                    </w:rPr>
                    <w:t>三同时</w:t>
                  </w:r>
                  <w:r>
                    <w:rPr>
                      <w:rFonts w:ascii="Times New Roman" w:hAnsi="Times New Roman" w:eastAsia="宋体"/>
                      <w:caps w:val="0"/>
                      <w:color w:val="000000" w:themeColor="text1"/>
                      <w:sz w:val="21"/>
                      <w14:textFill>
                        <w14:solidFill>
                          <w14:schemeClr w14:val="tx1"/>
                        </w14:solidFill>
                      </w14:textFill>
                    </w:rPr>
                    <w:t>”</w:t>
                  </w:r>
                  <w:r>
                    <w:rPr>
                      <w:rFonts w:hint="eastAsia" w:ascii="Times New Roman" w:hAnsi="Times New Roman" w:eastAsia="宋体"/>
                      <w:caps w:val="0"/>
                      <w:color w:val="000000" w:themeColor="text1"/>
                      <w:sz w:val="21"/>
                      <w14:textFill>
                        <w14:solidFill>
                          <w14:schemeClr w14:val="tx1"/>
                        </w14:solidFill>
                      </w14:textFill>
                    </w:rPr>
                    <w:t>制度</w:t>
                  </w:r>
                </w:p>
              </w:tc>
              <w:tc>
                <w:tcPr>
                  <w:tcW w:w="580" w:type="pct"/>
                  <w:vAlign w:val="center"/>
                </w:tcPr>
                <w:p>
                  <w:pPr>
                    <w:pStyle w:val="54"/>
                    <w:spacing w:line="240" w:lineRule="auto"/>
                    <w:jc w:val="center"/>
                    <w:rPr>
                      <w:rFonts w:ascii="Times New Roman" w:hAnsi="Times New Roman" w:eastAsia="宋体"/>
                      <w:caps w:val="0"/>
                      <w:color w:val="000000" w:themeColor="text1"/>
                      <w:sz w:val="21"/>
                      <w14:textFill>
                        <w14:solidFill>
                          <w14:schemeClr w14:val="tx1"/>
                        </w14:solidFill>
                      </w14:textFill>
                    </w:rPr>
                  </w:pPr>
                  <w:r>
                    <w:rPr>
                      <w:rFonts w:hint="eastAsia" w:ascii="Times New Roman" w:hAnsi="Times New Roman" w:eastAsia="宋体"/>
                      <w:caps w:val="0"/>
                      <w:color w:val="000000" w:themeColor="text1"/>
                      <w:sz w:val="21"/>
                      <w14:textFill>
                        <w14:solidFill>
                          <w14:schemeClr w14:val="tx1"/>
                        </w14:solidFill>
                      </w14:textFill>
                    </w:rPr>
                    <w:t>符合</w:t>
                  </w:r>
                </w:p>
              </w:tc>
            </w:tr>
          </w:tbl>
          <w:p>
            <w:pPr>
              <w:pStyle w:val="13"/>
              <w:spacing w:line="460" w:lineRule="exact"/>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w:t>
            </w:r>
            <w:r>
              <w:rPr>
                <w:rFonts w:hint="eastAsia" w:ascii="Times New Roman" w:hAnsi="Times New Roman" w:eastAsia="宋体"/>
                <w:b/>
                <w:bCs/>
                <w:caps w:val="0"/>
                <w:color w:val="000000" w:themeColor="text1"/>
                <w:sz w:val="24"/>
                <w14:textFill>
                  <w14:solidFill>
                    <w14:schemeClr w14:val="tx1"/>
                  </w14:solidFill>
                </w14:textFill>
              </w:rPr>
              <w:t>3</w:t>
            </w:r>
            <w:r>
              <w:rPr>
                <w:rFonts w:ascii="Times New Roman" w:hAnsi="Times New Roman" w:eastAsia="宋体"/>
                <w:b/>
                <w:bCs/>
                <w:caps w:val="0"/>
                <w:color w:val="000000" w:themeColor="text1"/>
                <w:sz w:val="24"/>
                <w14:textFill>
                  <w14:solidFill>
                    <w14:schemeClr w14:val="tx1"/>
                  </w14:solidFill>
                </w14:textFill>
              </w:rPr>
              <w:t>）与《关于全面打造水清岸绿产业优美丽长江（安徽）经济带的实施意见》皖发【2018】21号文及《关于长江岸线及主要支流一公里范围内建设项目及有关“散乱污”企业整治规范环评审批工作的通知》芜环评函【2018】46号文件符合性</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对照《中共安徽省委安徽省人民政府关于全面打造水清岸绿产业优美丽长江（安徽）经济带的实施意见》皖发【2018】21号文及《关于长江岸线及主要支流一公里范围内建设项目及有关“散乱污”企业整治规范环评审批工作的通知》芜环评函【2018】46号：</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一）开展“禁新建”行动：严禁1公里范围内新建项目。2018年7月起，长江干流及主要支流岸线1公里范围内，除必须实施的防洪护岸、河道治理、供水、航道整治、港口码头及集疏运通道、道路及跨江桥隧、公共管理、生态环境治理、国家重要基础设施等事关公共安全和公众利益建设项目，一级长江岸线规划确定的城市建设区内非工业项目外，不得新批建设项目，不得布局新的工业园区。已批未开工的项目，已发停止建设，支持重新选址。已经开工建设的项目，严格进行检查评估，不符合岸线规划和环保、安全要求的，全部依法依规停建搬迁。</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二）严控5公里范围内新建项目。长江干流岸线5公里范围内，全面落实长江岸线功能定位要求，实施严格的化工项目市场准入制度，除提升安全、环保、节能水平，以及质量升级、结构调整的改扩建项目外，严格控制新建石油化工和煤化工等重化工、重污染项目。严禁新建布局中化工园区、合规化工园区内，严禁新批环境基础设施不完善或长期不能稳定运行的企业新建和扩建化工项目。</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三）严管15公里范围内新建项目。长江干流岸线15公里范围内，严把各类项目准入门槛，严格执行环境保护标准，把主要污染物和重点重金属排放总量控制目标作为新（改、扩）建项目环评审批的前置条件，新建项目必须全部合规达标，禁止建设没有环境容量和减排总量项目。在岸线开发、河段利用、区域活动和产业发展等方面，全面执行国家长江经济带市场准入禁止限制目录。实施备案、环评、安评、能评等并联审批，未落实生态环保、安全生产、能源节约要求的，一律不得开工建设。</w:t>
            </w:r>
          </w:p>
          <w:p>
            <w:pPr>
              <w:adjustRightInd w:val="0"/>
              <w:spacing w:line="360" w:lineRule="auto"/>
              <w:ind w:firstLine="480"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本项目选址位于</w:t>
            </w:r>
            <w:r>
              <w:rPr>
                <w:rFonts w:hint="eastAsia" w:ascii="Times New Roman" w:hAnsi="Times New Roman" w:eastAsia="宋体"/>
                <w:caps w:val="0"/>
                <w:color w:val="000000" w:themeColor="text1"/>
                <w:sz w:val="24"/>
                <w14:textFill>
                  <w14:solidFill>
                    <w14:schemeClr w14:val="tx1"/>
                  </w14:solidFill>
                </w14:textFill>
              </w:rPr>
              <w:t>孙村经济开发区芜湖市金贸流体科技股份有限公司厂区内</w:t>
            </w:r>
            <w:r>
              <w:rPr>
                <w:rFonts w:ascii="Times New Roman" w:hAnsi="Times New Roman" w:eastAsia="宋体"/>
                <w:caps w:val="0"/>
                <w:color w:val="000000" w:themeColor="text1"/>
                <w:sz w:val="24"/>
                <w14:textFill>
                  <w14:solidFill>
                    <w14:schemeClr w14:val="tx1"/>
                  </w14:solidFill>
                </w14:textFill>
              </w:rPr>
              <w:t>，距离长江13.6km。项目厂址不在长江干流及主要支流岸线1公里范围内，企业主要为</w:t>
            </w:r>
            <w:r>
              <w:rPr>
                <w:rFonts w:hint="eastAsia" w:ascii="Times New Roman" w:hAnsi="Times New Roman" w:eastAsia="宋体"/>
                <w:caps w:val="0"/>
                <w:color w:val="000000" w:themeColor="text1"/>
                <w:sz w:val="24"/>
                <w:lang w:val="en-US" w:eastAsia="zh-CN"/>
                <w14:textFill>
                  <w14:solidFill>
                    <w14:schemeClr w14:val="tx1"/>
                  </w14:solidFill>
                </w14:textFill>
              </w:rPr>
              <w:t>铸造</w:t>
            </w:r>
            <w:r>
              <w:rPr>
                <w:rFonts w:ascii="Times New Roman" w:hAnsi="Times New Roman" w:eastAsia="宋体"/>
                <w:caps w:val="0"/>
                <w:color w:val="000000" w:themeColor="text1"/>
                <w:sz w:val="24"/>
                <w14:textFill>
                  <w14:solidFill>
                    <w14:schemeClr w14:val="tx1"/>
                  </w14:solidFill>
                </w14:textFill>
              </w:rPr>
              <w:t>加工，不属于石油化工项目和煤化工等化工、重污染项目，不属于国家长江经济带市场准入禁止限制目录内项目。严格执行环境保护标准，主要污染物排放总量控制目标符合要求，区域环境容量满足建设需要。本项目符合《关于全面打造水清岸绿产业优美丽长江（安徽）经济带的实施意见》皖发【2018】21号文及《关于长江岸线及主要支流一公里范围内建设项目及有关“散乱污”企业整治规范环评审批工作的通知》芜环评函【2018】46号文件要求。</w:t>
            </w:r>
          </w:p>
          <w:p>
            <w:pPr>
              <w:adjustRightInd w:val="0"/>
              <w:spacing w:line="460" w:lineRule="exact"/>
              <w:ind w:firstLine="472" w:firstLineChars="196"/>
              <w:rPr>
                <w:rFonts w:ascii="Times New Roman" w:hAnsi="Times New Roman" w:eastAsia="宋体"/>
                <w:b/>
                <w:bCs/>
                <w:caps w:val="0"/>
                <w:color w:val="000000" w:themeColor="text1"/>
                <w:sz w:val="24"/>
                <w:lang w:val="zh-CN"/>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（4）</w:t>
            </w:r>
            <w:r>
              <w:rPr>
                <w:rFonts w:ascii="Times New Roman" w:hAnsi="Times New Roman" w:eastAsia="宋体"/>
                <w:b/>
                <w:bCs/>
                <w:caps w:val="0"/>
                <w:color w:val="000000" w:themeColor="text1"/>
                <w:sz w:val="24"/>
                <w:lang w:val="zh-CN"/>
                <w14:textFill>
                  <w14:solidFill>
                    <w14:schemeClr w14:val="tx1"/>
                  </w14:solidFill>
                </w14:textFill>
              </w:rPr>
              <w:t>与《国务院关于印发打赢蓝天保卫战三年行动计划的通知》（国发[2018]22号）与《安徽省人民政府关于印发安徽省打赢蓝天保卫战三年行动计划实施方案的通知》相符性分析</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与本项目相关的内容如下：</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优化产业布局。各地完成生态保护红线、环境质量底线、资源利用上线、环境准入清单编制工作，明确禁止和限制发展的行业、生产工艺和产业目录。修订完善高耗能、高污染和资源型行业准入条件，环境空气质量未达标城市应制订更严格的产业准入门槛。积极推行区域、规划环境影响评价，新、改、扩建钢铁、石化、化工、焦化、建材、有色等项目的环境影响评价，应满足区域、规划环评要求。</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加大区域产业布局调整力度。加快城市建成区重污染企业搬迁改造或关闭退出，推动实施一批水泥、平板玻璃、焦化、化工等重污染企业搬迁工程；重点区域城市钢铁企业要切实采取彻底关停、转型发展、就地改造、域外搬迁等方式，推动转型升级。重点区域禁止新增化工园区，加大现有化工园区整治力度。各地已明确的退城企业，要明确时间表，逾期不退城的予以停产。</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严控“两高”行业产能。重点区域严禁新增钢铁、焦化、电解铝、铸造、水泥和平板玻璃等产能；严格执行钢铁、水泥、平板玻璃等行业产能置换实施办法；新、改、扩建涉及大宗物料运输的建设项目，原则上不得采用公路运输。加大落后产能淘汰和过剩产能压减力度。严格执行质量、环保、能耗、安全等法规标准。修订《产业结构调整指导目录》，提高重点区域过剩产能淘汰标准。重点区域加大独立焦化企业淘汰力度，京津冀及周边地区实施“以钢定焦”，力争2020年炼焦产能与钢铁产能比达到0.4左右。严防“地条钢”死灰复燃。2020年，河北省钢铁产能控制在2亿吨以内；列入去产能计划的钢铁企业，需一并退出配套的烧结、焦炉、高炉等设备。</w:t>
            </w:r>
          </w:p>
          <w:p>
            <w:pPr>
              <w:adjustRightInd w:val="0"/>
              <w:spacing w:line="360" w:lineRule="auto"/>
              <w:ind w:firstLine="480" w:firstLineChars="200"/>
              <w:rPr>
                <w:rFonts w:ascii="Times New Roman" w:hAnsi="Times New Roman" w:eastAsia="宋体"/>
                <w:caps w:val="0"/>
                <w:color w:val="000000" w:themeColor="text1"/>
                <w:sz w:val="24"/>
                <w:lang w:val="zh-CN"/>
                <w14:textFill>
                  <w14:solidFill>
                    <w14:schemeClr w14:val="tx1"/>
                  </w14:solidFill>
                </w14:textFill>
              </w:rPr>
            </w:pPr>
            <w:r>
              <w:rPr>
                <w:rFonts w:ascii="Times New Roman" w:hAnsi="Times New Roman" w:eastAsia="宋体"/>
                <w:caps w:val="0"/>
                <w:color w:val="000000" w:themeColor="text1"/>
                <w:sz w:val="24"/>
                <w:lang w:val="zh-CN"/>
                <w14:textFill>
                  <w14:solidFill>
                    <w14:schemeClr w14:val="tx1"/>
                  </w14:solidFill>
                </w14:textFill>
              </w:rPr>
              <w:t>3、强化“散乱污”企业综合整治。全面开展“散乱污”企业及集群综合整治行动。根据产业政策、产业布局规划，以及土地、环保、质量、安全、能耗等要求，制定“散乱污”企业及集群整治标准。实行拉网式排查，建立管理台账。按照“先停后治”的原则，实施分类处置。列入关停取缔类的，基本做到“两断三清”（切断工业用水、用电，清除原料、产品、生产设备）；列入整合搬迁类的，要按照产业发展规模化、现代化的原则，搬迁至工业园区并实施升级改造；列入升级改造类的，树立行业标杆，实施清洁生产技术改造，全面提升污染治理水平。建立“散乱污”企业动态管理机制，坚决杜绝“散乱污”企业项目建设和已取缔的“散乱污”企业异地转移、死灰复燃。京津冀及周边地区2018年底前全面完成；长三角地区、汾渭平原2019年底前基本完成；全国2020年底前基本完成。</w:t>
            </w:r>
          </w:p>
          <w:p>
            <w:pPr>
              <w:adjustRightInd w:val="0"/>
              <w:spacing w:line="360" w:lineRule="auto"/>
              <w:ind w:firstLine="480"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caps w:val="0"/>
                <w:color w:val="000000" w:themeColor="text1"/>
                <w:sz w:val="24"/>
                <w:lang w:val="zh-CN"/>
                <w14:textFill>
                  <w14:solidFill>
                    <w14:schemeClr w14:val="tx1"/>
                  </w14:solidFill>
                </w14:textFill>
              </w:rPr>
              <w:t>安徽省是全国打赢蓝天保卫战的重点地区，本项目位于芜湖市繁昌县</w:t>
            </w:r>
            <w:r>
              <w:rPr>
                <w:rFonts w:hint="eastAsia" w:ascii="Times New Roman" w:hAnsi="Times New Roman" w:eastAsia="宋体"/>
                <w:caps w:val="0"/>
                <w:color w:val="000000" w:themeColor="text1"/>
                <w:sz w:val="24"/>
                <w:lang w:val="zh-CN"/>
                <w14:textFill>
                  <w14:solidFill>
                    <w14:schemeClr w14:val="tx1"/>
                  </w14:solidFill>
                </w14:textFill>
              </w:rPr>
              <w:t>孙村经济开发区</w:t>
            </w:r>
            <w:r>
              <w:rPr>
                <w:rFonts w:ascii="Times New Roman" w:hAnsi="Times New Roman" w:eastAsia="宋体"/>
                <w:caps w:val="0"/>
                <w:color w:val="000000" w:themeColor="text1"/>
                <w:sz w:val="24"/>
                <w:lang w:val="zh-CN"/>
                <w14:textFill>
                  <w14:solidFill>
                    <w14:schemeClr w14:val="tx1"/>
                  </w14:solidFill>
                </w14:textFill>
              </w:rPr>
              <w:t>；项目颗粒物均通过除尘器处理后经15m高排气筒排放，非甲烷总烃通过</w:t>
            </w:r>
            <w:r>
              <w:rPr>
                <w:rFonts w:hint="eastAsia" w:ascii="Times New Roman" w:hAnsi="Times New Roman" w:eastAsia="宋体"/>
                <w:caps w:val="0"/>
                <w:color w:val="000000" w:themeColor="text1"/>
                <w:sz w:val="24"/>
                <w:lang w:val="en-US" w:eastAsia="zh-CN"/>
                <w14:textFill>
                  <w14:solidFill>
                    <w14:schemeClr w14:val="tx1"/>
                  </w14:solidFill>
                </w14:textFill>
              </w:rPr>
              <w:t>两级活性炭装置</w:t>
            </w:r>
            <w:r>
              <w:rPr>
                <w:rFonts w:ascii="Times New Roman" w:hAnsi="Times New Roman" w:eastAsia="宋体"/>
                <w:caps w:val="0"/>
                <w:color w:val="000000" w:themeColor="text1"/>
                <w:sz w:val="24"/>
                <w:lang w:val="zh-CN"/>
                <w14:textFill>
                  <w14:solidFill>
                    <w14:schemeClr w14:val="tx1"/>
                  </w14:solidFill>
                </w14:textFill>
              </w:rPr>
              <w:t>处理后经15m高排气筒排放，废气收集效率和处理效率均不小于90%，采取相应无组织改善措施，废气能够满足相应排放标准，符合《国务院关于印发打赢蓝天保卫战三年行动计划的通知》（国发[2018]22号）与《安徽省人民政府关于印发安徽省打赢蓝天保卫战三年行动计划实施方案的通知》的相关要求。</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 xml:space="preserve">（5）与《关于以改善环境质量为核心加强环境影响评价管理的通知》（环评[2016]150号）（简称三线一单）相符性分析  </w:t>
            </w:r>
          </w:p>
          <w:p>
            <w:pPr>
              <w:adjustRightInd w:val="0"/>
              <w:spacing w:line="360" w:lineRule="auto"/>
              <w:ind w:firstLine="480"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 xml:space="preserve">根据《关于以改善环境质量为核心加强环境影响评价管理的通知》（环评[2016]150 号）：“为适应以改善环境质量为核心的环境管理要求，切实加强环境影响评价（以下简称环评）管理，落实“生态保护红线、环境质量底线、资源利用上线和环境准入负面清单”（以下简称“三线一单”）约束”。 </w:t>
            </w:r>
          </w:p>
          <w:p>
            <w:pPr>
              <w:spacing w:line="46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表1-</w:t>
            </w:r>
            <w:r>
              <w:rPr>
                <w:rFonts w:hint="eastAsia" w:ascii="Times New Roman" w:hAnsi="Times New Roman" w:eastAsia="宋体"/>
                <w:b/>
                <w:caps w:val="0"/>
                <w:color w:val="000000" w:themeColor="text1"/>
                <w:sz w:val="24"/>
                <w14:textFill>
                  <w14:solidFill>
                    <w14:schemeClr w14:val="tx1"/>
                  </w14:solidFill>
                </w14:textFill>
              </w:rPr>
              <w:t>6</w:t>
            </w:r>
            <w:r>
              <w:rPr>
                <w:rFonts w:ascii="Times New Roman" w:hAnsi="Times New Roman" w:eastAsia="宋体"/>
                <w:b/>
                <w:caps w:val="0"/>
                <w:color w:val="000000" w:themeColor="text1"/>
                <w:sz w:val="24"/>
                <w14:textFill>
                  <w14:solidFill>
                    <w14:schemeClr w14:val="tx1"/>
                  </w14:solidFill>
                </w14:textFill>
              </w:rPr>
              <w:t xml:space="preserve"> 项目与“三线一单”相符性分析</w:t>
            </w:r>
          </w:p>
          <w:tbl>
            <w:tblPr>
              <w:tblStyle w:val="31"/>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82"/>
              <w:gridCol w:w="39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982" w:type="dxa"/>
                  <w:tcBorders>
                    <w:tl2br w:val="nil"/>
                    <w:tr2bl w:val="nil"/>
                  </w:tcBorders>
                  <w:vAlign w:val="center"/>
                </w:tcPr>
                <w:p>
                  <w:pPr>
                    <w:spacing w:line="360" w:lineRule="auto"/>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环评【2016】150 号要求</w:t>
                  </w:r>
                </w:p>
              </w:tc>
              <w:tc>
                <w:tcPr>
                  <w:tcW w:w="3996" w:type="dxa"/>
                  <w:tcBorders>
                    <w:tl2br w:val="nil"/>
                    <w:tr2bl w:val="nil"/>
                  </w:tcBorders>
                  <w:vAlign w:val="center"/>
                </w:tcPr>
                <w:p>
                  <w:pPr>
                    <w:spacing w:line="360" w:lineRule="auto"/>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本项目相符性分析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14:textFill>
                        <w14:solidFill>
                          <w14:schemeClr w14:val="tx1"/>
                        </w14:solidFill>
                      </w14:textFill>
                    </w:rPr>
                  </w:pPr>
                  <w:r>
                    <w:rPr>
                      <w:rFonts w:ascii="Times New Roman" w:hAnsi="Times New Roman" w:eastAsia="宋体"/>
                      <w:caps w:val="0"/>
                      <w:color w:val="000000" w:themeColor="text1"/>
                      <w:spacing w:val="-4"/>
                      <w:sz w:val="21"/>
                      <w:szCs w:val="21"/>
                      <w14:textFill>
                        <w14:solidFill>
                          <w14:schemeClr w14:val="tx1"/>
                        </w14:solidFill>
                      </w14:textFill>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14:textFill>
                        <w14:solidFill>
                          <w14:schemeClr w14:val="tx1"/>
                        </w14:solidFill>
                      </w14:textFill>
                    </w:rPr>
                  </w:pPr>
                  <w:r>
                    <w:rPr>
                      <w:rFonts w:ascii="Times New Roman" w:hAnsi="Times New Roman" w:eastAsia="宋体"/>
                      <w:caps w:val="0"/>
                      <w:color w:val="000000" w:themeColor="text1"/>
                      <w:spacing w:val="-4"/>
                      <w:sz w:val="21"/>
                      <w:szCs w:val="21"/>
                      <w14:textFill>
                        <w14:solidFill>
                          <w14:schemeClr w14:val="tx1"/>
                        </w14:solidFill>
                      </w14:textFill>
                    </w:rPr>
                    <w:t>本项目不在自然保护区、风景名胜区等生态红线保护区范围内。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根据芜湖市环保局网站公布的《201</w:t>
                  </w:r>
                  <w:r>
                    <w:rPr>
                      <w:rFonts w:hint="eastAsia" w:ascii="Times New Roman" w:hAnsi="Times New Roman" w:eastAsia="宋体"/>
                      <w:caps w:val="0"/>
                      <w:color w:val="000000" w:themeColor="text1"/>
                      <w:spacing w:val="-4"/>
                      <w:sz w:val="21"/>
                      <w:szCs w:val="21"/>
                      <w:highlight w:val="none"/>
                      <w:lang w:val="en-US" w:eastAsia="zh-CN"/>
                      <w14:textFill>
                        <w14:solidFill>
                          <w14:schemeClr w14:val="tx1"/>
                        </w14:solidFill>
                      </w14:textFill>
                    </w:rPr>
                    <w:t>9</w:t>
                  </w:r>
                  <w:r>
                    <w:rPr>
                      <w:rFonts w:ascii="Times New Roman" w:hAnsi="Times New Roman" w:eastAsia="宋体"/>
                      <w:caps w:val="0"/>
                      <w:color w:val="000000" w:themeColor="text1"/>
                      <w:spacing w:val="-4"/>
                      <w:sz w:val="21"/>
                      <w:szCs w:val="21"/>
                      <w:highlight w:val="none"/>
                      <w14:textFill>
                        <w14:solidFill>
                          <w14:schemeClr w14:val="tx1"/>
                        </w14:solidFill>
                      </w14:textFill>
                    </w:rPr>
                    <w:t>年芜湖市环境状况公报》，项目所在区域为环境空气质量不达标区域，超标因子为</w:t>
                  </w:r>
                  <w:r>
                    <w:rPr>
                      <w:rFonts w:hint="eastAsia" w:ascii="Times New Roman" w:hAnsi="Times New Roman" w:eastAsia="宋体"/>
                      <w:caps w:val="0"/>
                      <w:color w:val="000000" w:themeColor="text1"/>
                      <w:spacing w:val="-4"/>
                      <w:sz w:val="21"/>
                      <w:szCs w:val="21"/>
                      <w:highlight w:val="none"/>
                      <w:lang w:val="en-US" w:eastAsia="zh-CN"/>
                      <w14:textFill>
                        <w14:solidFill>
                          <w14:schemeClr w14:val="tx1"/>
                        </w14:solidFill>
                      </w14:textFill>
                    </w:rPr>
                    <w:t>O</w:t>
                  </w:r>
                  <w:r>
                    <w:rPr>
                      <w:rFonts w:hint="eastAsia" w:ascii="Times New Roman" w:hAnsi="Times New Roman" w:eastAsia="宋体"/>
                      <w:caps w:val="0"/>
                      <w:color w:val="000000" w:themeColor="text1"/>
                      <w:spacing w:val="-4"/>
                      <w:sz w:val="21"/>
                      <w:szCs w:val="21"/>
                      <w:highlight w:val="none"/>
                      <w:vertAlign w:val="subscript"/>
                      <w:lang w:val="en-US" w:eastAsia="zh-CN"/>
                      <w14:textFill>
                        <w14:solidFill>
                          <w14:schemeClr w14:val="tx1"/>
                        </w14:solidFill>
                      </w14:textFill>
                    </w:rPr>
                    <w:t>3</w:t>
                  </w:r>
                  <w:r>
                    <w:rPr>
                      <w:rFonts w:ascii="Times New Roman" w:hAnsi="Times New Roman" w:eastAsia="宋体"/>
                      <w:caps w:val="0"/>
                      <w:color w:val="000000" w:themeColor="text1"/>
                      <w:spacing w:val="-4"/>
                      <w:sz w:val="21"/>
                      <w:szCs w:val="21"/>
                      <w:highlight w:val="none"/>
                      <w14:textFill>
                        <w14:solidFill>
                          <w14:schemeClr w14:val="tx1"/>
                        </w14:solidFill>
                      </w14:textFill>
                    </w:rPr>
                    <w:t>和PM</w:t>
                  </w:r>
                  <w:r>
                    <w:rPr>
                      <w:rFonts w:hint="eastAsia" w:ascii="Times New Roman" w:hAnsi="Times New Roman"/>
                      <w:caps w:val="0"/>
                      <w:color w:val="000000" w:themeColor="text1"/>
                      <w:spacing w:val="-4"/>
                      <w:sz w:val="21"/>
                      <w:szCs w:val="21"/>
                      <w:highlight w:val="none"/>
                      <w:vertAlign w:val="subscript"/>
                      <w:lang w:val="en-US" w:eastAsia="zh-CN"/>
                      <w14:textFill>
                        <w14:solidFill>
                          <w14:schemeClr w14:val="tx1"/>
                        </w14:solidFill>
                      </w14:textFill>
                    </w:rPr>
                    <w:t>2.5</w:t>
                  </w:r>
                  <w:r>
                    <w:rPr>
                      <w:rFonts w:ascii="Times New Roman" w:hAnsi="Times New Roman" w:eastAsia="宋体"/>
                      <w:caps w:val="0"/>
                      <w:color w:val="000000" w:themeColor="text1"/>
                      <w:spacing w:val="-4"/>
                      <w:sz w:val="21"/>
                      <w:szCs w:val="21"/>
                      <w:highlight w:val="none"/>
                      <w14:textFill>
                        <w14:solidFill>
                          <w14:schemeClr w14:val="tx1"/>
                        </w14:solidFill>
                      </w14:textFill>
                    </w:rPr>
                    <w:t>；地表水满足《地表水环境质量标准》（GB3838-2002）中Ⅲ类标准要求；声环境达到《 声环 境 质 量 标 准 》（GB3096-2008）中的3类标准。本项目废气、废水、噪声达标排放，固废均得到合理处置，对周边影响较小，不会突破项目所在地的环境质量底线。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14:textFill>
                        <w14:solidFill>
                          <w14:schemeClr w14:val="tx1"/>
                        </w14:solidFill>
                      </w14:textFill>
                    </w:rPr>
                  </w:pPr>
                  <w:r>
                    <w:rPr>
                      <w:rFonts w:ascii="Times New Roman" w:hAnsi="Times New Roman" w:eastAsia="宋体"/>
                      <w:caps w:val="0"/>
                      <w:color w:val="000000" w:themeColor="text1"/>
                      <w:spacing w:val="-4"/>
                      <w:sz w:val="21"/>
                      <w:szCs w:val="21"/>
                      <w14:textFill>
                        <w14:solidFill>
                          <w14:schemeClr w14:val="tx1"/>
                        </w14:solidFill>
                      </w14:textFill>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14:textFill>
                        <w14:solidFill>
                          <w14:schemeClr w14:val="tx1"/>
                        </w14:solidFill>
                      </w14:textFill>
                    </w:rPr>
                  </w:pPr>
                  <w:r>
                    <w:rPr>
                      <w:rFonts w:ascii="Times New Roman" w:hAnsi="Times New Roman" w:eastAsia="宋体"/>
                      <w:caps w:val="0"/>
                      <w:color w:val="000000" w:themeColor="text1"/>
                      <w:spacing w:val="-4"/>
                      <w:sz w:val="21"/>
                      <w:szCs w:val="21"/>
                      <w14:textFill>
                        <w14:solidFill>
                          <w14:schemeClr w14:val="tx1"/>
                        </w14:solidFill>
                      </w14:textFill>
                    </w:rPr>
                    <w:t>本项目能源由市政电网提供，水源由市政供水管网提供，不会突破区域资源利用上限。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14:textFill>
                        <w14:solidFill>
                          <w14:schemeClr w14:val="tx1"/>
                        </w14:solidFill>
                      </w14:textFill>
                    </w:rPr>
                  </w:pPr>
                  <w:r>
                    <w:rPr>
                      <w:rFonts w:ascii="Times New Roman" w:hAnsi="Times New Roman" w:eastAsia="宋体"/>
                      <w:caps w:val="0"/>
                      <w:color w:val="000000" w:themeColor="text1"/>
                      <w:spacing w:val="-4"/>
                      <w:sz w:val="21"/>
                      <w:szCs w:val="21"/>
                      <w14:textFill>
                        <w14:solidFill>
                          <w14:schemeClr w14:val="tx1"/>
                        </w14:solidFill>
                      </w14:textFill>
                    </w:rPr>
                    <w:t>环境准入负面清单是基于生态保护红线、环境质量底线和资源利用上线，以清单方式列出的禁止、限制等差别化环境准入条件和要求。</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14:textFill>
                        <w14:solidFill>
                          <w14:schemeClr w14:val="tx1"/>
                        </w14:solidFill>
                      </w14:textFill>
                    </w:rPr>
                  </w:pPr>
                  <w:r>
                    <w:rPr>
                      <w:rFonts w:ascii="Times New Roman" w:hAnsi="Times New Roman" w:eastAsia="宋体"/>
                      <w:caps w:val="0"/>
                      <w:color w:val="000000" w:themeColor="text1"/>
                      <w:spacing w:val="-4"/>
                      <w:sz w:val="21"/>
                      <w:szCs w:val="21"/>
                      <w14:textFill>
                        <w14:solidFill>
                          <w14:schemeClr w14:val="tx1"/>
                        </w14:solidFill>
                      </w14:textFill>
                    </w:rPr>
                    <w:t>本项目行业类别为[C3391]黑色金属铸造，选址于</w:t>
                  </w:r>
                  <w:r>
                    <w:rPr>
                      <w:rFonts w:hint="eastAsia" w:ascii="Times New Roman" w:hAnsi="Times New Roman" w:eastAsia="宋体"/>
                      <w:caps w:val="0"/>
                      <w:color w:val="000000" w:themeColor="text1"/>
                      <w:spacing w:val="-4"/>
                      <w:sz w:val="21"/>
                      <w:szCs w:val="21"/>
                      <w14:textFill>
                        <w14:solidFill>
                          <w14:schemeClr w14:val="tx1"/>
                        </w14:solidFill>
                      </w14:textFill>
                    </w:rPr>
                    <w:t>孙村经济开发区芜湖市金贸流体科技股份有限公司厂区内</w:t>
                  </w:r>
                  <w:r>
                    <w:rPr>
                      <w:rFonts w:ascii="Times New Roman" w:hAnsi="Times New Roman" w:eastAsia="宋体"/>
                      <w:caps w:val="0"/>
                      <w:color w:val="000000" w:themeColor="text1"/>
                      <w:spacing w:val="-4"/>
                      <w:sz w:val="21"/>
                      <w:szCs w:val="21"/>
                      <w14:textFill>
                        <w14:solidFill>
                          <w14:schemeClr w14:val="tx1"/>
                        </w14:solidFill>
                      </w14:textFill>
                    </w:rPr>
                    <w:t>，用地性质为工业用地，符合园区产业定位，不属于环境准入负面清单中禁止入园企业。</w:t>
                  </w:r>
                </w:p>
              </w:tc>
            </w:tr>
          </w:tbl>
          <w:p>
            <w:pPr>
              <w:adjustRightInd w:val="0"/>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从表中可知，本项目符合《关于以改善环境质量为核心加强环境影响评价管理的  通知》（环评[2016]150号）（简称三线一单）文件要求。</w:t>
            </w: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0" w:hRule="atLeast"/>
          <w:jc w:val="center"/>
        </w:trPr>
        <w:tc>
          <w:tcPr>
            <w:tcW w:w="5000" w:type="pct"/>
            <w:gridSpan w:val="7"/>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与本项目有关的原有污染情况及主要环境问题：</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1" w:name="_Toc27817"/>
            <w:r>
              <w:rPr>
                <w:rFonts w:hint="eastAsia" w:ascii="Times New Roman" w:hAnsi="Times New Roman" w:cs="Times New Roman"/>
                <w:b/>
                <w:bCs/>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建设内容</w:t>
            </w:r>
            <w:bookmarkEnd w:id="1"/>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ascii="Times New Roman" w:hAnsi="Times New Roman" w:cs="Times New Roman"/>
                <w:bCs/>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项目位于</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芜湖孙村经济开发区</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占地面积53333.6m</w:t>
            </w:r>
            <w:r>
              <w:rPr>
                <w:rFonts w:hint="default" w:ascii="Times New Roman" w:hAnsi="Times New Roman" w:eastAsia="宋体" w:cs="Times New Roman"/>
                <w:caps w:val="0"/>
                <w:color w:val="000000" w:themeColor="text1"/>
                <w:sz w:val="24"/>
                <w:szCs w:val="24"/>
                <w:highlight w:val="none"/>
                <w:vertAlign w:val="superscript"/>
                <w14:textFill>
                  <w14:solidFill>
                    <w14:schemeClr w14:val="tx1"/>
                  </w14:solidFill>
                </w14:textFill>
              </w:rPr>
              <w:t>2</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全厂劳动定员为1</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0人，工作班次为单班制，每班工作8小时，年工作300天。</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1-7</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项目主要建设内容一览表</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464"/>
              <w:gridCol w:w="959"/>
              <w:gridCol w:w="3420"/>
              <w:gridCol w:w="1710"/>
              <w:gridCol w:w="15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序号</w:t>
                  </w:r>
                </w:p>
              </w:tc>
              <w:tc>
                <w:tcPr>
                  <w:tcW w:w="464"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类别</w:t>
                  </w: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名称</w:t>
                  </w:r>
                </w:p>
              </w:tc>
              <w:tc>
                <w:tcPr>
                  <w:tcW w:w="342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工程内容</w:t>
                  </w:r>
                </w:p>
              </w:tc>
              <w:tc>
                <w:tcPr>
                  <w:tcW w:w="171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工程规模</w:t>
                  </w:r>
                </w:p>
              </w:tc>
              <w:tc>
                <w:tcPr>
                  <w:tcW w:w="1523" w:type="dxa"/>
                  <w:noWrap w:val="0"/>
                  <w:vAlign w:val="center"/>
                </w:tcPr>
                <w:p>
                  <w:pPr>
                    <w:spacing w:line="240" w:lineRule="auto"/>
                    <w:ind w:firstLine="0" w:firstLineChars="0"/>
                    <w:jc w:val="center"/>
                    <w:rPr>
                      <w:rFonts w:hint="eastAsia" w:ascii="Times New Roman" w:hAnsi="Times New Roman" w:eastAsia="宋体" w:cs="Times New Roman"/>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restart"/>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w:t>
                  </w:r>
                </w:p>
              </w:tc>
              <w:tc>
                <w:tcPr>
                  <w:tcW w:w="464" w:type="dxa"/>
                  <w:vMerge w:val="restart"/>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主体工程</w:t>
                  </w: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1#生产厂房</w:t>
                  </w:r>
                </w:p>
              </w:tc>
              <w:tc>
                <w:tcPr>
                  <w:tcW w:w="3420" w:type="dxa"/>
                  <w:noWrap w:val="0"/>
                  <w:vAlign w:val="center"/>
                </w:tcPr>
                <w:p>
                  <w:pPr>
                    <w:spacing w:line="240" w:lineRule="auto"/>
                    <w:ind w:firstLine="0" w:firstLineChars="0"/>
                    <w:jc w:val="left"/>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铸造车间，设置中频感应电炉、射芯机等相关生产设备</w:t>
                  </w:r>
                </w:p>
                <w:p>
                  <w:pPr>
                    <w:pStyle w:val="39"/>
                    <w:jc w:val="left"/>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71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共1层，建筑面积4750m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2</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2#生产厂房</w:t>
                  </w:r>
                </w:p>
              </w:tc>
              <w:tc>
                <w:tcPr>
                  <w:tcW w:w="342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为机械精加工车间，设置数控机床、摇臂钻床、铣床等相关生产设备</w:t>
                  </w:r>
                </w:p>
              </w:tc>
              <w:tc>
                <w:tcPr>
                  <w:tcW w:w="171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共1层，建筑面积4500m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2</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3#生产厂房</w:t>
                  </w:r>
                </w:p>
              </w:tc>
              <w:tc>
                <w:tcPr>
                  <w:tcW w:w="3420" w:type="dxa"/>
                  <w:noWrap w:val="0"/>
                  <w:vAlign w:val="center"/>
                </w:tcPr>
                <w:p>
                  <w:pPr>
                    <w:pStyle w:val="39"/>
                    <w:jc w:val="left"/>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t>研发中心，设置加工中心等相关生产设备</w:t>
                  </w:r>
                  <w:r>
                    <w:rPr>
                      <w:rFonts w:hint="eastAsia" w:ascii="Times New Roman" w:hAnsi="Times New Roman"/>
                      <w:bCs/>
                      <w:caps w:val="0"/>
                      <w:color w:val="000000" w:themeColor="text1"/>
                      <w:kern w:val="0"/>
                      <w:sz w:val="21"/>
                      <w:szCs w:val="21"/>
                      <w:lang w:val="en-US" w:eastAsia="zh-CN"/>
                      <w14:textFill>
                        <w14:solidFill>
                          <w14:schemeClr w14:val="tx1"/>
                        </w14:solidFill>
                      </w14:textFill>
                    </w:rPr>
                    <w:t>，</w:t>
                  </w:r>
                  <w:r>
                    <w:rPr>
                      <w:rFonts w:hint="default" w:ascii="Times New Roman" w:hAnsi="Times New Roman" w:eastAsia="宋体"/>
                      <w:bCs/>
                      <w:caps w:val="0"/>
                      <w:color w:val="000000" w:themeColor="text1"/>
                      <w:kern w:val="0"/>
                      <w:sz w:val="21"/>
                      <w:szCs w:val="21"/>
                      <w:lang w:val="en-US" w:eastAsia="zh-CN"/>
                      <w14:textFill>
                        <w14:solidFill>
                          <w14:schemeClr w14:val="tx1"/>
                        </w14:solidFill>
                      </w14:textFill>
                    </w:rPr>
                    <w:t>设置抛丸区</w:t>
                  </w:r>
                </w:p>
              </w:tc>
              <w:tc>
                <w:tcPr>
                  <w:tcW w:w="171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共1层，建筑面积7125m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2</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#生产厂房</w:t>
                  </w:r>
                </w:p>
              </w:tc>
              <w:tc>
                <w:tcPr>
                  <w:tcW w:w="342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bCs/>
                      <w:caps w:val="0"/>
                      <w:color w:val="000000" w:themeColor="text1"/>
                      <w:kern w:val="0"/>
                      <w:sz w:val="21"/>
                      <w:szCs w:val="21"/>
                      <w:lang w:val="en-US" w:eastAsia="zh-CN"/>
                      <w14:textFill>
                        <w14:solidFill>
                          <w14:schemeClr w14:val="tx1"/>
                        </w14:solidFill>
                      </w14:textFill>
                    </w:rPr>
                    <w:t>/</w:t>
                  </w:r>
                </w:p>
              </w:tc>
              <w:tc>
                <w:tcPr>
                  <w:tcW w:w="171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共</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层，建筑面积</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40</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00m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2</w:t>
                  </w:r>
                </w:p>
              </w:tc>
              <w:tc>
                <w:tcPr>
                  <w:tcW w:w="1523" w:type="dxa"/>
                  <w:noWrap w:val="0"/>
                  <w:vAlign w:val="center"/>
                </w:tcPr>
                <w:p>
                  <w:pPr>
                    <w:spacing w:line="240" w:lineRule="auto"/>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5#生产厂房</w:t>
                  </w:r>
                </w:p>
              </w:tc>
              <w:tc>
                <w:tcPr>
                  <w:tcW w:w="342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1/2</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覆膜砂再生车间</w:t>
                  </w:r>
                  <w:r>
                    <w:rPr>
                      <w:rFonts w:hint="eastAsia" w:ascii="Times New Roman" w:hAnsi="Times New Roman" w:cs="Times New Roman"/>
                      <w:caps w:val="0"/>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1/2外租其他企业</w:t>
                  </w:r>
                </w:p>
              </w:tc>
              <w:tc>
                <w:tcPr>
                  <w:tcW w:w="1710"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共1层，建筑面积900m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2</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w:t>
                  </w:r>
                </w:p>
              </w:tc>
              <w:tc>
                <w:tcPr>
                  <w:tcW w:w="464"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辅助工程</w:t>
                  </w: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综合楼</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于厂区东北角，共</w:t>
                  </w:r>
                  <w:r>
                    <w:rPr>
                      <w:rFonts w:hint="default" w:ascii="Times New Roman" w:hAnsi="Times New Roman" w:eastAsia="宋体" w:cs="Times New Roman"/>
                      <w:caps w:val="0"/>
                      <w:color w:val="000000" w:themeColor="text1"/>
                      <w:kern w:val="24"/>
                      <w:sz w:val="21"/>
                      <w:szCs w:val="21"/>
                      <w:highlight w:val="none"/>
                      <w14:textFill>
                        <w14:solidFill>
                          <w14:schemeClr w14:val="tx1"/>
                        </w14:solidFill>
                      </w14:textFill>
                    </w:rPr>
                    <w:t>3层</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，1层为食堂、</w:t>
                  </w:r>
                </w:p>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2层为办公室、3层为宿舍</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restart"/>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w:t>
                  </w:r>
                </w:p>
              </w:tc>
              <w:tc>
                <w:tcPr>
                  <w:tcW w:w="464" w:type="dxa"/>
                  <w:vMerge w:val="restart"/>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公用工程</w:t>
                  </w: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给水</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市政供水管网，供水量</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4000</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 xml:space="preserve"> t/a</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排水</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雨污分流，清污分流，排水量</w:t>
                  </w: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2800</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 xml:space="preserve"> t/a</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供电</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市政电网供电，年用电量9</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0万kW·h/a</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restart"/>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4</w:t>
                  </w:r>
                </w:p>
              </w:tc>
              <w:tc>
                <w:tcPr>
                  <w:tcW w:w="464" w:type="dxa"/>
                  <w:vMerge w:val="restart"/>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环保工程</w:t>
                  </w: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废气</w:t>
                  </w:r>
                </w:p>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治理</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食堂油烟经油烟净化器处理达标后排放；中频感应电炉废气经炉口除尘环处理后经15 m高排气筒排放；抛丸废气经布袋除尘装置处理尾气经15 m高排气筒排放；覆膜砂再生生产线废气经布袋除尘装置处理尾气经15 m高排气筒排放</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废水</w:t>
                  </w:r>
                </w:p>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治理</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生活污水经化粪池预处理后，入地埋式一体化污水处理设备进行处理，达标后排入梨山河</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噪声</w:t>
                  </w:r>
                </w:p>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治理</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选用低噪声设备，采用厂房隔声等措施</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464" w:type="dxa"/>
                  <w:vMerge w:val="continue"/>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959"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固废</w:t>
                  </w:r>
                </w:p>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治理</w:t>
                  </w:r>
                </w:p>
              </w:tc>
              <w:tc>
                <w:tcPr>
                  <w:tcW w:w="5130" w:type="dxa"/>
                  <w:gridSpan w:val="2"/>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一般固废暂存间、危废暂存间</w:t>
                  </w:r>
                </w:p>
              </w:tc>
              <w:tc>
                <w:tcPr>
                  <w:tcW w:w="1523" w:type="dxa"/>
                  <w:noWrap w:val="0"/>
                  <w:vAlign w:val="center"/>
                </w:tcPr>
                <w:p>
                  <w:pPr>
                    <w:spacing w:line="240" w:lineRule="auto"/>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r>
          </w:tbl>
          <w:p>
            <w:pPr>
              <w:ind w:left="0" w:leftChars="0" w:firstLine="482" w:firstLineChars="200"/>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2" w:name="_Toc23823"/>
            <w:r>
              <w:rPr>
                <w:rFonts w:hint="eastAsia" w:ascii="Times New Roman" w:hAnsi="Times New Roman" w:cs="Times New Roman"/>
                <w:b/>
                <w:bCs/>
                <w:caps w:val="0"/>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产品方案</w:t>
            </w:r>
            <w:bookmarkEnd w:id="2"/>
          </w:p>
          <w:p>
            <w:pPr>
              <w:ind w:firstLine="480"/>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eastAsia" w:ascii="Times New Roman" w:hAnsi="Times New Roman" w:cs="Times New Roman"/>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 xml:space="preserve">项目产品方案见下表。  </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1-8</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项目产品方案及生产规模</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29"/>
              <w:gridCol w:w="41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4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产品名称</w:t>
                  </w:r>
                </w:p>
              </w:tc>
              <w:tc>
                <w:tcPr>
                  <w:tcW w:w="4142"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生产能力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流体专利产品</w:t>
                  </w:r>
                </w:p>
              </w:tc>
              <w:tc>
                <w:tcPr>
                  <w:tcW w:w="4142"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5万吨/年</w:t>
                  </w:r>
                </w:p>
              </w:tc>
            </w:tr>
          </w:tbl>
          <w:p>
            <w:pPr>
              <w:ind w:firstLine="482"/>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3" w:name="_Toc7979"/>
            <w:r>
              <w:rPr>
                <w:rFonts w:hint="eastAsia" w:ascii="Times New Roman" w:hAnsi="Times New Roman" w:cs="Times New Roman"/>
                <w:b/>
                <w:bCs/>
                <w:caps w:val="0"/>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主要生产设备</w:t>
            </w:r>
            <w:bookmarkEnd w:id="3"/>
          </w:p>
          <w:p>
            <w:pPr>
              <w:ind w:firstLine="480"/>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eastAsia" w:ascii="Times New Roman" w:hAnsi="Times New Roman" w:cs="Times New Roman"/>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项目主要设备清单见下表。</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1-9原有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项目主要设备清单一览表</w:t>
            </w:r>
          </w:p>
          <w:tbl>
            <w:tblPr>
              <w:tblStyle w:val="31"/>
              <w:tblW w:w="499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98"/>
              <w:gridCol w:w="2579"/>
              <w:gridCol w:w="2772"/>
              <w:gridCol w:w="1583"/>
              <w:gridCol w:w="117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b/>
                      <w:caps w:val="0"/>
                      <w:color w:val="000000" w:themeColor="text1"/>
                      <w:sz w:val="21"/>
                      <w:szCs w:val="21"/>
                      <w14:textFill>
                        <w14:solidFill>
                          <w14:schemeClr w14:val="tx1"/>
                        </w14:solidFill>
                      </w14:textFill>
                    </w:rPr>
                  </w:pPr>
                  <w:bookmarkStart w:id="4" w:name="_Toc18265"/>
                  <w:r>
                    <w:rPr>
                      <w:rFonts w:hint="eastAsia" w:ascii="Times New Roman" w:hAnsi="Times New Roman" w:eastAsia="宋体"/>
                      <w:b/>
                      <w:caps w:val="0"/>
                      <w:color w:val="000000" w:themeColor="text1"/>
                      <w:sz w:val="21"/>
                      <w:szCs w:val="21"/>
                      <w14:textFill>
                        <w14:solidFill>
                          <w14:schemeClr w14:val="tx1"/>
                        </w14:solidFill>
                      </w14:textFill>
                    </w:rPr>
                    <w:t>序号</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hint="eastAsia" w:ascii="Times New Roman" w:hAnsi="Times New Roman" w:eastAsia="宋体"/>
                      <w:b/>
                      <w:caps w:val="0"/>
                      <w:color w:val="000000" w:themeColor="text1"/>
                      <w:sz w:val="21"/>
                      <w:szCs w:val="21"/>
                      <w14:textFill>
                        <w14:solidFill>
                          <w14:schemeClr w14:val="tx1"/>
                        </w14:solidFill>
                      </w14:textFill>
                    </w:rPr>
                    <w:t>名   称</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hint="eastAsia" w:ascii="Times New Roman" w:hAnsi="Times New Roman" w:eastAsia="宋体"/>
                      <w:b/>
                      <w:caps w:val="0"/>
                      <w:color w:val="000000" w:themeColor="text1"/>
                      <w:sz w:val="21"/>
                      <w:szCs w:val="21"/>
                      <w14:textFill>
                        <w14:solidFill>
                          <w14:schemeClr w14:val="tx1"/>
                        </w14:solidFill>
                      </w14:textFill>
                    </w:rPr>
                    <w:t>规 格 型 号</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hint="eastAsia" w:ascii="Times New Roman" w:hAnsi="Times New Roman" w:eastAsia="宋体"/>
                      <w:b/>
                      <w:caps w:val="0"/>
                      <w:color w:val="000000" w:themeColor="text1"/>
                      <w:sz w:val="21"/>
                      <w:szCs w:val="21"/>
                      <w14:textFill>
                        <w14:solidFill>
                          <w14:schemeClr w14:val="tx1"/>
                        </w14:solidFill>
                      </w14:textFill>
                    </w:rPr>
                    <w:t>数量（台套）</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hint="eastAsia" w:ascii="Times New Roman" w:hAnsi="Times New Roman" w:eastAsia="宋体"/>
                      <w:b/>
                      <w:caps w:val="0"/>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中频感应电炉</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1T</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中频感应电炉</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2T</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2</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混砂机</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震动破碎机</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斗提机</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射芯机</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8640</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射芯机</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8620</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12</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8</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射芯机</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957</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行车</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3T</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10</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变压器</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2000KW</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2组</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11</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水磁分离滚筒</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 w:hRule="atLeast"/>
                <w:jc w:val="center"/>
              </w:trPr>
              <w:tc>
                <w:tcPr>
                  <w:tcW w:w="4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12</w:t>
                  </w:r>
                </w:p>
              </w:tc>
              <w:tc>
                <w:tcPr>
                  <w:tcW w:w="14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空压机</w:t>
                  </w:r>
                </w:p>
              </w:tc>
              <w:tc>
                <w:tcPr>
                  <w:tcW w:w="15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75KW</w:t>
                  </w:r>
                </w:p>
              </w:tc>
              <w:tc>
                <w:tcPr>
                  <w:tcW w:w="8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w:t>
                  </w:r>
                </w:p>
              </w:tc>
              <w:tc>
                <w:tcPr>
                  <w:tcW w:w="6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r>
          </w:tbl>
          <w:p>
            <w:pPr>
              <w:ind w:firstLine="482"/>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eastAsia" w:ascii="Times New Roman" w:hAnsi="Times New Roman" w:cs="Times New Roman"/>
                <w:b/>
                <w:bCs/>
                <w:caps w:val="0"/>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主要原辅材料及能耗</w:t>
            </w:r>
            <w:bookmarkEnd w:id="4"/>
          </w:p>
          <w:p>
            <w:pPr>
              <w:ind w:firstLine="480"/>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eastAsia" w:ascii="Times New Roman" w:hAnsi="Times New Roman" w:cs="Times New Roman"/>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项目原辅材料消耗见下表。</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1-10</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项目主要原辅材料消耗一览表</w:t>
            </w:r>
          </w:p>
          <w:tbl>
            <w:tblPr>
              <w:tblStyle w:val="31"/>
              <w:tblW w:w="861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95"/>
              <w:gridCol w:w="1080"/>
              <w:gridCol w:w="2700"/>
              <w:gridCol w:w="1620"/>
              <w:gridCol w:w="23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序号</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名  称</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重要组份(%)、规格、指标</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年耗量（t</w:t>
                  </w:r>
                  <w:r>
                    <w:rPr>
                      <w:rFonts w:ascii="Times New Roman" w:hAnsi="Times New Roman" w:eastAsia="宋体"/>
                      <w:caps w:val="0"/>
                      <w:color w:val="000000" w:themeColor="text1"/>
                      <w:sz w:val="21"/>
                      <w:szCs w:val="21"/>
                      <w14:textFill>
                        <w14:solidFill>
                          <w14:schemeClr w14:val="tx1"/>
                        </w14:solidFill>
                      </w14:textFill>
                    </w:rPr>
                    <w:t>/a</w:t>
                  </w:r>
                  <w:r>
                    <w:rPr>
                      <w:rFonts w:hint="eastAsia" w:ascii="Times New Roman" w:hAnsi="Times New Roman" w:eastAsia="宋体"/>
                      <w:caps w:val="0"/>
                      <w:color w:val="000000" w:themeColor="text1"/>
                      <w:sz w:val="21"/>
                      <w:szCs w:val="21"/>
                      <w14:textFill>
                        <w14:solidFill>
                          <w14:schemeClr w14:val="tx1"/>
                        </w14:solidFill>
                      </w14:textFill>
                    </w:rPr>
                    <w:t>）</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来源及运输方式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1</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铸造生铁</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[C]＞3％</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50500</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color w:val="000000"/>
                      <w:sz w:val="21"/>
                      <w:szCs w:val="21"/>
                    </w:rPr>
                    <w:t>外购、汽车运输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9"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3</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石灰</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CaO＞85%</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60</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color w:val="000000"/>
                      <w:sz w:val="21"/>
                      <w:szCs w:val="21"/>
                    </w:rPr>
                    <w:t>外购、汽车运输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9"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4</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砂子</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SiO</w:t>
                  </w:r>
                  <w:r>
                    <w:rPr>
                      <w:rFonts w:hint="eastAsia" w:ascii="Times New Roman" w:hAnsi="Times New Roman" w:eastAsia="宋体"/>
                      <w:caps w:val="0"/>
                      <w:sz w:val="21"/>
                      <w:szCs w:val="21"/>
                      <w:vertAlign w:val="subscript"/>
                    </w:rPr>
                    <w:t>2</w:t>
                  </w:r>
                  <w:r>
                    <w:rPr>
                      <w:rFonts w:hint="eastAsia" w:ascii="Times New Roman" w:hAnsi="Times New Roman" w:eastAsia="宋体"/>
                      <w:caps w:val="0"/>
                      <w:sz w:val="21"/>
                      <w:szCs w:val="21"/>
                    </w:rPr>
                    <w:t>＞85%</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3000</w:t>
                  </w:r>
                </w:p>
              </w:tc>
              <w:tc>
                <w:tcPr>
                  <w:tcW w:w="2315" w:type="dxa"/>
                  <w:tcBorders>
                    <w:top w:val="single" w:color="auto" w:sz="4" w:space="0"/>
                    <w:left w:val="single" w:color="auto" w:sz="4" w:space="0"/>
                    <w:bottom w:val="single" w:color="auto" w:sz="4" w:space="0"/>
                    <w:right w:val="single" w:color="auto" w:sz="4" w:space="0"/>
                  </w:tcBorders>
                  <w:noWrap w:val="0"/>
                  <w:vAlign w:val="top"/>
                </w:tcPr>
                <w:p>
                  <w:pPr>
                    <w:rPr>
                      <w:rFonts w:ascii="Times New Roman" w:hAnsi="Times New Roman" w:eastAsia="宋体"/>
                      <w:caps w:val="0"/>
                      <w:sz w:val="21"/>
                      <w:szCs w:val="21"/>
                    </w:rPr>
                  </w:pPr>
                  <w:r>
                    <w:rPr>
                      <w:rFonts w:hint="eastAsia" w:ascii="Times New Roman" w:hAnsi="Times New Roman" w:eastAsia="宋体"/>
                      <w:caps w:val="0"/>
                      <w:color w:val="000000"/>
                      <w:sz w:val="21"/>
                      <w:szCs w:val="21"/>
                    </w:rPr>
                    <w:t>外购、汽车运输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5"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5</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煤粉</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[C]＞60%</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600</w:t>
                  </w:r>
                </w:p>
              </w:tc>
              <w:tc>
                <w:tcPr>
                  <w:tcW w:w="2315" w:type="dxa"/>
                  <w:tcBorders>
                    <w:top w:val="single" w:color="auto" w:sz="4" w:space="0"/>
                    <w:left w:val="single" w:color="auto" w:sz="4" w:space="0"/>
                    <w:bottom w:val="single" w:color="auto" w:sz="4" w:space="0"/>
                    <w:right w:val="single" w:color="auto" w:sz="4" w:space="0"/>
                  </w:tcBorders>
                  <w:noWrap w:val="0"/>
                  <w:vAlign w:val="top"/>
                </w:tcPr>
                <w:p>
                  <w:pPr>
                    <w:rPr>
                      <w:rFonts w:ascii="Times New Roman" w:hAnsi="Times New Roman" w:eastAsia="宋体"/>
                      <w:caps w:val="0"/>
                      <w:sz w:val="21"/>
                      <w:szCs w:val="21"/>
                    </w:rPr>
                  </w:pPr>
                  <w:r>
                    <w:rPr>
                      <w:rFonts w:hint="eastAsia" w:ascii="Times New Roman" w:hAnsi="Times New Roman" w:eastAsia="宋体"/>
                      <w:caps w:val="0"/>
                      <w:color w:val="000000"/>
                      <w:sz w:val="21"/>
                      <w:szCs w:val="21"/>
                    </w:rPr>
                    <w:t>外购、袋装运输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6</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膨润土</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550</w:t>
                  </w:r>
                </w:p>
              </w:tc>
              <w:tc>
                <w:tcPr>
                  <w:tcW w:w="2315" w:type="dxa"/>
                  <w:tcBorders>
                    <w:top w:val="single" w:color="auto" w:sz="4" w:space="0"/>
                    <w:left w:val="single" w:color="auto" w:sz="4" w:space="0"/>
                    <w:bottom w:val="single" w:color="auto" w:sz="4" w:space="0"/>
                    <w:right w:val="single" w:color="auto" w:sz="4" w:space="0"/>
                  </w:tcBorders>
                  <w:noWrap w:val="0"/>
                  <w:vAlign w:val="top"/>
                </w:tcPr>
                <w:p>
                  <w:pPr>
                    <w:rPr>
                      <w:rFonts w:ascii="Times New Roman" w:hAnsi="Times New Roman" w:eastAsia="宋体"/>
                      <w:caps w:val="0"/>
                      <w:sz w:val="21"/>
                      <w:szCs w:val="21"/>
                    </w:rPr>
                  </w:pPr>
                  <w:r>
                    <w:rPr>
                      <w:rFonts w:hint="eastAsia" w:ascii="Times New Roman" w:hAnsi="Times New Roman" w:eastAsia="宋体"/>
                      <w:caps w:val="0"/>
                      <w:color w:val="000000"/>
                      <w:sz w:val="21"/>
                      <w:szCs w:val="21"/>
                    </w:rPr>
                    <w:t>外购、袋装运输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7</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ascii="Times New Roman" w:hAnsi="Times New Roman" w:eastAsia="宋体"/>
                      <w:caps w:val="0"/>
                      <w:sz w:val="21"/>
                      <w:szCs w:val="21"/>
                    </w:rPr>
                  </w:pPr>
                  <w:r>
                    <w:rPr>
                      <w:rFonts w:hint="eastAsia" w:ascii="Times New Roman" w:hAnsi="Times New Roman" w:eastAsia="宋体"/>
                      <w:caps w:val="0"/>
                      <w:sz w:val="21"/>
                      <w:szCs w:val="21"/>
                    </w:rPr>
                    <w:t>新鲜水</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40000m</w:t>
                  </w:r>
                  <w:r>
                    <w:rPr>
                      <w:rFonts w:hint="eastAsia" w:ascii="Times New Roman" w:hAnsi="Times New Roman" w:eastAsia="宋体"/>
                      <w:caps w:val="0"/>
                      <w:color w:val="000000"/>
                      <w:sz w:val="21"/>
                      <w:szCs w:val="21"/>
                      <w:vertAlign w:val="superscript"/>
                    </w:rPr>
                    <w:t>3</w:t>
                  </w:r>
                  <w:r>
                    <w:rPr>
                      <w:rFonts w:hint="eastAsia" w:ascii="Times New Roman" w:hAnsi="Times New Roman" w:eastAsia="宋体"/>
                      <w:caps w:val="0"/>
                      <w:color w:val="000000"/>
                      <w:sz w:val="21"/>
                      <w:szCs w:val="21"/>
                    </w:rPr>
                    <w:t>/a</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孙村镇自来水管网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8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8</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ascii="Times New Roman" w:hAnsi="Times New Roman" w:eastAsia="宋体"/>
                      <w:caps w:val="0"/>
                      <w:sz w:val="21"/>
                      <w:szCs w:val="21"/>
                    </w:rPr>
                  </w:pPr>
                  <w:r>
                    <w:rPr>
                      <w:rFonts w:hint="eastAsia" w:ascii="Times New Roman" w:hAnsi="Times New Roman" w:eastAsia="宋体"/>
                      <w:caps w:val="0"/>
                      <w:sz w:val="21"/>
                      <w:szCs w:val="21"/>
                    </w:rPr>
                    <w:t>电</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color w:val="000000"/>
                      <w:sz w:val="21"/>
                      <w:szCs w:val="21"/>
                    </w:rPr>
                  </w:pPr>
                  <w:r>
                    <w:rPr>
                      <w:rFonts w:hint="eastAsia" w:ascii="Times New Roman" w:hAnsi="Times New Roman" w:eastAsia="宋体"/>
                      <w:caps w:val="0"/>
                      <w:color w:val="000000"/>
                      <w:sz w:val="21"/>
                      <w:szCs w:val="21"/>
                    </w:rPr>
                    <w:t>900万kwh/a</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left"/>
                    <w:rPr>
                      <w:rFonts w:hint="eastAsia" w:ascii="Times New Roman" w:hAnsi="Times New Roman" w:eastAsia="宋体"/>
                      <w:caps w:val="0"/>
                      <w:sz w:val="21"/>
                      <w:szCs w:val="21"/>
                    </w:rPr>
                  </w:pPr>
                  <w:r>
                    <w:rPr>
                      <w:rFonts w:hint="eastAsia" w:ascii="Times New Roman" w:hAnsi="Times New Roman" w:eastAsia="宋体"/>
                      <w:caps w:val="0"/>
                      <w:sz w:val="21"/>
                      <w:szCs w:val="21"/>
                    </w:rPr>
                    <w:t>外购</w:t>
                  </w:r>
                </w:p>
              </w:tc>
            </w:tr>
          </w:tbl>
          <w:p>
            <w:pPr>
              <w:ind w:firstLine="482"/>
              <w:outlineLvl w:val="2"/>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bookmarkStart w:id="5" w:name="_Toc18938"/>
            <w:r>
              <w:rPr>
                <w:rFonts w:hint="eastAsia" w:ascii="Times New Roman" w:hAnsi="Times New Roman" w:cs="Times New Roman"/>
                <w:b/>
                <w:bCs/>
                <w:caps w:val="0"/>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生产工艺</w:t>
            </w:r>
            <w:bookmarkEnd w:id="5"/>
          </w:p>
          <w:p>
            <w:pPr>
              <w:pStyle w:val="2"/>
              <w:spacing w:line="360" w:lineRule="auto"/>
              <w:ind w:left="0" w:leftChars="0" w:firstLine="480" w:firstLineChars="200"/>
              <w:rPr>
                <w:rFonts w:hint="default" w:ascii="Times New Roman" w:hAnsi="Times New Roman" w:eastAsia="宋体" w:cs="Times New Roman"/>
                <w:caps w:val="0"/>
                <w:sz w:val="24"/>
                <w:szCs w:val="24"/>
              </w:rPr>
            </w:pPr>
            <w:r>
              <w:rPr>
                <w:rFonts w:hint="default" w:ascii="Times New Roman" w:hAnsi="Times New Roman" w:eastAsia="宋体" w:cs="Times New Roman"/>
                <w:caps w:val="0"/>
                <w:sz w:val="24"/>
                <w:szCs w:val="24"/>
                <w:highlight w:val="none"/>
              </w:rPr>
              <w:t>铸造生产工艺流程</w:t>
            </w:r>
          </w:p>
          <w:p>
            <w:pPr>
              <w:pageBreakBefore w:val="0"/>
              <w:widowControl w:val="0"/>
              <w:kinsoku/>
              <w:wordWrap/>
              <w:overflowPunct/>
              <w:topLinePunct w:val="0"/>
              <w:autoSpaceDE/>
              <w:autoSpaceDN/>
              <w:bidi w:val="0"/>
              <w:spacing w:line="360" w:lineRule="auto"/>
              <w:ind w:firstLine="442"/>
              <w:jc w:val="center"/>
              <w:rPr>
                <w:rFonts w:hint="default" w:ascii="Times New Roman" w:hAnsi="Times New Roman" w:eastAsia="宋体" w:cs="Times New Roman"/>
                <w:caps w:val="0"/>
                <w:sz w:val="24"/>
                <w:szCs w:val="24"/>
                <w:highlight w:val="none"/>
              </w:rPr>
            </w:pPr>
            <w:r>
              <w:rPr>
                <w:rFonts w:ascii="Times New Roman" w:hAnsi="Times New Roman" w:eastAsia="宋体"/>
                <w:caps w:val="0"/>
                <w:sz w:val="21"/>
                <w:szCs w:val="21"/>
              </w:rPr>
              <w:drawing>
                <wp:inline distT="0" distB="0" distL="114300" distR="114300">
                  <wp:extent cx="5457825" cy="7715250"/>
                  <wp:effectExtent l="0" t="0" r="9525" b="0"/>
                  <wp:docPr id="519"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图片 112"/>
                          <pic:cNvPicPr>
                            <a:picLocks noChangeAspect="1"/>
                          </pic:cNvPicPr>
                        </pic:nvPicPr>
                        <pic:blipFill>
                          <a:blip r:embed="rId6"/>
                          <a:stretch>
                            <a:fillRect/>
                          </a:stretch>
                        </pic:blipFill>
                        <pic:spPr>
                          <a:xfrm>
                            <a:off x="0" y="0"/>
                            <a:ext cx="5457825" cy="7715250"/>
                          </a:xfrm>
                          <a:prstGeom prst="rect">
                            <a:avLst/>
                          </a:prstGeom>
                          <a:noFill/>
                          <a:ln>
                            <a:noFill/>
                          </a:ln>
                        </pic:spPr>
                      </pic:pic>
                    </a:graphicData>
                  </a:graphic>
                </wp:inline>
              </w:drawing>
            </w:r>
            <w:r>
              <w:rPr>
                <w:rFonts w:hint="default" w:ascii="Times New Roman" w:hAnsi="Times New Roman" w:eastAsia="宋体" w:cs="Times New Roman"/>
                <w:b/>
                <w:caps w:val="0"/>
                <w:sz w:val="24"/>
                <w:szCs w:val="24"/>
                <w:highlight w:val="none"/>
              </w:rPr>
              <w:t>图</w:t>
            </w:r>
            <w:r>
              <w:rPr>
                <w:rFonts w:hint="eastAsia" w:ascii="Times New Roman" w:hAnsi="Times New Roman" w:cs="Times New Roman"/>
                <w:b/>
                <w:caps w:val="0"/>
                <w:sz w:val="24"/>
                <w:szCs w:val="24"/>
                <w:highlight w:val="none"/>
                <w:lang w:val="en-US" w:eastAsia="zh-CN"/>
              </w:rPr>
              <w:t>1-1</w:t>
            </w:r>
            <w:r>
              <w:rPr>
                <w:rFonts w:hint="default" w:ascii="Times New Roman" w:hAnsi="Times New Roman" w:eastAsia="宋体" w:cs="Times New Roman"/>
                <w:b/>
                <w:caps w:val="0"/>
                <w:sz w:val="24"/>
                <w:szCs w:val="24"/>
                <w:highlight w:val="none"/>
              </w:rPr>
              <w:t xml:space="preserve">  铸造生产工艺流程及产污环节示意图</w:t>
            </w:r>
          </w:p>
          <w:p>
            <w:pPr>
              <w:pageBreakBefore w:val="0"/>
              <w:widowControl w:val="0"/>
              <w:kinsoku/>
              <w:wordWrap/>
              <w:overflowPunct/>
              <w:topLinePunct w:val="0"/>
              <w:autoSpaceDE/>
              <w:autoSpaceDN/>
              <w:bidi w:val="0"/>
              <w:spacing w:line="360" w:lineRule="auto"/>
              <w:ind w:firstLine="480"/>
              <w:rPr>
                <w:rFonts w:hint="default" w:ascii="Times New Roman" w:hAnsi="Times New Roman" w:eastAsia="宋体" w:cs="Times New Roman"/>
                <w:caps w:val="0"/>
                <w:sz w:val="24"/>
                <w:szCs w:val="24"/>
                <w:highlight w:val="none"/>
              </w:rPr>
            </w:pPr>
            <w:r>
              <w:rPr>
                <w:rFonts w:hint="default" w:ascii="Times New Roman" w:hAnsi="Times New Roman" w:eastAsia="宋体" w:cs="Times New Roman"/>
                <w:caps w:val="0"/>
                <w:sz w:val="24"/>
                <w:szCs w:val="24"/>
                <w:highlight w:val="none"/>
              </w:rPr>
              <w:t>工艺流程说明：</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bookmarkStart w:id="6" w:name="_Toc15498"/>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依据拟建项目采用一次型砂型铸造工艺过程，故生产过程分为如下工部：准备工部；熔化工部；制芯工部；砂处理工部；造型-浇注-落砂工部；清理工部。其中准备工部属于辅助工部，其它五个工部属于生产工部。辅助工部包括炉料的准备，造型材料的准备，生产准备，旧砂回用，通风及除尘装置，车间试验等。</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eastAsia="宋体" w:cs="Times New Roman"/>
                <w:caps w:val="0"/>
                <w:color w:val="000000" w:themeColor="text1"/>
                <w:sz w:val="24"/>
                <w:szCs w:val="24"/>
                <w:highlight w:val="none"/>
                <w:lang w:val="en-US" w:eastAsia="zh-CN"/>
                <w14:textFill>
                  <w14:solidFill>
                    <w14:schemeClr w14:val="tx1"/>
                  </w14:solidFill>
                </w14:textFill>
              </w:rPr>
              <w:t>①</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熔化工部</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废金属、生铁和角料经过准备工部后，通过中频感应电炉熔炼铁水。炉料经过干燥预热，在炉子中对液态金属进行延时保温并调整其化学成分。采用50HZ工业频率电流，提高炉子的功率及加快炉子的熔炼过程，安装电频率500HZ震荡器，就可将炉子的250KW/T提高到800KW/T。熔炼到工艺要求后的液态铁水就可以通过传动装置将铁水倾倒至中转浇包进入浇注工艺。</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eastAsia="宋体" w:cs="Times New Roman"/>
                <w:caps w:val="0"/>
                <w:color w:val="000000" w:themeColor="text1"/>
                <w:sz w:val="24"/>
                <w:szCs w:val="24"/>
                <w:highlight w:val="none"/>
                <w:lang w:val="en-US" w:eastAsia="zh-CN"/>
                <w14:textFill>
                  <w14:solidFill>
                    <w14:schemeClr w14:val="tx1"/>
                  </w14:solidFill>
                </w14:textFill>
              </w:rPr>
              <w:t>②</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制芯工部</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在热芯盒射芯机上制造型芯，将加热的240～300℃芯盒合上，射砂头下降，由射嘴将芯砂射入芯盒中，此后，约10～20s型芯在芯盒中成型。继而型芯在空气中硬化；升起射砂头，降下芯棒，右半芯盒向右移开和左半芯盒旋转90°，顶杆将型芯从芯盒中顶出，取走芯子。</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eastAsia="宋体" w:cs="Times New Roman"/>
                <w:caps w:val="0"/>
                <w:color w:val="000000" w:themeColor="text1"/>
                <w:sz w:val="24"/>
                <w:szCs w:val="24"/>
                <w:highlight w:val="none"/>
                <w:lang w:val="en-US" w:eastAsia="zh-CN"/>
                <w14:textFill>
                  <w14:solidFill>
                    <w14:schemeClr w14:val="tx1"/>
                  </w14:solidFill>
                </w14:textFill>
              </w:rPr>
              <w:t>③</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砂处理工部</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型砂和芯砂的制备是在准备工部完成的。用容积定量器（定量砂斗）定量化粘结剂和水的比例，按一定次序可配制成达到规定性能的均匀的合用砂。</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用震动破碎机破碎团块，磁力分离滚筒机吸除金属夹杂物和小块碎铁。</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eastAsia="宋体" w:cs="Times New Roman"/>
                <w:caps w:val="0"/>
                <w:color w:val="000000" w:themeColor="text1"/>
                <w:sz w:val="24"/>
                <w:szCs w:val="24"/>
                <w:highlight w:val="none"/>
                <w:lang w:val="en-US" w:eastAsia="zh-CN"/>
                <w14:textFill>
                  <w14:solidFill>
                    <w14:schemeClr w14:val="tx1"/>
                  </w14:solidFill>
                </w14:textFill>
              </w:rPr>
              <w:t>④</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造型-浇注-落砂工部</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造型-浇注工序：熔化好的铁水被倒进砂型里，砂型形成的空腔是零件外表的尺寸和规格。湿型紧实时，应用较高的（8～15kgf/cm2）压实比压，生产重量小的(＜100kg)铸件时，可以得到Ⅰ级精度和表面粗糙度为Ra25～12.5μｍ级的铸件。</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落砂工序：将带有铸件的型块从成对的砂箱中由下向上顶出，推杆随即将它推到输送机上，进行补充冷却。冷却后的型块再推到震动分离机上进行落砂。</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eastAsia="宋体" w:cs="Times New Roman"/>
                <w:caps w:val="0"/>
                <w:color w:val="000000" w:themeColor="text1"/>
                <w:sz w:val="24"/>
                <w:szCs w:val="24"/>
                <w:highlight w:val="none"/>
                <w:lang w:val="en-US" w:eastAsia="zh-CN"/>
                <w14:textFill>
                  <w14:solidFill>
                    <w14:schemeClr w14:val="tx1"/>
                  </w14:solidFill>
                </w14:textFill>
              </w:rPr>
              <w:t>⑤</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清理工部</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从铸型中落完砂的铸件按照一定的冷却周期进行冷却（9～20kg灰铸铁和可锻铸铁冷却时间是1.2～3个小时），然后转送到清理工部，在此工部通过一系列工艺改善铸件的物理机械性能和赋予以商品形态。</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落砂时打掉浇冒口（小铸件的浇冒口在滚筒内清理时即可去掉，较大铸件的在落砂时用锤打掉），冷却，去毛刺，清理和除去铸件内腔的型芯，抛丸清理（外协），检查和入库。</w:t>
            </w:r>
          </w:p>
          <w:p>
            <w:pPr>
              <w:pStyle w:val="165"/>
              <w:keepNext/>
              <w:keepLines/>
              <w:pageBreakBefore w:val="0"/>
              <w:widowControl w:val="0"/>
              <w:numPr>
                <w:ilvl w:val="0"/>
                <w:numId w:val="0"/>
              </w:numPr>
              <w:kinsoku/>
              <w:wordWrap/>
              <w:overflowPunct/>
              <w:topLinePunct w:val="0"/>
              <w:autoSpaceDE/>
              <w:autoSpaceDN/>
              <w:bidi w:val="0"/>
              <w:adjustRightInd w:val="0"/>
              <w:snapToGrid w:val="0"/>
              <w:spacing w:before="120" w:after="120" w:line="360" w:lineRule="auto"/>
              <w:ind w:firstLine="480" w:firstLineChars="20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废气</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污染源分析及治理措施</w:t>
            </w:r>
            <w:bookmarkEnd w:id="6"/>
          </w:p>
          <w:p>
            <w:pPr>
              <w:pageBreakBefore w:val="0"/>
              <w:widowControl w:val="0"/>
              <w:kinsoku/>
              <w:wordWrap/>
              <w:overflowPunct/>
              <w:topLinePunct w:val="0"/>
              <w:autoSpaceDE/>
              <w:autoSpaceDN/>
              <w:bidi w:val="0"/>
              <w:spacing w:line="360" w:lineRule="auto"/>
              <w:ind w:firstLine="480"/>
              <w:textAlignment w:val="baseline"/>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ascii="Times New Roman" w:hAnsi="Times New Roman" w:cs="Times New Roman"/>
                <w:caps w:val="0"/>
                <w:color w:val="000000" w:themeColor="text1"/>
                <w:sz w:val="24"/>
                <w:szCs w:val="24"/>
                <w:highlight w:val="none"/>
                <w:lang w:val="en-US" w:eastAsia="zh-CN"/>
                <w14:textFill>
                  <w14:solidFill>
                    <w14:schemeClr w14:val="tx1"/>
                  </w14:solidFill>
                </w14:textFill>
              </w:rPr>
              <w:t>①</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熔炼工序产生的颗粒物</w:t>
            </w:r>
          </w:p>
          <w:p>
            <w:pPr>
              <w:pageBreakBefore w:val="0"/>
              <w:widowControl w:val="0"/>
              <w:kinsoku/>
              <w:wordWrap/>
              <w:overflowPunct/>
              <w:topLinePunct w:val="0"/>
              <w:autoSpaceDE/>
              <w:autoSpaceDN/>
              <w:bidi w:val="0"/>
              <w:spacing w:line="360" w:lineRule="auto"/>
              <w:ind w:firstLine="480"/>
              <w:textAlignment w:val="baseline"/>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ascii="Times New Roman" w:hAnsi="Times New Roman" w:cs="Times New Roman"/>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项目中频感应电炉产生的颗粒物经除尘环处理后经15m高排气筒排放，根据繁昌县环境监测站提供的监测报告（繁环测字（09017）号），废气排放检测结果见下表：</w:t>
            </w:r>
          </w:p>
          <w:p>
            <w:pPr>
              <w:pageBreakBefore w:val="0"/>
              <w:widowControl w:val="0"/>
              <w:kinsoku/>
              <w:wordWrap/>
              <w:overflowPunct/>
              <w:topLinePunct w:val="0"/>
              <w:autoSpaceDE/>
              <w:autoSpaceDN/>
              <w:bidi w:val="0"/>
              <w:spacing w:line="360" w:lineRule="auto"/>
              <w:ind w:firstLine="442"/>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-1</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项目中频感应电炉废气监测结果</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1744"/>
              <w:gridCol w:w="1720"/>
              <w:gridCol w:w="1684"/>
              <w:gridCol w:w="1180"/>
              <w:gridCol w:w="11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序号</w:t>
                  </w: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检验项目</w:t>
                  </w:r>
                </w:p>
              </w:tc>
              <w:tc>
                <w:tcPr>
                  <w:tcW w:w="172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标准值</w:t>
                  </w: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最大监测结果</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单位</w:t>
                  </w:r>
                </w:p>
              </w:tc>
              <w:tc>
                <w:tcPr>
                  <w:tcW w:w="1165"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是否达标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w:t>
                  </w: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粉尘浓度</w:t>
                  </w:r>
                </w:p>
              </w:tc>
              <w:tc>
                <w:tcPr>
                  <w:tcW w:w="1720"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150</w:t>
                  </w: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45.1</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mg/m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3</w:t>
                  </w:r>
                </w:p>
              </w:tc>
              <w:tc>
                <w:tcPr>
                  <w:tcW w:w="1165"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粉尘排放量</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0.01</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kg/h</w:t>
                  </w:r>
                </w:p>
              </w:tc>
              <w:tc>
                <w:tcPr>
                  <w:tcW w:w="1165"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w:t>
                  </w: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粉尘浓度</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69.6</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mg/m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3</w:t>
                  </w:r>
                </w:p>
              </w:tc>
              <w:tc>
                <w:tcPr>
                  <w:tcW w:w="1165"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粉尘排放量</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0.04</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kg/h</w:t>
                  </w:r>
                </w:p>
              </w:tc>
              <w:tc>
                <w:tcPr>
                  <w:tcW w:w="1165"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w:t>
                  </w: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粉尘浓度</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45.7</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mg/m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3</w:t>
                  </w:r>
                </w:p>
              </w:tc>
              <w:tc>
                <w:tcPr>
                  <w:tcW w:w="1165"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粉尘排放量</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0.02</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kg/h</w:t>
                  </w:r>
                </w:p>
              </w:tc>
              <w:tc>
                <w:tcPr>
                  <w:tcW w:w="1165"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4</w:t>
                  </w: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粉尘浓度</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56.2</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mg/m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3</w:t>
                  </w:r>
                </w:p>
              </w:tc>
              <w:tc>
                <w:tcPr>
                  <w:tcW w:w="1165"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粉尘排放量</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0.05</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kg/h</w:t>
                  </w:r>
                </w:p>
              </w:tc>
              <w:tc>
                <w:tcPr>
                  <w:tcW w:w="1165"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w:t>
                  </w: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粉尘浓度</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42.6</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mg/m</w:t>
                  </w:r>
                  <w:r>
                    <w:rPr>
                      <w:rFonts w:hint="default" w:ascii="Times New Roman" w:hAnsi="Times New Roman" w:eastAsia="宋体" w:cs="Times New Roman"/>
                      <w:caps w:val="0"/>
                      <w:color w:val="000000" w:themeColor="text1"/>
                      <w:sz w:val="21"/>
                      <w:szCs w:val="21"/>
                      <w:highlight w:val="none"/>
                      <w:vertAlign w:val="superscript"/>
                      <w14:textFill>
                        <w14:solidFill>
                          <w14:schemeClr w14:val="tx1"/>
                        </w14:solidFill>
                      </w14:textFill>
                    </w:rPr>
                    <w:t>3</w:t>
                  </w:r>
                </w:p>
              </w:tc>
              <w:tc>
                <w:tcPr>
                  <w:tcW w:w="1165" w:type="dxa"/>
                  <w:vMerge w:val="restar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4"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74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粉尘排放量</w:t>
                  </w:r>
                </w:p>
              </w:tc>
              <w:tc>
                <w:tcPr>
                  <w:tcW w:w="1720"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1684"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0.02</w:t>
                  </w:r>
                </w:p>
              </w:tc>
              <w:tc>
                <w:tcPr>
                  <w:tcW w:w="11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kg/h</w:t>
                  </w:r>
                </w:p>
              </w:tc>
              <w:tc>
                <w:tcPr>
                  <w:tcW w:w="1165"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综上所述，中频感应电炉产生的颗粒物满足《工业炉窑大气污染物排放标准》（GB9078-1996）表2中烟尘二级标准（超低排放秋冬季）。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bookmarkStart w:id="7" w:name="_Toc29110"/>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②</w:t>
            </w:r>
            <w:r>
              <w:rPr>
                <w:rFonts w:hint="default" w:ascii="Times New Roman" w:hAnsi="Times New Roman" w:cs="Times New Roman"/>
                <w:color w:val="000000" w:themeColor="text1"/>
                <w:sz w:val="24"/>
                <w:szCs w:val="24"/>
                <w:highlight w:val="none"/>
                <w14:textFill>
                  <w14:solidFill>
                    <w14:schemeClr w14:val="tx1"/>
                  </w14:solidFill>
                </w14:textFill>
              </w:rPr>
              <w:t>抛丸工序产生的颗粒物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原有</w:t>
            </w:r>
            <w:r>
              <w:rPr>
                <w:rFonts w:hint="default" w:ascii="Times New Roman" w:hAnsi="Times New Roman" w:cs="Times New Roman"/>
                <w:color w:val="000000" w:themeColor="text1"/>
                <w:sz w:val="24"/>
                <w:szCs w:val="24"/>
                <w:highlight w:val="none"/>
                <w14:textFill>
                  <w14:solidFill>
                    <w14:schemeClr w14:val="tx1"/>
                  </w14:solidFill>
                </w14:textFill>
              </w:rPr>
              <w:t>项目中滚筒式抛丸机和立式抛丸机产生的颗粒物经自带除尘装置处理后，经15m高排气筒排放，根据安徽威正测试技术有限公司提供的监测报告，废气排放检测结果见下表：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表</w:t>
            </w:r>
            <w:r>
              <w:rPr>
                <w:rFonts w:hint="eastAsia" w:ascii="Times New Roman" w:hAnsi="Times New Roman" w:cs="Times New Roman"/>
                <w:b/>
                <w:color w:val="000000" w:themeColor="text1"/>
                <w:sz w:val="24"/>
                <w:szCs w:val="24"/>
                <w:highlight w:val="none"/>
                <w:lang w:val="en-US" w:eastAsia="zh-CN"/>
                <w14:textFill>
                  <w14:solidFill>
                    <w14:schemeClr w14:val="tx1"/>
                  </w14:solidFill>
                </w14:textFill>
              </w:rPr>
              <w:t>1-12</w:t>
            </w:r>
            <w:r>
              <w:rPr>
                <w:rFonts w:hint="default" w:ascii="Times New Roman" w:hAnsi="Times New Roman" w:cs="Times New Roman"/>
                <w:b/>
                <w:color w:val="000000" w:themeColor="text1"/>
                <w:sz w:val="24"/>
                <w:szCs w:val="24"/>
                <w:highlight w:val="none"/>
                <w14:textFill>
                  <w14:solidFill>
                    <w14:schemeClr w14:val="tx1"/>
                  </w14:solidFill>
                </w14:textFill>
              </w:rPr>
              <w:t xml:space="preserve">  </w:t>
            </w:r>
            <w:r>
              <w:rPr>
                <w:rFonts w:hint="eastAsia" w:ascii="Times New Roman" w:hAnsi="Times New Roman" w:cs="Times New Roman"/>
                <w:b/>
                <w:color w:val="000000" w:themeColor="text1"/>
                <w:sz w:val="24"/>
                <w:szCs w:val="24"/>
                <w:highlight w:val="none"/>
                <w:lang w:val="en-US" w:eastAsia="zh-CN"/>
                <w14:textFill>
                  <w14:solidFill>
                    <w14:schemeClr w14:val="tx1"/>
                  </w14:solidFill>
                </w14:textFill>
              </w:rPr>
              <w:t>原有</w:t>
            </w:r>
            <w:r>
              <w:rPr>
                <w:rFonts w:hint="default" w:ascii="Times New Roman" w:hAnsi="Times New Roman" w:cs="Times New Roman"/>
                <w:b/>
                <w:color w:val="000000" w:themeColor="text1"/>
                <w:sz w:val="24"/>
                <w:szCs w:val="24"/>
                <w:highlight w:val="none"/>
                <w14:textFill>
                  <w14:solidFill>
                    <w14:schemeClr w14:val="tx1"/>
                  </w14:solidFill>
                </w14:textFill>
              </w:rPr>
              <w:t>项目抛丸机废气监测结果</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1523"/>
              <w:gridCol w:w="1431"/>
              <w:gridCol w:w="1559"/>
              <w:gridCol w:w="1162"/>
              <w:gridCol w:w="1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7" w:type="dxa"/>
                  <w:vMerge w:val="restart"/>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采样位置</w:t>
                  </w:r>
                </w:p>
              </w:tc>
              <w:tc>
                <w:tcPr>
                  <w:tcW w:w="2954" w:type="dxa"/>
                  <w:gridSpan w:val="2"/>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排放浓度（mg/m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2721" w:type="dxa"/>
                  <w:gridSpan w:val="2"/>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排放速率（kg/h）</w:t>
                  </w:r>
                </w:p>
              </w:tc>
              <w:tc>
                <w:tcPr>
                  <w:tcW w:w="1147" w:type="dxa"/>
                  <w:vMerge w:val="restart"/>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是否达标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7" w:type="dxa"/>
                  <w:vMerge w:val="continue"/>
                  <w:noWrap w:val="0"/>
                  <w:vAlign w:val="center"/>
                </w:tcPr>
                <w:p>
                  <w:pPr>
                    <w:spacing w:line="320" w:lineRule="exact"/>
                    <w:ind w:firstLine="0" w:firstLineChars="0"/>
                    <w:jc w:val="center"/>
                    <w:rPr>
                      <w:rFonts w:hint="default" w:ascii="Times New Roman" w:hAnsi="Times New Roman" w:cs="Times New Roman"/>
                      <w:color w:val="000000" w:themeColor="text1"/>
                      <w:highlight w:val="none"/>
                      <w14:textFill>
                        <w14:solidFill>
                          <w14:schemeClr w14:val="tx1"/>
                        </w14:solidFill>
                      </w14:textFill>
                    </w:rPr>
                  </w:pPr>
                </w:p>
              </w:tc>
              <w:tc>
                <w:tcPr>
                  <w:tcW w:w="1523"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监测值</w:t>
                  </w:r>
                </w:p>
              </w:tc>
              <w:tc>
                <w:tcPr>
                  <w:tcW w:w="1431"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标准值</w:t>
                  </w:r>
                </w:p>
              </w:tc>
              <w:tc>
                <w:tcPr>
                  <w:tcW w:w="1559"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监测值</w:t>
                  </w:r>
                </w:p>
              </w:tc>
              <w:tc>
                <w:tcPr>
                  <w:tcW w:w="1162"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标准值</w:t>
                  </w:r>
                </w:p>
              </w:tc>
              <w:tc>
                <w:tcPr>
                  <w:tcW w:w="1147" w:type="dxa"/>
                  <w:vMerge w:val="continue"/>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7"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1#滚筒式抛丸机排气筒出口</w:t>
                  </w:r>
                </w:p>
              </w:tc>
              <w:tc>
                <w:tcPr>
                  <w:tcW w:w="1523"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37.8</w:t>
                  </w:r>
                </w:p>
              </w:tc>
              <w:tc>
                <w:tcPr>
                  <w:tcW w:w="1431"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120</w:t>
                  </w:r>
                </w:p>
              </w:tc>
              <w:tc>
                <w:tcPr>
                  <w:tcW w:w="1559"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0.035</w:t>
                  </w:r>
                </w:p>
              </w:tc>
              <w:tc>
                <w:tcPr>
                  <w:tcW w:w="1162"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3.5</w:t>
                  </w:r>
                </w:p>
              </w:tc>
              <w:tc>
                <w:tcPr>
                  <w:tcW w:w="1147"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7"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2#立式抛丸机排气筒出口</w:t>
                  </w:r>
                </w:p>
              </w:tc>
              <w:tc>
                <w:tcPr>
                  <w:tcW w:w="1523"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57.6</w:t>
                  </w:r>
                </w:p>
              </w:tc>
              <w:tc>
                <w:tcPr>
                  <w:tcW w:w="1431"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120</w:t>
                  </w:r>
                </w:p>
              </w:tc>
              <w:tc>
                <w:tcPr>
                  <w:tcW w:w="1559"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0.275</w:t>
                  </w:r>
                </w:p>
              </w:tc>
              <w:tc>
                <w:tcPr>
                  <w:tcW w:w="1162"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3.5</w:t>
                  </w:r>
                </w:p>
              </w:tc>
              <w:tc>
                <w:tcPr>
                  <w:tcW w:w="1147" w:type="dxa"/>
                  <w:noWrap w:val="0"/>
                  <w:vAlign w:val="center"/>
                </w:tcPr>
                <w:p>
                  <w:pPr>
                    <w:spacing w:line="320" w:lineRule="exact"/>
                    <w:ind w:firstLine="0" w:firstLineChars="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是</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baseline"/>
              <w:rPr>
                <w:rFonts w:hint="default" w:ascii="Times New Roman" w:hAnsi="Times New Roman" w:cs="Times New Roman"/>
                <w:color w:val="000000" w:themeColor="text1"/>
                <w:sz w:val="24"/>
                <w:szCs w:val="28"/>
                <w:highlight w:val="none"/>
                <w14:textFill>
                  <w14:solidFill>
                    <w14:schemeClr w14:val="tx1"/>
                  </w14:solidFill>
                </w14:textFill>
              </w:rPr>
            </w:pPr>
            <w:r>
              <w:rPr>
                <w:rFonts w:hint="default" w:ascii="Times New Roman" w:hAnsi="Times New Roman" w:cs="Times New Roman"/>
                <w:color w:val="000000" w:themeColor="text1"/>
                <w:sz w:val="24"/>
                <w:szCs w:val="28"/>
                <w:highlight w:val="none"/>
                <w14:textFill>
                  <w14:solidFill>
                    <w14:schemeClr w14:val="tx1"/>
                  </w14:solidFill>
                </w14:textFill>
              </w:rPr>
              <w:t>综上所述，滚筒式抛丸机和立式抛丸机产生的颗粒物满足</w:t>
            </w:r>
            <w:r>
              <w:rPr>
                <w:rFonts w:hint="default" w:ascii="Times New Roman" w:hAnsi="Times New Roman" w:cs="Times New Roman"/>
                <w:color w:val="000000" w:themeColor="text1"/>
                <w:sz w:val="24"/>
                <w:szCs w:val="22"/>
                <w:highlight w:val="none"/>
                <w14:textFill>
                  <w14:solidFill>
                    <w14:schemeClr w14:val="tx1"/>
                  </w14:solidFill>
                </w14:textFill>
              </w:rPr>
              <w:t>《大气污染物综合排放标准》（GB16297-1996）表2中粉尘二级排放标准。</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outlineLvl w:val="1"/>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eastAsia" w:ascii="Times New Roman" w:hAnsi="Times New Roman" w:cs="Times New Roman"/>
                <w:bCs/>
                <w:caps w:val="0"/>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val="0"/>
                <w:bCs/>
                <w:caps w:val="0"/>
                <w:color w:val="000000" w:themeColor="text1"/>
                <w:sz w:val="24"/>
                <w:szCs w:val="24"/>
                <w:highlight w:val="none"/>
                <w:lang w:val="en-US" w:eastAsia="zh-CN"/>
                <w14:textFill>
                  <w14:solidFill>
                    <w14:schemeClr w14:val="tx1"/>
                  </w14:solidFill>
                </w14:textFill>
              </w:rPr>
              <w:t>废水</w:t>
            </w:r>
            <w:r>
              <w:rPr>
                <w:rFonts w:hint="default" w:ascii="Times New Roman" w:hAnsi="Times New Roman" w:eastAsia="宋体" w:cs="Times New Roman"/>
                <w:b w:val="0"/>
                <w:bCs/>
                <w:caps w:val="0"/>
                <w:color w:val="000000" w:themeColor="text1"/>
                <w:sz w:val="24"/>
                <w:szCs w:val="24"/>
                <w:highlight w:val="none"/>
                <w14:textFill>
                  <w14:solidFill>
                    <w14:schemeClr w14:val="tx1"/>
                  </w14:solidFill>
                </w14:textFill>
              </w:rPr>
              <w:t>污染源分析及治理措施</w:t>
            </w:r>
            <w:bookmarkEnd w:id="7"/>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根据繁昌县环境监测站提供的监测报告（繁环测</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[委]</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字（</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140902</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）号），废</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水</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排放检测结果见下表：</w:t>
            </w:r>
          </w:p>
          <w:p>
            <w:pPr>
              <w:keepNext w:val="0"/>
              <w:keepLines w:val="0"/>
              <w:pageBreakBefore w:val="0"/>
              <w:widowControl w:val="0"/>
              <w:kinsoku/>
              <w:wordWrap/>
              <w:overflowPunct/>
              <w:topLinePunct w:val="0"/>
              <w:autoSpaceDE/>
              <w:autoSpaceDN/>
              <w:bidi w:val="0"/>
              <w:adjustRightInd/>
              <w:snapToGrid/>
              <w:spacing w:line="360" w:lineRule="auto"/>
              <w:ind w:firstLine="442"/>
              <w:jc w:val="center"/>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工程</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废水排放</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情况一览表（单位：</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mg/L，pH无量纲</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2338"/>
              <w:gridCol w:w="2413"/>
              <w:gridCol w:w="20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7" w:type="dxa"/>
                  <w:vMerge w:val="restart"/>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样品编号</w:t>
                  </w:r>
                </w:p>
              </w:tc>
              <w:tc>
                <w:tcPr>
                  <w:tcW w:w="6831" w:type="dxa"/>
                  <w:gridSpan w:val="3"/>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监测项目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7" w:type="dxa"/>
                  <w:vMerge w:val="continue"/>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233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pH</w:t>
                  </w:r>
                </w:p>
              </w:tc>
              <w:tc>
                <w:tcPr>
                  <w:tcW w:w="241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CODcr</w:t>
                  </w:r>
                </w:p>
              </w:tc>
              <w:tc>
                <w:tcPr>
                  <w:tcW w:w="20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NH</w:t>
                  </w:r>
                  <w:r>
                    <w:rPr>
                      <w:rFonts w:hint="eastAsia" w:ascii="Times New Roman" w:hAnsi="Times New Roman" w:eastAsia="宋体" w:cs="Times New Roman"/>
                      <w:caps w:val="0"/>
                      <w:color w:val="000000" w:themeColor="text1"/>
                      <w:sz w:val="21"/>
                      <w:szCs w:val="21"/>
                      <w:highlight w:val="none"/>
                      <w:vertAlign w:val="subscript"/>
                      <w:lang w:val="en-US" w:eastAsia="zh-CN"/>
                      <w14:textFill>
                        <w14:solidFill>
                          <w14:schemeClr w14:val="tx1"/>
                        </w14:solidFill>
                      </w14:textFill>
                    </w:rPr>
                    <w:t>3</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7"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20140723001</w:t>
                  </w:r>
                </w:p>
              </w:tc>
              <w:tc>
                <w:tcPr>
                  <w:tcW w:w="2338"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7.16</w:t>
                  </w:r>
                </w:p>
              </w:tc>
              <w:tc>
                <w:tcPr>
                  <w:tcW w:w="2413" w:type="dxa"/>
                  <w:noWrap w:val="0"/>
                  <w:vAlign w:val="center"/>
                </w:tcPr>
                <w:p>
                  <w:pPr>
                    <w:spacing w:line="320" w:lineRule="exact"/>
                    <w:ind w:firstLine="0" w:firstLineChars="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24.0</w:t>
                  </w:r>
                </w:p>
              </w:tc>
              <w:tc>
                <w:tcPr>
                  <w:tcW w:w="2080"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1.03</w:t>
                  </w:r>
                </w:p>
              </w:tc>
            </w:tr>
          </w:tbl>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 xml:space="preserve"> 监测结果表明，厂内废水能够达标排放。</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outlineLvl w:val="1"/>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8" w:name="_Toc30477"/>
            <w:r>
              <w:rPr>
                <w:rFonts w:hint="eastAsia" w:ascii="Times New Roman" w:hAnsi="Times New Roman" w:cs="Times New Roman"/>
                <w:bCs/>
                <w:caps w:val="0"/>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b w:val="0"/>
                <w:bCs/>
                <w:caps w:val="0"/>
                <w:color w:val="000000" w:themeColor="text1"/>
                <w:sz w:val="24"/>
                <w:szCs w:val="24"/>
                <w:highlight w:val="none"/>
                <w14:textFill>
                  <w14:solidFill>
                    <w14:schemeClr w14:val="tx1"/>
                  </w14:solidFill>
                </w14:textFill>
              </w:rPr>
              <w:t>噪声污染源分析及治理措施</w:t>
            </w:r>
            <w:bookmarkEnd w:id="8"/>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噪声源主要为搅拌设备、风机等设备噪声，根据安徽威正测试技术有限公司于2017年6月26日的现场监测结果，企业各向厂界噪声监测结果见下表。</w:t>
            </w:r>
          </w:p>
          <w:p>
            <w:pPr>
              <w:keepNext w:val="0"/>
              <w:keepLines w:val="0"/>
              <w:pageBreakBefore w:val="0"/>
              <w:widowControl w:val="0"/>
              <w:kinsoku/>
              <w:wordWrap/>
              <w:overflowPunct/>
              <w:topLinePunct w:val="0"/>
              <w:autoSpaceDE/>
              <w:autoSpaceDN/>
              <w:bidi w:val="0"/>
              <w:adjustRightInd/>
              <w:snapToGrid/>
              <w:spacing w:line="360" w:lineRule="auto"/>
              <w:ind w:firstLine="442"/>
              <w:jc w:val="center"/>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工程厂界噪声达标情况一览表（单位：dBA）</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29"/>
              <w:gridCol w:w="56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9" w:type="dxa"/>
                  <w:tcBorders>
                    <w:tl2br w:val="single" w:color="auto" w:sz="12" w:space="0"/>
                  </w:tcBorders>
                  <w:noWrap w:val="0"/>
                  <w:vAlign w:val="center"/>
                </w:tcPr>
                <w:p>
                  <w:pPr>
                    <w:spacing w:line="320" w:lineRule="exact"/>
                    <w:ind w:firstLine="0" w:firstLineChars="0"/>
                    <w:jc w:val="right"/>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时间</w:t>
                  </w:r>
                </w:p>
                <w:p>
                  <w:pPr>
                    <w:spacing w:line="320" w:lineRule="exact"/>
                    <w:ind w:firstLine="0" w:firstLineChars="0"/>
                    <w:jc w:val="left"/>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点位</w:t>
                  </w:r>
                </w:p>
              </w:tc>
              <w:tc>
                <w:tcPr>
                  <w:tcW w:w="568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2017.06.26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w:t>
                  </w:r>
                </w:p>
              </w:tc>
              <w:tc>
                <w:tcPr>
                  <w:tcW w:w="568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w:t>
                  </w:r>
                </w:p>
              </w:tc>
              <w:tc>
                <w:tcPr>
                  <w:tcW w:w="568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w:t>
                  </w:r>
                </w:p>
              </w:tc>
              <w:tc>
                <w:tcPr>
                  <w:tcW w:w="568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4#</w:t>
                  </w:r>
                </w:p>
              </w:tc>
              <w:tc>
                <w:tcPr>
                  <w:tcW w:w="568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59.8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标准限制</w:t>
                  </w:r>
                </w:p>
              </w:tc>
              <w:tc>
                <w:tcPr>
                  <w:tcW w:w="568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65</w:t>
                  </w:r>
                </w:p>
              </w:tc>
            </w:tr>
          </w:tbl>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监测结果表明，企业现有各向厂界的噪声监测结果均能够满足《工业企业厂界环境噪声排放标准》（GB12348-90）中3类标准。</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outlineLvl w:val="1"/>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9" w:name="_Toc22053"/>
            <w:r>
              <w:rPr>
                <w:rFonts w:hint="eastAsia" w:ascii="Times New Roman" w:hAnsi="Times New Roman" w:cs="Times New Roman"/>
                <w:bCs/>
                <w:caps w:val="0"/>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固废污染源分析及治理措施</w:t>
            </w:r>
            <w:bookmarkEnd w:id="9"/>
          </w:p>
          <w:p>
            <w:pPr>
              <w:spacing w:line="460" w:lineRule="exact"/>
              <w:ind w:firstLine="555"/>
              <w:rPr>
                <w:rFonts w:hint="eastAsia" w:ascii="Times New Roman" w:hAnsi="Times New Roman" w:eastAsia="宋体"/>
                <w:caps w:val="0"/>
                <w:color w:val="000000" w:themeColor="text1"/>
                <w:sz w:val="24"/>
                <w:szCs w:val="24"/>
                <w14:textFill>
                  <w14:solidFill>
                    <w14:schemeClr w14:val="tx1"/>
                  </w14:solidFill>
                </w14:textFill>
              </w:rPr>
            </w:pPr>
            <w:bookmarkStart w:id="10" w:name="_Toc4725"/>
            <w:r>
              <w:rPr>
                <w:rFonts w:hint="eastAsia" w:ascii="Times New Roman" w:hAnsi="Times New Roman" w:eastAsia="宋体"/>
                <w:caps w:val="0"/>
                <w:color w:val="000000" w:themeColor="text1"/>
                <w:sz w:val="24"/>
                <w:szCs w:val="24"/>
                <w14:textFill>
                  <w14:solidFill>
                    <w14:schemeClr w14:val="tx1"/>
                  </w14:solidFill>
                </w14:textFill>
              </w:rPr>
              <w:t>浇注工序、清理工序及检验过程中产生的废铁（大部分回收利用）；脱模时产生的废芯砂（可回收利用，不能利用时废砂外卖）。</w:t>
            </w:r>
          </w:p>
          <w:bookmarkEnd w:id="10"/>
          <w:p>
            <w:pPr>
              <w:pStyle w:val="165"/>
              <w:numPr>
                <w:ilvl w:val="0"/>
                <w:numId w:val="0"/>
              </w:numPr>
              <w:spacing w:before="120" w:after="120"/>
              <w:ind w:firstLine="480" w:firstLineChars="200"/>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bookmarkStart w:id="11" w:name="_Toc7148"/>
            <w:r>
              <w:rPr>
                <w:rFonts w:hint="eastAsia" w:eastAsia="宋体" w:cs="Times New Roman"/>
                <w:caps w:val="0"/>
                <w:color w:val="000000" w:themeColor="text1"/>
                <w:sz w:val="24"/>
                <w:szCs w:val="24"/>
                <w:highlight w:val="none"/>
                <w:lang w:val="en-US" w:eastAsia="zh-CN"/>
                <w14:textFill>
                  <w14:solidFill>
                    <w14:schemeClr w14:val="tx1"/>
                  </w14:solidFill>
                </w14:textFill>
              </w:rPr>
              <w:t>10、原有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项目存在的环境问题</w:t>
            </w:r>
            <w:bookmarkEnd w:id="11"/>
          </w:p>
          <w:p>
            <w:pPr>
              <w:ind w:firstLine="480"/>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我公司根据现场勘察，提出以下问题及整改建议，具体详见下表：</w:t>
            </w:r>
          </w:p>
          <w:p>
            <w:pPr>
              <w:spacing w:line="240" w:lineRule="auto"/>
              <w:ind w:firstLine="442"/>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-1</w:t>
            </w:r>
            <w:r>
              <w:rPr>
                <w:rFonts w:hint="eastAsia" w:ascii="Times New Roman" w:hAnsi="Times New Roman" w:cs="Times New Roman"/>
                <w:b/>
                <w:caps w:val="0"/>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企业存在的环保问题及整改建议情况表</w:t>
            </w:r>
          </w:p>
          <w:tbl>
            <w:tblPr>
              <w:tblStyle w:val="3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2556"/>
              <w:gridCol w:w="59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8" w:type="pc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序号</w:t>
                  </w:r>
                </w:p>
              </w:tc>
              <w:tc>
                <w:tcPr>
                  <w:tcW w:w="1416" w:type="pc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主要环境问题</w:t>
                  </w:r>
                </w:p>
              </w:tc>
              <w:tc>
                <w:tcPr>
                  <w:tcW w:w="3294" w:type="pc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整改措施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8" w:type="pc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1</w:t>
                  </w:r>
                </w:p>
              </w:tc>
              <w:tc>
                <w:tcPr>
                  <w:tcW w:w="1416" w:type="pc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铸造生产线多处粉尘未妥善收集处理</w:t>
                  </w:r>
                </w:p>
              </w:tc>
              <w:tc>
                <w:tcPr>
                  <w:tcW w:w="3294" w:type="pct"/>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对所有颗粒物进行妥善收集处理</w:t>
                  </w:r>
                </w:p>
              </w:tc>
            </w:tr>
          </w:tbl>
          <w:p>
            <w:pPr>
              <w:pStyle w:val="39"/>
              <w:rPr>
                <w:rFonts w:ascii="Times New Roman" w:hAnsi="Times New Roman" w:eastAsia="宋体" w:cs="Times New Roman"/>
                <w:caps w:val="0"/>
                <w:color w:val="000000" w:themeColor="text1"/>
                <w:sz w:val="21"/>
                <w:szCs w:val="21"/>
                <w14:textFill>
                  <w14:solidFill>
                    <w14:schemeClr w14:val="tx1"/>
                  </w14:solidFill>
                </w14:textFill>
              </w:rPr>
            </w:pPr>
          </w:p>
          <w:p>
            <w:pPr>
              <w:pStyle w:val="39"/>
              <w:rPr>
                <w:rFonts w:ascii="Times New Roman" w:hAnsi="Times New Roman" w:eastAsia="宋体" w:cs="Times New Roman"/>
                <w:caps w:val="0"/>
                <w:sz w:val="21"/>
                <w:szCs w:val="21"/>
              </w:rPr>
            </w:pPr>
          </w:p>
        </w:tc>
      </w:tr>
    </w:tbl>
    <w:p>
      <w:pPr>
        <w:pStyle w:val="5"/>
        <w:spacing w:before="120" w:after="120" w:line="360" w:lineRule="auto"/>
        <w:rPr>
          <w:rFonts w:ascii="Times New Roman" w:hAnsi="Times New Roman" w:eastAsia="宋体"/>
          <w:caps w:val="0"/>
          <w:color w:val="000000" w:themeColor="text1"/>
          <w:sz w:val="28"/>
          <w:szCs w:val="28"/>
          <w14:textFill>
            <w14:solidFill>
              <w14:schemeClr w14:val="tx1"/>
            </w14:solidFill>
          </w14:textFill>
        </w:rPr>
      </w:pPr>
      <w:r>
        <w:rPr>
          <w:rFonts w:ascii="Times New Roman" w:hAnsi="Times New Roman" w:eastAsia="宋体"/>
          <w:caps w:val="0"/>
        </w:rPr>
        <w:br w:type="page"/>
      </w:r>
      <w:r>
        <w:rPr>
          <w:rFonts w:ascii="Times New Roman" w:hAnsi="Times New Roman" w:eastAsia="宋体"/>
          <w:caps w:val="0"/>
          <w:color w:val="000000" w:themeColor="text1"/>
          <w:sz w:val="28"/>
          <w:szCs w:val="28"/>
          <w14:textFill>
            <w14:solidFill>
              <w14:schemeClr w14:val="tx1"/>
            </w14:solidFill>
          </w14:textFill>
        </w:rPr>
        <w:t>建设项目所在地自然环境简况</w:t>
      </w:r>
    </w:p>
    <w:tbl>
      <w:tblPr>
        <w:tblStyle w:val="31"/>
        <w:tblW w:w="5000"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24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trPr>
        <w:tc>
          <w:tcPr>
            <w:tcW w:w="5000" w:type="pct"/>
            <w:tcBorders>
              <w:top w:val="single" w:color="auto" w:sz="4" w:space="0"/>
              <w:left w:val="single" w:color="auto" w:sz="4" w:space="0"/>
              <w:bottom w:val="single" w:color="auto" w:sz="4" w:space="0"/>
              <w:right w:val="single" w:color="auto" w:sz="4" w:space="0"/>
            </w:tcBorders>
          </w:tcPr>
          <w:p>
            <w:pPr>
              <w:pStyle w:val="26"/>
              <w:spacing w:line="400" w:lineRule="exact"/>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自然环境简况（地形、地貌、地质、气候、水文、植被、生物多样性等）：</w:t>
            </w:r>
          </w:p>
          <w:p>
            <w:pPr>
              <w:pStyle w:val="7"/>
              <w:spacing w:before="0" w:after="0" w:line="460" w:lineRule="exact"/>
              <w:ind w:left="756" w:leftChars="240" w:hanging="84" w:hangingChars="35"/>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1、地理位置</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芜湖市位于安徽省东南部，地处长江下游南岸，地处东经117°58′-118°43′、北纬30°38′-31°31′。南倚皖南山系，北望江淮平原，长江自城西南向东北缓缓流过，清弋江自东南向西北，穿城而过，汇入长江。</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繁昌县隶属芜湖市，位于芜湖市区西南方。繁昌县北靠长江，是皖南山区的门户。繁昌县的地理坐标为东经118º17'~118º43'，北纬30º56'~31º34'。繁昌县区位优越、交通便捷。处皖南北部，其北临长江，南望九华，东接长江金三角，西通中部腹地，素有“皖南门户”之称。浩浩长江，由西向东，穿山越岭，奔腾而来，在这里形成一条宽阔平稳可行驶万吨级船只的“黄金水道”。沪铜铁路、沿江高速公路宛如两条巨大的动脉，将繁昌同富饶发达的长江三角洲地区和广大内陆腹地连接起来。由繁昌前往南京禄口、合肥机场也非常方便，车程不到一个半小时。</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本项目位于</w:t>
            </w:r>
            <w:r>
              <w:rPr>
                <w:rFonts w:hint="default" w:ascii="Times New Roman" w:hAnsi="Times New Roman" w:eastAsia="宋体" w:cs="Times New Roman"/>
                <w:caps w:val="0"/>
                <w:color w:val="auto"/>
                <w:sz w:val="24"/>
                <w:szCs w:val="24"/>
                <w:highlight w:val="none"/>
              </w:rPr>
              <w:t>芜湖孙村经济开发区</w:t>
            </w:r>
            <w:r>
              <w:rPr>
                <w:rFonts w:ascii="Times New Roman" w:hAnsi="Times New Roman" w:eastAsia="宋体"/>
                <w:caps w:val="0"/>
                <w:color w:val="000000" w:themeColor="text1"/>
                <w:sz w:val="24"/>
                <w14:textFill>
                  <w14:solidFill>
                    <w14:schemeClr w14:val="tx1"/>
                  </w14:solidFill>
                </w14:textFill>
              </w:rPr>
              <w:t>，中心地理位置坐标为</w:t>
            </w:r>
            <w:r>
              <w:rPr>
                <w:rFonts w:ascii="Times New Roman" w:hAnsi="Times New Roman" w:eastAsia="宋体"/>
                <w:bCs/>
                <w:caps w:val="0"/>
                <w:color w:val="000000" w:themeColor="text1"/>
                <w:kern w:val="0"/>
                <w:sz w:val="24"/>
                <w14:textFill>
                  <w14:solidFill>
                    <w14:schemeClr w14:val="tx1"/>
                  </w14:solidFill>
                </w14:textFill>
              </w:rPr>
              <w:t>东经</w:t>
            </w:r>
            <w:r>
              <w:rPr>
                <w:rFonts w:hint="eastAsia" w:ascii="Times New Roman" w:hAnsi="Times New Roman" w:eastAsia="宋体"/>
                <w:bCs/>
                <w:caps w:val="0"/>
                <w:color w:val="000000" w:themeColor="text1"/>
                <w:kern w:val="0"/>
                <w:sz w:val="24"/>
                <w14:textFill>
                  <w14:solidFill>
                    <w14:schemeClr w14:val="tx1"/>
                  </w14:solidFill>
                </w14:textFill>
              </w:rPr>
              <w:t>118.142080</w:t>
            </w:r>
            <w:r>
              <w:rPr>
                <w:rFonts w:ascii="Times New Roman" w:hAnsi="Times New Roman" w:eastAsia="宋体"/>
                <w:bCs/>
                <w:caps w:val="0"/>
                <w:color w:val="000000" w:themeColor="text1"/>
                <w:kern w:val="0"/>
                <w:sz w:val="24"/>
                <w14:textFill>
                  <w14:solidFill>
                    <w14:schemeClr w14:val="tx1"/>
                  </w14:solidFill>
                </w14:textFill>
              </w:rPr>
              <w:t>°、北纬</w:t>
            </w:r>
            <w:r>
              <w:rPr>
                <w:rFonts w:hint="eastAsia" w:ascii="Times New Roman" w:hAnsi="Times New Roman" w:eastAsia="宋体"/>
                <w:bCs/>
                <w:caps w:val="0"/>
                <w:color w:val="000000" w:themeColor="text1"/>
                <w:kern w:val="0"/>
                <w:sz w:val="24"/>
                <w14:textFill>
                  <w14:solidFill>
                    <w14:schemeClr w14:val="tx1"/>
                  </w14:solidFill>
                </w14:textFill>
              </w:rPr>
              <w:t>31.065305</w:t>
            </w:r>
            <w:r>
              <w:rPr>
                <w:rFonts w:ascii="Times New Roman" w:hAnsi="Times New Roman" w:eastAsia="宋体"/>
                <w:bCs/>
                <w:caps w:val="0"/>
                <w:color w:val="000000" w:themeColor="text1"/>
                <w:kern w:val="0"/>
                <w:sz w:val="24"/>
                <w14:textFill>
                  <w14:solidFill>
                    <w14:schemeClr w14:val="tx1"/>
                  </w14:solidFill>
                </w14:textFill>
              </w:rPr>
              <w:t>°</w:t>
            </w:r>
            <w:r>
              <w:rPr>
                <w:rFonts w:ascii="Times New Roman" w:hAnsi="Times New Roman" w:eastAsia="宋体"/>
                <w:caps w:val="0"/>
                <w:color w:val="000000" w:themeColor="text1"/>
                <w:sz w:val="24"/>
                <w14:textFill>
                  <w14:solidFill>
                    <w14:schemeClr w14:val="tx1"/>
                  </w14:solidFill>
                </w14:textFill>
              </w:rPr>
              <w:t>。</w:t>
            </w:r>
          </w:p>
          <w:p>
            <w:pPr>
              <w:spacing w:line="360" w:lineRule="auto"/>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2、地形、地貌</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繁昌县在区域上处在沿江平原丘陵区。地形南高北低，西高东低。海拔400~500m之间的山峰有三座，由高到低，分别为：寨山（处在荻港、新港、芦南三个乡镇的交界地带)477.2m，红花尖(位于孙村、马坝两个乡镇交界地带450m，浮山(是峨山乡与浮山乡交界的山峰)431.6m。海拔超过400m 的国土面积仅有）0.62km</w:t>
            </w:r>
            <w:r>
              <w:rPr>
                <w:rFonts w:ascii="Times New Roman" w:hAnsi="Times New Roman" w:eastAsia="宋体"/>
                <w:caps w:val="0"/>
                <w:color w:val="000000" w:themeColor="text1"/>
                <w:sz w:val="24"/>
                <w:vertAlign w:val="superscript"/>
                <w14:textFill>
                  <w14:solidFill>
                    <w14:schemeClr w14:val="tx1"/>
                  </w14:solidFill>
                </w14:textFill>
              </w:rPr>
              <w:t>2</w:t>
            </w:r>
            <w:r>
              <w:rPr>
                <w:rFonts w:ascii="Times New Roman" w:hAnsi="Times New Roman" w:eastAsia="宋体"/>
                <w:caps w:val="0"/>
                <w:color w:val="000000" w:themeColor="text1"/>
                <w:sz w:val="24"/>
                <w14:textFill>
                  <w14:solidFill>
                    <w14:schemeClr w14:val="tx1"/>
                  </w14:solidFill>
                </w14:textFill>
              </w:rPr>
              <w:t>；海拔高程大于200m 的面积约60km2，占国土总面积的6.82%；海拔高程低于20m 的国土面积为472.3km</w:t>
            </w:r>
            <w:r>
              <w:rPr>
                <w:rFonts w:ascii="Times New Roman" w:hAnsi="Times New Roman" w:eastAsia="宋体"/>
                <w:caps w:val="0"/>
                <w:color w:val="000000" w:themeColor="text1"/>
                <w:sz w:val="24"/>
                <w:vertAlign w:val="superscript"/>
                <w14:textFill>
                  <w14:solidFill>
                    <w14:schemeClr w14:val="tx1"/>
                  </w14:solidFill>
                </w14:textFill>
              </w:rPr>
              <w:t>2</w:t>
            </w:r>
            <w:r>
              <w:rPr>
                <w:rFonts w:ascii="Times New Roman" w:hAnsi="Times New Roman" w:eastAsia="宋体"/>
                <w:caps w:val="0"/>
                <w:color w:val="000000" w:themeColor="text1"/>
                <w:sz w:val="24"/>
                <w14:textFill>
                  <w14:solidFill>
                    <w14:schemeClr w14:val="tx1"/>
                  </w14:solidFill>
                </w14:textFill>
              </w:rPr>
              <w:t>，占国土总面积的53.7%，其中181km2 为水面面积。</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繁昌县的地势特征总体上由南向北可以概括为：一陵（由东部浮山向西南延伸进入铜陵境内，呈北东向展布）一谷(芜铜铁路从此经过，呈北东向展布)一丘（以寨山、红花尖为主体构成，周边均为开阔的第四系分布区）一河（由现状长江河道及漫滩区构成）。境内主要山岭有：寨山、红花尖、马仁山、五华山、浮山，分布在县境西北部。境内平原按其特征分为圩区平原和少量河谷平原。圩区平原面积近200km</w:t>
            </w:r>
            <w:r>
              <w:rPr>
                <w:rFonts w:ascii="Times New Roman" w:hAnsi="Times New Roman" w:eastAsia="宋体"/>
                <w:caps w:val="0"/>
                <w:color w:val="000000" w:themeColor="text1"/>
                <w:sz w:val="24"/>
                <w:vertAlign w:val="superscript"/>
                <w14:textFill>
                  <w14:solidFill>
                    <w14:schemeClr w14:val="tx1"/>
                  </w14:solidFill>
                </w14:textFill>
              </w:rPr>
              <w:t>2</w:t>
            </w:r>
            <w:r>
              <w:rPr>
                <w:rFonts w:ascii="Times New Roman" w:hAnsi="Times New Roman" w:eastAsia="宋体"/>
                <w:caps w:val="0"/>
                <w:color w:val="000000" w:themeColor="text1"/>
                <w:sz w:val="24"/>
                <w14:textFill>
                  <w14:solidFill>
                    <w14:schemeClr w14:val="tx1"/>
                  </w14:solidFill>
                </w14:textFill>
              </w:rPr>
              <w:t>，地势低平，水网密布，一般标高6~10m。分布在县境漳河系统及北部横山河和西部黄浒河流域。基本的地貌形态按其成因类型可以划为两类：丘陵和平原。</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（1）丘陵。</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①</w:t>
            </w:r>
            <w:r>
              <w:rPr>
                <w:rFonts w:ascii="Times New Roman" w:hAnsi="Times New Roman" w:eastAsia="宋体"/>
                <w:caps w:val="0"/>
                <w:color w:val="000000" w:themeColor="text1"/>
                <w:sz w:val="24"/>
                <w14:textFill>
                  <w14:solidFill>
                    <w14:schemeClr w14:val="tx1"/>
                  </w14:solidFill>
                </w14:textFill>
              </w:rPr>
              <w:t>高丘：属于侵蚀剥蚀类型。分布县境的西南部，海拔一般大于200m。残坡积物的厚度较薄，灰岩分布区大多岩石裸露。地形坡度一般小于20°，植被覆盖率较高，极少有居民居住。</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②</w:t>
            </w:r>
            <w:r>
              <w:rPr>
                <w:rFonts w:ascii="Times New Roman" w:hAnsi="Times New Roman" w:eastAsia="宋体"/>
                <w:caps w:val="0"/>
                <w:color w:val="000000" w:themeColor="text1"/>
                <w:sz w:val="24"/>
                <w14:textFill>
                  <w14:solidFill>
                    <w14:schemeClr w14:val="tx1"/>
                  </w14:solidFill>
                </w14:textFill>
              </w:rPr>
              <w:t>低（残）丘：属于剥蚀类型。一般分布在高丘周边，零星分布平原地带，海拔高程一般在50~200m。丘岗区是丘陵向平原过渡的地貌类型，在本县境内，该区是人类采矿活动地主要地区。</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（2）平原</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①</w:t>
            </w:r>
            <w:r>
              <w:rPr>
                <w:rFonts w:ascii="Times New Roman" w:hAnsi="Times New Roman" w:eastAsia="宋体"/>
                <w:caps w:val="0"/>
                <w:color w:val="000000" w:themeColor="text1"/>
                <w:sz w:val="24"/>
                <w14:textFill>
                  <w14:solidFill>
                    <w14:schemeClr w14:val="tx1"/>
                  </w14:solidFill>
                </w14:textFill>
              </w:rPr>
              <w:t>阶地：属于剥蚀堆积类型，分布在丘陵边缘地带。海拔高度一般在15~50m，多数由第四系更新统的粘性土体组成。</w:t>
            </w:r>
          </w:p>
          <w:p>
            <w:pPr>
              <w:spacing w:line="360" w:lineRule="auto"/>
              <w:ind w:firstLine="480" w:firstLineChars="200"/>
              <w:contextualSpacing/>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s="宋体"/>
                <w:caps w:val="0"/>
                <w:color w:val="000000" w:themeColor="text1"/>
                <w:sz w:val="24"/>
                <w14:textFill>
                  <w14:solidFill>
                    <w14:schemeClr w14:val="tx1"/>
                  </w14:solidFill>
                </w14:textFill>
              </w:rPr>
              <w:t>②</w:t>
            </w:r>
            <w:r>
              <w:rPr>
                <w:rFonts w:ascii="Times New Roman" w:hAnsi="Times New Roman" w:eastAsia="宋体"/>
                <w:caps w:val="0"/>
                <w:color w:val="000000" w:themeColor="text1"/>
                <w:sz w:val="24"/>
                <w14:textFill>
                  <w14:solidFill>
                    <w14:schemeClr w14:val="tx1"/>
                  </w14:solidFill>
                </w14:textFill>
              </w:rPr>
              <w:t>河漫滩：属于堆积类型，主要沿长江、漳河分布。地势低平，海拔高程一般小于 15m；主要由第四系全新统的粘性土极其砂性土组成。</w:t>
            </w:r>
          </w:p>
          <w:p>
            <w:pPr>
              <w:spacing w:line="360" w:lineRule="auto"/>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3、水文地质</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境内主要河流和地表水系有：长江、漳河、峨溪河、黄浒河、苏伍滩和中塘。长江：自西南向北斜贯县西、北边界，境内流程近30公里，水面宽1至2.5公里，最窄处800米（荻港凤凰矶）。漳河：源于南陵县绿岭荷花塘和戴家汇的水涟洞，流经繁昌县平铺镇肇埠后，环绕县境东部，入长江，境内流程近20公里，河宽30至105米，其支流有峨溪河。峨溪河：源于繁阳范冲，流经县城南门桥（古称上峨桥）于峨桥（古称下峨桥，现属三山区）并入漳河，全程约23公里，河宽5至60米，属季节性河流。黄浒河：源于南陵县韭菜崖和铜陵县水龙山，为我县西南与铜陵县毗邻界河，经孙村赤沙滩，沿孙村、荻港西注长江，境内流程约27公里，河宽15至34米，属季节性河流。</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本项目的纳污河流犁山河：总长为10km，发源于境内的白马山，自东向西汇入黄浒河。犁山河在孙村镇境内段河宽约10m，平均水深1～2m。</w:t>
            </w:r>
          </w:p>
          <w:p>
            <w:pPr>
              <w:spacing w:line="360" w:lineRule="auto"/>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4、气候与气象</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孙村镇位于芜湖市西南部，长江南岸，距繁昌县城8.5km。东临城关镇，南接赤沙乡，西临黄浒镇，北连荻港镇和马坝乡。孙村镇气候温和，雨量适中，四季分明，光照充足，属亚热带湿润性季风气候区。全年主导风向为东北风，平均风速2.5m/s，最大风速24m/s，平均气温15.9°C，极端最高气温41.2°C（1969年 8月），极端最低气温-14.3°C（1969年2月）。降水年际变化大，季节分配不均，年平均降水量1224mm，5～9月为汛期，降水可达700～1200mm，历年暴雨平均强度65.9mm，最大日降水量180.4mm。年均日照时数达2068.3小时，年太阳辐射量平均为116.9KJ/cm</w:t>
            </w:r>
            <w:r>
              <w:rPr>
                <w:rFonts w:ascii="Times New Roman" w:hAnsi="Times New Roman" w:eastAsia="宋体"/>
                <w:caps w:val="0"/>
                <w:color w:val="000000" w:themeColor="text1"/>
                <w:sz w:val="24"/>
                <w:vertAlign w:val="superscript"/>
                <w14:textFill>
                  <w14:solidFill>
                    <w14:schemeClr w14:val="tx1"/>
                  </w14:solidFill>
                </w14:textFill>
              </w:rPr>
              <w:t>2</w:t>
            </w:r>
            <w:r>
              <w:rPr>
                <w:rFonts w:ascii="Times New Roman" w:hAnsi="Times New Roman" w:eastAsia="宋体"/>
                <w:caps w:val="0"/>
                <w:color w:val="000000" w:themeColor="text1"/>
                <w:sz w:val="24"/>
                <w14:textFill>
                  <w14:solidFill>
                    <w14:schemeClr w14:val="tx1"/>
                  </w14:solidFill>
                </w14:textFill>
              </w:rPr>
              <w:t>.月，平均无霜期231天。</w:t>
            </w:r>
          </w:p>
          <w:p>
            <w:pPr>
              <w:spacing w:line="440" w:lineRule="exact"/>
              <w:ind w:firstLine="482"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5、生态环境</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1、土壤</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繁昌县地貌分区为冲积平原、侵蚀残丘和长江古老阶地三个基本地貌单元，土壤类型复杂多样，自然土壤有黄棕壤土和砂质粘土，适合发展林业，耕作土壤为水稻土和砂壤土，宜于种植水稻、油菜和各种蔬菜。</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2、植被</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繁昌县属北亚热带落叶常绿阔叶混交林植被区。全市目前有林地65296.7hm</w:t>
            </w:r>
            <w:r>
              <w:rPr>
                <w:rFonts w:ascii="Times New Roman" w:hAnsi="Times New Roman" w:eastAsia="宋体"/>
                <w:caps w:val="0"/>
                <w:color w:val="000000" w:themeColor="text1"/>
                <w:sz w:val="24"/>
                <w:vertAlign w:val="superscript"/>
                <w14:textFill>
                  <w14:solidFill>
                    <w14:schemeClr w14:val="tx1"/>
                  </w14:solidFill>
                </w14:textFill>
              </w:rPr>
              <w:t>2</w:t>
            </w:r>
            <w:r>
              <w:rPr>
                <w:rFonts w:ascii="Times New Roman" w:hAnsi="Times New Roman" w:eastAsia="宋体"/>
                <w:caps w:val="0"/>
                <w:color w:val="000000" w:themeColor="text1"/>
                <w:sz w:val="24"/>
                <w14:textFill>
                  <w14:solidFill>
                    <w14:schemeClr w14:val="tx1"/>
                  </w14:solidFill>
                </w14:textFill>
              </w:rPr>
              <w:t>，森林覆盖率28.5％。森林资源中，以松树、山树为主的人工林约占45％，次生林和竹林约占55％。据不完全统计，芜湖市有维管束植物1163种(包括变种的栽培种)，其中蕨类植物有21种32属39种；裸子植物有9科19属41种；被子植物有142科604属1083种。常见的常绿树种有栽培的樟树、棕榈、石南、女贞、拘骨等。池塘河湖生长有菱、黄实、莲、茭白、莆荠、水芹和芦苇等水生植物群落。栽培植物以水稻为主，其次有油菜、紫云英、棉花、山芋、麻、小麦、茶叶、烟叶、桑、玉米、大豆、蔬菜、莲藕、中药材等，树木有亚热带常绿阔叶树和落叶阔叶树、苦槠、青冈、冬青、栎类、化香、枫香、山槐、松杉、柏、梨、苹果、葡萄、竹以及花卉。野生植物资源十分丰富，有千余种。稀有珍贵树种有青钱柳、金钱松、紫楠、鹅掌揪和绞股兰等。</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3、动物</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繁昌县域内动物区系处于古北界和东洋界两大界动物相互渗透的广泛过渡地带，动物种类丰富而复杂，一些典型的东洋界种如华南兔、猪獾、黄胸鼠、白头鹎、画眉、白腰文鸟、珠颈班鸠、石龙子、大头平胸龟、泽蛙等在芜湖市广泛分布，而古北界的东北刺猬、社鼠、灰喜鹊、云雀、红尾伯劳、蛇蝮等也有分布。另外，还保存古老珍稀动物的种类，如扬子鳄、白暨豚和白鲟等。据调查芜湖市有动物600多种，共有鸟类121种、鱼类57种。爬行类、两栖类、兽类动物种类繁多，现有两栖动物2目6科，爬行动物3目9科21种；哺乳动物8目19科50种。其中属安徽省重点保护的动物28种，国家重点保护的动物15种。其中水生动物6种(白暨豚、中华鲟、白鲟、江豚、胭脂鱼)，陆生动物9种(扬子鳄、穿山甲、豺、云豹、天鹅、鸳鸯、鸮形目、白鹇、水獭)，其中中国特有种两种(扬子鳄、白暨豚)。</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在消灭农村害虫维护生态平衡起重要作用的有益动物11种，有较大食用价值的动物28种，作为名贵中药材原料的动物15种，可用来制裘造革的动物22种，有重大科学研究价值的动物3种，具有可观赏性的动物28种，对农村生产有害的动物9种。</w:t>
            </w:r>
          </w:p>
          <w:p>
            <w:pPr>
              <w:spacing w:line="440" w:lineRule="exact"/>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6、孙村经济开发区</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芜湖孙村经济开发区位于繁昌县西部，为省政府2010年3月20日批准设立的省级筹建开发区。</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芜湖孙村经济开发区实行“政区合一”机构管理模式，即与孙村镇人民政府合并管理。规划面积控制在13平方公里以内，开发区分成两个版块;其中西区四至范围：东至人字东路、体人路，南至新芜铜路，西至响水路，北至人字西路；东区四至范围：东至东环路、宁安城际铁路支线，南至新芜铜路，西至军民路、军园路，北至北环路。</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区内沿江高速、沪铜铁路、省道321线和宁安城际铁路穿境而过，且紧邻京福高铁和长江黄金水道，区位交通优势显著。芜湖孙村经济开发区自筹建以来，先后投入数亿元，为入园企业提供通上下水、通路、通电、通邮、通气、通讯、通宽带、通有线电视和平整土地(“八通一平”)建设服务，截止目前，开发区内已建设供水管道15.2公里、雨污水管道42公里、主干道路32公里、供电线路55.32公里、天燃气管道13.22公里，邮政、通讯、宽带、有线电视和平整土地实现了园区全覆盖，充分满足了园区企业生产生活需要。</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近年来，芜湖孙村经济开发区充分发挥产业优势，重点发展新材料、机械铸造、纺织服装三大主导产业。截至2016年8月，开发区入园企业374家，其中规模以上企业122家，自营进出口企业34家，高新技术企业12家，省级技术中心企业5家。规模以上企业实现产值92.37亿元，较上年同期增长10.68%，实现工业增加值29.85亿元。</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s="Times New Roman"/>
                <w:caps w:val="0"/>
              </w:rPr>
            </w:pPr>
          </w:p>
        </w:tc>
      </w:tr>
    </w:tbl>
    <w:p>
      <w:pPr>
        <w:pStyle w:val="5"/>
        <w:spacing w:before="120" w:after="120" w:line="360" w:lineRule="auto"/>
        <w:rPr>
          <w:rFonts w:ascii="Times New Roman" w:hAnsi="Times New Roman" w:eastAsia="宋体"/>
          <w:caps w:val="0"/>
          <w:color w:val="000000" w:themeColor="text1"/>
          <w:sz w:val="28"/>
          <w:szCs w:val="28"/>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环境质量状况</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jc w:val="center"/>
        </w:trPr>
        <w:tc>
          <w:tcPr>
            <w:tcW w:w="5000" w:type="pct"/>
          </w:tcPr>
          <w:p>
            <w:pPr>
              <w:pStyle w:val="26"/>
              <w:spacing w:line="440" w:lineRule="exact"/>
              <w:rPr>
                <w:rFonts w:ascii="Times New Roman" w:hAnsi="Times New Roman" w:eastAsia="宋体"/>
                <w:b/>
                <w:bCs/>
                <w:caps w:val="0"/>
                <w:color w:val="000000" w:themeColor="text1"/>
                <w14:textFill>
                  <w14:solidFill>
                    <w14:schemeClr w14:val="tx1"/>
                  </w14:solidFill>
                </w14:textFill>
              </w:rPr>
            </w:pPr>
            <w:r>
              <w:rPr>
                <w:rFonts w:ascii="Times New Roman" w:hAnsi="Times New Roman" w:eastAsia="宋体"/>
                <w:b/>
                <w:bCs/>
                <w:caps w:val="0"/>
                <w:color w:val="000000" w:themeColor="text1"/>
                <w14:textFill>
                  <w14:solidFill>
                    <w14:schemeClr w14:val="tx1"/>
                  </w14:solidFill>
                </w14:textFill>
              </w:rPr>
              <w:t>建设项目所在地区域环境质量现状及主要环境问题（环境空气、地面水、地下水、声环境、生态环境等）</w:t>
            </w:r>
          </w:p>
          <w:p>
            <w:pPr>
              <w:pStyle w:val="15"/>
              <w:spacing w:line="460" w:lineRule="exact"/>
              <w:ind w:right="122" w:firstLine="361" w:firstLineChars="150"/>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1、环境空气质量现状</w:t>
            </w: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（1）区域环境空气达标情况</w:t>
            </w:r>
          </w:p>
          <w:p>
            <w:pPr>
              <w:tabs>
                <w:tab w:val="left" w:pos="1418"/>
              </w:tabs>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根据《201</w:t>
            </w:r>
            <w:r>
              <w:rPr>
                <w:rFonts w:hint="eastAsia" w:ascii="Times New Roman" w:hAnsi="Times New Roman" w:eastAsia="宋体"/>
                <w:bCs/>
                <w:caps w:val="0"/>
                <w:color w:val="000000" w:themeColor="text1"/>
                <w:sz w:val="24"/>
                <w14:textFill>
                  <w14:solidFill>
                    <w14:schemeClr w14:val="tx1"/>
                  </w14:solidFill>
                </w14:textFill>
              </w:rPr>
              <w:t>9</w:t>
            </w:r>
            <w:r>
              <w:rPr>
                <w:rFonts w:ascii="Times New Roman" w:hAnsi="Times New Roman" w:eastAsia="宋体"/>
                <w:bCs/>
                <w:caps w:val="0"/>
                <w:color w:val="000000" w:themeColor="text1"/>
                <w:sz w:val="24"/>
                <w14:textFill>
                  <w14:solidFill>
                    <w14:schemeClr w14:val="tx1"/>
                  </w14:solidFill>
                </w14:textFill>
              </w:rPr>
              <w:t>年芜湖市生态环境状况公报》，</w:t>
            </w:r>
            <w:r>
              <w:rPr>
                <w:rFonts w:hint="eastAsia" w:ascii="Times New Roman" w:hAnsi="Times New Roman" w:eastAsia="宋体"/>
                <w:bCs/>
                <w:caps w:val="0"/>
                <w:color w:val="000000" w:themeColor="text1"/>
                <w:sz w:val="24"/>
                <w14:textFill>
                  <w14:solidFill>
                    <w14:schemeClr w14:val="tx1"/>
                  </w14:solidFill>
                </w14:textFill>
              </w:rPr>
              <w:t>根据《环境空气质量标准》（GB3095-2012）进行评价，全年环境空气优良天数为260天，优良率71.82%，优良天数比去年增加15天，轻度污染88天，中度污染12天，重度污染2天，无严重污染天气，重度污染天数比去年减少11天。</w:t>
            </w:r>
          </w:p>
          <w:p>
            <w:pPr>
              <w:spacing w:before="100" w:beforeAutospacing="1"/>
              <w:jc w:val="center"/>
              <w:rPr>
                <w:rFonts w:ascii="Times New Roman" w:hAnsi="Times New Roman" w:eastAsia="宋体"/>
                <w:b/>
                <w:caps w:val="0"/>
                <w:color w:val="000000" w:themeColor="text1"/>
                <w:sz w:val="24"/>
                <w:lang w:bidi="en-US"/>
                <w14:textFill>
                  <w14:solidFill>
                    <w14:schemeClr w14:val="tx1"/>
                  </w14:solidFill>
                </w14:textFill>
              </w:rPr>
            </w:pPr>
            <w:r>
              <w:rPr>
                <w:rFonts w:hint="eastAsia" w:ascii="Times New Roman" w:hAnsi="Times New Roman" w:eastAsia="宋体"/>
                <w:b/>
                <w:caps w:val="0"/>
                <w:color w:val="000000" w:themeColor="text1"/>
                <w:sz w:val="24"/>
                <w:lang w:bidi="en-US"/>
                <w14:textFill>
                  <w14:solidFill>
                    <w14:schemeClr w14:val="tx1"/>
                  </w14:solidFill>
                </w14:textFill>
              </w:rPr>
              <w:t>表</w:t>
            </w:r>
            <w:r>
              <w:rPr>
                <w:rFonts w:ascii="Times New Roman" w:hAnsi="Times New Roman" w:eastAsia="宋体"/>
                <w:b/>
                <w:caps w:val="0"/>
                <w:color w:val="000000" w:themeColor="text1"/>
                <w:sz w:val="24"/>
                <w:lang w:bidi="en-US"/>
                <w14:textFill>
                  <w14:solidFill>
                    <w14:schemeClr w14:val="tx1"/>
                  </w14:solidFill>
                </w14:textFill>
              </w:rPr>
              <w:t>3-1  2019</w:t>
            </w:r>
            <w:r>
              <w:rPr>
                <w:rFonts w:hint="eastAsia" w:ascii="Times New Roman" w:hAnsi="Times New Roman" w:eastAsia="宋体"/>
                <w:b/>
                <w:caps w:val="0"/>
                <w:color w:val="000000" w:themeColor="text1"/>
                <w:sz w:val="24"/>
                <w:lang w:bidi="en-US"/>
                <w14:textFill>
                  <w14:solidFill>
                    <w14:schemeClr w14:val="tx1"/>
                  </w14:solidFill>
                </w14:textFill>
              </w:rPr>
              <w:t>年度繁昌县环境空气质量现状评价表</w:t>
            </w:r>
          </w:p>
          <w:tbl>
            <w:tblPr>
              <w:tblStyle w:val="31"/>
              <w:tblW w:w="5000" w:type="pct"/>
              <w:jc w:val="center"/>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762"/>
              <w:gridCol w:w="922"/>
              <w:gridCol w:w="1377"/>
              <w:gridCol w:w="986"/>
              <w:gridCol w:w="1052"/>
              <w:gridCol w:w="977"/>
              <w:gridCol w:w="982"/>
              <w:gridCol w:w="984"/>
              <w:gridCol w:w="984"/>
            </w:tblGrid>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序号</w:t>
                  </w:r>
                </w:p>
              </w:tc>
              <w:tc>
                <w:tcPr>
                  <w:tcW w:w="511"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污染物</w:t>
                  </w:r>
                </w:p>
              </w:tc>
              <w:tc>
                <w:tcPr>
                  <w:tcW w:w="763"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评价指标</w:t>
                  </w:r>
                </w:p>
              </w:tc>
              <w:tc>
                <w:tcPr>
                  <w:tcW w:w="546"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单位</w:t>
                  </w:r>
                </w:p>
              </w:tc>
              <w:tc>
                <w:tcPr>
                  <w:tcW w:w="583"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ascii="Times New Roman" w:hAnsi="Times New Roman" w:eastAsia="宋体"/>
                      <w:b/>
                      <w:bCs/>
                      <w:caps w:val="0"/>
                      <w:sz w:val="21"/>
                      <w:szCs w:val="21"/>
                    </w:rPr>
                    <w:t>2019</w:t>
                  </w:r>
                  <w:r>
                    <w:rPr>
                      <w:rFonts w:hint="eastAsia" w:ascii="Times New Roman" w:hAnsi="Times New Roman" w:eastAsia="宋体"/>
                      <w:b/>
                      <w:bCs/>
                      <w:caps w:val="0"/>
                      <w:sz w:val="21"/>
                      <w:szCs w:val="21"/>
                    </w:rPr>
                    <w:t>年基准年浓度</w:t>
                  </w:r>
                </w:p>
              </w:tc>
              <w:tc>
                <w:tcPr>
                  <w:tcW w:w="541"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标准限值</w:t>
                  </w:r>
                </w:p>
              </w:tc>
              <w:tc>
                <w:tcPr>
                  <w:tcW w:w="544"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占标率</w:t>
                  </w:r>
                  <w:r>
                    <w:rPr>
                      <w:rFonts w:ascii="Times New Roman" w:hAnsi="Times New Roman" w:eastAsia="宋体"/>
                      <w:b/>
                      <w:bCs/>
                      <w:caps w:val="0"/>
                      <w:sz w:val="21"/>
                      <w:szCs w:val="21"/>
                    </w:rPr>
                    <w:t>%</w:t>
                  </w:r>
                </w:p>
              </w:tc>
              <w:tc>
                <w:tcPr>
                  <w:tcW w:w="545" w:type="pct"/>
                  <w:tcMar>
                    <w:top w:w="15" w:type="dxa"/>
                    <w:left w:w="15" w:type="dxa"/>
                    <w:bottom w:w="0" w:type="dxa"/>
                    <w:right w:w="15" w:type="dxa"/>
                  </w:tcMar>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达标情况</w:t>
                  </w:r>
                </w:p>
              </w:tc>
              <w:tc>
                <w:tcPr>
                  <w:tcW w:w="545" w:type="pct"/>
                  <w:vAlign w:val="center"/>
                </w:tcPr>
                <w:p>
                  <w:pPr>
                    <w:pStyle w:val="15"/>
                    <w:jc w:val="center"/>
                    <w:rPr>
                      <w:rFonts w:ascii="Times New Roman" w:hAnsi="Times New Roman" w:eastAsia="宋体"/>
                      <w:b/>
                      <w:bCs/>
                      <w:caps w:val="0"/>
                      <w:sz w:val="21"/>
                      <w:szCs w:val="21"/>
                    </w:rPr>
                  </w:pPr>
                  <w:r>
                    <w:rPr>
                      <w:rFonts w:hint="eastAsia" w:ascii="Times New Roman" w:hAnsi="Times New Roman" w:eastAsia="宋体"/>
                      <w:b/>
                      <w:bCs/>
                      <w:caps w:val="0"/>
                      <w:sz w:val="21"/>
                      <w:szCs w:val="21"/>
                    </w:rPr>
                    <w:t>判定结果</w:t>
                  </w: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07" w:hRule="atLeast"/>
                <w:jc w:val="center"/>
              </w:trPr>
              <w:tc>
                <w:tcPr>
                  <w:tcW w:w="422" w:type="pct"/>
                  <w:tcMar>
                    <w:top w:w="15" w:type="dxa"/>
                    <w:left w:w="15" w:type="dxa"/>
                    <w:bottom w:w="0" w:type="dxa"/>
                    <w:right w:w="15" w:type="dxa"/>
                  </w:tcMar>
                  <w:vAlign w:val="center"/>
                </w:tcPr>
                <w:p>
                  <w:pPr>
                    <w:pStyle w:val="15"/>
                    <w:jc w:val="center"/>
                    <w:rPr>
                      <w:rFonts w:ascii="Times New Roman" w:hAnsi="Times New Roman" w:eastAsia="宋体"/>
                      <w:caps w:val="0"/>
                      <w:sz w:val="21"/>
                      <w:szCs w:val="21"/>
                    </w:rPr>
                  </w:pPr>
                  <w:r>
                    <w:rPr>
                      <w:rFonts w:ascii="Times New Roman" w:hAnsi="Times New Roman" w:eastAsia="宋体"/>
                      <w:caps w:val="0"/>
                      <w:sz w:val="21"/>
                      <w:szCs w:val="21"/>
                    </w:rPr>
                    <w:t>1</w:t>
                  </w:r>
                </w:p>
              </w:tc>
              <w:tc>
                <w:tcPr>
                  <w:tcW w:w="51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bCs/>
                      <w:caps w:val="0"/>
                      <w:sz w:val="21"/>
                      <w:szCs w:val="21"/>
                    </w:rPr>
                    <w:t>SO</w:t>
                  </w:r>
                  <w:r>
                    <w:rPr>
                      <w:rFonts w:ascii="Times New Roman" w:hAnsi="Times New Roman" w:eastAsia="宋体"/>
                      <w:bCs/>
                      <w:caps w:val="0"/>
                      <w:sz w:val="21"/>
                      <w:szCs w:val="21"/>
                      <w:vertAlign w:val="subscript"/>
                    </w:rPr>
                    <w:t>2</w:t>
                  </w:r>
                </w:p>
              </w:tc>
              <w:tc>
                <w:tcPr>
                  <w:tcW w:w="76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年平均浓度</w:t>
                  </w:r>
                </w:p>
              </w:tc>
              <w:tc>
                <w:tcPr>
                  <w:tcW w:w="546"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color w:val="000000" w:themeColor="text1"/>
                      <w:sz w:val="21"/>
                      <w:szCs w:val="21"/>
                      <w:lang w:bidi="en-US"/>
                      <w14:textFill>
                        <w14:solidFill>
                          <w14:schemeClr w14:val="tx1"/>
                        </w14:solidFill>
                      </w14:textFill>
                    </w:rPr>
                    <w:t>ug/m</w:t>
                  </w:r>
                  <w:r>
                    <w:rPr>
                      <w:rFonts w:ascii="Times New Roman" w:hAnsi="Times New Roman" w:eastAsia="宋体"/>
                      <w:caps w:val="0"/>
                      <w:color w:val="000000" w:themeColor="text1"/>
                      <w:sz w:val="21"/>
                      <w:szCs w:val="21"/>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10</w:t>
                  </w:r>
                </w:p>
              </w:tc>
              <w:tc>
                <w:tcPr>
                  <w:tcW w:w="54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60</w:t>
                  </w:r>
                </w:p>
              </w:tc>
              <w:tc>
                <w:tcPr>
                  <w:tcW w:w="544"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16.7</w:t>
                  </w:r>
                </w:p>
              </w:tc>
              <w:tc>
                <w:tcPr>
                  <w:tcW w:w="545"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达标</w:t>
                  </w:r>
                </w:p>
              </w:tc>
              <w:tc>
                <w:tcPr>
                  <w:tcW w:w="545" w:type="pct"/>
                  <w:vMerge w:val="restart"/>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不达标区</w:t>
                  </w: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5"/>
                    <w:jc w:val="center"/>
                    <w:rPr>
                      <w:rFonts w:ascii="Times New Roman" w:hAnsi="Times New Roman" w:eastAsia="宋体"/>
                      <w:caps w:val="0"/>
                      <w:sz w:val="21"/>
                      <w:szCs w:val="21"/>
                    </w:rPr>
                  </w:pPr>
                  <w:r>
                    <w:rPr>
                      <w:rFonts w:ascii="Times New Roman" w:hAnsi="Times New Roman" w:eastAsia="宋体"/>
                      <w:caps w:val="0"/>
                      <w:sz w:val="21"/>
                      <w:szCs w:val="21"/>
                    </w:rPr>
                    <w:t>2</w:t>
                  </w:r>
                </w:p>
              </w:tc>
              <w:tc>
                <w:tcPr>
                  <w:tcW w:w="51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bCs/>
                      <w:caps w:val="0"/>
                      <w:sz w:val="21"/>
                      <w:szCs w:val="21"/>
                    </w:rPr>
                    <w:t>NO</w:t>
                  </w:r>
                  <w:r>
                    <w:rPr>
                      <w:rFonts w:ascii="Times New Roman" w:hAnsi="Times New Roman" w:eastAsia="宋体"/>
                      <w:bCs/>
                      <w:caps w:val="0"/>
                      <w:sz w:val="21"/>
                      <w:szCs w:val="21"/>
                      <w:vertAlign w:val="subscript"/>
                    </w:rPr>
                    <w:t>2</w:t>
                  </w:r>
                </w:p>
              </w:tc>
              <w:tc>
                <w:tcPr>
                  <w:tcW w:w="76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年平均浓度</w:t>
                  </w:r>
                </w:p>
              </w:tc>
              <w:tc>
                <w:tcPr>
                  <w:tcW w:w="546"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color w:val="000000" w:themeColor="text1"/>
                      <w:sz w:val="21"/>
                      <w:szCs w:val="21"/>
                      <w:lang w:bidi="en-US"/>
                      <w14:textFill>
                        <w14:solidFill>
                          <w14:schemeClr w14:val="tx1"/>
                        </w14:solidFill>
                      </w14:textFill>
                    </w:rPr>
                    <w:t>ug/m</w:t>
                  </w:r>
                  <w:r>
                    <w:rPr>
                      <w:rFonts w:ascii="Times New Roman" w:hAnsi="Times New Roman" w:eastAsia="宋体"/>
                      <w:caps w:val="0"/>
                      <w:color w:val="000000" w:themeColor="text1"/>
                      <w:sz w:val="21"/>
                      <w:szCs w:val="21"/>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23</w:t>
                  </w:r>
                </w:p>
              </w:tc>
              <w:tc>
                <w:tcPr>
                  <w:tcW w:w="54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40</w:t>
                  </w:r>
                </w:p>
              </w:tc>
              <w:tc>
                <w:tcPr>
                  <w:tcW w:w="544"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57.5</w:t>
                  </w:r>
                </w:p>
              </w:tc>
              <w:tc>
                <w:tcPr>
                  <w:tcW w:w="545"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达标</w:t>
                  </w:r>
                </w:p>
              </w:tc>
              <w:tc>
                <w:tcPr>
                  <w:tcW w:w="545" w:type="pct"/>
                  <w:vMerge w:val="continue"/>
                  <w:vAlign w:val="center"/>
                </w:tcPr>
                <w:p>
                  <w:pPr>
                    <w:pStyle w:val="15"/>
                    <w:jc w:val="center"/>
                    <w:rPr>
                      <w:rFonts w:ascii="Times New Roman" w:hAnsi="Times New Roman" w:eastAsia="宋体"/>
                      <w:caps w:val="0"/>
                      <w:sz w:val="21"/>
                      <w:szCs w:val="21"/>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5"/>
                    <w:jc w:val="center"/>
                    <w:rPr>
                      <w:rFonts w:ascii="Times New Roman" w:hAnsi="Times New Roman" w:eastAsia="宋体"/>
                      <w:caps w:val="0"/>
                      <w:sz w:val="21"/>
                      <w:szCs w:val="21"/>
                    </w:rPr>
                  </w:pPr>
                  <w:r>
                    <w:rPr>
                      <w:rFonts w:ascii="Times New Roman" w:hAnsi="Times New Roman" w:eastAsia="宋体"/>
                      <w:caps w:val="0"/>
                      <w:sz w:val="21"/>
                      <w:szCs w:val="21"/>
                    </w:rPr>
                    <w:t>3</w:t>
                  </w:r>
                </w:p>
              </w:tc>
              <w:tc>
                <w:tcPr>
                  <w:tcW w:w="51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bCs/>
                      <w:caps w:val="0"/>
                      <w:sz w:val="21"/>
                      <w:szCs w:val="21"/>
                    </w:rPr>
                    <w:t>PM</w:t>
                  </w:r>
                  <w:r>
                    <w:rPr>
                      <w:rFonts w:ascii="Times New Roman" w:hAnsi="Times New Roman" w:eastAsia="宋体"/>
                      <w:bCs/>
                      <w:caps w:val="0"/>
                      <w:sz w:val="21"/>
                      <w:szCs w:val="21"/>
                      <w:vertAlign w:val="subscript"/>
                    </w:rPr>
                    <w:t>10</w:t>
                  </w:r>
                </w:p>
              </w:tc>
              <w:tc>
                <w:tcPr>
                  <w:tcW w:w="76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年平均浓度</w:t>
                  </w:r>
                </w:p>
              </w:tc>
              <w:tc>
                <w:tcPr>
                  <w:tcW w:w="546"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color w:val="000000" w:themeColor="text1"/>
                      <w:sz w:val="21"/>
                      <w:szCs w:val="21"/>
                      <w:lang w:bidi="en-US"/>
                      <w14:textFill>
                        <w14:solidFill>
                          <w14:schemeClr w14:val="tx1"/>
                        </w14:solidFill>
                      </w14:textFill>
                    </w:rPr>
                    <w:t>ug/m</w:t>
                  </w:r>
                  <w:r>
                    <w:rPr>
                      <w:rFonts w:ascii="Times New Roman" w:hAnsi="Times New Roman" w:eastAsia="宋体"/>
                      <w:caps w:val="0"/>
                      <w:color w:val="000000" w:themeColor="text1"/>
                      <w:sz w:val="21"/>
                      <w:szCs w:val="21"/>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67</w:t>
                  </w:r>
                </w:p>
              </w:tc>
              <w:tc>
                <w:tcPr>
                  <w:tcW w:w="54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70</w:t>
                  </w:r>
                </w:p>
              </w:tc>
              <w:tc>
                <w:tcPr>
                  <w:tcW w:w="544"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95.7</w:t>
                  </w:r>
                </w:p>
              </w:tc>
              <w:tc>
                <w:tcPr>
                  <w:tcW w:w="545"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达标</w:t>
                  </w:r>
                </w:p>
              </w:tc>
              <w:tc>
                <w:tcPr>
                  <w:tcW w:w="545" w:type="pct"/>
                  <w:vMerge w:val="continue"/>
                  <w:vAlign w:val="center"/>
                </w:tcPr>
                <w:p>
                  <w:pPr>
                    <w:pStyle w:val="15"/>
                    <w:jc w:val="center"/>
                    <w:rPr>
                      <w:rFonts w:ascii="Times New Roman" w:hAnsi="Times New Roman" w:eastAsia="宋体"/>
                      <w:caps w:val="0"/>
                      <w:sz w:val="21"/>
                      <w:szCs w:val="21"/>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5"/>
                    <w:jc w:val="center"/>
                    <w:rPr>
                      <w:rFonts w:ascii="Times New Roman" w:hAnsi="Times New Roman" w:eastAsia="宋体"/>
                      <w:caps w:val="0"/>
                      <w:sz w:val="21"/>
                      <w:szCs w:val="21"/>
                    </w:rPr>
                  </w:pPr>
                  <w:r>
                    <w:rPr>
                      <w:rFonts w:ascii="Times New Roman" w:hAnsi="Times New Roman" w:eastAsia="宋体"/>
                      <w:caps w:val="0"/>
                      <w:sz w:val="21"/>
                      <w:szCs w:val="21"/>
                    </w:rPr>
                    <w:t>4</w:t>
                  </w:r>
                </w:p>
              </w:tc>
              <w:tc>
                <w:tcPr>
                  <w:tcW w:w="51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bCs/>
                      <w:caps w:val="0"/>
                      <w:sz w:val="21"/>
                      <w:szCs w:val="21"/>
                    </w:rPr>
                    <w:t>PM</w:t>
                  </w:r>
                  <w:r>
                    <w:rPr>
                      <w:rFonts w:ascii="Times New Roman" w:hAnsi="Times New Roman" w:eastAsia="宋体"/>
                      <w:bCs/>
                      <w:caps w:val="0"/>
                      <w:sz w:val="21"/>
                      <w:szCs w:val="21"/>
                      <w:vertAlign w:val="subscript"/>
                    </w:rPr>
                    <w:t>2.5</w:t>
                  </w:r>
                </w:p>
              </w:tc>
              <w:tc>
                <w:tcPr>
                  <w:tcW w:w="76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年平均浓度</w:t>
                  </w:r>
                </w:p>
              </w:tc>
              <w:tc>
                <w:tcPr>
                  <w:tcW w:w="546"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color w:val="000000" w:themeColor="text1"/>
                      <w:sz w:val="21"/>
                      <w:szCs w:val="21"/>
                      <w:lang w:bidi="en-US"/>
                      <w14:textFill>
                        <w14:solidFill>
                          <w14:schemeClr w14:val="tx1"/>
                        </w14:solidFill>
                      </w14:textFill>
                    </w:rPr>
                    <w:t>ug/m</w:t>
                  </w:r>
                  <w:r>
                    <w:rPr>
                      <w:rFonts w:ascii="Times New Roman" w:hAnsi="Times New Roman" w:eastAsia="宋体"/>
                      <w:caps w:val="0"/>
                      <w:color w:val="000000" w:themeColor="text1"/>
                      <w:sz w:val="21"/>
                      <w:szCs w:val="21"/>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44</w:t>
                  </w:r>
                </w:p>
              </w:tc>
              <w:tc>
                <w:tcPr>
                  <w:tcW w:w="54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35</w:t>
                  </w:r>
                </w:p>
              </w:tc>
              <w:tc>
                <w:tcPr>
                  <w:tcW w:w="544"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125.7</w:t>
                  </w:r>
                </w:p>
              </w:tc>
              <w:tc>
                <w:tcPr>
                  <w:tcW w:w="545"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不达标</w:t>
                  </w:r>
                </w:p>
              </w:tc>
              <w:tc>
                <w:tcPr>
                  <w:tcW w:w="545" w:type="pct"/>
                  <w:vMerge w:val="continue"/>
                  <w:vAlign w:val="center"/>
                </w:tcPr>
                <w:p>
                  <w:pPr>
                    <w:pStyle w:val="15"/>
                    <w:jc w:val="center"/>
                    <w:rPr>
                      <w:rFonts w:ascii="Times New Roman" w:hAnsi="Times New Roman" w:eastAsia="宋体"/>
                      <w:caps w:val="0"/>
                      <w:sz w:val="21"/>
                      <w:szCs w:val="21"/>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5"/>
                    <w:jc w:val="center"/>
                    <w:rPr>
                      <w:rFonts w:ascii="Times New Roman" w:hAnsi="Times New Roman" w:eastAsia="宋体"/>
                      <w:caps w:val="0"/>
                      <w:sz w:val="21"/>
                      <w:szCs w:val="21"/>
                    </w:rPr>
                  </w:pPr>
                  <w:r>
                    <w:rPr>
                      <w:rFonts w:ascii="Times New Roman" w:hAnsi="Times New Roman" w:eastAsia="宋体"/>
                      <w:caps w:val="0"/>
                      <w:sz w:val="21"/>
                      <w:szCs w:val="21"/>
                    </w:rPr>
                    <w:t>5</w:t>
                  </w:r>
                </w:p>
              </w:tc>
              <w:tc>
                <w:tcPr>
                  <w:tcW w:w="51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bCs/>
                      <w:caps w:val="0"/>
                      <w:sz w:val="21"/>
                      <w:szCs w:val="21"/>
                    </w:rPr>
                    <w:t>CO</w:t>
                  </w:r>
                </w:p>
              </w:tc>
              <w:tc>
                <w:tcPr>
                  <w:tcW w:w="76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全年日均值</w:t>
                  </w:r>
                </w:p>
              </w:tc>
              <w:tc>
                <w:tcPr>
                  <w:tcW w:w="546"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color w:val="000000" w:themeColor="text1"/>
                      <w:sz w:val="21"/>
                      <w:szCs w:val="21"/>
                      <w:lang w:bidi="en-US"/>
                      <w14:textFill>
                        <w14:solidFill>
                          <w14:schemeClr w14:val="tx1"/>
                        </w14:solidFill>
                      </w14:textFill>
                    </w:rPr>
                    <w:t>mg/m</w:t>
                  </w:r>
                  <w:r>
                    <w:rPr>
                      <w:rFonts w:ascii="Times New Roman" w:hAnsi="Times New Roman" w:eastAsia="宋体"/>
                      <w:caps w:val="0"/>
                      <w:color w:val="000000" w:themeColor="text1"/>
                      <w:sz w:val="21"/>
                      <w:szCs w:val="21"/>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1.3</w:t>
                  </w:r>
                </w:p>
              </w:tc>
              <w:tc>
                <w:tcPr>
                  <w:tcW w:w="54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4</w:t>
                  </w:r>
                </w:p>
              </w:tc>
              <w:tc>
                <w:tcPr>
                  <w:tcW w:w="544"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32.5</w:t>
                  </w:r>
                </w:p>
              </w:tc>
              <w:tc>
                <w:tcPr>
                  <w:tcW w:w="545"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达标</w:t>
                  </w:r>
                </w:p>
              </w:tc>
              <w:tc>
                <w:tcPr>
                  <w:tcW w:w="545" w:type="pct"/>
                  <w:vMerge w:val="continue"/>
                  <w:vAlign w:val="center"/>
                </w:tcPr>
                <w:p>
                  <w:pPr>
                    <w:pStyle w:val="15"/>
                    <w:jc w:val="center"/>
                    <w:rPr>
                      <w:rFonts w:ascii="Times New Roman" w:hAnsi="Times New Roman" w:eastAsia="宋体"/>
                      <w:caps w:val="0"/>
                      <w:sz w:val="21"/>
                      <w:szCs w:val="21"/>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22" w:type="pct"/>
                  <w:tcMar>
                    <w:top w:w="15" w:type="dxa"/>
                    <w:left w:w="15" w:type="dxa"/>
                    <w:bottom w:w="0" w:type="dxa"/>
                    <w:right w:w="15" w:type="dxa"/>
                  </w:tcMar>
                  <w:vAlign w:val="center"/>
                </w:tcPr>
                <w:p>
                  <w:pPr>
                    <w:pStyle w:val="15"/>
                    <w:jc w:val="center"/>
                    <w:rPr>
                      <w:rFonts w:ascii="Times New Roman" w:hAnsi="Times New Roman" w:eastAsia="宋体"/>
                      <w:caps w:val="0"/>
                      <w:sz w:val="21"/>
                      <w:szCs w:val="21"/>
                    </w:rPr>
                  </w:pPr>
                  <w:r>
                    <w:rPr>
                      <w:rFonts w:ascii="Times New Roman" w:hAnsi="Times New Roman" w:eastAsia="宋体"/>
                      <w:caps w:val="0"/>
                      <w:sz w:val="21"/>
                      <w:szCs w:val="21"/>
                    </w:rPr>
                    <w:t>6</w:t>
                  </w:r>
                </w:p>
              </w:tc>
              <w:tc>
                <w:tcPr>
                  <w:tcW w:w="51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bCs/>
                      <w:caps w:val="0"/>
                      <w:sz w:val="21"/>
                      <w:szCs w:val="21"/>
                    </w:rPr>
                    <w:t>O</w:t>
                  </w:r>
                  <w:r>
                    <w:rPr>
                      <w:rFonts w:ascii="Times New Roman" w:hAnsi="Times New Roman" w:eastAsia="宋体"/>
                      <w:bCs/>
                      <w:caps w:val="0"/>
                      <w:sz w:val="21"/>
                      <w:szCs w:val="21"/>
                      <w:vertAlign w:val="subscript"/>
                    </w:rPr>
                    <w:t>3</w:t>
                  </w:r>
                </w:p>
              </w:tc>
              <w:tc>
                <w:tcPr>
                  <w:tcW w:w="76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全年日</w:t>
                  </w:r>
                  <w:r>
                    <w:rPr>
                      <w:rFonts w:ascii="Times New Roman" w:hAnsi="Times New Roman" w:eastAsia="宋体"/>
                      <w:caps w:val="0"/>
                      <w:sz w:val="21"/>
                      <w:szCs w:val="21"/>
                    </w:rPr>
                    <w:t>8</w:t>
                  </w:r>
                  <w:r>
                    <w:rPr>
                      <w:rFonts w:hint="eastAsia" w:ascii="Times New Roman" w:hAnsi="Times New Roman" w:eastAsia="宋体"/>
                      <w:caps w:val="0"/>
                      <w:sz w:val="21"/>
                      <w:szCs w:val="21"/>
                    </w:rPr>
                    <w:t>小时均值</w:t>
                  </w:r>
                </w:p>
              </w:tc>
              <w:tc>
                <w:tcPr>
                  <w:tcW w:w="546"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color w:val="000000" w:themeColor="text1"/>
                      <w:sz w:val="21"/>
                      <w:szCs w:val="21"/>
                      <w:lang w:bidi="en-US"/>
                      <w14:textFill>
                        <w14:solidFill>
                          <w14:schemeClr w14:val="tx1"/>
                        </w14:solidFill>
                      </w14:textFill>
                    </w:rPr>
                    <w:t>ug/m</w:t>
                  </w:r>
                  <w:r>
                    <w:rPr>
                      <w:rFonts w:ascii="Times New Roman" w:hAnsi="Times New Roman" w:eastAsia="宋体"/>
                      <w:caps w:val="0"/>
                      <w:color w:val="000000" w:themeColor="text1"/>
                      <w:sz w:val="21"/>
                      <w:szCs w:val="21"/>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185</w:t>
                  </w:r>
                </w:p>
              </w:tc>
              <w:tc>
                <w:tcPr>
                  <w:tcW w:w="541"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160</w:t>
                  </w:r>
                </w:p>
              </w:tc>
              <w:tc>
                <w:tcPr>
                  <w:tcW w:w="544"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115.6</w:t>
                  </w:r>
                </w:p>
              </w:tc>
              <w:tc>
                <w:tcPr>
                  <w:tcW w:w="545" w:type="pct"/>
                  <w:tcMar>
                    <w:top w:w="15" w:type="dxa"/>
                    <w:left w:w="15" w:type="dxa"/>
                    <w:bottom w:w="0" w:type="dxa"/>
                    <w:right w:w="15" w:type="dxa"/>
                  </w:tcMar>
                  <w:vAlign w:val="center"/>
                </w:tcPr>
                <w:p>
                  <w:pPr>
                    <w:pStyle w:val="15"/>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不达标</w:t>
                  </w:r>
                </w:p>
              </w:tc>
              <w:tc>
                <w:tcPr>
                  <w:tcW w:w="545" w:type="pct"/>
                  <w:vMerge w:val="continue"/>
                  <w:vAlign w:val="center"/>
                </w:tcPr>
                <w:p>
                  <w:pPr>
                    <w:pStyle w:val="15"/>
                    <w:jc w:val="center"/>
                    <w:rPr>
                      <w:rFonts w:ascii="Times New Roman" w:hAnsi="Times New Roman" w:eastAsia="宋体"/>
                      <w:caps w:val="0"/>
                      <w:sz w:val="21"/>
                      <w:szCs w:val="21"/>
                    </w:rPr>
                  </w:pPr>
                </w:p>
              </w:tc>
            </w:tr>
          </w:tbl>
          <w:p>
            <w:pPr>
              <w:tabs>
                <w:tab w:val="left" w:pos="1418"/>
              </w:tabs>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项目位于</w:t>
            </w:r>
            <w:r>
              <w:rPr>
                <w:rFonts w:hint="eastAsia" w:ascii="Times New Roman" w:hAnsi="Times New Roman" w:eastAsia="宋体"/>
                <w:bCs/>
                <w:caps w:val="0"/>
                <w:color w:val="000000" w:themeColor="text1"/>
                <w:sz w:val="24"/>
                <w14:textFill>
                  <w14:solidFill>
                    <w14:schemeClr w14:val="tx1"/>
                  </w14:solidFill>
                </w14:textFill>
              </w:rPr>
              <w:t>孙村经济开发区芜湖市金贸流体科技股份有限公司厂区内</w:t>
            </w:r>
            <w:r>
              <w:rPr>
                <w:rFonts w:ascii="Times New Roman" w:hAnsi="Times New Roman" w:eastAsia="宋体"/>
                <w:bCs/>
                <w:caps w:val="0"/>
                <w:color w:val="000000" w:themeColor="text1"/>
                <w:sz w:val="24"/>
                <w14:textFill>
                  <w14:solidFill>
                    <w14:schemeClr w14:val="tx1"/>
                  </w14:solidFill>
                </w14:textFill>
              </w:rPr>
              <w:t>，根据《201</w:t>
            </w:r>
            <w:r>
              <w:rPr>
                <w:rFonts w:hint="eastAsia" w:ascii="Times New Roman" w:hAnsi="Times New Roman" w:eastAsia="宋体"/>
                <w:bCs/>
                <w:caps w:val="0"/>
                <w:color w:val="000000" w:themeColor="text1"/>
                <w:sz w:val="24"/>
                <w14:textFill>
                  <w14:solidFill>
                    <w14:schemeClr w14:val="tx1"/>
                  </w14:solidFill>
                </w14:textFill>
              </w:rPr>
              <w:t>9</w:t>
            </w:r>
            <w:r>
              <w:rPr>
                <w:rFonts w:ascii="Times New Roman" w:hAnsi="Times New Roman" w:eastAsia="宋体"/>
                <w:bCs/>
                <w:caps w:val="0"/>
                <w:color w:val="000000" w:themeColor="text1"/>
                <w:sz w:val="24"/>
                <w14:textFill>
                  <w14:solidFill>
                    <w14:schemeClr w14:val="tx1"/>
                  </w14:solidFill>
                </w14:textFill>
              </w:rPr>
              <w:t>年芜湖市生态环境状况公报》，繁昌县各项指标不满足环境空气质量二级标准，超标因子为PM</w:t>
            </w:r>
            <w:r>
              <w:rPr>
                <w:rFonts w:hint="eastAsia" w:ascii="Times New Roman" w:hAnsi="Times New Roman"/>
                <w:bCs/>
                <w:caps w:val="0"/>
                <w:color w:val="000000" w:themeColor="text1"/>
                <w:sz w:val="24"/>
                <w:vertAlign w:val="subscript"/>
                <w:lang w:val="en-US" w:eastAsia="zh-CN"/>
                <w14:textFill>
                  <w14:solidFill>
                    <w14:schemeClr w14:val="tx1"/>
                  </w14:solidFill>
                </w14:textFill>
              </w:rPr>
              <w:t>2.5</w:t>
            </w:r>
            <w:r>
              <w:rPr>
                <w:rFonts w:ascii="Times New Roman" w:hAnsi="Times New Roman" w:eastAsia="宋体"/>
                <w:bCs/>
                <w:caps w:val="0"/>
                <w:color w:val="000000" w:themeColor="text1"/>
                <w:sz w:val="24"/>
                <w14:textFill>
                  <w14:solidFill>
                    <w14:schemeClr w14:val="tx1"/>
                  </w14:solidFill>
                </w14:textFill>
              </w:rPr>
              <w:t>、</w:t>
            </w:r>
            <w:r>
              <w:rPr>
                <w:rFonts w:ascii="Times New Roman" w:hAnsi="Times New Roman" w:eastAsia="宋体"/>
                <w:bCs/>
                <w:caps w:val="0"/>
                <w:sz w:val="24"/>
              </w:rPr>
              <w:t>O</w:t>
            </w:r>
            <w:r>
              <w:rPr>
                <w:rFonts w:ascii="Times New Roman" w:hAnsi="Times New Roman" w:eastAsia="宋体"/>
                <w:bCs/>
                <w:caps w:val="0"/>
                <w:sz w:val="24"/>
                <w:vertAlign w:val="subscript"/>
              </w:rPr>
              <w:t>3</w:t>
            </w:r>
            <w:r>
              <w:rPr>
                <w:rFonts w:ascii="Times New Roman" w:hAnsi="Times New Roman" w:eastAsia="宋体"/>
                <w:bCs/>
                <w:caps w:val="0"/>
                <w:color w:val="000000" w:themeColor="text1"/>
                <w:sz w:val="24"/>
                <w14:textFill>
                  <w14:solidFill>
                    <w14:schemeClr w14:val="tx1"/>
                  </w14:solidFill>
                </w14:textFill>
              </w:rPr>
              <w:t>。本项目所在区环境空气质量为不达标区域。</w:t>
            </w:r>
          </w:p>
          <w:p>
            <w:pPr>
              <w:pStyle w:val="14"/>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（2）项目所在区域大气质量现状监测和评价</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为了解项目所在区域的环境质量现状，</w:t>
            </w:r>
            <w:r>
              <w:rPr>
                <w:rFonts w:hint="eastAsia" w:ascii="Times New Roman" w:hAnsi="Times New Roman" w:eastAsia="宋体"/>
                <w:caps w:val="0"/>
                <w:color w:val="000000" w:themeColor="text1"/>
                <w:sz w:val="24"/>
                <w:lang w:val="en-US" w:eastAsia="zh-CN"/>
                <w14:textFill>
                  <w14:solidFill>
                    <w14:schemeClr w14:val="tx1"/>
                  </w14:solidFill>
                </w14:textFill>
              </w:rPr>
              <w:t>引用</w:t>
            </w:r>
            <w:r>
              <w:rPr>
                <w:rFonts w:hint="eastAsia" w:ascii="Times New Roman" w:hAnsi="Times New Roman" w:eastAsia="宋体"/>
                <w:caps w:val="0"/>
                <w:color w:val="000000" w:themeColor="text1"/>
                <w:sz w:val="24"/>
                <w14:textFill>
                  <w14:solidFill>
                    <w14:schemeClr w14:val="tx1"/>
                  </w14:solidFill>
                </w14:textFill>
              </w:rPr>
              <w:t>安徽威正测试技术有限公司于2020年7月30日~8月5日对项目周边进行大气环境质量现状监测，大气环境质量现状监测结果见表</w:t>
            </w:r>
            <w:r>
              <w:rPr>
                <w:rFonts w:ascii="Times New Roman" w:hAnsi="Times New Roman" w:eastAsia="宋体"/>
                <w:caps w:val="0"/>
                <w:color w:val="000000" w:themeColor="text1"/>
                <w:sz w:val="24"/>
                <w14:textFill>
                  <w14:solidFill>
                    <w14:schemeClr w14:val="tx1"/>
                  </w14:solidFill>
                </w14:textFill>
              </w:rPr>
              <w:t>3-</w:t>
            </w:r>
            <w:r>
              <w:rPr>
                <w:rFonts w:hint="eastAsia" w:ascii="Times New Roman" w:hAnsi="Times New Roman" w:eastAsia="宋体"/>
                <w:caps w:val="0"/>
                <w:color w:val="000000" w:themeColor="text1"/>
                <w:sz w:val="24"/>
                <w14:textFill>
                  <w14:solidFill>
                    <w14:schemeClr w14:val="tx1"/>
                  </w14:solidFill>
                </w14:textFill>
              </w:rPr>
              <w:t>2</w:t>
            </w:r>
            <w:r>
              <w:rPr>
                <w:rFonts w:ascii="Times New Roman" w:hAnsi="Times New Roman" w:eastAsia="宋体"/>
                <w:caps w:val="0"/>
                <w:color w:val="000000" w:themeColor="text1"/>
                <w:sz w:val="24"/>
                <w14:textFill>
                  <w14:solidFill>
                    <w14:schemeClr w14:val="tx1"/>
                  </w14:solidFill>
                </w14:textFill>
              </w:rPr>
              <w:t>。</w:t>
            </w:r>
          </w:p>
          <w:p>
            <w:pPr>
              <w:pStyle w:val="20"/>
              <w:snapToGrid w:val="0"/>
              <w:spacing w:after="0" w:line="240" w:lineRule="auto"/>
              <w:ind w:left="0" w:leftChars="0"/>
              <w:jc w:val="center"/>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表3-</w:t>
            </w:r>
            <w:r>
              <w:rPr>
                <w:rFonts w:hint="eastAsia" w:ascii="Times New Roman" w:hAnsi="Times New Roman" w:eastAsia="宋体"/>
                <w:b/>
                <w:bCs/>
                <w:caps w:val="0"/>
                <w:color w:val="000000" w:themeColor="text1"/>
                <w:sz w:val="24"/>
                <w14:textFill>
                  <w14:solidFill>
                    <w14:schemeClr w14:val="tx1"/>
                  </w14:solidFill>
                </w14:textFill>
              </w:rPr>
              <w:t>2</w:t>
            </w:r>
            <w:r>
              <w:rPr>
                <w:rFonts w:ascii="Times New Roman" w:hAnsi="Times New Roman" w:eastAsia="宋体"/>
                <w:b/>
                <w:bCs/>
                <w:caps w:val="0"/>
                <w:color w:val="000000" w:themeColor="text1"/>
                <w:sz w:val="24"/>
                <w14:textFill>
                  <w14:solidFill>
                    <w14:schemeClr w14:val="tx1"/>
                  </w14:solidFill>
                </w14:textFill>
              </w:rPr>
              <w:t xml:space="preserve">  大气监测布点情况表</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3473"/>
              <w:gridCol w:w="395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85" w:hRule="exact"/>
                <w:jc w:val="center"/>
              </w:trPr>
              <w:tc>
                <w:tcPr>
                  <w:tcW w:w="886" w:type="pct"/>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点位编号</w:t>
                  </w:r>
                </w:p>
              </w:tc>
              <w:tc>
                <w:tcPr>
                  <w:tcW w:w="1924" w:type="pct"/>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点位名称</w:t>
                  </w:r>
                </w:p>
              </w:tc>
              <w:tc>
                <w:tcPr>
                  <w:tcW w:w="2190" w:type="pct"/>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监测项目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exact"/>
                <w:jc w:val="center"/>
              </w:trPr>
              <w:tc>
                <w:tcPr>
                  <w:tcW w:w="886" w:type="pct"/>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5</w:t>
                  </w:r>
                </w:p>
              </w:tc>
              <w:tc>
                <w:tcPr>
                  <w:tcW w:w="1924" w:type="pct"/>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周界外上风向</w:t>
                  </w:r>
                  <w:r>
                    <w:rPr>
                      <w:rFonts w:hint="eastAsia" w:ascii="Times New Roman" w:hAnsi="Times New Roman" w:eastAsia="宋体"/>
                      <w:caps w:val="0"/>
                      <w:color w:val="000000" w:themeColor="text1"/>
                      <w:kern w:val="0"/>
                      <w:sz w:val="21"/>
                      <w:szCs w:val="21"/>
                      <w14:textFill>
                        <w14:solidFill>
                          <w14:schemeClr w14:val="tx1"/>
                        </w14:solidFill>
                      </w14:textFill>
                    </w:rPr>
                    <w:t>1#</w:t>
                  </w:r>
                </w:p>
              </w:tc>
              <w:tc>
                <w:tcPr>
                  <w:tcW w:w="2190" w:type="pct"/>
                  <w:vMerge w:val="restart"/>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TSP、PM</w:t>
                  </w:r>
                  <w:r>
                    <w:rPr>
                      <w:rFonts w:ascii="Times New Roman" w:hAnsi="Times New Roman" w:eastAsia="宋体"/>
                      <w:caps w:val="0"/>
                      <w:color w:val="000000" w:themeColor="text1"/>
                      <w:sz w:val="21"/>
                      <w:szCs w:val="21"/>
                      <w:vertAlign w:val="subscript"/>
                      <w14:textFill>
                        <w14:solidFill>
                          <w14:schemeClr w14:val="tx1"/>
                        </w14:solidFill>
                      </w14:textFill>
                    </w:rPr>
                    <w:t>10</w:t>
                  </w:r>
                  <w:r>
                    <w:rPr>
                      <w:rFonts w:ascii="Times New Roman" w:hAnsi="Times New Roman" w:eastAsia="宋体"/>
                      <w:caps w:val="0"/>
                      <w:color w:val="000000" w:themeColor="text1"/>
                      <w:sz w:val="21"/>
                      <w:szCs w:val="21"/>
                      <w14:textFill>
                        <w14:solidFill>
                          <w14:schemeClr w14:val="tx1"/>
                        </w14:solidFill>
                      </w14:textFill>
                    </w:rPr>
                    <w:t>、</w:t>
                  </w:r>
                  <w:r>
                    <w:rPr>
                      <w:rFonts w:hint="eastAsia" w:ascii="Times New Roman" w:hAnsi="Times New Roman" w:eastAsia="宋体"/>
                      <w:caps w:val="0"/>
                      <w:color w:val="000000" w:themeColor="text1"/>
                      <w:sz w:val="21"/>
                      <w:szCs w:val="21"/>
                      <w14:textFill>
                        <w14:solidFill>
                          <w14:schemeClr w14:val="tx1"/>
                        </w14:solidFill>
                      </w14:textFill>
                    </w:rPr>
                    <w:t>二氧化硫、氮氧化物、</w:t>
                  </w:r>
                  <w:r>
                    <w:rPr>
                      <w:rFonts w:ascii="Times New Roman" w:hAnsi="Times New Roman" w:eastAsia="宋体"/>
                      <w:caps w:val="0"/>
                      <w:color w:val="000000" w:themeColor="text1"/>
                      <w:sz w:val="21"/>
                      <w:szCs w:val="21"/>
                      <w14:textFill>
                        <w14:solidFill>
                          <w14:schemeClr w14:val="tx1"/>
                        </w14:solidFill>
                      </w14:textFill>
                    </w:rPr>
                    <w:t>非甲烷总烃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exact"/>
                <w:jc w:val="center"/>
              </w:trPr>
              <w:tc>
                <w:tcPr>
                  <w:tcW w:w="886" w:type="pct"/>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6</w:t>
                  </w:r>
                </w:p>
              </w:tc>
              <w:tc>
                <w:tcPr>
                  <w:tcW w:w="1924" w:type="pct"/>
                  <w:vAlign w:val="center"/>
                </w:tcPr>
                <w:p>
                  <w:pPr>
                    <w:widowControl/>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周界外</w:t>
                  </w:r>
                  <w:r>
                    <w:rPr>
                      <w:rFonts w:hint="eastAsia" w:ascii="Times New Roman" w:hAnsi="Times New Roman" w:eastAsia="宋体"/>
                      <w:caps w:val="0"/>
                      <w:color w:val="000000" w:themeColor="text1"/>
                      <w:kern w:val="0"/>
                      <w:sz w:val="21"/>
                      <w:szCs w:val="21"/>
                      <w14:textFill>
                        <w14:solidFill>
                          <w14:schemeClr w14:val="tx1"/>
                        </w14:solidFill>
                      </w14:textFill>
                    </w:rPr>
                    <w:t>下</w:t>
                  </w:r>
                  <w:r>
                    <w:rPr>
                      <w:rFonts w:ascii="Times New Roman" w:hAnsi="Times New Roman" w:eastAsia="宋体"/>
                      <w:caps w:val="0"/>
                      <w:color w:val="000000" w:themeColor="text1"/>
                      <w:kern w:val="0"/>
                      <w:sz w:val="21"/>
                      <w:szCs w:val="21"/>
                      <w14:textFill>
                        <w14:solidFill>
                          <w14:schemeClr w14:val="tx1"/>
                        </w14:solidFill>
                      </w14:textFill>
                    </w:rPr>
                    <w:t>风向</w:t>
                  </w:r>
                  <w:r>
                    <w:rPr>
                      <w:rFonts w:hint="eastAsia" w:ascii="Times New Roman" w:hAnsi="Times New Roman" w:eastAsia="宋体"/>
                      <w:caps w:val="0"/>
                      <w:color w:val="000000" w:themeColor="text1"/>
                      <w:kern w:val="0"/>
                      <w:sz w:val="21"/>
                      <w:szCs w:val="21"/>
                      <w14:textFill>
                        <w14:solidFill>
                          <w14:schemeClr w14:val="tx1"/>
                        </w14:solidFill>
                      </w14:textFill>
                    </w:rPr>
                    <w:t>2#</w:t>
                  </w:r>
                </w:p>
              </w:tc>
              <w:tc>
                <w:tcPr>
                  <w:tcW w:w="2190" w:type="pct"/>
                  <w:vMerge w:val="continue"/>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exact"/>
                <w:jc w:val="center"/>
              </w:trPr>
              <w:tc>
                <w:tcPr>
                  <w:tcW w:w="886" w:type="pct"/>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7</w:t>
                  </w:r>
                </w:p>
              </w:tc>
              <w:tc>
                <w:tcPr>
                  <w:tcW w:w="1924" w:type="pct"/>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周界外</w:t>
                  </w:r>
                  <w:r>
                    <w:rPr>
                      <w:rFonts w:hint="eastAsia" w:ascii="Times New Roman" w:hAnsi="Times New Roman" w:eastAsia="宋体"/>
                      <w:caps w:val="0"/>
                      <w:color w:val="000000" w:themeColor="text1"/>
                      <w:kern w:val="0"/>
                      <w:sz w:val="21"/>
                      <w:szCs w:val="21"/>
                      <w14:textFill>
                        <w14:solidFill>
                          <w14:schemeClr w14:val="tx1"/>
                        </w14:solidFill>
                      </w14:textFill>
                    </w:rPr>
                    <w:t>下</w:t>
                  </w:r>
                  <w:r>
                    <w:rPr>
                      <w:rFonts w:ascii="Times New Roman" w:hAnsi="Times New Roman" w:eastAsia="宋体"/>
                      <w:caps w:val="0"/>
                      <w:color w:val="000000" w:themeColor="text1"/>
                      <w:kern w:val="0"/>
                      <w:sz w:val="21"/>
                      <w:szCs w:val="21"/>
                      <w14:textFill>
                        <w14:solidFill>
                          <w14:schemeClr w14:val="tx1"/>
                        </w14:solidFill>
                      </w14:textFill>
                    </w:rPr>
                    <w:t>风向</w:t>
                  </w:r>
                  <w:r>
                    <w:rPr>
                      <w:rFonts w:hint="eastAsia" w:ascii="Times New Roman" w:hAnsi="Times New Roman" w:eastAsia="宋体"/>
                      <w:caps w:val="0"/>
                      <w:color w:val="000000" w:themeColor="text1"/>
                      <w:kern w:val="0"/>
                      <w:sz w:val="21"/>
                      <w:szCs w:val="21"/>
                      <w14:textFill>
                        <w14:solidFill>
                          <w14:schemeClr w14:val="tx1"/>
                        </w14:solidFill>
                      </w14:textFill>
                    </w:rPr>
                    <w:t>3#</w:t>
                  </w:r>
                </w:p>
              </w:tc>
              <w:tc>
                <w:tcPr>
                  <w:tcW w:w="2190" w:type="pct"/>
                  <w:vMerge w:val="continue"/>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exact"/>
                <w:jc w:val="center"/>
              </w:trPr>
              <w:tc>
                <w:tcPr>
                  <w:tcW w:w="886" w:type="pct"/>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hint="eastAsia" w:ascii="Times New Roman" w:hAnsi="Times New Roman" w:eastAsia="宋体"/>
                      <w:bCs/>
                      <w:caps w:val="0"/>
                      <w:color w:val="000000" w:themeColor="text1"/>
                      <w:sz w:val="21"/>
                      <w:szCs w:val="21"/>
                      <w14:textFill>
                        <w14:solidFill>
                          <w14:schemeClr w14:val="tx1"/>
                        </w14:solidFill>
                      </w14:textFill>
                    </w:rPr>
                    <w:t>G8</w:t>
                  </w:r>
                </w:p>
              </w:tc>
              <w:tc>
                <w:tcPr>
                  <w:tcW w:w="1924" w:type="pct"/>
                  <w:vAlign w:val="center"/>
                </w:tcPr>
                <w:p>
                  <w:pPr>
                    <w:widowControl/>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周界外</w:t>
                  </w:r>
                  <w:r>
                    <w:rPr>
                      <w:rFonts w:hint="eastAsia" w:ascii="Times New Roman" w:hAnsi="Times New Roman" w:eastAsia="宋体"/>
                      <w:caps w:val="0"/>
                      <w:color w:val="000000" w:themeColor="text1"/>
                      <w:kern w:val="0"/>
                      <w:sz w:val="21"/>
                      <w:szCs w:val="21"/>
                      <w14:textFill>
                        <w14:solidFill>
                          <w14:schemeClr w14:val="tx1"/>
                        </w14:solidFill>
                      </w14:textFill>
                    </w:rPr>
                    <w:t>下</w:t>
                  </w:r>
                  <w:r>
                    <w:rPr>
                      <w:rFonts w:ascii="Times New Roman" w:hAnsi="Times New Roman" w:eastAsia="宋体"/>
                      <w:caps w:val="0"/>
                      <w:color w:val="000000" w:themeColor="text1"/>
                      <w:kern w:val="0"/>
                      <w:sz w:val="21"/>
                      <w:szCs w:val="21"/>
                      <w14:textFill>
                        <w14:solidFill>
                          <w14:schemeClr w14:val="tx1"/>
                        </w14:solidFill>
                      </w14:textFill>
                    </w:rPr>
                    <w:t>风向</w:t>
                  </w:r>
                  <w:r>
                    <w:rPr>
                      <w:rFonts w:hint="eastAsia" w:ascii="Times New Roman" w:hAnsi="Times New Roman" w:eastAsia="宋体"/>
                      <w:caps w:val="0"/>
                      <w:color w:val="000000" w:themeColor="text1"/>
                      <w:kern w:val="0"/>
                      <w:sz w:val="21"/>
                      <w:szCs w:val="21"/>
                      <w14:textFill>
                        <w14:solidFill>
                          <w14:schemeClr w14:val="tx1"/>
                        </w14:solidFill>
                      </w14:textFill>
                    </w:rPr>
                    <w:t>4#</w:t>
                  </w:r>
                </w:p>
              </w:tc>
              <w:tc>
                <w:tcPr>
                  <w:tcW w:w="2190" w:type="pct"/>
                  <w:vMerge w:val="continue"/>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p>
              </w:tc>
            </w:tr>
          </w:tbl>
          <w:p>
            <w:pPr>
              <w:spacing w:line="360" w:lineRule="auto"/>
              <w:ind w:firstLine="480" w:firstLineChars="200"/>
              <w:rPr>
                <w:rFonts w:ascii="Times New Roman" w:hAnsi="Times New Roman" w:eastAsia="宋体"/>
                <w:caps w:val="0"/>
                <w:color w:val="000000" w:themeColor="text1"/>
                <w:sz w:val="24"/>
                <w:szCs w:val="20"/>
                <w14:textFill>
                  <w14:solidFill>
                    <w14:schemeClr w14:val="tx1"/>
                  </w14:solidFill>
                </w14:textFill>
              </w:rPr>
            </w:pPr>
            <w:r>
              <w:rPr>
                <w:rFonts w:ascii="Times New Roman" w:hAnsi="Times New Roman" w:eastAsia="宋体"/>
                <w:caps w:val="0"/>
                <w:color w:val="000000" w:themeColor="text1"/>
                <w:sz w:val="24"/>
                <w:szCs w:val="20"/>
                <w14:textFill>
                  <w14:solidFill>
                    <w14:schemeClr w14:val="tx1"/>
                  </w14:solidFill>
                </w14:textFill>
              </w:rPr>
              <w:t>监测结果及分析如下</w:t>
            </w:r>
          </w:p>
          <w:p>
            <w:pPr>
              <w:spacing w:line="360" w:lineRule="auto"/>
              <w:ind w:firstLine="480" w:firstLineChars="200"/>
              <w:rPr>
                <w:rFonts w:ascii="Times New Roman" w:hAnsi="Times New Roman" w:eastAsia="宋体"/>
                <w:caps w:val="0"/>
                <w:color w:val="000000" w:themeColor="text1"/>
                <w:sz w:val="24"/>
                <w:szCs w:val="20"/>
                <w14:textFill>
                  <w14:solidFill>
                    <w14:schemeClr w14:val="tx1"/>
                  </w14:solidFill>
                </w14:textFill>
              </w:rPr>
            </w:pPr>
            <w:r>
              <w:rPr>
                <w:rFonts w:ascii="Times New Roman" w:hAnsi="Times New Roman" w:eastAsia="宋体"/>
                <w:caps w:val="0"/>
                <w:color w:val="000000" w:themeColor="text1"/>
                <w:sz w:val="24"/>
                <w:szCs w:val="20"/>
                <w14:textFill>
                  <w14:solidFill>
                    <w14:schemeClr w14:val="tx1"/>
                  </w14:solidFill>
                </w14:textFill>
              </w:rPr>
              <w:t>1）评价标准：本次评价标准按《环境空气质量标准》（GB3095-2012）二级标准执行。</w:t>
            </w:r>
          </w:p>
          <w:p>
            <w:pPr>
              <w:spacing w:line="360" w:lineRule="auto"/>
              <w:ind w:firstLine="480" w:firstLineChars="200"/>
              <w:rPr>
                <w:rFonts w:ascii="Times New Roman" w:hAnsi="Times New Roman" w:eastAsia="宋体"/>
                <w:caps w:val="0"/>
                <w:color w:val="000000" w:themeColor="text1"/>
                <w:sz w:val="24"/>
                <w:szCs w:val="20"/>
                <w14:textFill>
                  <w14:solidFill>
                    <w14:schemeClr w14:val="tx1"/>
                  </w14:solidFill>
                </w14:textFill>
              </w:rPr>
            </w:pPr>
            <w:r>
              <w:rPr>
                <w:rFonts w:ascii="Times New Roman" w:hAnsi="Times New Roman" w:eastAsia="宋体"/>
                <w:caps w:val="0"/>
                <w:color w:val="000000" w:themeColor="text1"/>
                <w:sz w:val="24"/>
                <w:szCs w:val="20"/>
                <w14:textFill>
                  <w14:solidFill>
                    <w14:schemeClr w14:val="tx1"/>
                  </w14:solidFill>
                </w14:textFill>
              </w:rPr>
              <w:t>2）评价方法：采用环境影响评价技术导则-大气环境(HJ2.2-2018)。</w:t>
            </w:r>
          </w:p>
          <w:p>
            <w:pPr>
              <w:spacing w:line="360" w:lineRule="auto"/>
              <w:ind w:firstLine="480" w:firstLineChars="200"/>
              <w:rPr>
                <w:rFonts w:ascii="Times New Roman" w:hAnsi="Times New Roman" w:eastAsia="宋体"/>
                <w:caps w:val="0"/>
                <w:color w:val="000000" w:themeColor="text1"/>
                <w:sz w:val="24"/>
                <w:szCs w:val="20"/>
                <w14:textFill>
                  <w14:solidFill>
                    <w14:schemeClr w14:val="tx1"/>
                  </w14:solidFill>
                </w14:textFill>
              </w:rPr>
            </w:pPr>
            <w:r>
              <w:rPr>
                <w:rFonts w:ascii="Times New Roman" w:hAnsi="Times New Roman" w:eastAsia="宋体"/>
                <w:caps w:val="0"/>
                <w:color w:val="000000" w:themeColor="text1"/>
                <w:sz w:val="24"/>
                <w:szCs w:val="20"/>
                <w14:textFill>
                  <w14:solidFill>
                    <w14:schemeClr w14:val="tx1"/>
                  </w14:solidFill>
                </w14:textFill>
              </w:rPr>
              <w:t>3）监测结果与分析评价：具体监测结果见表3-</w:t>
            </w:r>
            <w:r>
              <w:rPr>
                <w:rFonts w:hint="eastAsia" w:ascii="Times New Roman" w:hAnsi="Times New Roman" w:eastAsia="宋体"/>
                <w:caps w:val="0"/>
                <w:color w:val="000000" w:themeColor="text1"/>
                <w:sz w:val="24"/>
                <w:szCs w:val="20"/>
                <w14:textFill>
                  <w14:solidFill>
                    <w14:schemeClr w14:val="tx1"/>
                  </w14:solidFill>
                </w14:textFill>
              </w:rPr>
              <w:t>3</w:t>
            </w:r>
            <w:r>
              <w:rPr>
                <w:rFonts w:ascii="Times New Roman" w:hAnsi="Times New Roman" w:eastAsia="宋体"/>
                <w:caps w:val="0"/>
                <w:color w:val="000000" w:themeColor="text1"/>
                <w:sz w:val="24"/>
                <w:szCs w:val="20"/>
                <w14:textFill>
                  <w14:solidFill>
                    <w14:schemeClr w14:val="tx1"/>
                  </w14:solidFill>
                </w14:textFill>
              </w:rPr>
              <w:t>。</w:t>
            </w:r>
          </w:p>
          <w:p>
            <w:pPr>
              <w:jc w:val="center"/>
              <w:rPr>
                <w:rFonts w:ascii="Times New Roman" w:hAnsi="Times New Roman" w:eastAsia="宋体"/>
                <w:b/>
                <w:caps w:val="0"/>
                <w:color w:val="000000" w:themeColor="text1"/>
                <w:sz w:val="32"/>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表3-</w:t>
            </w:r>
            <w:r>
              <w:rPr>
                <w:rFonts w:hint="eastAsia" w:ascii="Times New Roman" w:hAnsi="Times New Roman" w:eastAsia="宋体"/>
                <w:b/>
                <w:bCs/>
                <w:caps w:val="0"/>
                <w:color w:val="000000" w:themeColor="text1"/>
                <w:sz w:val="24"/>
                <w14:textFill>
                  <w14:solidFill>
                    <w14:schemeClr w14:val="tx1"/>
                  </w14:solidFill>
                </w14:textFill>
              </w:rPr>
              <w:t>3</w:t>
            </w:r>
            <w:r>
              <w:rPr>
                <w:rFonts w:ascii="Times New Roman" w:hAnsi="Times New Roman" w:eastAsia="宋体"/>
                <w:b/>
                <w:bCs/>
                <w:caps w:val="0"/>
                <w:color w:val="000000" w:themeColor="text1"/>
                <w:sz w:val="24"/>
                <w14:textFill>
                  <w14:solidFill>
                    <w14:schemeClr w14:val="tx1"/>
                  </w14:solidFill>
                </w14:textFill>
              </w:rPr>
              <w:t xml:space="preserve"> 大气环境监测结果汇总表</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57" w:type="dxa"/>
                <w:left w:w="108" w:type="dxa"/>
                <w:bottom w:w="57" w:type="dxa"/>
                <w:right w:w="108" w:type="dxa"/>
              </w:tblCellMar>
            </w:tblPr>
            <w:tblGrid>
              <w:gridCol w:w="685"/>
              <w:gridCol w:w="731"/>
              <w:gridCol w:w="1199"/>
              <w:gridCol w:w="933"/>
              <w:gridCol w:w="1000"/>
              <w:gridCol w:w="1172"/>
              <w:gridCol w:w="857"/>
              <w:gridCol w:w="865"/>
              <w:gridCol w:w="699"/>
              <w:gridCol w:w="88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380" w:type="pct"/>
                  <w:vMerge w:val="restar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监测项目</w:t>
                  </w:r>
                </w:p>
              </w:tc>
              <w:tc>
                <w:tcPr>
                  <w:tcW w:w="405" w:type="pct"/>
                  <w:vMerge w:val="restar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监测</w:t>
                  </w:r>
                </w:p>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点位</w:t>
                  </w:r>
                </w:p>
              </w:tc>
              <w:tc>
                <w:tcPr>
                  <w:tcW w:w="2384" w:type="pct"/>
                  <w:gridSpan w:val="4"/>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时均监测值</w:t>
                  </w:r>
                </w:p>
              </w:tc>
              <w:tc>
                <w:tcPr>
                  <w:tcW w:w="1831" w:type="pct"/>
                  <w:gridSpan w:val="4"/>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日平均浓度值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305" w:hRule="atLeast"/>
                <w:tblHeader/>
                <w:jc w:val="center"/>
              </w:trPr>
              <w:tc>
                <w:tcPr>
                  <w:tcW w:w="380" w:type="pct"/>
                  <w:vMerge w:val="continue"/>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p>
              </w:tc>
              <w:tc>
                <w:tcPr>
                  <w:tcW w:w="405" w:type="pct"/>
                  <w:vMerge w:val="continue"/>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p>
              </w:tc>
              <w:tc>
                <w:tcPr>
                  <w:tcW w:w="1181" w:type="pct"/>
                  <w:gridSpan w:val="2"/>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浓度范围/（μg/m</w:t>
                  </w:r>
                  <w:r>
                    <w:rPr>
                      <w:rFonts w:ascii="Times New Roman" w:hAnsi="Times New Roman" w:eastAsia="宋体"/>
                      <w:b/>
                      <w:caps w:val="0"/>
                      <w:color w:val="000000" w:themeColor="text1"/>
                      <w:sz w:val="21"/>
                      <w:szCs w:val="21"/>
                      <w:vertAlign w:val="superscript"/>
                      <w14:textFill>
                        <w14:solidFill>
                          <w14:schemeClr w14:val="tx1"/>
                        </w14:solidFill>
                      </w14:textFill>
                    </w:rPr>
                    <w:t>3</w:t>
                  </w:r>
                  <w:r>
                    <w:rPr>
                      <w:rFonts w:ascii="Times New Roman" w:hAnsi="Times New Roman" w:eastAsia="宋体"/>
                      <w:b/>
                      <w:caps w:val="0"/>
                      <w:color w:val="000000" w:themeColor="text1"/>
                      <w:sz w:val="21"/>
                      <w:szCs w:val="21"/>
                      <w14:textFill>
                        <w14:solidFill>
                          <w14:schemeClr w14:val="tx1"/>
                        </w14:solidFill>
                      </w14:textFill>
                    </w:rPr>
                    <w:t>）</w:t>
                  </w:r>
                </w:p>
              </w:tc>
              <w:tc>
                <w:tcPr>
                  <w:tcW w:w="554" w:type="pct"/>
                  <w:vMerge w:val="restar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超标数</w:t>
                  </w:r>
                </w:p>
              </w:tc>
              <w:tc>
                <w:tcPr>
                  <w:tcW w:w="649" w:type="pct"/>
                  <w:vMerge w:val="restar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超标率（%）</w:t>
                  </w:r>
                </w:p>
              </w:tc>
              <w:tc>
                <w:tcPr>
                  <w:tcW w:w="954" w:type="pct"/>
                  <w:gridSpan w:val="2"/>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浓度范围/（μg/m</w:t>
                  </w:r>
                  <w:r>
                    <w:rPr>
                      <w:rFonts w:ascii="Times New Roman" w:hAnsi="Times New Roman" w:eastAsia="宋体"/>
                      <w:b/>
                      <w:caps w:val="0"/>
                      <w:color w:val="000000" w:themeColor="text1"/>
                      <w:sz w:val="21"/>
                      <w:szCs w:val="21"/>
                      <w:vertAlign w:val="superscript"/>
                      <w14:textFill>
                        <w14:solidFill>
                          <w14:schemeClr w14:val="tx1"/>
                        </w14:solidFill>
                      </w14:textFill>
                    </w:rPr>
                    <w:t>3</w:t>
                  </w:r>
                  <w:r>
                    <w:rPr>
                      <w:rFonts w:ascii="Times New Roman" w:hAnsi="Times New Roman" w:eastAsia="宋体"/>
                      <w:b/>
                      <w:caps w:val="0"/>
                      <w:color w:val="000000" w:themeColor="text1"/>
                      <w:sz w:val="21"/>
                      <w:szCs w:val="21"/>
                      <w14:textFill>
                        <w14:solidFill>
                          <w14:schemeClr w14:val="tx1"/>
                        </w14:solidFill>
                      </w14:textFill>
                    </w:rPr>
                    <w:t>）</w:t>
                  </w:r>
                </w:p>
              </w:tc>
              <w:tc>
                <w:tcPr>
                  <w:tcW w:w="387" w:type="pct"/>
                  <w:vMerge w:val="restar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超标数</w:t>
                  </w:r>
                </w:p>
              </w:tc>
              <w:tc>
                <w:tcPr>
                  <w:tcW w:w="490" w:type="pct"/>
                  <w:vMerge w:val="restar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超标率（%）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380" w:type="pct"/>
                  <w:vMerge w:val="continue"/>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p>
              </w:tc>
              <w:tc>
                <w:tcPr>
                  <w:tcW w:w="405" w:type="pct"/>
                  <w:vMerge w:val="continue"/>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p>
              </w:tc>
              <w:tc>
                <w:tcPr>
                  <w:tcW w:w="664" w:type="pc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最小值</w:t>
                  </w:r>
                </w:p>
              </w:tc>
              <w:tc>
                <w:tcPr>
                  <w:tcW w:w="517" w:type="pc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最大值</w:t>
                  </w:r>
                </w:p>
              </w:tc>
              <w:tc>
                <w:tcPr>
                  <w:tcW w:w="554" w:type="pct"/>
                  <w:vMerge w:val="continue"/>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p>
              </w:tc>
              <w:tc>
                <w:tcPr>
                  <w:tcW w:w="649" w:type="pct"/>
                  <w:vMerge w:val="continue"/>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p>
              </w:tc>
              <w:tc>
                <w:tcPr>
                  <w:tcW w:w="475" w:type="pc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最小值</w:t>
                  </w:r>
                </w:p>
              </w:tc>
              <w:tc>
                <w:tcPr>
                  <w:tcW w:w="479" w:type="pct"/>
                  <w:vAlign w:val="center"/>
                </w:tcPr>
                <w:p>
                  <w:pPr>
                    <w:widowControl/>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最大值</w:t>
                  </w:r>
                </w:p>
              </w:tc>
              <w:tc>
                <w:tcPr>
                  <w:tcW w:w="387" w:type="pct"/>
                  <w:vMerge w:val="continue"/>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90" w:type="pct"/>
                  <w:vMerge w:val="continue"/>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40" w:hRule="atLeast"/>
                <w:jc w:val="center"/>
              </w:trPr>
              <w:tc>
                <w:tcPr>
                  <w:tcW w:w="380" w:type="pct"/>
                  <w:vMerge w:val="restar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5</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132</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138</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6</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131</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137</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7</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131</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135</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bCs/>
                      <w:caps w:val="0"/>
                      <w:color w:val="000000" w:themeColor="text1"/>
                      <w:sz w:val="21"/>
                      <w:szCs w:val="21"/>
                      <w14:textFill>
                        <w14:solidFill>
                          <w14:schemeClr w14:val="tx1"/>
                        </w14:solidFill>
                      </w14:textFill>
                    </w:rPr>
                    <w:t>G8</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134</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136</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restar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PM</w:t>
                  </w:r>
                  <w:r>
                    <w:rPr>
                      <w:rFonts w:ascii="Times New Roman" w:hAnsi="Times New Roman" w:eastAsia="宋体"/>
                      <w:caps w:val="0"/>
                      <w:color w:val="000000" w:themeColor="text1"/>
                      <w:sz w:val="21"/>
                      <w:szCs w:val="21"/>
                      <w:vertAlign w:val="subscript"/>
                      <w14:textFill>
                        <w14:solidFill>
                          <w14:schemeClr w14:val="tx1"/>
                        </w14:solidFill>
                      </w14:textFill>
                    </w:rPr>
                    <w:t>10</w:t>
                  </w: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5</w:t>
                  </w:r>
                </w:p>
              </w:tc>
              <w:tc>
                <w:tcPr>
                  <w:tcW w:w="664"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42</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53</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6</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44</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53</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7</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43</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55</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bCs/>
                      <w:caps w:val="0"/>
                      <w:color w:val="000000" w:themeColor="text1"/>
                      <w:sz w:val="21"/>
                      <w:szCs w:val="21"/>
                      <w14:textFill>
                        <w14:solidFill>
                          <w14:schemeClr w14:val="tx1"/>
                        </w14:solidFill>
                      </w14:textFill>
                    </w:rPr>
                    <w:t>G8</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44</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52</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restar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二氧化硫</w:t>
                  </w: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5</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15</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8</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6</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8</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19</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10</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7</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11</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23</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11</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12</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bCs/>
                      <w:caps w:val="0"/>
                      <w:color w:val="000000" w:themeColor="text1"/>
                      <w:sz w:val="21"/>
                      <w:szCs w:val="21"/>
                      <w14:textFill>
                        <w14:solidFill>
                          <w14:schemeClr w14:val="tx1"/>
                        </w14:solidFill>
                      </w14:textFill>
                    </w:rPr>
                    <w:t>G8</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11</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20</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11</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restar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氮氧化物</w:t>
                  </w: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5</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23</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30</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25</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26</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6</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27</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34</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27</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29</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7</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27</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36</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29</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31</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hint="eastAsia" w:ascii="Times New Roman" w:hAnsi="Times New Roman" w:eastAsia="宋体"/>
                      <w:bCs/>
                      <w:caps w:val="0"/>
                      <w:color w:val="000000" w:themeColor="text1"/>
                      <w:sz w:val="21"/>
                      <w:szCs w:val="21"/>
                      <w14:textFill>
                        <w14:solidFill>
                          <w14:schemeClr w14:val="tx1"/>
                        </w14:solidFill>
                      </w14:textFill>
                    </w:rPr>
                    <w:t>G8</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26</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36</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29</w:t>
                  </w:r>
                </w:p>
              </w:tc>
              <w:tc>
                <w:tcPr>
                  <w:tcW w:w="479" w:type="pct"/>
                  <w:vAlign w:val="center"/>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31</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restar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非甲烷总烃</w:t>
                  </w: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5</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130</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970</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6</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130</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770</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G</w:t>
                  </w:r>
                  <w:r>
                    <w:rPr>
                      <w:rFonts w:hint="eastAsia" w:ascii="Times New Roman" w:hAnsi="Times New Roman" w:eastAsia="宋体"/>
                      <w:bCs/>
                      <w:caps w:val="0"/>
                      <w:color w:val="000000" w:themeColor="text1"/>
                      <w:sz w:val="21"/>
                      <w:szCs w:val="21"/>
                      <w14:textFill>
                        <w14:solidFill>
                          <w14:schemeClr w14:val="tx1"/>
                        </w14:solidFill>
                      </w14:textFill>
                    </w:rPr>
                    <w:t>7</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200</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980</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w:t>
                  </w: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57" w:type="dxa"/>
                  <w:left w:w="108" w:type="dxa"/>
                  <w:bottom w:w="57" w:type="dxa"/>
                  <w:right w:w="108" w:type="dxa"/>
                </w:tblCellMar>
              </w:tblPrEx>
              <w:trPr>
                <w:jc w:val="center"/>
              </w:trPr>
              <w:tc>
                <w:tcPr>
                  <w:tcW w:w="380" w:type="pct"/>
                  <w:vMerge w:val="continue"/>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5" w:type="pct"/>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r>
                    <w:rPr>
                      <w:rFonts w:hint="eastAsia" w:ascii="Times New Roman" w:hAnsi="Times New Roman" w:eastAsia="宋体"/>
                      <w:bCs/>
                      <w:caps w:val="0"/>
                      <w:color w:val="000000" w:themeColor="text1"/>
                      <w:sz w:val="21"/>
                      <w:szCs w:val="21"/>
                      <w14:textFill>
                        <w14:solidFill>
                          <w14:schemeClr w14:val="tx1"/>
                        </w14:solidFill>
                      </w14:textFill>
                    </w:rPr>
                    <w:t>G8</w:t>
                  </w:r>
                </w:p>
              </w:tc>
              <w:tc>
                <w:tcPr>
                  <w:tcW w:w="66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160</w:t>
                  </w:r>
                </w:p>
              </w:tc>
              <w:tc>
                <w:tcPr>
                  <w:tcW w:w="51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870</w:t>
                  </w:r>
                </w:p>
              </w:tc>
              <w:tc>
                <w:tcPr>
                  <w:tcW w:w="554"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64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c>
                <w:tcPr>
                  <w:tcW w:w="475"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79"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387"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490" w:type="pct"/>
                </w:tcPr>
                <w:p>
                  <w:pPr>
                    <w:widowControl/>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r>
          </w:tbl>
          <w:p>
            <w:pPr>
              <w:spacing w:line="48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根据监测结果表明，</w:t>
            </w:r>
            <w:r>
              <w:rPr>
                <w:rFonts w:ascii="Times New Roman" w:hAnsi="Times New Roman" w:eastAsia="宋体"/>
                <w:caps w:val="0"/>
                <w:color w:val="000000" w:themeColor="text1"/>
                <w:sz w:val="24"/>
                <w14:textFill>
                  <w14:solidFill>
                    <w14:schemeClr w14:val="tx1"/>
                  </w14:solidFill>
                </w14:textFill>
              </w:rPr>
              <w:t>TSP、PM</w:t>
            </w:r>
            <w:r>
              <w:rPr>
                <w:rFonts w:ascii="Times New Roman" w:hAnsi="Times New Roman" w:eastAsia="宋体"/>
                <w:caps w:val="0"/>
                <w:color w:val="000000" w:themeColor="text1"/>
                <w:sz w:val="24"/>
                <w:vertAlign w:val="subscript"/>
                <w14:textFill>
                  <w14:solidFill>
                    <w14:schemeClr w14:val="tx1"/>
                  </w14:solidFill>
                </w14:textFill>
              </w:rPr>
              <w:t>10</w:t>
            </w:r>
            <w:r>
              <w:rPr>
                <w:rFonts w:hint="eastAsia" w:ascii="Times New Roman" w:hAnsi="Times New Roman" w:eastAsia="宋体"/>
                <w:caps w:val="0"/>
                <w:color w:val="000000" w:themeColor="text1"/>
                <w:sz w:val="24"/>
                <w14:textFill>
                  <w14:solidFill>
                    <w14:schemeClr w14:val="tx1"/>
                  </w14:solidFill>
                </w14:textFill>
              </w:rPr>
              <w:t>、二氧化硫、氮氧化物</w:t>
            </w:r>
            <w:r>
              <w:rPr>
                <w:rFonts w:ascii="Times New Roman" w:hAnsi="Times New Roman" w:eastAsia="宋体"/>
                <w:caps w:val="0"/>
                <w:color w:val="000000" w:themeColor="text1"/>
                <w:sz w:val="24"/>
                <w14:textFill>
                  <w14:solidFill>
                    <w14:schemeClr w14:val="tx1"/>
                  </w14:solidFill>
                </w14:textFill>
              </w:rPr>
              <w:t>等</w:t>
            </w:r>
            <w:r>
              <w:rPr>
                <w:rFonts w:ascii="Times New Roman" w:hAnsi="Times New Roman" w:eastAsia="宋体"/>
                <w:bCs/>
                <w:caps w:val="0"/>
                <w:color w:val="000000" w:themeColor="text1"/>
                <w:sz w:val="24"/>
                <w14:textFill>
                  <w14:solidFill>
                    <w14:schemeClr w14:val="tx1"/>
                  </w14:solidFill>
                </w14:textFill>
              </w:rPr>
              <w:t>监测因子浓度均能满足《环境空气质量标准》（GB3095-2012）二级标准要求</w:t>
            </w:r>
            <w:r>
              <w:rPr>
                <w:rFonts w:ascii="Times New Roman" w:hAnsi="Times New Roman" w:eastAsia="宋体"/>
                <w:caps w:val="0"/>
                <w:color w:val="000000" w:themeColor="text1"/>
                <w:sz w:val="24"/>
                <w14:textFill>
                  <w14:solidFill>
                    <w14:schemeClr w14:val="tx1"/>
                  </w14:solidFill>
                </w14:textFill>
              </w:rPr>
              <w:t>，非甲烷总烃满足《大气污染物综合排放标准》（GB16297-1996）详解中要求。</w:t>
            </w:r>
          </w:p>
          <w:p>
            <w:pPr>
              <w:pStyle w:val="15"/>
              <w:spacing w:line="460" w:lineRule="exact"/>
              <w:ind w:right="122" w:firstLine="482" w:firstLineChars="200"/>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2、地表水环境质量</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为了解项目所在区域的环境质量现状，</w:t>
            </w:r>
            <w:r>
              <w:rPr>
                <w:rFonts w:hint="eastAsia" w:ascii="Times New Roman" w:hAnsi="Times New Roman" w:eastAsia="宋体"/>
                <w:caps w:val="0"/>
                <w:color w:val="000000" w:themeColor="text1"/>
                <w:sz w:val="24"/>
                <w:lang w:val="en-US" w:eastAsia="zh-CN"/>
                <w14:textFill>
                  <w14:solidFill>
                    <w14:schemeClr w14:val="tx1"/>
                  </w14:solidFill>
                </w14:textFill>
              </w:rPr>
              <w:t>引用</w:t>
            </w:r>
            <w:r>
              <w:rPr>
                <w:rFonts w:hint="eastAsia" w:ascii="Times New Roman" w:hAnsi="Times New Roman" w:eastAsia="宋体"/>
                <w:caps w:val="0"/>
                <w:color w:val="000000" w:themeColor="text1"/>
                <w:sz w:val="24"/>
                <w14:textFill>
                  <w14:solidFill>
                    <w14:schemeClr w14:val="tx1"/>
                  </w14:solidFill>
                </w14:textFill>
              </w:rPr>
              <w:t>安徽威正测试技术有限公司于2020年7月30日~31日对项目周边进行水环境质量现状监测</w:t>
            </w:r>
            <w:r>
              <w:rPr>
                <w:rFonts w:ascii="Times New Roman" w:hAnsi="Times New Roman" w:eastAsia="宋体"/>
                <w:caps w:val="0"/>
                <w:color w:val="000000" w:themeColor="text1"/>
                <w:sz w:val="24"/>
                <w14:textFill>
                  <w14:solidFill>
                    <w14:schemeClr w14:val="tx1"/>
                  </w14:solidFill>
                </w14:textFill>
              </w:rPr>
              <w:t>。</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（1）监测断面设置</w:t>
            </w:r>
          </w:p>
          <w:p>
            <w:pPr>
              <w:spacing w:line="360" w:lineRule="auto"/>
              <w:ind w:firstLine="600" w:firstLineChars="25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监测点位详见表3-</w:t>
            </w:r>
            <w:r>
              <w:rPr>
                <w:rFonts w:hint="eastAsia" w:ascii="Times New Roman" w:hAnsi="Times New Roman" w:eastAsia="宋体"/>
                <w:caps w:val="0"/>
                <w:color w:val="000000" w:themeColor="text1"/>
                <w:sz w:val="24"/>
                <w14:textFill>
                  <w14:solidFill>
                    <w14:schemeClr w14:val="tx1"/>
                  </w14:solidFill>
                </w14:textFill>
              </w:rPr>
              <w:t>4</w:t>
            </w:r>
            <w:r>
              <w:rPr>
                <w:rFonts w:ascii="Times New Roman" w:hAnsi="Times New Roman" w:eastAsia="宋体"/>
                <w:caps w:val="0"/>
                <w:color w:val="000000" w:themeColor="text1"/>
                <w:sz w:val="24"/>
                <w14:textFill>
                  <w14:solidFill>
                    <w14:schemeClr w14:val="tx1"/>
                  </w14:solidFill>
                </w14:textFill>
              </w:rPr>
              <w:t>。</w:t>
            </w:r>
          </w:p>
          <w:p>
            <w:pPr>
              <w:spacing w:line="360" w:lineRule="auto"/>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表3-</w:t>
            </w:r>
            <w:r>
              <w:rPr>
                <w:rFonts w:hint="eastAsia" w:ascii="Times New Roman" w:hAnsi="Times New Roman" w:eastAsia="宋体"/>
                <w:b/>
                <w:caps w:val="0"/>
                <w:color w:val="000000" w:themeColor="text1"/>
                <w:sz w:val="24"/>
                <w14:textFill>
                  <w14:solidFill>
                    <w14:schemeClr w14:val="tx1"/>
                  </w14:solidFill>
                </w14:textFill>
              </w:rPr>
              <w:t>4</w:t>
            </w:r>
            <w:r>
              <w:rPr>
                <w:rFonts w:ascii="Times New Roman" w:hAnsi="Times New Roman" w:eastAsia="宋体"/>
                <w:b/>
                <w:caps w:val="0"/>
                <w:color w:val="000000" w:themeColor="text1"/>
                <w:sz w:val="24"/>
                <w14:textFill>
                  <w14:solidFill>
                    <w14:schemeClr w14:val="tx1"/>
                  </w14:solidFill>
                </w14:textFill>
              </w:rPr>
              <w:t xml:space="preserve">  地表水水质现状监测一览表</w:t>
            </w:r>
          </w:p>
          <w:tbl>
            <w:tblPr>
              <w:tblStyle w:val="31"/>
              <w:tblW w:w="4999" w:type="pct"/>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90"/>
              <w:gridCol w:w="1532"/>
              <w:gridCol w:w="5902"/>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81"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序号</w:t>
                  </w:r>
                </w:p>
              </w:tc>
              <w:tc>
                <w:tcPr>
                  <w:tcW w:w="4119" w:type="pct"/>
                  <w:gridSpan w:val="2"/>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断面位置</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81"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W1</w:t>
                  </w:r>
                </w:p>
              </w:tc>
              <w:tc>
                <w:tcPr>
                  <w:tcW w:w="849" w:type="pct"/>
                  <w:vMerge w:val="restar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犁山河</w:t>
                  </w:r>
                </w:p>
              </w:tc>
              <w:tc>
                <w:tcPr>
                  <w:tcW w:w="3270"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排污口上游500m</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81"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W2</w:t>
                  </w:r>
                </w:p>
              </w:tc>
              <w:tc>
                <w:tcPr>
                  <w:tcW w:w="849" w:type="pct"/>
                  <w:vMerge w:val="continue"/>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3270"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排污口下游500m</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81"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W3</w:t>
                  </w:r>
                </w:p>
              </w:tc>
              <w:tc>
                <w:tcPr>
                  <w:tcW w:w="849" w:type="pct"/>
                  <w:vMerge w:val="continue"/>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3270"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排污口下游1500m</w:t>
                  </w:r>
                </w:p>
              </w:tc>
            </w:tr>
          </w:tbl>
          <w:p>
            <w:pPr>
              <w:spacing w:line="52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（2）监测项目、频次</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监测项目：pH、COD、BOD</w:t>
            </w:r>
            <w:r>
              <w:rPr>
                <w:rFonts w:ascii="Times New Roman" w:hAnsi="Times New Roman" w:eastAsia="宋体"/>
                <w:caps w:val="0"/>
                <w:color w:val="000000" w:themeColor="text1"/>
                <w:sz w:val="24"/>
                <w:vertAlign w:val="subscript"/>
                <w14:textFill>
                  <w14:solidFill>
                    <w14:schemeClr w14:val="tx1"/>
                  </w14:solidFill>
                </w14:textFill>
              </w:rPr>
              <w:t>5</w:t>
            </w:r>
            <w:r>
              <w:rPr>
                <w:rFonts w:ascii="Times New Roman" w:hAnsi="Times New Roman" w:eastAsia="宋体"/>
                <w:caps w:val="0"/>
                <w:color w:val="000000" w:themeColor="text1"/>
                <w:sz w:val="24"/>
                <w14:textFill>
                  <w14:solidFill>
                    <w14:schemeClr w14:val="tx1"/>
                  </w14:solidFill>
                </w14:textFill>
              </w:rPr>
              <w:t>、NH</w:t>
            </w:r>
            <w:r>
              <w:rPr>
                <w:rFonts w:ascii="Times New Roman" w:hAnsi="Times New Roman" w:eastAsia="宋体"/>
                <w:caps w:val="0"/>
                <w:color w:val="000000" w:themeColor="text1"/>
                <w:sz w:val="24"/>
                <w:vertAlign w:val="sub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-N、SS、石油类</w:t>
            </w:r>
            <w:r>
              <w:rPr>
                <w:rFonts w:hint="eastAsia" w:ascii="Times New Roman" w:hAnsi="Times New Roman" w:eastAsia="宋体"/>
                <w:caps w:val="0"/>
                <w:color w:val="000000" w:themeColor="text1"/>
                <w:sz w:val="24"/>
                <w14:textFill>
                  <w14:solidFill>
                    <w14:schemeClr w14:val="tx1"/>
                  </w14:solidFill>
                </w14:textFill>
              </w:rPr>
              <w:t>、</w:t>
            </w:r>
            <w:r>
              <w:rPr>
                <w:rFonts w:ascii="Times New Roman" w:hAnsi="Times New Roman" w:eastAsia="宋体"/>
                <w:caps w:val="0"/>
                <w:color w:val="000000" w:themeColor="text1"/>
                <w:sz w:val="24"/>
                <w14:textFill>
                  <w14:solidFill>
                    <w14:schemeClr w14:val="tx1"/>
                  </w14:solidFill>
                </w14:textFill>
              </w:rPr>
              <w:t>总磷。</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频次：连续监测2天，每个断面每天采样1次。</w:t>
            </w:r>
          </w:p>
          <w:p>
            <w:pPr>
              <w:spacing w:line="460" w:lineRule="exact"/>
              <w:ind w:firstLine="360" w:firstLineChars="15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（3）监测结果</w:t>
            </w:r>
          </w:p>
          <w:p>
            <w:pPr>
              <w:spacing w:line="50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地表水监测结果见表3-</w:t>
            </w:r>
            <w:r>
              <w:rPr>
                <w:rFonts w:hint="eastAsia" w:ascii="Times New Roman" w:hAnsi="Times New Roman" w:eastAsia="宋体"/>
                <w:caps w:val="0"/>
                <w:color w:val="000000" w:themeColor="text1"/>
                <w:sz w:val="24"/>
                <w14:textFill>
                  <w14:solidFill>
                    <w14:schemeClr w14:val="tx1"/>
                  </w14:solidFill>
                </w14:textFill>
              </w:rPr>
              <w:t>5</w:t>
            </w:r>
            <w:r>
              <w:rPr>
                <w:rFonts w:ascii="Times New Roman" w:hAnsi="Times New Roman" w:eastAsia="宋体"/>
                <w:caps w:val="0"/>
                <w:color w:val="000000" w:themeColor="text1"/>
                <w:sz w:val="24"/>
                <w14:textFill>
                  <w14:solidFill>
                    <w14:schemeClr w14:val="tx1"/>
                  </w14:solidFill>
                </w14:textFill>
              </w:rPr>
              <w:t>。</w:t>
            </w:r>
          </w:p>
          <w:p>
            <w:pPr>
              <w:pStyle w:val="42"/>
              <w:spacing w:line="500" w:lineRule="exact"/>
              <w:ind w:right="482"/>
              <w:rPr>
                <w:rFonts w:ascii="Times New Roman" w:hAnsi="Times New Roman" w:eastAsia="宋体"/>
                <w:b/>
                <w:caps w:val="0"/>
                <w:color w:val="000000" w:themeColor="text1"/>
                <w14:textFill>
                  <w14:solidFill>
                    <w14:schemeClr w14:val="tx1"/>
                  </w14:solidFill>
                </w14:textFill>
              </w:rPr>
            </w:pPr>
            <w:r>
              <w:rPr>
                <w:rFonts w:ascii="Times New Roman" w:hAnsi="Times New Roman" w:eastAsia="宋体"/>
                <w:b/>
                <w:caps w:val="0"/>
                <w:color w:val="000000" w:themeColor="text1"/>
                <w14:textFill>
                  <w14:solidFill>
                    <w14:schemeClr w14:val="tx1"/>
                  </w14:solidFill>
                </w14:textFill>
              </w:rPr>
              <w:t>表3-</w:t>
            </w:r>
            <w:r>
              <w:rPr>
                <w:rFonts w:hint="eastAsia" w:ascii="Times New Roman" w:hAnsi="Times New Roman" w:eastAsia="宋体"/>
                <w:b/>
                <w:caps w:val="0"/>
                <w:color w:val="000000" w:themeColor="text1"/>
                <w14:textFill>
                  <w14:solidFill>
                    <w14:schemeClr w14:val="tx1"/>
                  </w14:solidFill>
                </w14:textFill>
              </w:rPr>
              <w:t>5</w:t>
            </w:r>
            <w:r>
              <w:rPr>
                <w:rFonts w:ascii="Times New Roman" w:hAnsi="Times New Roman" w:eastAsia="宋体"/>
                <w:b/>
                <w:caps w:val="0"/>
                <w:color w:val="000000" w:themeColor="text1"/>
                <w14:textFill>
                  <w14:solidFill>
                    <w14:schemeClr w14:val="tx1"/>
                  </w14:solidFill>
                </w14:textFill>
              </w:rPr>
              <w:t xml:space="preserve">  地表水环境现状监测结果   单位：mg/L（pH值除外）</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23"/>
              <w:gridCol w:w="1903"/>
              <w:gridCol w:w="746"/>
              <w:gridCol w:w="987"/>
              <w:gridCol w:w="1135"/>
              <w:gridCol w:w="1278"/>
              <w:gridCol w:w="1135"/>
              <w:gridCol w:w="121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345" w:type="pct"/>
                  <w:vMerge w:val="restart"/>
                  <w:vAlign w:val="center"/>
                </w:tcPr>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监测</w:t>
                  </w:r>
                </w:p>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断面</w:t>
                  </w:r>
                </w:p>
              </w:tc>
              <w:tc>
                <w:tcPr>
                  <w:tcW w:w="1054" w:type="pct"/>
                  <w:vMerge w:val="restart"/>
                  <w:vAlign w:val="center"/>
                </w:tcPr>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监测</w:t>
                  </w:r>
                </w:p>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日期</w:t>
                  </w:r>
                </w:p>
              </w:tc>
              <w:tc>
                <w:tcPr>
                  <w:tcW w:w="3601" w:type="pct"/>
                  <w:gridSpan w:val="6"/>
                  <w:vAlign w:val="center"/>
                </w:tcPr>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监测项目（单位：pH 无量纲，其余为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4" w:hRule="atLeast"/>
                <w:jc w:val="center"/>
              </w:trPr>
              <w:tc>
                <w:tcPr>
                  <w:tcW w:w="345" w:type="pct"/>
                  <w:vMerge w:val="continue"/>
                  <w:vAlign w:val="center"/>
                </w:tcPr>
                <w:p>
                  <w:pPr>
                    <w:widowControl/>
                    <w:jc w:val="center"/>
                    <w:rPr>
                      <w:rFonts w:ascii="Times New Roman" w:hAnsi="Times New Roman" w:eastAsia="宋体"/>
                      <w:b/>
                      <w:caps w:val="0"/>
                      <w:color w:val="000000" w:themeColor="text1"/>
                      <w:kern w:val="0"/>
                      <w:sz w:val="21"/>
                      <w:szCs w:val="21"/>
                      <w14:textFill>
                        <w14:solidFill>
                          <w14:schemeClr w14:val="tx1"/>
                        </w14:solidFill>
                      </w14:textFill>
                    </w:rPr>
                  </w:pPr>
                </w:p>
              </w:tc>
              <w:tc>
                <w:tcPr>
                  <w:tcW w:w="1054" w:type="pct"/>
                  <w:vMerge w:val="continue"/>
                  <w:vAlign w:val="center"/>
                </w:tcPr>
                <w:p>
                  <w:pPr>
                    <w:widowControl/>
                    <w:jc w:val="center"/>
                    <w:rPr>
                      <w:rFonts w:ascii="Times New Roman" w:hAnsi="Times New Roman" w:eastAsia="宋体"/>
                      <w:b/>
                      <w:caps w:val="0"/>
                      <w:color w:val="000000" w:themeColor="text1"/>
                      <w:kern w:val="0"/>
                      <w:sz w:val="21"/>
                      <w:szCs w:val="21"/>
                      <w14:textFill>
                        <w14:solidFill>
                          <w14:schemeClr w14:val="tx1"/>
                        </w14:solidFill>
                      </w14:textFill>
                    </w:rPr>
                  </w:pPr>
                </w:p>
              </w:tc>
              <w:tc>
                <w:tcPr>
                  <w:tcW w:w="413" w:type="pct"/>
                  <w:vAlign w:val="center"/>
                </w:tcPr>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pH</w:t>
                  </w:r>
                </w:p>
              </w:tc>
              <w:tc>
                <w:tcPr>
                  <w:tcW w:w="547" w:type="pct"/>
                  <w:vAlign w:val="center"/>
                </w:tcPr>
                <w:p>
                  <w:pPr>
                    <w:jc w:val="center"/>
                    <w:rPr>
                      <w:rFonts w:ascii="Times New Roman" w:hAnsi="Times New Roman" w:eastAsia="宋体"/>
                      <w:b/>
                      <w:caps w:val="0"/>
                      <w:color w:val="000000" w:themeColor="text1"/>
                      <w:spacing w:val="-12"/>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COD</w:t>
                  </w:r>
                </w:p>
              </w:tc>
              <w:tc>
                <w:tcPr>
                  <w:tcW w:w="629" w:type="pct"/>
                  <w:vAlign w:val="center"/>
                </w:tcPr>
                <w:p>
                  <w:pPr>
                    <w:jc w:val="center"/>
                    <w:rPr>
                      <w:rFonts w:ascii="Times New Roman" w:hAnsi="Times New Roman" w:eastAsia="宋体"/>
                      <w:b/>
                      <w:caps w:val="0"/>
                      <w:color w:val="000000" w:themeColor="text1"/>
                      <w:spacing w:val="-12"/>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BOD</w:t>
                  </w:r>
                  <w:r>
                    <w:rPr>
                      <w:rFonts w:ascii="Times New Roman" w:hAnsi="Times New Roman" w:eastAsia="宋体"/>
                      <w:b/>
                      <w:caps w:val="0"/>
                      <w:color w:val="000000" w:themeColor="text1"/>
                      <w:kern w:val="0"/>
                      <w:sz w:val="21"/>
                      <w:szCs w:val="21"/>
                      <w:vertAlign w:val="subscript"/>
                      <w14:textFill>
                        <w14:solidFill>
                          <w14:schemeClr w14:val="tx1"/>
                        </w14:solidFill>
                      </w14:textFill>
                    </w:rPr>
                    <w:t>5</w:t>
                  </w:r>
                </w:p>
              </w:tc>
              <w:tc>
                <w:tcPr>
                  <w:tcW w:w="708" w:type="pct"/>
                  <w:vAlign w:val="center"/>
                </w:tcPr>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氨氮</w:t>
                  </w:r>
                </w:p>
              </w:tc>
              <w:tc>
                <w:tcPr>
                  <w:tcW w:w="629" w:type="pct"/>
                  <w:vAlign w:val="center"/>
                </w:tcPr>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SS</w:t>
                  </w:r>
                </w:p>
              </w:tc>
              <w:tc>
                <w:tcPr>
                  <w:tcW w:w="675" w:type="pct"/>
                  <w:vAlign w:val="center"/>
                </w:tcPr>
                <w:p>
                  <w:pPr>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石油类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05" w:hRule="atLeast"/>
                <w:jc w:val="center"/>
              </w:trPr>
              <w:tc>
                <w:tcPr>
                  <w:tcW w:w="345" w:type="pct"/>
                  <w:vMerge w:val="restar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W1</w:t>
                  </w:r>
                </w:p>
              </w:tc>
              <w:tc>
                <w:tcPr>
                  <w:tcW w:w="1054" w:type="pc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w:t>
                  </w:r>
                  <w:r>
                    <w:rPr>
                      <w:rFonts w:hint="eastAsia" w:ascii="Times New Roman" w:hAnsi="Times New Roman" w:eastAsia="宋体"/>
                      <w:caps w:val="0"/>
                      <w:color w:val="000000" w:themeColor="text1"/>
                      <w:kern w:val="0"/>
                      <w:sz w:val="21"/>
                      <w:szCs w:val="21"/>
                      <w14:textFill>
                        <w14:solidFill>
                          <w14:schemeClr w14:val="tx1"/>
                        </w14:solidFill>
                      </w14:textFill>
                    </w:rPr>
                    <w:t>20.07.30</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6.64</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1.8</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0.33</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22</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345" w:type="pct"/>
                  <w:vMerge w:val="continue"/>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054" w:type="pc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w:t>
                  </w:r>
                  <w:r>
                    <w:rPr>
                      <w:rFonts w:hint="eastAsia" w:ascii="Times New Roman" w:hAnsi="Times New Roman" w:eastAsia="宋体"/>
                      <w:caps w:val="0"/>
                      <w:color w:val="000000" w:themeColor="text1"/>
                      <w:kern w:val="0"/>
                      <w:sz w:val="21"/>
                      <w:szCs w:val="21"/>
                      <w14:textFill>
                        <w14:solidFill>
                          <w14:schemeClr w14:val="tx1"/>
                        </w14:solidFill>
                      </w14:textFill>
                    </w:rPr>
                    <w:t>20.07.31</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6.62</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2.0</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0.33</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18</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5" w:hRule="atLeast"/>
                <w:jc w:val="center"/>
              </w:trPr>
              <w:tc>
                <w:tcPr>
                  <w:tcW w:w="345" w:type="pct"/>
                  <w:vMerge w:val="restar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W2</w:t>
                  </w:r>
                </w:p>
              </w:tc>
              <w:tc>
                <w:tcPr>
                  <w:tcW w:w="1054" w:type="pc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w:t>
                  </w:r>
                  <w:r>
                    <w:rPr>
                      <w:rFonts w:hint="eastAsia" w:ascii="Times New Roman" w:hAnsi="Times New Roman" w:eastAsia="宋体"/>
                      <w:caps w:val="0"/>
                      <w:color w:val="000000" w:themeColor="text1"/>
                      <w:kern w:val="0"/>
                      <w:sz w:val="21"/>
                      <w:szCs w:val="21"/>
                      <w14:textFill>
                        <w14:solidFill>
                          <w14:schemeClr w14:val="tx1"/>
                        </w14:solidFill>
                      </w14:textFill>
                    </w:rPr>
                    <w:t>20.07.30</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6.62</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18</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3.3</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0.38</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15</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0" w:hRule="atLeast"/>
                <w:jc w:val="center"/>
              </w:trPr>
              <w:tc>
                <w:tcPr>
                  <w:tcW w:w="345" w:type="pct"/>
                  <w:vMerge w:val="continue"/>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054" w:type="pc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w:t>
                  </w:r>
                  <w:r>
                    <w:rPr>
                      <w:rFonts w:hint="eastAsia" w:ascii="Times New Roman" w:hAnsi="Times New Roman" w:eastAsia="宋体"/>
                      <w:caps w:val="0"/>
                      <w:color w:val="000000" w:themeColor="text1"/>
                      <w:kern w:val="0"/>
                      <w:sz w:val="21"/>
                      <w:szCs w:val="21"/>
                      <w14:textFill>
                        <w14:solidFill>
                          <w14:schemeClr w14:val="tx1"/>
                        </w14:solidFill>
                      </w14:textFill>
                    </w:rPr>
                    <w:t>20.07.31</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6.63</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17</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3.1</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0.37</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18</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345" w:type="pct"/>
                  <w:vMerge w:val="restar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W3</w:t>
                  </w:r>
                </w:p>
              </w:tc>
              <w:tc>
                <w:tcPr>
                  <w:tcW w:w="1054" w:type="pc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w:t>
                  </w:r>
                  <w:r>
                    <w:rPr>
                      <w:rFonts w:hint="eastAsia" w:ascii="Times New Roman" w:hAnsi="Times New Roman" w:eastAsia="宋体"/>
                      <w:caps w:val="0"/>
                      <w:color w:val="000000" w:themeColor="text1"/>
                      <w:kern w:val="0"/>
                      <w:sz w:val="21"/>
                      <w:szCs w:val="21"/>
                      <w14:textFill>
                        <w14:solidFill>
                          <w14:schemeClr w14:val="tx1"/>
                        </w14:solidFill>
                      </w14:textFill>
                    </w:rPr>
                    <w:t>20.07.30</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6.65</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14</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2.6</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0.36</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18</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38" w:hRule="atLeast"/>
                <w:jc w:val="center"/>
              </w:trPr>
              <w:tc>
                <w:tcPr>
                  <w:tcW w:w="345" w:type="pct"/>
                  <w:vMerge w:val="continue"/>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054" w:type="pct"/>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w:t>
                  </w:r>
                  <w:r>
                    <w:rPr>
                      <w:rFonts w:hint="eastAsia" w:ascii="Times New Roman" w:hAnsi="Times New Roman" w:eastAsia="宋体"/>
                      <w:caps w:val="0"/>
                      <w:color w:val="000000" w:themeColor="text1"/>
                      <w:kern w:val="0"/>
                      <w:sz w:val="21"/>
                      <w:szCs w:val="21"/>
                      <w14:textFill>
                        <w14:solidFill>
                          <w14:schemeClr w14:val="tx1"/>
                        </w14:solidFill>
                      </w14:textFill>
                    </w:rPr>
                    <w:t>20.07.31</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6.66</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14</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2.8</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0.36</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19</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38" w:hRule="atLeast"/>
                <w:jc w:val="center"/>
              </w:trPr>
              <w:tc>
                <w:tcPr>
                  <w:tcW w:w="1399" w:type="pct"/>
                  <w:gridSpan w:val="2"/>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《污水综合排放标准》(GB8978-1996)一级标准</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6～9</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100</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20</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15</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70</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38" w:hRule="atLeast"/>
                <w:jc w:val="center"/>
              </w:trPr>
              <w:tc>
                <w:tcPr>
                  <w:tcW w:w="1399" w:type="pct"/>
                  <w:gridSpan w:val="2"/>
                  <w:vAlign w:val="center"/>
                </w:tcPr>
                <w:p>
                  <w:pPr>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达标情况</w:t>
                  </w:r>
                </w:p>
              </w:tc>
              <w:tc>
                <w:tcPr>
                  <w:tcW w:w="413"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达标</w:t>
                  </w:r>
                </w:p>
              </w:tc>
              <w:tc>
                <w:tcPr>
                  <w:tcW w:w="547"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达标</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达标</w:t>
                  </w:r>
                </w:p>
              </w:tc>
              <w:tc>
                <w:tcPr>
                  <w:tcW w:w="708"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达标</w:t>
                  </w:r>
                </w:p>
              </w:tc>
              <w:tc>
                <w:tcPr>
                  <w:tcW w:w="629"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达标</w:t>
                  </w:r>
                </w:p>
              </w:tc>
              <w:tc>
                <w:tcPr>
                  <w:tcW w:w="675"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达标</w:t>
                  </w:r>
                </w:p>
              </w:tc>
            </w:tr>
          </w:tbl>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由表可知，犁山河各断面处各水质指标均满足《地表水环境质量标准》(GB3838-2002)中Ⅲ类标准要求。</w:t>
            </w:r>
          </w:p>
          <w:p>
            <w:pPr>
              <w:pStyle w:val="15"/>
              <w:spacing w:line="460" w:lineRule="exact"/>
              <w:ind w:right="233" w:firstLine="361" w:firstLineChars="150"/>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3</w:t>
            </w:r>
            <w:r>
              <w:rPr>
                <w:rFonts w:hint="eastAsia" w:ascii="Times New Roman" w:hAnsi="Times New Roman" w:eastAsia="宋体"/>
                <w:b/>
                <w:caps w:val="0"/>
                <w:color w:val="000000" w:themeColor="text1"/>
                <w:sz w:val="24"/>
                <w:szCs w:val="24"/>
                <w14:textFill>
                  <w14:solidFill>
                    <w14:schemeClr w14:val="tx1"/>
                  </w14:solidFill>
                </w14:textFill>
              </w:rPr>
              <w:t>、声环境质量</w:t>
            </w:r>
            <w:r>
              <w:rPr>
                <w:rFonts w:ascii="Times New Roman" w:hAnsi="Times New Roman" w:eastAsia="宋体"/>
                <w:b/>
                <w:caps w:val="0"/>
                <w:color w:val="000000" w:themeColor="text1"/>
                <w:sz w:val="24"/>
                <w:szCs w:val="24"/>
                <w14:textFill>
                  <w14:solidFill>
                    <w14:schemeClr w14:val="tx1"/>
                  </w14:solidFill>
                </w14:textFill>
              </w:rPr>
              <w:t xml:space="preserve"> </w:t>
            </w:r>
          </w:p>
          <w:p>
            <w:pPr>
              <w:pStyle w:val="48"/>
              <w:snapToGrid/>
              <w:ind w:firstLine="477" w:firstLineChars="199"/>
              <w:rPr>
                <w:rFonts w:ascii="Times New Roman" w:hAnsi="Times New Roman" w:eastAsia="宋体"/>
                <w:caps w:val="0"/>
              </w:rPr>
            </w:pPr>
            <w:r>
              <w:rPr>
                <w:rFonts w:ascii="Times New Roman" w:hAnsi="Times New Roman" w:eastAsia="宋体"/>
                <w:caps w:val="0"/>
                <w:color w:val="000000" w:themeColor="text1"/>
                <w14:textFill>
                  <w14:solidFill>
                    <w14:schemeClr w14:val="tx1"/>
                  </w14:solidFill>
                </w14:textFill>
              </w:rPr>
              <w:t>为了解项目声环境质</w:t>
            </w:r>
            <w:r>
              <w:rPr>
                <w:rFonts w:ascii="Times New Roman" w:hAnsi="Times New Roman" w:eastAsia="宋体"/>
                <w:caps w:val="0"/>
              </w:rPr>
              <w:t>量现状，企业委托</w:t>
            </w:r>
            <w:r>
              <w:rPr>
                <w:rFonts w:hint="eastAsia" w:ascii="Times New Roman" w:hAnsi="Times New Roman" w:eastAsia="宋体"/>
                <w:caps w:val="0"/>
                <w:color w:val="000000" w:themeColor="text1"/>
                <w:sz w:val="24"/>
                <w14:textFill>
                  <w14:solidFill>
                    <w14:schemeClr w14:val="tx1"/>
                  </w14:solidFill>
                </w14:textFill>
              </w:rPr>
              <w:t>安徽威正测试技术有限公司</w:t>
            </w:r>
            <w:r>
              <w:rPr>
                <w:rFonts w:ascii="Times New Roman" w:hAnsi="Times New Roman" w:eastAsia="宋体"/>
                <w:caps w:val="0"/>
              </w:rPr>
              <w:t>于2020年</w:t>
            </w:r>
            <w:r>
              <w:rPr>
                <w:rFonts w:hint="eastAsia" w:ascii="Times New Roman" w:hAnsi="Times New Roman"/>
                <w:caps w:val="0"/>
                <w:lang w:val="en-US" w:eastAsia="zh-CN"/>
              </w:rPr>
              <w:t>9</w:t>
            </w:r>
            <w:r>
              <w:rPr>
                <w:rFonts w:ascii="Times New Roman" w:hAnsi="Times New Roman" w:eastAsia="宋体"/>
                <w:caps w:val="0"/>
              </w:rPr>
              <w:t>月</w:t>
            </w:r>
            <w:r>
              <w:rPr>
                <w:rFonts w:hint="eastAsia" w:ascii="Times New Roman" w:hAnsi="Times New Roman"/>
                <w:caps w:val="0"/>
                <w:lang w:val="en-US" w:eastAsia="zh-CN"/>
              </w:rPr>
              <w:t>7</w:t>
            </w:r>
            <w:r>
              <w:rPr>
                <w:rFonts w:ascii="Times New Roman" w:hAnsi="Times New Roman" w:eastAsia="宋体"/>
                <w:caps w:val="0"/>
              </w:rPr>
              <w:t>日~</w:t>
            </w:r>
            <w:r>
              <w:rPr>
                <w:rFonts w:hint="eastAsia" w:ascii="Times New Roman" w:hAnsi="Times New Roman"/>
                <w:caps w:val="0"/>
                <w:lang w:val="en-US" w:eastAsia="zh-CN"/>
              </w:rPr>
              <w:t>8</w:t>
            </w:r>
            <w:r>
              <w:rPr>
                <w:rFonts w:ascii="Times New Roman" w:hAnsi="Times New Roman" w:eastAsia="宋体"/>
                <w:caps w:val="0"/>
              </w:rPr>
              <w:t>日对项目周边进行声环境质量现状监测，声环境质量现状监测结果见表3-6。</w:t>
            </w:r>
          </w:p>
          <w:p>
            <w:pPr>
              <w:pStyle w:val="48"/>
              <w:snapToGrid/>
              <w:ind w:firstLine="477" w:firstLineChars="199"/>
              <w:rPr>
                <w:rFonts w:ascii="Times New Roman" w:hAnsi="Times New Roman" w:eastAsia="宋体"/>
                <w:caps w:val="0"/>
              </w:rPr>
            </w:pPr>
          </w:p>
          <w:p>
            <w:pPr>
              <w:pStyle w:val="48"/>
              <w:snapToGrid/>
              <w:ind w:firstLine="477" w:firstLineChars="199"/>
              <w:rPr>
                <w:rFonts w:ascii="Times New Roman" w:hAnsi="Times New Roman" w:eastAsia="宋体"/>
                <w:caps w:val="0"/>
              </w:rPr>
            </w:pPr>
          </w:p>
          <w:p>
            <w:pPr>
              <w:spacing w:line="460" w:lineRule="exact"/>
              <w:jc w:val="center"/>
              <w:rPr>
                <w:rFonts w:ascii="Times New Roman" w:hAnsi="Times New Roman" w:eastAsia="宋体"/>
                <w:caps w:val="0"/>
                <w:sz w:val="2"/>
                <w:szCs w:val="2"/>
              </w:rPr>
            </w:pPr>
            <w:r>
              <w:rPr>
                <w:rFonts w:ascii="Times New Roman" w:hAnsi="Times New Roman" w:eastAsia="宋体"/>
                <w:b/>
                <w:caps w:val="0"/>
                <w:sz w:val="24"/>
              </w:rPr>
              <w:t>表 3-6</w:t>
            </w:r>
            <w:r>
              <w:rPr>
                <w:rFonts w:ascii="Times New Roman" w:hAnsi="Times New Roman" w:eastAsia="宋体"/>
                <w:b/>
                <w:caps w:val="0"/>
                <w:sz w:val="24"/>
              </w:rPr>
              <w:tab/>
            </w:r>
            <w:r>
              <w:rPr>
                <w:rFonts w:ascii="Times New Roman" w:hAnsi="Times New Roman" w:eastAsia="宋体"/>
                <w:b/>
                <w:caps w:val="0"/>
                <w:sz w:val="24"/>
              </w:rPr>
              <w:t>声环境质量现状监测结果</w:t>
            </w:r>
            <w:r>
              <w:rPr>
                <w:rFonts w:ascii="Times New Roman" w:hAnsi="Times New Roman" w:eastAsia="宋体"/>
                <w:b/>
                <w:caps w:val="0"/>
                <w:sz w:val="24"/>
              </w:rPr>
              <w:tab/>
            </w:r>
            <w:r>
              <w:rPr>
                <w:rFonts w:ascii="Times New Roman" w:hAnsi="Times New Roman" w:eastAsia="宋体"/>
                <w:b/>
                <w:caps w:val="0"/>
                <w:sz w:val="24"/>
              </w:rPr>
              <w:t>单位：dB(A)</w:t>
            </w:r>
          </w:p>
          <w:tbl>
            <w:tblPr>
              <w:tblStyle w:val="14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868"/>
              <w:gridCol w:w="1941"/>
              <w:gridCol w:w="1793"/>
              <w:gridCol w:w="1833"/>
              <w:gridCol w:w="159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exact"/>
                <w:jc w:val="center"/>
              </w:trPr>
              <w:tc>
                <w:tcPr>
                  <w:tcW w:w="1035" w:type="pct"/>
                  <w:vMerge w:val="restart"/>
                  <w:vAlign w:val="center"/>
                </w:tcPr>
                <w:p>
                  <w:pPr>
                    <w:pStyle w:val="85"/>
                    <w:ind w:left="3"/>
                    <w:jc w:val="center"/>
                    <w:rPr>
                      <w:rFonts w:ascii="Times New Roman" w:hAnsi="Times New Roman" w:eastAsia="宋体"/>
                      <w:caps w:val="0"/>
                      <w:sz w:val="21"/>
                      <w:szCs w:val="21"/>
                      <w:lang w:eastAsia="zh-CN"/>
                    </w:rPr>
                  </w:pPr>
                  <w:r>
                    <w:rPr>
                      <w:rFonts w:hint="eastAsia" w:ascii="Times New Roman" w:hAnsi="Times New Roman" w:eastAsia="宋体"/>
                      <w:b/>
                      <w:bCs/>
                      <w:caps w:val="0"/>
                      <w:sz w:val="21"/>
                      <w:szCs w:val="21"/>
                      <w:lang w:eastAsia="zh-CN"/>
                    </w:rPr>
                    <w:t>测点编号</w:t>
                  </w:r>
                </w:p>
              </w:tc>
              <w:tc>
                <w:tcPr>
                  <w:tcW w:w="2068" w:type="pct"/>
                  <w:gridSpan w:val="2"/>
                  <w:vAlign w:val="center"/>
                </w:tcPr>
                <w:p>
                  <w:pPr>
                    <w:pStyle w:val="85"/>
                    <w:ind w:left="3"/>
                    <w:jc w:val="center"/>
                    <w:rPr>
                      <w:rFonts w:ascii="Times New Roman" w:hAnsi="Times New Roman" w:eastAsia="宋体"/>
                      <w:caps w:val="0"/>
                      <w:sz w:val="21"/>
                      <w:szCs w:val="21"/>
                      <w:lang w:eastAsia="zh-CN"/>
                    </w:rPr>
                  </w:pPr>
                  <w:r>
                    <w:rPr>
                      <w:rFonts w:ascii="Times New Roman" w:hAnsi="Times New Roman" w:eastAsia="宋体"/>
                      <w:b/>
                      <w:bCs/>
                      <w:caps w:val="0"/>
                      <w:sz w:val="21"/>
                      <w:szCs w:val="21"/>
                      <w:lang w:eastAsia="zh-CN"/>
                    </w:rPr>
                    <w:t>2020</w:t>
                  </w:r>
                  <w:r>
                    <w:rPr>
                      <w:rFonts w:hint="eastAsia" w:ascii="Times New Roman" w:hAnsi="Times New Roman" w:eastAsia="宋体"/>
                      <w:b/>
                      <w:bCs/>
                      <w:caps w:val="0"/>
                      <w:sz w:val="21"/>
                      <w:szCs w:val="21"/>
                      <w:lang w:eastAsia="zh-CN"/>
                    </w:rPr>
                    <w:t>年</w:t>
                  </w:r>
                  <w:r>
                    <w:rPr>
                      <w:rFonts w:hint="eastAsia" w:ascii="Times New Roman" w:hAnsi="Times New Roman"/>
                      <w:b/>
                      <w:bCs/>
                      <w:caps w:val="0"/>
                      <w:sz w:val="21"/>
                      <w:szCs w:val="21"/>
                      <w:lang w:val="en-US" w:eastAsia="zh-CN"/>
                    </w:rPr>
                    <w:t>9</w:t>
                  </w:r>
                  <w:r>
                    <w:rPr>
                      <w:rFonts w:hint="eastAsia" w:ascii="Times New Roman" w:hAnsi="Times New Roman" w:eastAsia="宋体"/>
                      <w:b/>
                      <w:bCs/>
                      <w:caps w:val="0"/>
                      <w:sz w:val="21"/>
                      <w:szCs w:val="21"/>
                      <w:lang w:eastAsia="zh-CN"/>
                    </w:rPr>
                    <w:t>月</w:t>
                  </w:r>
                  <w:r>
                    <w:rPr>
                      <w:rFonts w:hint="eastAsia" w:ascii="Times New Roman" w:hAnsi="Times New Roman"/>
                      <w:b/>
                      <w:bCs/>
                      <w:caps w:val="0"/>
                      <w:sz w:val="21"/>
                      <w:szCs w:val="21"/>
                      <w:lang w:val="en-US" w:eastAsia="zh-CN"/>
                    </w:rPr>
                    <w:t>7</w:t>
                  </w:r>
                  <w:r>
                    <w:rPr>
                      <w:rFonts w:hint="eastAsia" w:ascii="Times New Roman" w:hAnsi="Times New Roman" w:eastAsia="宋体"/>
                      <w:b/>
                      <w:bCs/>
                      <w:caps w:val="0"/>
                      <w:sz w:val="21"/>
                      <w:szCs w:val="21"/>
                      <w:lang w:eastAsia="zh-CN"/>
                    </w:rPr>
                    <w:t>日</w:t>
                  </w:r>
                </w:p>
              </w:tc>
              <w:tc>
                <w:tcPr>
                  <w:tcW w:w="1896" w:type="pct"/>
                  <w:gridSpan w:val="2"/>
                  <w:vAlign w:val="center"/>
                </w:tcPr>
                <w:p>
                  <w:pPr>
                    <w:pStyle w:val="85"/>
                    <w:jc w:val="center"/>
                    <w:rPr>
                      <w:rFonts w:ascii="Times New Roman" w:hAnsi="Times New Roman" w:eastAsia="宋体"/>
                      <w:caps w:val="0"/>
                      <w:sz w:val="21"/>
                      <w:szCs w:val="21"/>
                      <w:lang w:eastAsia="zh-CN"/>
                    </w:rPr>
                  </w:pPr>
                  <w:r>
                    <w:rPr>
                      <w:rFonts w:ascii="Times New Roman" w:hAnsi="Times New Roman" w:eastAsia="宋体"/>
                      <w:b/>
                      <w:bCs/>
                      <w:caps w:val="0"/>
                      <w:sz w:val="21"/>
                      <w:szCs w:val="21"/>
                      <w:lang w:eastAsia="zh-CN"/>
                    </w:rPr>
                    <w:t>2020</w:t>
                  </w:r>
                  <w:r>
                    <w:rPr>
                      <w:rFonts w:hint="eastAsia" w:ascii="Times New Roman" w:hAnsi="Times New Roman" w:eastAsia="宋体"/>
                      <w:b/>
                      <w:bCs/>
                      <w:caps w:val="0"/>
                      <w:sz w:val="21"/>
                      <w:szCs w:val="21"/>
                      <w:lang w:eastAsia="zh-CN"/>
                    </w:rPr>
                    <w:t>年</w:t>
                  </w:r>
                  <w:r>
                    <w:rPr>
                      <w:rFonts w:hint="eastAsia" w:ascii="Times New Roman" w:hAnsi="Times New Roman"/>
                      <w:b/>
                      <w:bCs/>
                      <w:caps w:val="0"/>
                      <w:sz w:val="21"/>
                      <w:szCs w:val="21"/>
                      <w:lang w:val="en-US" w:eastAsia="zh-CN"/>
                    </w:rPr>
                    <w:t>9</w:t>
                  </w:r>
                  <w:r>
                    <w:rPr>
                      <w:rFonts w:hint="eastAsia" w:ascii="Times New Roman" w:hAnsi="Times New Roman" w:eastAsia="宋体"/>
                      <w:b/>
                      <w:bCs/>
                      <w:caps w:val="0"/>
                      <w:sz w:val="21"/>
                      <w:szCs w:val="21"/>
                      <w:lang w:eastAsia="zh-CN"/>
                    </w:rPr>
                    <w:t>月</w:t>
                  </w:r>
                  <w:r>
                    <w:rPr>
                      <w:rFonts w:hint="eastAsia" w:ascii="Times New Roman" w:hAnsi="Times New Roman"/>
                      <w:b/>
                      <w:bCs/>
                      <w:caps w:val="0"/>
                      <w:sz w:val="21"/>
                      <w:szCs w:val="21"/>
                      <w:lang w:val="en-US" w:eastAsia="zh-CN"/>
                    </w:rPr>
                    <w:t>8</w:t>
                  </w:r>
                  <w:r>
                    <w:rPr>
                      <w:rFonts w:hint="eastAsia" w:ascii="Times New Roman" w:hAnsi="Times New Roman" w:eastAsia="宋体"/>
                      <w:b/>
                      <w:bCs/>
                      <w:caps w:val="0"/>
                      <w:sz w:val="21"/>
                      <w:szCs w:val="21"/>
                      <w:lang w:eastAsia="zh-CN"/>
                    </w:rPr>
                    <w:t>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exact"/>
                <w:jc w:val="center"/>
              </w:trPr>
              <w:tc>
                <w:tcPr>
                  <w:tcW w:w="1035" w:type="pct"/>
                  <w:vMerge w:val="continue"/>
                  <w:vAlign w:val="center"/>
                </w:tcPr>
                <w:p>
                  <w:pPr>
                    <w:jc w:val="center"/>
                    <w:rPr>
                      <w:rFonts w:ascii="Times New Roman" w:hAnsi="Times New Roman" w:eastAsia="宋体"/>
                      <w:caps w:val="0"/>
                      <w:color w:val="000000" w:themeColor="text1"/>
                      <w:sz w:val="21"/>
                      <w:szCs w:val="21"/>
                      <w:lang w:eastAsia="zh-CN"/>
                      <w14:textFill>
                        <w14:solidFill>
                          <w14:schemeClr w14:val="tx1"/>
                        </w14:solidFill>
                      </w14:textFill>
                    </w:rPr>
                  </w:pPr>
                </w:p>
              </w:tc>
              <w:tc>
                <w:tcPr>
                  <w:tcW w:w="1075" w:type="pct"/>
                  <w:vAlign w:val="center"/>
                </w:tcPr>
                <w:p>
                  <w:pPr>
                    <w:pStyle w:val="85"/>
                    <w:spacing w:line="320" w:lineRule="exact"/>
                    <w:ind w:left="2"/>
                    <w:jc w:val="center"/>
                    <w:rPr>
                      <w:rFonts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eastAsia="zh-CN"/>
                      <w14:textFill>
                        <w14:solidFill>
                          <w14:schemeClr w14:val="tx1"/>
                        </w14:solidFill>
                      </w14:textFill>
                    </w:rPr>
                    <w:t>昼间</w:t>
                  </w:r>
                </w:p>
              </w:tc>
              <w:tc>
                <w:tcPr>
                  <w:tcW w:w="993" w:type="pct"/>
                  <w:vAlign w:val="center"/>
                </w:tcPr>
                <w:p>
                  <w:pPr>
                    <w:pStyle w:val="85"/>
                    <w:spacing w:line="320" w:lineRule="exact"/>
                    <w:jc w:val="center"/>
                    <w:rPr>
                      <w:rFonts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eastAsia="zh-CN"/>
                      <w14:textFill>
                        <w14:solidFill>
                          <w14:schemeClr w14:val="tx1"/>
                        </w14:solidFill>
                      </w14:textFill>
                    </w:rPr>
                    <w:t>夜间</w:t>
                  </w:r>
                </w:p>
              </w:tc>
              <w:tc>
                <w:tcPr>
                  <w:tcW w:w="1015" w:type="pct"/>
                  <w:vAlign w:val="center"/>
                </w:tcPr>
                <w:p>
                  <w:pPr>
                    <w:pStyle w:val="85"/>
                    <w:spacing w:line="320" w:lineRule="exact"/>
                    <w:jc w:val="center"/>
                    <w:rPr>
                      <w:rFonts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eastAsia="zh-CN"/>
                      <w14:textFill>
                        <w14:solidFill>
                          <w14:schemeClr w14:val="tx1"/>
                        </w14:solidFill>
                      </w14:textFill>
                    </w:rPr>
                    <w:t>昼间</w:t>
                  </w:r>
                </w:p>
              </w:tc>
              <w:tc>
                <w:tcPr>
                  <w:tcW w:w="880" w:type="pct"/>
                  <w:vAlign w:val="center"/>
                </w:tcPr>
                <w:p>
                  <w:pPr>
                    <w:pStyle w:val="85"/>
                    <w:jc w:val="center"/>
                    <w:rPr>
                      <w:rFonts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eastAsia="zh-CN"/>
                      <w14:textFill>
                        <w14:solidFill>
                          <w14:schemeClr w14:val="tx1"/>
                        </w14:solidFill>
                      </w14:textFill>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vAlign w:val="center"/>
                </w:tcPr>
                <w:p>
                  <w:pPr>
                    <w:pStyle w:val="85"/>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N1</w:t>
                  </w:r>
                  <w:r>
                    <w:rPr>
                      <w:rFonts w:hint="eastAsia" w:ascii="Times New Roman" w:hAnsi="Times New Roman" w:eastAsia="宋体"/>
                      <w:caps w:val="0"/>
                      <w:sz w:val="21"/>
                      <w:szCs w:val="21"/>
                      <w:lang w:eastAsia="zh-CN"/>
                    </w:rPr>
                    <w:t>东厂界外</w:t>
                  </w:r>
                  <w:r>
                    <w:rPr>
                      <w:rFonts w:ascii="Times New Roman" w:hAnsi="Times New Roman" w:eastAsia="宋体"/>
                      <w:caps w:val="0"/>
                      <w:sz w:val="21"/>
                      <w:szCs w:val="21"/>
                      <w:lang w:eastAsia="zh-CN"/>
                    </w:rPr>
                    <w:t>1m</w:t>
                  </w:r>
                </w:p>
              </w:tc>
              <w:tc>
                <w:tcPr>
                  <w:tcW w:w="1075" w:type="pct"/>
                  <w:vAlign w:val="center"/>
                </w:tcPr>
                <w:p>
                  <w:pPr>
                    <w:pStyle w:val="85"/>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55.2</w:t>
                  </w:r>
                </w:p>
              </w:tc>
              <w:tc>
                <w:tcPr>
                  <w:tcW w:w="993"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45.3</w:t>
                  </w:r>
                </w:p>
              </w:tc>
              <w:tc>
                <w:tcPr>
                  <w:tcW w:w="1015"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55.3</w:t>
                  </w:r>
                </w:p>
              </w:tc>
              <w:tc>
                <w:tcPr>
                  <w:tcW w:w="880"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vAlign w:val="center"/>
                </w:tcPr>
                <w:p>
                  <w:pPr>
                    <w:pStyle w:val="85"/>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N2</w:t>
                  </w:r>
                  <w:r>
                    <w:rPr>
                      <w:rFonts w:hint="eastAsia" w:ascii="Times New Roman" w:hAnsi="Times New Roman" w:eastAsia="宋体"/>
                      <w:caps w:val="0"/>
                      <w:sz w:val="21"/>
                      <w:szCs w:val="21"/>
                      <w:lang w:eastAsia="zh-CN"/>
                    </w:rPr>
                    <w:t>南厂界外</w:t>
                  </w:r>
                  <w:r>
                    <w:rPr>
                      <w:rFonts w:ascii="Times New Roman" w:hAnsi="Times New Roman" w:eastAsia="宋体"/>
                      <w:caps w:val="0"/>
                      <w:sz w:val="21"/>
                      <w:szCs w:val="21"/>
                      <w:lang w:eastAsia="zh-CN"/>
                    </w:rPr>
                    <w:t>1m</w:t>
                  </w:r>
                </w:p>
              </w:tc>
              <w:tc>
                <w:tcPr>
                  <w:tcW w:w="1075" w:type="pct"/>
                  <w:vAlign w:val="center"/>
                </w:tcPr>
                <w:p>
                  <w:pPr>
                    <w:pStyle w:val="85"/>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54.6</w:t>
                  </w:r>
                </w:p>
              </w:tc>
              <w:tc>
                <w:tcPr>
                  <w:tcW w:w="993" w:type="pct"/>
                  <w:vAlign w:val="center"/>
                </w:tcPr>
                <w:p>
                  <w:pPr>
                    <w:pStyle w:val="85"/>
                    <w:ind w:right="2"/>
                    <w:jc w:val="center"/>
                    <w:rPr>
                      <w:rFonts w:ascii="Times New Roman" w:hAnsi="Times New Roman" w:eastAsia="宋体"/>
                      <w:caps w:val="0"/>
                      <w:color w:val="FF0000"/>
                      <w:sz w:val="21"/>
                      <w:szCs w:val="21"/>
                      <w:lang w:eastAsia="zh-CN"/>
                    </w:rPr>
                  </w:pPr>
                  <w:r>
                    <w:rPr>
                      <w:rFonts w:ascii="Times New Roman" w:hAnsi="Times New Roman" w:eastAsia="宋体"/>
                      <w:caps w:val="0"/>
                      <w:sz w:val="21"/>
                      <w:szCs w:val="21"/>
                      <w:lang w:eastAsia="zh-CN"/>
                    </w:rPr>
                    <w:t>44.8</w:t>
                  </w:r>
                </w:p>
              </w:tc>
              <w:tc>
                <w:tcPr>
                  <w:tcW w:w="1015"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54.8</w:t>
                  </w:r>
                </w:p>
              </w:tc>
              <w:tc>
                <w:tcPr>
                  <w:tcW w:w="880"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exact"/>
                <w:jc w:val="center"/>
              </w:trPr>
              <w:tc>
                <w:tcPr>
                  <w:tcW w:w="1035" w:type="pct"/>
                  <w:vAlign w:val="center"/>
                </w:tcPr>
                <w:p>
                  <w:pPr>
                    <w:pStyle w:val="85"/>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N3</w:t>
                  </w:r>
                  <w:r>
                    <w:rPr>
                      <w:rFonts w:hint="eastAsia" w:ascii="Times New Roman" w:hAnsi="Times New Roman" w:eastAsia="宋体"/>
                      <w:caps w:val="0"/>
                      <w:sz w:val="21"/>
                      <w:szCs w:val="21"/>
                      <w:lang w:eastAsia="zh-CN"/>
                    </w:rPr>
                    <w:t>西厂界外</w:t>
                  </w:r>
                  <w:r>
                    <w:rPr>
                      <w:rFonts w:ascii="Times New Roman" w:hAnsi="Times New Roman" w:eastAsia="宋体"/>
                      <w:caps w:val="0"/>
                      <w:sz w:val="21"/>
                      <w:szCs w:val="21"/>
                      <w:lang w:eastAsia="zh-CN"/>
                    </w:rPr>
                    <w:t>1m</w:t>
                  </w:r>
                </w:p>
              </w:tc>
              <w:tc>
                <w:tcPr>
                  <w:tcW w:w="1075" w:type="pct"/>
                  <w:vAlign w:val="center"/>
                </w:tcPr>
                <w:p>
                  <w:pPr>
                    <w:pStyle w:val="85"/>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54.9</w:t>
                  </w:r>
                </w:p>
              </w:tc>
              <w:tc>
                <w:tcPr>
                  <w:tcW w:w="993"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44.7</w:t>
                  </w:r>
                </w:p>
              </w:tc>
              <w:tc>
                <w:tcPr>
                  <w:tcW w:w="1015"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55.1</w:t>
                  </w:r>
                </w:p>
              </w:tc>
              <w:tc>
                <w:tcPr>
                  <w:tcW w:w="880"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vAlign w:val="center"/>
                </w:tcPr>
                <w:p>
                  <w:pPr>
                    <w:pStyle w:val="85"/>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N4</w:t>
                  </w:r>
                  <w:r>
                    <w:rPr>
                      <w:rFonts w:hint="eastAsia" w:ascii="Times New Roman" w:hAnsi="Times New Roman" w:eastAsia="宋体"/>
                      <w:caps w:val="0"/>
                      <w:sz w:val="21"/>
                      <w:szCs w:val="21"/>
                      <w:lang w:eastAsia="zh-CN"/>
                    </w:rPr>
                    <w:t>北厂界外</w:t>
                  </w:r>
                  <w:r>
                    <w:rPr>
                      <w:rFonts w:ascii="Times New Roman" w:hAnsi="Times New Roman" w:eastAsia="宋体"/>
                      <w:caps w:val="0"/>
                      <w:sz w:val="21"/>
                      <w:szCs w:val="21"/>
                      <w:lang w:eastAsia="zh-CN"/>
                    </w:rPr>
                    <w:t>1m</w:t>
                  </w:r>
                </w:p>
              </w:tc>
              <w:tc>
                <w:tcPr>
                  <w:tcW w:w="1075" w:type="pct"/>
                  <w:vAlign w:val="center"/>
                </w:tcPr>
                <w:p>
                  <w:pPr>
                    <w:pStyle w:val="85"/>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55.3</w:t>
                  </w:r>
                </w:p>
              </w:tc>
              <w:tc>
                <w:tcPr>
                  <w:tcW w:w="993"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ascii="Times New Roman" w:hAnsi="Times New Roman" w:eastAsia="宋体"/>
                      <w:caps w:val="0"/>
                      <w:sz w:val="21"/>
                      <w:szCs w:val="21"/>
                      <w:lang w:eastAsia="zh-CN"/>
                    </w:rPr>
                    <w:t>45.</w:t>
                  </w:r>
                  <w:r>
                    <w:rPr>
                      <w:rFonts w:hint="eastAsia" w:ascii="Times New Roman" w:hAnsi="Times New Roman"/>
                      <w:caps w:val="0"/>
                      <w:sz w:val="21"/>
                      <w:szCs w:val="21"/>
                      <w:lang w:val="en-US" w:eastAsia="zh-CN"/>
                    </w:rPr>
                    <w:t>1</w:t>
                  </w:r>
                </w:p>
              </w:tc>
              <w:tc>
                <w:tcPr>
                  <w:tcW w:w="1015"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55.6</w:t>
                  </w:r>
                </w:p>
              </w:tc>
              <w:tc>
                <w:tcPr>
                  <w:tcW w:w="880" w:type="pct"/>
                  <w:vAlign w:val="center"/>
                </w:tcPr>
                <w:p>
                  <w:pPr>
                    <w:pStyle w:val="85"/>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45.4</w:t>
                  </w:r>
                </w:p>
              </w:tc>
            </w:tr>
          </w:tbl>
          <w:p>
            <w:pPr>
              <w:pStyle w:val="48"/>
              <w:snapToGrid/>
              <w:ind w:firstLine="477" w:firstLineChars="199"/>
              <w:rPr>
                <w:rFonts w:hint="eastAsia" w:ascii="Times New Roman" w:hAnsi="Times New Roman" w:eastAsia="宋体"/>
                <w:caps w:val="0"/>
                <w:color w:val="000000" w:themeColor="text1"/>
                <w:lang w:val="en-US" w:eastAsia="zh-CN"/>
                <w14:textFill>
                  <w14:solidFill>
                    <w14:schemeClr w14:val="tx1"/>
                  </w14:solidFill>
                </w14:textFill>
              </w:rPr>
            </w:pPr>
            <w:r>
              <w:rPr>
                <w:rFonts w:ascii="Times New Roman" w:hAnsi="Times New Roman" w:eastAsia="宋体"/>
                <w:caps w:val="0"/>
                <w:color w:val="000000" w:themeColor="text1"/>
                <w14:textFill>
                  <w14:solidFill>
                    <w14:schemeClr w14:val="tx1"/>
                  </w14:solidFill>
                </w14:textFill>
              </w:rPr>
              <w:t>根据监测结果，建设项目各厂界的声环境质量现状监测值可满足《声环境质量标准》（GB3096-2008）中的3类标准要求</w:t>
            </w:r>
            <w:r>
              <w:rPr>
                <w:rFonts w:hint="eastAsia" w:ascii="Times New Roman" w:hAnsi="Times New Roman"/>
                <w:caps w:val="0"/>
                <w:color w:val="000000" w:themeColor="text1"/>
                <w:lang w:eastAsia="zh-CN"/>
                <w14:textFill>
                  <w14:solidFill>
                    <w14:schemeClr w14:val="tx1"/>
                  </w14:solidFill>
                </w14:textFill>
              </w:rPr>
              <w:t>。</w:t>
            </w:r>
          </w:p>
          <w:p>
            <w:pPr>
              <w:pStyle w:val="48"/>
              <w:snapToGrid/>
              <w:ind w:firstLine="479" w:firstLineChars="199"/>
              <w:rPr>
                <w:rFonts w:ascii="Times New Roman" w:hAnsi="Times New Roman" w:eastAsiaTheme="minorEastAsia"/>
                <w:b/>
                <w:bCs/>
                <w:color w:val="000000" w:themeColor="text1"/>
                <w14:textFill>
                  <w14:solidFill>
                    <w14:schemeClr w14:val="tx1"/>
                  </w14:solidFill>
                </w14:textFill>
              </w:rPr>
            </w:pPr>
            <w:r>
              <w:rPr>
                <w:rFonts w:ascii="Times New Roman" w:hAnsi="Times New Roman" w:eastAsiaTheme="minorEastAsia"/>
                <w:b/>
                <w:bCs/>
                <w:color w:val="000000" w:themeColor="text1"/>
                <w14:textFill>
                  <w14:solidFill>
                    <w14:schemeClr w14:val="tx1"/>
                  </w14:solidFill>
                </w14:textFill>
              </w:rPr>
              <w:t>4</w:t>
            </w:r>
            <w:r>
              <w:rPr>
                <w:rFonts w:hint="eastAsia" w:ascii="Times New Roman" w:hAnsi="Times New Roman" w:eastAsiaTheme="minorEastAsia"/>
                <w:b/>
                <w:bCs/>
                <w:color w:val="000000" w:themeColor="text1"/>
                <w14:textFill>
                  <w14:solidFill>
                    <w14:schemeClr w14:val="tx1"/>
                  </w14:solidFill>
                </w14:textFill>
              </w:rPr>
              <w:t>、土壤监测</w:t>
            </w:r>
          </w:p>
          <w:p>
            <w:pPr>
              <w:pStyle w:val="48"/>
              <w:snapToGrid/>
              <w:ind w:firstLine="477" w:firstLineChars="199"/>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（1）监测布点</w:t>
            </w:r>
          </w:p>
          <w:p>
            <w:pPr>
              <w:adjustRightInd w:val="0"/>
              <w:snapToGrid w:val="0"/>
              <w:spacing w:line="360" w:lineRule="auto"/>
              <w:ind w:firstLine="480" w:firstLineChars="200"/>
              <w:rPr>
                <w:rFonts w:ascii="Times New Roman" w:hAnsi="Times New Roman" w:eastAsiaTheme="minorEastAsia"/>
                <w:bCs/>
                <w:sz w:val="24"/>
              </w:rPr>
            </w:pPr>
            <w:r>
              <w:rPr>
                <w:rFonts w:ascii="Times New Roman" w:hAnsi="Times New Roman" w:eastAsiaTheme="minorEastAsia"/>
                <w:bCs/>
                <w:sz w:val="24"/>
              </w:rPr>
              <w:t>在项目所在地内布设土壤监测点4个（T1、T2、T3为柱状样点、T4为表层样点），占地范围外200m范围内布设土壤监测点2个（T5、T6表层样点）。</w:t>
            </w:r>
          </w:p>
          <w:p>
            <w:pPr>
              <w:adjustRightInd w:val="0"/>
              <w:snapToGrid w:val="0"/>
              <w:spacing w:line="360" w:lineRule="auto"/>
              <w:ind w:firstLine="480" w:firstLineChars="200"/>
              <w:rPr>
                <w:rFonts w:hint="eastAsia" w:ascii="Times New Roman" w:hAnsi="Times New Roman" w:eastAsiaTheme="minorEastAsia"/>
                <w:bCs/>
                <w:sz w:val="24"/>
              </w:rPr>
            </w:pPr>
            <w:r>
              <w:rPr>
                <w:rFonts w:hint="eastAsia" w:ascii="Times New Roman" w:hAnsi="Times New Roman" w:eastAsiaTheme="minorEastAsia"/>
                <w:bCs/>
                <w:sz w:val="24"/>
              </w:rPr>
              <w:t>（2）监测因子</w:t>
            </w:r>
          </w:p>
          <w:p>
            <w:pPr>
              <w:adjustRightInd w:val="0"/>
              <w:snapToGrid w:val="0"/>
              <w:spacing w:line="360" w:lineRule="auto"/>
              <w:ind w:firstLine="480" w:firstLineChars="200"/>
              <w:rPr>
                <w:rFonts w:hint="eastAsia" w:ascii="Times New Roman" w:hAnsi="Times New Roman" w:eastAsiaTheme="minorEastAsia"/>
                <w:bCs/>
                <w:sz w:val="24"/>
              </w:rPr>
            </w:pPr>
            <w:r>
              <w:rPr>
                <w:rFonts w:hint="eastAsia" w:ascii="Times New Roman" w:hAnsi="Times New Roman" w:eastAsiaTheme="minorEastAsia"/>
                <w:bCs/>
                <w:sz w:val="24"/>
              </w:rPr>
              <w:t>重金属及无机物：砷、镉、六价铬、铜、铅、汞、镍</w:t>
            </w:r>
          </w:p>
          <w:p>
            <w:pPr>
              <w:adjustRightInd w:val="0"/>
              <w:snapToGrid w:val="0"/>
              <w:spacing w:line="360" w:lineRule="auto"/>
              <w:ind w:firstLine="480" w:firstLineChars="200"/>
              <w:rPr>
                <w:rFonts w:hint="eastAsia" w:ascii="Times New Roman" w:hAnsi="Times New Roman" w:eastAsiaTheme="minorEastAsia"/>
                <w:bCs/>
                <w:sz w:val="24"/>
              </w:rPr>
            </w:pPr>
            <w:r>
              <w:rPr>
                <w:rFonts w:hint="eastAsia" w:ascii="Times New Roman" w:hAnsi="Times New Roman" w:eastAsiaTheme="minorEastAsia"/>
                <w:bCs/>
                <w:sz w:val="24"/>
              </w:rPr>
              <w:t>挥发性有机物：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w:t>
            </w:r>
          </w:p>
          <w:p>
            <w:pPr>
              <w:adjustRightInd w:val="0"/>
              <w:snapToGrid w:val="0"/>
              <w:spacing w:line="360" w:lineRule="auto"/>
              <w:ind w:firstLine="480" w:firstLineChars="200"/>
              <w:rPr>
                <w:rFonts w:ascii="Times New Roman" w:hAnsi="Times New Roman" w:eastAsiaTheme="minorEastAsia"/>
                <w:bCs/>
                <w:sz w:val="24"/>
              </w:rPr>
            </w:pPr>
            <w:r>
              <w:rPr>
                <w:rFonts w:hint="eastAsia" w:ascii="Times New Roman" w:hAnsi="Times New Roman" w:eastAsiaTheme="minorEastAsia"/>
                <w:bCs/>
                <w:sz w:val="24"/>
              </w:rPr>
              <w:t>半挥发性有机物：硝基苯、苯胺、2-氯酚、苯并[a]蒽、苯并[a]芘、苯并[b]荧蒽、苯并[k]荧蒽、䓛、二苯并[a，h]蒽、茚并[1，2，3-cd]蒽芘、萘。</w:t>
            </w:r>
          </w:p>
          <w:p>
            <w:pPr>
              <w:adjustRightInd w:val="0"/>
              <w:snapToGrid w:val="0"/>
              <w:spacing w:line="360" w:lineRule="auto"/>
              <w:ind w:firstLine="480" w:firstLineChars="200"/>
              <w:rPr>
                <w:rFonts w:ascii="Times New Roman" w:hAnsi="Times New Roman" w:eastAsiaTheme="minorEastAsia"/>
                <w:bCs/>
                <w:sz w:val="24"/>
              </w:rPr>
            </w:pPr>
            <w:r>
              <w:rPr>
                <w:rFonts w:ascii="Times New Roman" w:hAnsi="Times New Roman" w:eastAsiaTheme="minorEastAsia"/>
                <w:bCs/>
                <w:sz w:val="24"/>
              </w:rPr>
              <w:t>（3）监测频次</w:t>
            </w:r>
          </w:p>
          <w:p>
            <w:pPr>
              <w:adjustRightInd w:val="0"/>
              <w:snapToGrid w:val="0"/>
              <w:spacing w:line="360" w:lineRule="auto"/>
              <w:ind w:firstLine="480" w:firstLineChars="200"/>
              <w:rPr>
                <w:rFonts w:ascii="Times New Roman" w:hAnsi="Times New Roman" w:eastAsiaTheme="minorEastAsia"/>
                <w:bCs/>
                <w:sz w:val="24"/>
              </w:rPr>
            </w:pPr>
            <w:r>
              <w:rPr>
                <w:rFonts w:ascii="Times New Roman" w:hAnsi="Times New Roman" w:eastAsiaTheme="minorEastAsia"/>
                <w:bCs/>
                <w:sz w:val="24"/>
              </w:rPr>
              <w:t>监测一天，采样一次。</w:t>
            </w:r>
          </w:p>
          <w:p>
            <w:pPr>
              <w:pStyle w:val="48"/>
              <w:snapToGrid/>
              <w:ind w:firstLine="477" w:firstLineChars="199"/>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（4）监测结果</w:t>
            </w:r>
          </w:p>
          <w:p>
            <w:pPr>
              <w:pStyle w:val="48"/>
              <w:snapToGrid/>
              <w:ind w:firstLine="477" w:firstLineChars="199"/>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监测结果如下表所示。</w:t>
            </w:r>
          </w:p>
          <w:p>
            <w:pPr>
              <w:pStyle w:val="48"/>
              <w:snapToGrid/>
              <w:ind w:firstLine="479" w:firstLineChars="199"/>
              <w:jc w:val="center"/>
              <w:rPr>
                <w:rFonts w:ascii="Times New Roman" w:hAnsi="Times New Roman" w:eastAsiaTheme="minorEastAsia"/>
                <w:b/>
              </w:rPr>
            </w:pPr>
            <w:r>
              <w:rPr>
                <w:rFonts w:hint="eastAsia" w:ascii="Times New Roman" w:hAnsi="Times New Roman" w:eastAsiaTheme="minorEastAsia"/>
                <w:b/>
              </w:rPr>
              <w:t>表</w:t>
            </w:r>
            <w:r>
              <w:rPr>
                <w:rFonts w:ascii="Times New Roman" w:hAnsi="Times New Roman" w:eastAsiaTheme="minorEastAsia"/>
                <w:b/>
              </w:rPr>
              <w:t xml:space="preserve">3-7  </w:t>
            </w:r>
            <w:r>
              <w:rPr>
                <w:rFonts w:ascii="Times New Roman" w:hAnsi="Times New Roman" w:eastAsiaTheme="minorEastAsia"/>
                <w:b/>
                <w:bCs/>
              </w:rPr>
              <w:t>T1</w:t>
            </w:r>
            <w:r>
              <w:rPr>
                <w:rFonts w:hint="eastAsia" w:ascii="Times New Roman" w:hAnsi="Times New Roman" w:eastAsiaTheme="minorEastAsia"/>
                <w:b/>
                <w:bCs/>
              </w:rPr>
              <w:t>监测点位</w:t>
            </w:r>
            <w:r>
              <w:rPr>
                <w:rFonts w:hint="eastAsia" w:ascii="Times New Roman" w:hAnsi="Times New Roman" w:eastAsiaTheme="minorEastAsia"/>
                <w:b/>
              </w:rPr>
              <w:t>土壤监测结果</w:t>
            </w:r>
          </w:p>
          <w:tbl>
            <w:tblPr>
              <w:tblStyle w:val="31"/>
              <w:tblpPr w:leftFromText="180" w:rightFromText="180" w:vertAnchor="text" w:horzAnchor="page" w:tblpXSpec="center" w:tblpY="125"/>
              <w:tblOverlap w:val="never"/>
              <w:tblW w:w="4999" w:type="pct"/>
              <w:jc w:val="center"/>
              <w:tblLayout w:type="autofit"/>
              <w:tblCellMar>
                <w:top w:w="0" w:type="dxa"/>
                <w:left w:w="108" w:type="dxa"/>
                <w:bottom w:w="0" w:type="dxa"/>
                <w:right w:w="108" w:type="dxa"/>
              </w:tblCellMar>
            </w:tblPr>
            <w:tblGrid>
              <w:gridCol w:w="2582"/>
              <w:gridCol w:w="2146"/>
              <w:gridCol w:w="2146"/>
              <w:gridCol w:w="2150"/>
            </w:tblGrid>
            <w:tr>
              <w:tblPrEx>
                <w:tblCellMar>
                  <w:top w:w="0" w:type="dxa"/>
                  <w:left w:w="108" w:type="dxa"/>
                  <w:bottom w:w="0" w:type="dxa"/>
                  <w:right w:w="108" w:type="dxa"/>
                </w:tblCellMar>
              </w:tblPrEx>
              <w:trPr>
                <w:trHeight w:val="454" w:hRule="atLeast"/>
                <w:jc w:val="center"/>
              </w:trPr>
              <w:tc>
                <w:tcPr>
                  <w:tcW w:w="1431" w:type="pct"/>
                  <w:vMerge w:val="restart"/>
                  <w:tcBorders>
                    <w:top w:val="single" w:color="auto" w:sz="4" w:space="0"/>
                    <w:left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检测项目</w:t>
                  </w:r>
                </w:p>
              </w:tc>
              <w:tc>
                <w:tcPr>
                  <w:tcW w:w="356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2020/10/22</w:t>
                  </w:r>
                </w:p>
              </w:tc>
            </w:tr>
            <w:tr>
              <w:tblPrEx>
                <w:tblCellMar>
                  <w:top w:w="0" w:type="dxa"/>
                  <w:left w:w="108" w:type="dxa"/>
                  <w:bottom w:w="0" w:type="dxa"/>
                  <w:right w:w="108" w:type="dxa"/>
                </w:tblCellMar>
              </w:tblPrEx>
              <w:trPr>
                <w:trHeight w:val="454" w:hRule="atLeast"/>
                <w:jc w:val="center"/>
              </w:trPr>
              <w:tc>
                <w:tcPr>
                  <w:tcW w:w="1431" w:type="pct"/>
                  <w:vMerge w:val="continue"/>
                  <w:tcBorders>
                    <w:left w:val="single" w:color="auto" w:sz="4" w:space="0"/>
                    <w:bottom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cs="Times New Roman"/>
                      <w:color w:val="000000"/>
                      <w:kern w:val="0"/>
                      <w:sz w:val="21"/>
                      <w:szCs w:val="21"/>
                      <w:lang w:val="en-US" w:eastAsia="zh-CN"/>
                    </w:rPr>
                  </w:pPr>
                </w:p>
              </w:tc>
              <w:tc>
                <w:tcPr>
                  <w:tcW w:w="356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厂区内1（柱状样）</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砷</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10.8</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4.57</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9.38</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汞</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0.746</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0.661</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0.595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镉</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铬</w:t>
                  </w:r>
                  <w:r>
                    <w:rPr>
                      <w:rFonts w:hint="eastAsia" w:cs="Times New Roman"/>
                      <w:color w:val="000000"/>
                      <w:kern w:val="0"/>
                      <w:sz w:val="21"/>
                      <w:szCs w:val="21"/>
                      <w:lang w:eastAsia="zh-CN"/>
                    </w:rPr>
                    <w:t>（</w:t>
                  </w:r>
                  <w:r>
                    <w:rPr>
                      <w:rFonts w:hint="eastAsia" w:cs="Times New Roman"/>
                      <w:color w:val="000000"/>
                      <w:kern w:val="0"/>
                      <w:sz w:val="21"/>
                      <w:szCs w:val="21"/>
                      <w:lang w:val="en-US" w:eastAsia="zh-CN"/>
                    </w:rPr>
                    <w:t>六价</w:t>
                  </w:r>
                  <w:r>
                    <w:rPr>
                      <w:rFonts w:hint="eastAsia" w:cs="Times New Roman"/>
                      <w:color w:val="000000"/>
                      <w:kern w:val="0"/>
                      <w:sz w:val="21"/>
                      <w:szCs w:val="21"/>
                      <w:lang w:eastAsia="zh-CN"/>
                    </w:rPr>
                    <w:t>）</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铜</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21</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铅</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14.1</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14.3</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20.6</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镍</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22</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11</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16</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lang w:val="en-US"/>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二氯甲烷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反-1,2-二氯乙烯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顺-1,2-二氯乙烯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氯仿</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Times New Roman"/>
                      <w:i w:val="0"/>
                      <w:color w:val="000000"/>
                      <w:kern w:val="0"/>
                      <w:sz w:val="21"/>
                      <w:szCs w:val="21"/>
                      <w:u w:val="none"/>
                      <w:lang w:val="en-US" w:eastAsia="zh-CN" w:bidi="ar"/>
                    </w:rPr>
                  </w:pPr>
                  <w:r>
                    <w:rPr>
                      <w:rFonts w:hint="eastAsia"/>
                      <w:color w:val="000000"/>
                      <w:sz w:val="21"/>
                      <w:szCs w:val="21"/>
                      <w:lang w:val="en-US" w:eastAsia="zh-CN"/>
                    </w:rPr>
                    <w:t>101</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74.8</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115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四氯化碳</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三氯乙烯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2.8</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3.5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Times New Roman"/>
                      <w:i w:val="0"/>
                      <w:color w:val="000000"/>
                      <w:kern w:val="0"/>
                      <w:sz w:val="21"/>
                      <w:szCs w:val="21"/>
                      <w:u w:val="none"/>
                      <w:lang w:val="en-US" w:eastAsia="zh-CN" w:bidi="ar"/>
                    </w:rPr>
                  </w:pPr>
                  <w:r>
                    <w:rPr>
                      <w:rFonts w:hint="eastAsia"/>
                      <w:color w:val="000000"/>
                      <w:sz w:val="21"/>
                      <w:szCs w:val="21"/>
                      <w:lang w:val="en-US" w:eastAsia="zh-CN"/>
                    </w:rPr>
                    <w:t>45.3</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33.4</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48.2</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乙苯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间,对-二甲苯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邻-二甲苯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1,2,3-三氯丙烷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1,4-二氯苯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2-氯苯酚</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硝基苯</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i w:val="0"/>
                      <w:color w:val="000000"/>
                      <w:kern w:val="0"/>
                      <w:sz w:val="21"/>
                      <w:szCs w:val="21"/>
                      <w:u w:val="none"/>
                      <w:lang w:val="en-US" w:eastAsia="zh-CN" w:bidi="ar"/>
                    </w:rPr>
                    <w:t>䓛</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苯并（b）荧蒽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w:t>
                  </w:r>
                  <w:r>
                    <w:rPr>
                      <w:rFonts w:hint="eastAsia" w:cs="Times New Roman"/>
                      <w:i w:val="0"/>
                      <w:color w:val="000000"/>
                      <w:kern w:val="0"/>
                      <w:sz w:val="21"/>
                      <w:szCs w:val="21"/>
                      <w:u w:val="none"/>
                      <w:lang w:val="en-US" w:eastAsia="zh-CN" w:bidi="ar"/>
                    </w:rPr>
                    <w:t>k</w:t>
                  </w:r>
                  <w:r>
                    <w:rPr>
                      <w:rFonts w:hint="default" w:ascii="Times New Roman" w:hAnsi="Times New Roman" w:eastAsia="宋体" w:cs="Times New Roman"/>
                      <w:i w:val="0"/>
                      <w:color w:val="000000"/>
                      <w:kern w:val="0"/>
                      <w:sz w:val="21"/>
                      <w:szCs w:val="21"/>
                      <w:u w:val="none"/>
                      <w:lang w:val="en-US" w:eastAsia="zh-CN" w:bidi="ar"/>
                    </w:rPr>
                    <w:t>）荧蒽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茚并（1,2,3-cd）芘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二苯并（ah）蒽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苯胺</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rPr>
                    <w:t>备注：</w:t>
                  </w:r>
                  <w:r>
                    <w:rPr>
                      <w:rFonts w:hint="eastAsia"/>
                      <w:color w:val="000000"/>
                      <w:sz w:val="21"/>
                      <w:szCs w:val="21"/>
                      <w:lang w:val="en-US" w:eastAsia="zh-CN"/>
                    </w:rPr>
                    <w:t>ND</w:t>
                  </w:r>
                  <w:r>
                    <w:rPr>
                      <w:rFonts w:hint="eastAsia"/>
                      <w:color w:val="000000"/>
                      <w:sz w:val="21"/>
                      <w:szCs w:val="21"/>
                    </w:rPr>
                    <w:t>表示</w:t>
                  </w:r>
                  <w:r>
                    <w:rPr>
                      <w:rFonts w:hint="eastAsia"/>
                      <w:color w:val="000000"/>
                      <w:sz w:val="21"/>
                      <w:szCs w:val="21"/>
                      <w:lang w:val="en-US" w:eastAsia="zh-CN"/>
                    </w:rPr>
                    <w:t>未检出</w:t>
                  </w:r>
                  <w:r>
                    <w:rPr>
                      <w:rFonts w:hint="eastAsia"/>
                      <w:color w:val="000000"/>
                      <w:sz w:val="21"/>
                      <w:szCs w:val="21"/>
                    </w:rPr>
                    <w:t>，检出限详见检测依据表。</w:t>
                  </w:r>
                </w:p>
              </w:tc>
            </w:tr>
          </w:tbl>
          <w:p>
            <w:pPr>
              <w:pStyle w:val="48"/>
              <w:snapToGrid/>
              <w:ind w:firstLine="479" w:firstLineChars="199"/>
              <w:jc w:val="center"/>
              <w:rPr>
                <w:rFonts w:ascii="Times New Roman" w:hAnsi="Times New Roman" w:eastAsiaTheme="minorEastAsia"/>
                <w:b/>
              </w:rPr>
            </w:pPr>
            <w:r>
              <w:rPr>
                <w:rFonts w:hint="eastAsia" w:ascii="Times New Roman" w:hAnsi="Times New Roman" w:eastAsiaTheme="minorEastAsia"/>
                <w:b/>
              </w:rPr>
              <w:t>表</w:t>
            </w:r>
            <w:r>
              <w:rPr>
                <w:rFonts w:ascii="Times New Roman" w:hAnsi="Times New Roman" w:eastAsiaTheme="minorEastAsia"/>
                <w:b/>
              </w:rPr>
              <w:t>3-</w:t>
            </w:r>
            <w:r>
              <w:rPr>
                <w:rFonts w:hint="eastAsia" w:ascii="Times New Roman" w:hAnsi="Times New Roman" w:eastAsiaTheme="minorEastAsia"/>
                <w:b/>
                <w:lang w:val="en-US" w:eastAsia="zh-CN"/>
              </w:rPr>
              <w:t>8</w:t>
            </w:r>
            <w:r>
              <w:rPr>
                <w:rFonts w:ascii="Times New Roman" w:hAnsi="Times New Roman" w:eastAsiaTheme="minorEastAsia"/>
                <w:b/>
              </w:rPr>
              <w:t xml:space="preserve">  </w:t>
            </w:r>
            <w:r>
              <w:rPr>
                <w:rFonts w:ascii="Times New Roman" w:hAnsi="Times New Roman" w:eastAsiaTheme="minorEastAsia"/>
                <w:b/>
                <w:bCs/>
              </w:rPr>
              <w:t>T</w:t>
            </w:r>
            <w:r>
              <w:rPr>
                <w:rFonts w:hint="eastAsia" w:ascii="Times New Roman" w:hAnsi="Times New Roman" w:eastAsiaTheme="minorEastAsia"/>
                <w:b/>
                <w:bCs/>
                <w:lang w:val="en-US" w:eastAsia="zh-CN"/>
              </w:rPr>
              <w:t>2</w:t>
            </w:r>
            <w:r>
              <w:rPr>
                <w:rFonts w:hint="eastAsia" w:ascii="Times New Roman" w:hAnsi="Times New Roman" w:eastAsiaTheme="minorEastAsia"/>
                <w:b/>
                <w:bCs/>
              </w:rPr>
              <w:t>监测点位</w:t>
            </w:r>
            <w:r>
              <w:rPr>
                <w:rFonts w:hint="eastAsia" w:ascii="Times New Roman" w:hAnsi="Times New Roman" w:eastAsiaTheme="minorEastAsia"/>
                <w:b/>
              </w:rPr>
              <w:t>土壤监测结果</w:t>
            </w:r>
          </w:p>
          <w:tbl>
            <w:tblPr>
              <w:tblStyle w:val="31"/>
              <w:tblpPr w:leftFromText="180" w:rightFromText="180" w:vertAnchor="text" w:horzAnchor="page" w:tblpXSpec="center" w:tblpY="125"/>
              <w:tblOverlap w:val="never"/>
              <w:tblW w:w="4999" w:type="pct"/>
              <w:jc w:val="center"/>
              <w:tblLayout w:type="autofit"/>
              <w:tblCellMar>
                <w:top w:w="0" w:type="dxa"/>
                <w:left w:w="108" w:type="dxa"/>
                <w:bottom w:w="0" w:type="dxa"/>
                <w:right w:w="108" w:type="dxa"/>
              </w:tblCellMar>
            </w:tblPr>
            <w:tblGrid>
              <w:gridCol w:w="2582"/>
              <w:gridCol w:w="2146"/>
              <w:gridCol w:w="2146"/>
              <w:gridCol w:w="2150"/>
            </w:tblGrid>
            <w:tr>
              <w:tblPrEx>
                <w:tblCellMar>
                  <w:top w:w="0" w:type="dxa"/>
                  <w:left w:w="108" w:type="dxa"/>
                  <w:bottom w:w="0" w:type="dxa"/>
                  <w:right w:w="108" w:type="dxa"/>
                </w:tblCellMar>
              </w:tblPrEx>
              <w:trPr>
                <w:trHeight w:val="454" w:hRule="atLeast"/>
                <w:jc w:val="center"/>
              </w:trPr>
              <w:tc>
                <w:tcPr>
                  <w:tcW w:w="1431" w:type="pct"/>
                  <w:vMerge w:val="restart"/>
                  <w:tcBorders>
                    <w:top w:val="single" w:color="auto" w:sz="4" w:space="0"/>
                    <w:left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检测项目</w:t>
                  </w:r>
                </w:p>
              </w:tc>
              <w:tc>
                <w:tcPr>
                  <w:tcW w:w="356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2020/10/22</w:t>
                  </w:r>
                </w:p>
              </w:tc>
            </w:tr>
            <w:tr>
              <w:tblPrEx>
                <w:tblCellMar>
                  <w:top w:w="0" w:type="dxa"/>
                  <w:left w:w="108" w:type="dxa"/>
                  <w:bottom w:w="0" w:type="dxa"/>
                  <w:right w:w="108" w:type="dxa"/>
                </w:tblCellMar>
              </w:tblPrEx>
              <w:trPr>
                <w:trHeight w:val="454" w:hRule="atLeast"/>
                <w:jc w:val="center"/>
              </w:trPr>
              <w:tc>
                <w:tcPr>
                  <w:tcW w:w="1431" w:type="pct"/>
                  <w:vMerge w:val="continue"/>
                  <w:tcBorders>
                    <w:left w:val="single" w:color="auto" w:sz="4" w:space="0"/>
                    <w:bottom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cs="Times New Roman"/>
                      <w:color w:val="000000"/>
                      <w:kern w:val="0"/>
                      <w:sz w:val="21"/>
                      <w:szCs w:val="21"/>
                      <w:lang w:val="en-US" w:eastAsia="zh-CN"/>
                    </w:rPr>
                  </w:pPr>
                </w:p>
              </w:tc>
              <w:tc>
                <w:tcPr>
                  <w:tcW w:w="356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厂区内2（柱状样）</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砷</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4.48</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3.40</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4.17</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汞</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0.550</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0.548</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0.555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镉</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0.04</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铬</w:t>
                  </w:r>
                  <w:r>
                    <w:rPr>
                      <w:rFonts w:hint="eastAsia" w:cs="Times New Roman"/>
                      <w:color w:val="000000"/>
                      <w:kern w:val="0"/>
                      <w:sz w:val="21"/>
                      <w:szCs w:val="21"/>
                      <w:lang w:eastAsia="zh-CN"/>
                    </w:rPr>
                    <w:t>（</w:t>
                  </w:r>
                  <w:r>
                    <w:rPr>
                      <w:rFonts w:hint="eastAsia" w:cs="Times New Roman"/>
                      <w:color w:val="000000"/>
                      <w:kern w:val="0"/>
                      <w:sz w:val="21"/>
                      <w:szCs w:val="21"/>
                      <w:lang w:val="en-US" w:eastAsia="zh-CN"/>
                    </w:rPr>
                    <w:t>六价</w:t>
                  </w:r>
                  <w:r>
                    <w:rPr>
                      <w:rFonts w:hint="eastAsia" w:cs="Times New Roman"/>
                      <w:color w:val="000000"/>
                      <w:kern w:val="0"/>
                      <w:sz w:val="21"/>
                      <w:szCs w:val="21"/>
                      <w:lang w:eastAsia="zh-CN"/>
                    </w:rPr>
                    <w:t>）</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铜</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31</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26</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20</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铅</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21.7</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20.0</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12.7</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镍</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15</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16</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lang w:val="en-US"/>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二氯甲烷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lang w:val="en-US"/>
                    </w:rPr>
                  </w:pPr>
                  <w:r>
                    <w:rPr>
                      <w:rFonts w:hint="eastAsia"/>
                      <w:color w:val="000000"/>
                      <w:sz w:val="21"/>
                      <w:szCs w:val="21"/>
                      <w:lang w:val="en-US" w:eastAsia="zh-CN"/>
                    </w:rPr>
                    <w:t>44.4</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17.9</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37.4</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反-1,2-二氯乙烯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顺-1,2-二氯乙烯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氯仿</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Times New Roman"/>
                      <w:i w:val="0"/>
                      <w:color w:val="000000"/>
                      <w:kern w:val="0"/>
                      <w:sz w:val="21"/>
                      <w:szCs w:val="21"/>
                      <w:u w:val="none"/>
                      <w:lang w:val="en-US" w:eastAsia="zh-CN" w:bidi="ar"/>
                    </w:rPr>
                  </w:pPr>
                  <w:r>
                    <w:rPr>
                      <w:rFonts w:hint="eastAsia"/>
                      <w:color w:val="000000"/>
                      <w:sz w:val="21"/>
                      <w:szCs w:val="21"/>
                      <w:lang w:val="en-US" w:eastAsia="zh-CN"/>
                    </w:rPr>
                    <w:t>159</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237</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155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四氯化碳</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三氯乙烯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3.3</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Times New Roman"/>
                      <w:i w:val="0"/>
                      <w:color w:val="000000"/>
                      <w:kern w:val="0"/>
                      <w:sz w:val="21"/>
                      <w:szCs w:val="21"/>
                      <w:u w:val="none"/>
                      <w:lang w:val="en-US" w:eastAsia="zh-CN" w:bidi="ar"/>
                    </w:rPr>
                  </w:pPr>
                  <w:r>
                    <w:rPr>
                      <w:rFonts w:hint="eastAsia"/>
                      <w:color w:val="000000"/>
                      <w:sz w:val="21"/>
                      <w:szCs w:val="21"/>
                      <w:lang w:val="en-US" w:eastAsia="zh-CN"/>
                    </w:rPr>
                    <w:t>53.8</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120</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62.5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乙苯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间,对-二甲苯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邻-二甲苯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1,2,3-三氯丙烷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1,4-二氯苯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2-氯苯酚</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硝基苯</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i w:val="0"/>
                      <w:color w:val="000000"/>
                      <w:kern w:val="0"/>
                      <w:sz w:val="21"/>
                      <w:szCs w:val="21"/>
                      <w:u w:val="none"/>
                      <w:lang w:val="en-US" w:eastAsia="zh-CN" w:bidi="ar"/>
                    </w:rPr>
                    <w:t>䓛</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苯并（b）荧蒽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w:t>
                  </w:r>
                  <w:r>
                    <w:rPr>
                      <w:rFonts w:hint="eastAsia" w:cs="Times New Roman"/>
                      <w:i w:val="0"/>
                      <w:color w:val="000000"/>
                      <w:kern w:val="0"/>
                      <w:sz w:val="21"/>
                      <w:szCs w:val="21"/>
                      <w:u w:val="none"/>
                      <w:lang w:val="en-US" w:eastAsia="zh-CN" w:bidi="ar"/>
                    </w:rPr>
                    <w:t>k</w:t>
                  </w:r>
                  <w:r>
                    <w:rPr>
                      <w:rFonts w:hint="default" w:ascii="Times New Roman" w:hAnsi="Times New Roman" w:eastAsia="宋体" w:cs="Times New Roman"/>
                      <w:i w:val="0"/>
                      <w:color w:val="000000"/>
                      <w:kern w:val="0"/>
                      <w:sz w:val="21"/>
                      <w:szCs w:val="21"/>
                      <w:u w:val="none"/>
                      <w:lang w:val="en-US" w:eastAsia="zh-CN" w:bidi="ar"/>
                    </w:rPr>
                    <w:t>）荧蒽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茚并（1,2,3-cd）芘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二苯并（ah）蒽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苯胺</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color w:val="000000"/>
                      <w:sz w:val="21"/>
                      <w:szCs w:val="21"/>
                      <w:lang w:val="en-US" w:eastAsia="zh-CN"/>
                    </w:rPr>
                  </w:pPr>
                  <w:r>
                    <w:rPr>
                      <w:rFonts w:hint="eastAsia"/>
                      <w:color w:val="000000"/>
                      <w:sz w:val="21"/>
                      <w:szCs w:val="21"/>
                    </w:rPr>
                    <w:t>备注：</w:t>
                  </w:r>
                  <w:r>
                    <w:rPr>
                      <w:rFonts w:hint="eastAsia"/>
                      <w:color w:val="000000"/>
                      <w:sz w:val="21"/>
                      <w:szCs w:val="21"/>
                      <w:lang w:val="en-US" w:eastAsia="zh-CN"/>
                    </w:rPr>
                    <w:t>ND</w:t>
                  </w:r>
                  <w:r>
                    <w:rPr>
                      <w:rFonts w:hint="eastAsia"/>
                      <w:color w:val="000000"/>
                      <w:sz w:val="21"/>
                      <w:szCs w:val="21"/>
                    </w:rPr>
                    <w:t>表示</w:t>
                  </w:r>
                  <w:r>
                    <w:rPr>
                      <w:rFonts w:hint="eastAsia"/>
                      <w:color w:val="000000"/>
                      <w:sz w:val="21"/>
                      <w:szCs w:val="21"/>
                      <w:lang w:val="en-US" w:eastAsia="zh-CN"/>
                    </w:rPr>
                    <w:t>未检出</w:t>
                  </w:r>
                  <w:r>
                    <w:rPr>
                      <w:rFonts w:hint="eastAsia"/>
                      <w:color w:val="000000"/>
                      <w:sz w:val="21"/>
                      <w:szCs w:val="21"/>
                    </w:rPr>
                    <w:t>，检出限详见检测依据表。</w:t>
                  </w:r>
                </w:p>
              </w:tc>
            </w:tr>
          </w:tbl>
          <w:p>
            <w:pPr>
              <w:pStyle w:val="48"/>
              <w:snapToGrid/>
              <w:ind w:firstLine="479" w:firstLineChars="199"/>
              <w:jc w:val="center"/>
              <w:rPr>
                <w:rFonts w:ascii="Times New Roman" w:hAnsi="Times New Roman" w:eastAsiaTheme="minorEastAsia"/>
                <w:b/>
              </w:rPr>
            </w:pPr>
            <w:r>
              <w:rPr>
                <w:rFonts w:hint="eastAsia" w:ascii="Times New Roman" w:hAnsi="Times New Roman" w:eastAsiaTheme="minorEastAsia"/>
                <w:b/>
              </w:rPr>
              <w:t>表</w:t>
            </w:r>
            <w:r>
              <w:rPr>
                <w:rFonts w:ascii="Times New Roman" w:hAnsi="Times New Roman" w:eastAsiaTheme="minorEastAsia"/>
                <w:b/>
              </w:rPr>
              <w:t>3-</w:t>
            </w:r>
            <w:r>
              <w:rPr>
                <w:rFonts w:hint="eastAsia" w:ascii="Times New Roman" w:hAnsi="Times New Roman" w:eastAsiaTheme="minorEastAsia"/>
                <w:b/>
                <w:lang w:val="en-US" w:eastAsia="zh-CN"/>
              </w:rPr>
              <w:t>9</w:t>
            </w:r>
            <w:r>
              <w:rPr>
                <w:rFonts w:ascii="Times New Roman" w:hAnsi="Times New Roman" w:eastAsiaTheme="minorEastAsia"/>
                <w:b/>
              </w:rPr>
              <w:t xml:space="preserve">  </w:t>
            </w:r>
            <w:r>
              <w:rPr>
                <w:rFonts w:ascii="Times New Roman" w:hAnsi="Times New Roman" w:eastAsiaTheme="minorEastAsia"/>
                <w:b/>
                <w:bCs/>
              </w:rPr>
              <w:t>T</w:t>
            </w:r>
            <w:r>
              <w:rPr>
                <w:rFonts w:hint="eastAsia" w:ascii="Times New Roman" w:hAnsi="Times New Roman" w:eastAsiaTheme="minorEastAsia"/>
                <w:b/>
                <w:bCs/>
                <w:lang w:val="en-US" w:eastAsia="zh-CN"/>
              </w:rPr>
              <w:t>3</w:t>
            </w:r>
            <w:r>
              <w:rPr>
                <w:rFonts w:hint="eastAsia" w:ascii="Times New Roman" w:hAnsi="Times New Roman" w:eastAsiaTheme="minorEastAsia"/>
                <w:b/>
                <w:bCs/>
              </w:rPr>
              <w:t>监测点位</w:t>
            </w:r>
            <w:r>
              <w:rPr>
                <w:rFonts w:hint="eastAsia" w:ascii="Times New Roman" w:hAnsi="Times New Roman" w:eastAsiaTheme="minorEastAsia"/>
                <w:b/>
              </w:rPr>
              <w:t>土壤监测结果</w:t>
            </w:r>
          </w:p>
          <w:tbl>
            <w:tblPr>
              <w:tblStyle w:val="31"/>
              <w:tblpPr w:leftFromText="180" w:rightFromText="180" w:vertAnchor="text" w:horzAnchor="page" w:tblpXSpec="center" w:tblpY="125"/>
              <w:tblOverlap w:val="never"/>
              <w:tblW w:w="5000" w:type="pct"/>
              <w:jc w:val="center"/>
              <w:tblLayout w:type="autofit"/>
              <w:tblCellMar>
                <w:top w:w="0" w:type="dxa"/>
                <w:left w:w="108" w:type="dxa"/>
                <w:bottom w:w="0" w:type="dxa"/>
                <w:right w:w="108" w:type="dxa"/>
              </w:tblCellMar>
            </w:tblPr>
            <w:tblGrid>
              <w:gridCol w:w="2581"/>
              <w:gridCol w:w="2145"/>
              <w:gridCol w:w="2145"/>
              <w:gridCol w:w="2155"/>
            </w:tblGrid>
            <w:tr>
              <w:tblPrEx>
                <w:tblCellMar>
                  <w:top w:w="0" w:type="dxa"/>
                  <w:left w:w="108" w:type="dxa"/>
                  <w:bottom w:w="0" w:type="dxa"/>
                  <w:right w:w="108" w:type="dxa"/>
                </w:tblCellMar>
              </w:tblPrEx>
              <w:trPr>
                <w:trHeight w:val="454" w:hRule="atLeast"/>
                <w:jc w:val="center"/>
              </w:trPr>
              <w:tc>
                <w:tcPr>
                  <w:tcW w:w="1430" w:type="pct"/>
                  <w:vMerge w:val="restart"/>
                  <w:tcBorders>
                    <w:top w:val="single" w:color="auto" w:sz="4" w:space="0"/>
                    <w:left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检测项目</w:t>
                  </w:r>
                </w:p>
              </w:tc>
              <w:tc>
                <w:tcPr>
                  <w:tcW w:w="356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2020/10/22</w:t>
                  </w:r>
                </w:p>
              </w:tc>
            </w:tr>
            <w:tr>
              <w:tblPrEx>
                <w:tblCellMar>
                  <w:top w:w="0" w:type="dxa"/>
                  <w:left w:w="108" w:type="dxa"/>
                  <w:bottom w:w="0" w:type="dxa"/>
                  <w:right w:w="108" w:type="dxa"/>
                </w:tblCellMar>
              </w:tblPrEx>
              <w:trPr>
                <w:trHeight w:val="454" w:hRule="atLeast"/>
                <w:jc w:val="center"/>
              </w:trPr>
              <w:tc>
                <w:tcPr>
                  <w:tcW w:w="1430" w:type="pct"/>
                  <w:vMerge w:val="continue"/>
                  <w:tcBorders>
                    <w:left w:val="single" w:color="auto" w:sz="4" w:space="0"/>
                    <w:bottom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cs="Times New Roman"/>
                      <w:color w:val="000000"/>
                      <w:kern w:val="0"/>
                      <w:sz w:val="21"/>
                      <w:szCs w:val="21"/>
                      <w:lang w:val="en-US" w:eastAsia="zh-CN"/>
                    </w:rPr>
                  </w:pPr>
                </w:p>
              </w:tc>
              <w:tc>
                <w:tcPr>
                  <w:tcW w:w="356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厂区内3（柱状样）</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砷</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3.08</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10.7</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5.97</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汞</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0.688</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0.776</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0.696</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镉</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1.78</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铬</w:t>
                  </w:r>
                  <w:r>
                    <w:rPr>
                      <w:rFonts w:hint="eastAsia" w:cs="Times New Roman"/>
                      <w:color w:val="000000"/>
                      <w:kern w:val="0"/>
                      <w:sz w:val="21"/>
                      <w:szCs w:val="21"/>
                      <w:lang w:eastAsia="zh-CN"/>
                    </w:rPr>
                    <w:t>（</w:t>
                  </w:r>
                  <w:r>
                    <w:rPr>
                      <w:rFonts w:hint="eastAsia" w:cs="Times New Roman"/>
                      <w:color w:val="000000"/>
                      <w:kern w:val="0"/>
                      <w:sz w:val="21"/>
                      <w:szCs w:val="21"/>
                      <w:lang w:val="en-US" w:eastAsia="zh-CN"/>
                    </w:rPr>
                    <w:t>六价</w:t>
                  </w:r>
                  <w:r>
                    <w:rPr>
                      <w:rFonts w:hint="eastAsia" w:cs="Times New Roman"/>
                      <w:color w:val="000000"/>
                      <w:kern w:val="0"/>
                      <w:sz w:val="21"/>
                      <w:szCs w:val="21"/>
                      <w:lang w:eastAsia="zh-CN"/>
                    </w:rPr>
                    <w:t>）</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铜</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24</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45</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21</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铅</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20.9</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12.9</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16.8</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镍</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21</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5</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lang w:val="en-US"/>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二氯甲烷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6.8</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反-1,2-二氯乙烯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顺-1,2-二氯乙烯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氯仿</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Times New Roman"/>
                      <w:i w:val="0"/>
                      <w:color w:val="000000"/>
                      <w:kern w:val="0"/>
                      <w:sz w:val="21"/>
                      <w:szCs w:val="21"/>
                      <w:u w:val="none"/>
                      <w:lang w:val="en-US" w:eastAsia="zh-CN" w:bidi="ar"/>
                    </w:rPr>
                  </w:pPr>
                  <w:r>
                    <w:rPr>
                      <w:rFonts w:hint="eastAsia"/>
                      <w:color w:val="000000"/>
                      <w:sz w:val="21"/>
                      <w:szCs w:val="21"/>
                      <w:lang w:val="en-US" w:eastAsia="zh-CN"/>
                    </w:rPr>
                    <w:t>62.8</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129</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95.9</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四氯化碳</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三氯乙烯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4.8</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2.6</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34.0</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44.4</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乙苯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间,对-二甲苯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邻-二甲苯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1,2,3-三氯丙烷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1,4-二氯苯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2-氯苯酚</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硝基苯</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i w:val="0"/>
                      <w:color w:val="000000"/>
                      <w:kern w:val="0"/>
                      <w:sz w:val="21"/>
                      <w:szCs w:val="21"/>
                      <w:u w:val="none"/>
                      <w:lang w:val="en-US" w:eastAsia="zh-CN" w:bidi="ar"/>
                    </w:rPr>
                    <w:t>䓛</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苯并（b）荧蒽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w:t>
                  </w:r>
                  <w:r>
                    <w:rPr>
                      <w:rFonts w:hint="eastAsia" w:cs="Times New Roman"/>
                      <w:i w:val="0"/>
                      <w:color w:val="000000"/>
                      <w:kern w:val="0"/>
                      <w:sz w:val="21"/>
                      <w:szCs w:val="21"/>
                      <w:u w:val="none"/>
                      <w:lang w:val="en-US" w:eastAsia="zh-CN" w:bidi="ar"/>
                    </w:rPr>
                    <w:t>k</w:t>
                  </w:r>
                  <w:r>
                    <w:rPr>
                      <w:rFonts w:hint="default" w:ascii="Times New Roman" w:hAnsi="Times New Roman" w:eastAsia="宋体" w:cs="Times New Roman"/>
                      <w:i w:val="0"/>
                      <w:color w:val="000000"/>
                      <w:kern w:val="0"/>
                      <w:sz w:val="21"/>
                      <w:szCs w:val="21"/>
                      <w:u w:val="none"/>
                      <w:lang w:val="en-US" w:eastAsia="zh-CN" w:bidi="ar"/>
                    </w:rPr>
                    <w:t>）荧蒽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茚并（1,2,3-cd）芘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二苯并（ah）蒽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苯胺</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color w:val="000000"/>
                      <w:sz w:val="21"/>
                      <w:szCs w:val="21"/>
                      <w:lang w:val="en-US" w:eastAsia="zh-CN"/>
                    </w:rPr>
                  </w:pPr>
                  <w:r>
                    <w:rPr>
                      <w:rFonts w:hint="eastAsia"/>
                      <w:color w:val="000000"/>
                      <w:sz w:val="21"/>
                      <w:szCs w:val="21"/>
                    </w:rPr>
                    <w:t>备注：</w:t>
                  </w:r>
                  <w:r>
                    <w:rPr>
                      <w:rFonts w:hint="eastAsia"/>
                      <w:color w:val="000000"/>
                      <w:sz w:val="21"/>
                      <w:szCs w:val="21"/>
                      <w:lang w:val="en-US" w:eastAsia="zh-CN"/>
                    </w:rPr>
                    <w:t>ND</w:t>
                  </w:r>
                  <w:r>
                    <w:rPr>
                      <w:rFonts w:hint="eastAsia"/>
                      <w:color w:val="000000"/>
                      <w:sz w:val="21"/>
                      <w:szCs w:val="21"/>
                    </w:rPr>
                    <w:t>表示</w:t>
                  </w:r>
                  <w:r>
                    <w:rPr>
                      <w:rFonts w:hint="eastAsia"/>
                      <w:color w:val="000000"/>
                      <w:sz w:val="21"/>
                      <w:szCs w:val="21"/>
                      <w:lang w:val="en-US" w:eastAsia="zh-CN"/>
                    </w:rPr>
                    <w:t>未检出</w:t>
                  </w:r>
                  <w:r>
                    <w:rPr>
                      <w:rFonts w:hint="eastAsia"/>
                      <w:color w:val="000000"/>
                      <w:sz w:val="21"/>
                      <w:szCs w:val="21"/>
                    </w:rPr>
                    <w:t>，检出限详见检测依据表。</w:t>
                  </w:r>
                </w:p>
              </w:tc>
            </w:tr>
          </w:tbl>
          <w:p>
            <w:pPr>
              <w:pStyle w:val="48"/>
              <w:snapToGrid/>
              <w:ind w:firstLine="479" w:firstLineChars="199"/>
              <w:jc w:val="center"/>
              <w:rPr>
                <w:rFonts w:ascii="Times New Roman" w:hAnsi="Times New Roman" w:eastAsiaTheme="minorEastAsia"/>
                <w:b/>
              </w:rPr>
            </w:pPr>
            <w:r>
              <w:rPr>
                <w:rFonts w:ascii="Times New Roman" w:hAnsi="Times New Roman" w:eastAsiaTheme="minorEastAsia"/>
                <w:b/>
              </w:rPr>
              <w:t>表3-</w:t>
            </w:r>
            <w:r>
              <w:rPr>
                <w:rFonts w:hint="eastAsia" w:ascii="Times New Roman" w:hAnsi="Times New Roman" w:eastAsiaTheme="minorEastAsia"/>
                <w:b/>
                <w:lang w:val="en-US" w:eastAsia="zh-CN"/>
              </w:rPr>
              <w:t>10</w:t>
            </w:r>
            <w:r>
              <w:rPr>
                <w:rFonts w:ascii="Times New Roman" w:hAnsi="Times New Roman" w:eastAsiaTheme="minorEastAsia"/>
                <w:b/>
              </w:rPr>
              <w:t xml:space="preserve">  </w:t>
            </w:r>
            <w:r>
              <w:rPr>
                <w:rFonts w:ascii="Times New Roman" w:hAnsi="Times New Roman" w:eastAsiaTheme="minorEastAsia"/>
                <w:b/>
                <w:bCs/>
              </w:rPr>
              <w:t>T</w:t>
            </w:r>
            <w:r>
              <w:rPr>
                <w:rFonts w:hint="eastAsia" w:ascii="Times New Roman" w:hAnsi="Times New Roman" w:eastAsiaTheme="minorEastAsia"/>
                <w:b/>
                <w:bCs/>
                <w:lang w:val="en-US" w:eastAsia="zh-CN"/>
              </w:rPr>
              <w:t>4</w:t>
            </w:r>
            <w:r>
              <w:rPr>
                <w:rFonts w:ascii="Times New Roman" w:hAnsi="Times New Roman" w:eastAsiaTheme="minorEastAsia"/>
                <w:b/>
                <w:bCs/>
              </w:rPr>
              <w:t>~T6监测点位</w:t>
            </w:r>
            <w:r>
              <w:rPr>
                <w:rFonts w:ascii="Times New Roman" w:hAnsi="Times New Roman" w:eastAsiaTheme="minorEastAsia"/>
                <w:b/>
              </w:rPr>
              <w:t>土壤监测结果</w:t>
            </w:r>
          </w:p>
          <w:tbl>
            <w:tblPr>
              <w:tblStyle w:val="31"/>
              <w:tblpPr w:leftFromText="180" w:rightFromText="180" w:vertAnchor="text" w:horzAnchor="page" w:tblpXSpec="center" w:tblpY="125"/>
              <w:tblOverlap w:val="never"/>
              <w:tblW w:w="4999" w:type="pct"/>
              <w:jc w:val="center"/>
              <w:tblLayout w:type="autofit"/>
              <w:tblCellMar>
                <w:top w:w="0" w:type="dxa"/>
                <w:left w:w="108" w:type="dxa"/>
                <w:bottom w:w="0" w:type="dxa"/>
                <w:right w:w="108" w:type="dxa"/>
              </w:tblCellMar>
            </w:tblPr>
            <w:tblGrid>
              <w:gridCol w:w="2582"/>
              <w:gridCol w:w="2146"/>
              <w:gridCol w:w="2146"/>
              <w:gridCol w:w="2150"/>
            </w:tblGrid>
            <w:tr>
              <w:tblPrEx>
                <w:tblCellMar>
                  <w:top w:w="0" w:type="dxa"/>
                  <w:left w:w="108" w:type="dxa"/>
                  <w:bottom w:w="0" w:type="dxa"/>
                  <w:right w:w="108" w:type="dxa"/>
                </w:tblCellMar>
              </w:tblPrEx>
              <w:trPr>
                <w:trHeight w:val="454" w:hRule="atLeast"/>
                <w:jc w:val="center"/>
              </w:trPr>
              <w:tc>
                <w:tcPr>
                  <w:tcW w:w="1431" w:type="pct"/>
                  <w:vMerge w:val="restart"/>
                  <w:tcBorders>
                    <w:top w:val="single" w:color="auto" w:sz="4" w:space="0"/>
                    <w:left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检测项目</w:t>
                  </w:r>
                </w:p>
              </w:tc>
              <w:tc>
                <w:tcPr>
                  <w:tcW w:w="356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2020/10/22</w:t>
                  </w:r>
                </w:p>
              </w:tc>
            </w:tr>
            <w:tr>
              <w:tblPrEx>
                <w:tblCellMar>
                  <w:top w:w="0" w:type="dxa"/>
                  <w:left w:w="108" w:type="dxa"/>
                  <w:bottom w:w="0" w:type="dxa"/>
                  <w:right w:w="108" w:type="dxa"/>
                </w:tblCellMar>
              </w:tblPrEx>
              <w:trPr>
                <w:trHeight w:val="454" w:hRule="atLeast"/>
                <w:jc w:val="center"/>
              </w:trPr>
              <w:tc>
                <w:tcPr>
                  <w:tcW w:w="1431" w:type="pct"/>
                  <w:vMerge w:val="continue"/>
                  <w:tcBorders>
                    <w:left w:val="single" w:color="auto" w:sz="4" w:space="0"/>
                    <w:bottom w:val="single" w:color="auto" w:sz="4" w:space="0"/>
                    <w:right w:val="single" w:color="auto" w:sz="4" w:space="0"/>
                  </w:tcBorders>
                  <w:shd w:val="clear" w:color="auto" w:fill="auto"/>
                  <w:vAlign w:val="center"/>
                </w:tcPr>
                <w:p>
                  <w:pPr>
                    <w:widowControl/>
                    <w:ind w:firstLine="420" w:firstLineChars="200"/>
                    <w:jc w:val="center"/>
                    <w:rPr>
                      <w:rFonts w:hint="default" w:ascii="Times New Roman" w:hAnsi="Times New Roman" w:cs="Times New Roman"/>
                      <w:color w:val="000000"/>
                      <w:kern w:val="0"/>
                      <w:sz w:val="21"/>
                      <w:szCs w:val="21"/>
                      <w:lang w:val="en-US" w:eastAsia="zh-CN"/>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sz w:val="21"/>
                      <w:szCs w:val="21"/>
                      <w:lang w:val="en-US" w:eastAsia="zh-CN"/>
                    </w:rPr>
                  </w:pPr>
                  <w:r>
                    <w:rPr>
                      <w:rFonts w:hint="eastAsia" w:cs="Times New Roman"/>
                      <w:sz w:val="21"/>
                      <w:szCs w:val="21"/>
                      <w:lang w:val="en-US" w:eastAsia="zh-CN"/>
                    </w:rPr>
                    <w:t>厂区内4（表层样）</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Times New Roman"/>
                      <w:sz w:val="21"/>
                      <w:szCs w:val="21"/>
                      <w:lang w:val="en-US" w:eastAsia="zh-CN"/>
                    </w:rPr>
                  </w:pPr>
                  <w:r>
                    <w:rPr>
                      <w:rFonts w:hint="eastAsia" w:cs="Times New Roman"/>
                      <w:sz w:val="21"/>
                      <w:szCs w:val="21"/>
                      <w:lang w:val="en-US" w:eastAsia="zh-CN"/>
                    </w:rPr>
                    <w:t>厂区内5（表层样）</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Times New Roman"/>
                      <w:sz w:val="21"/>
                      <w:szCs w:val="21"/>
                      <w:lang w:val="en-US" w:eastAsia="zh-CN"/>
                    </w:rPr>
                  </w:pPr>
                  <w:r>
                    <w:rPr>
                      <w:rFonts w:hint="eastAsia" w:cs="Times New Roman"/>
                      <w:sz w:val="21"/>
                      <w:szCs w:val="21"/>
                      <w:lang w:val="en-US" w:eastAsia="zh-CN"/>
                    </w:rPr>
                    <w:t>厂区内6（表层样）</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砷</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7.95</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7.50</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6.72</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汞</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0.228</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0.199</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0.208</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镉</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0.19</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铬</w:t>
                  </w:r>
                  <w:r>
                    <w:rPr>
                      <w:rFonts w:hint="eastAsia" w:cs="Times New Roman"/>
                      <w:color w:val="000000"/>
                      <w:kern w:val="0"/>
                      <w:sz w:val="21"/>
                      <w:szCs w:val="21"/>
                      <w:lang w:eastAsia="zh-CN"/>
                    </w:rPr>
                    <w:t>（</w:t>
                  </w:r>
                  <w:r>
                    <w:rPr>
                      <w:rFonts w:hint="eastAsia" w:cs="Times New Roman"/>
                      <w:color w:val="000000"/>
                      <w:kern w:val="0"/>
                      <w:sz w:val="21"/>
                      <w:szCs w:val="21"/>
                      <w:lang w:val="en-US" w:eastAsia="zh-CN"/>
                    </w:rPr>
                    <w:t>六价</w:t>
                  </w:r>
                  <w:r>
                    <w:rPr>
                      <w:rFonts w:hint="eastAsia" w:cs="Times New Roman"/>
                      <w:color w:val="000000"/>
                      <w:kern w:val="0"/>
                      <w:sz w:val="21"/>
                      <w:szCs w:val="21"/>
                      <w:lang w:eastAsia="zh-CN"/>
                    </w:rPr>
                    <w:t>）</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铜</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28</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29</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21</w:t>
                  </w:r>
                </w:p>
              </w:tc>
            </w:tr>
            <w:tr>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铅</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21.9</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21.1</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35.0</w:t>
                  </w:r>
                </w:p>
              </w:tc>
            </w:tr>
            <w:tr>
              <w:tblPrEx>
                <w:tblCellMar>
                  <w:top w:w="0" w:type="dxa"/>
                  <w:left w:w="108" w:type="dxa"/>
                  <w:bottom w:w="0" w:type="dxa"/>
                  <w:right w:w="108" w:type="dxa"/>
                </w:tblCellMar>
              </w:tblPrEx>
              <w:trPr>
                <w:trHeight w:val="428"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镍</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60</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lang w:val="en-US"/>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二氯甲烷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61.5</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反-1,2-二氯乙烯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i w:val="0"/>
                      <w:color w:val="000000"/>
                      <w:kern w:val="0"/>
                      <w:sz w:val="21"/>
                      <w:szCs w:val="21"/>
                      <w:u w:val="none"/>
                      <w:lang w:val="en-US" w:eastAsia="zh-CN" w:bidi="ar"/>
                    </w:rPr>
                    <w:t>1,1-二氯乙烷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color w:val="000000"/>
                      <w:kern w:val="0"/>
                      <w:sz w:val="21"/>
                      <w:szCs w:val="21"/>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顺-1,2-二氯乙烯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氯仿</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Times New Roman"/>
                      <w:i w:val="0"/>
                      <w:color w:val="000000"/>
                      <w:kern w:val="0"/>
                      <w:sz w:val="21"/>
                      <w:szCs w:val="21"/>
                      <w:u w:val="none"/>
                      <w:lang w:val="en-US" w:eastAsia="zh-CN" w:bidi="ar"/>
                    </w:rPr>
                  </w:pPr>
                  <w:r>
                    <w:rPr>
                      <w:rFonts w:hint="eastAsia"/>
                      <w:color w:val="000000"/>
                      <w:sz w:val="21"/>
                      <w:szCs w:val="21"/>
                      <w:lang w:val="en-US" w:eastAsia="zh-CN"/>
                    </w:rPr>
                    <w:t>47.5</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280</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125</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四氯化碳</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三氯乙烯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8.3</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1,1,2-三氯乙烷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四氯乙烯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Times New Roman"/>
                      <w:i w:val="0"/>
                      <w:color w:val="000000"/>
                      <w:kern w:val="0"/>
                      <w:sz w:val="21"/>
                      <w:szCs w:val="21"/>
                      <w:u w:val="none"/>
                      <w:lang w:val="en-US" w:eastAsia="zh-CN" w:bidi="ar"/>
                    </w:rPr>
                  </w:pPr>
                  <w:r>
                    <w:rPr>
                      <w:rFonts w:hint="eastAsia"/>
                      <w:color w:val="000000"/>
                      <w:sz w:val="21"/>
                      <w:szCs w:val="21"/>
                      <w:lang w:val="en-US" w:eastAsia="zh-CN"/>
                    </w:rPr>
                    <w:t>32.3</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118</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80.8</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1,1,1,2-四氯乙烷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乙苯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间,对-二甲苯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邻-二甲苯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苯乙烯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1,1,2,2-四氯乙烷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1,2,3-三氯丙烷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1,4-二氯苯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1,2-二氯苯</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氯甲烷</w:t>
                  </w:r>
                  <w:r>
                    <w:rPr>
                      <w:rFonts w:hint="default" w:ascii="Times New Roman" w:hAnsi="Times New Roman" w:cs="Times New Roman"/>
                      <w:i w:val="0"/>
                      <w:color w:val="000000"/>
                      <w:kern w:val="0"/>
                      <w:sz w:val="21"/>
                      <w:szCs w:val="21"/>
                      <w:u w:val="none"/>
                      <w:lang w:val="en-US" w:eastAsia="zh-CN" w:bidi="ar"/>
                    </w:rPr>
                    <w:t>（</w:t>
                  </w:r>
                  <w:r>
                    <w:rPr>
                      <w:rFonts w:hint="default" w:ascii="Times New Roman" w:hAnsi="Times New Roman" w:cs="Times New Roman"/>
                      <w:color w:val="000000"/>
                      <w:kern w:val="0"/>
                      <w:sz w:val="21"/>
                      <w:szCs w:val="21"/>
                      <w:lang w:bidi="ar"/>
                    </w:rPr>
                    <w:t>μg/kg</w:t>
                  </w:r>
                  <w:r>
                    <w:rPr>
                      <w:rFonts w:hint="default" w:ascii="Times New Roman" w:hAnsi="Times New Roman" w:cs="Times New Roman"/>
                      <w:i w:val="0"/>
                      <w:color w:val="000000"/>
                      <w:kern w:val="0"/>
                      <w:sz w:val="21"/>
                      <w:szCs w:val="21"/>
                      <w:u w:val="none"/>
                      <w:lang w:val="en-US" w:eastAsia="zh-CN" w:bidi="ar"/>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2-氯苯酚</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硝基苯</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i w:val="0"/>
                      <w:color w:val="000000"/>
                      <w:kern w:val="0"/>
                      <w:sz w:val="21"/>
                      <w:szCs w:val="21"/>
                      <w:u w:val="none"/>
                      <w:lang w:val="en-US" w:eastAsia="zh-CN" w:bidi="ar"/>
                    </w:rPr>
                    <w:t>䓛</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苯并（b）荧蒽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w:t>
                  </w:r>
                  <w:r>
                    <w:rPr>
                      <w:rFonts w:hint="eastAsia" w:cs="Times New Roman"/>
                      <w:i w:val="0"/>
                      <w:color w:val="000000"/>
                      <w:kern w:val="0"/>
                      <w:sz w:val="21"/>
                      <w:szCs w:val="21"/>
                      <w:u w:val="none"/>
                      <w:lang w:val="en-US" w:eastAsia="zh-CN" w:bidi="ar"/>
                    </w:rPr>
                    <w:t>k</w:t>
                  </w:r>
                  <w:r>
                    <w:rPr>
                      <w:rFonts w:hint="default" w:ascii="Times New Roman" w:hAnsi="Times New Roman" w:eastAsia="宋体" w:cs="Times New Roman"/>
                      <w:i w:val="0"/>
                      <w:color w:val="000000"/>
                      <w:kern w:val="0"/>
                      <w:sz w:val="21"/>
                      <w:szCs w:val="21"/>
                      <w:u w:val="none"/>
                      <w:lang w:val="en-US" w:eastAsia="zh-CN" w:bidi="ar"/>
                    </w:rPr>
                    <w:t>）荧蒽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苯并（a）芘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茚并（1,2,3-cd）芘</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二苯并（ah）蒽</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143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cs="Times New Roman"/>
                      <w:color w:val="000000"/>
                      <w:kern w:val="0"/>
                      <w:sz w:val="21"/>
                      <w:szCs w:val="21"/>
                      <w:lang w:val="en-US" w:eastAsia="zh-CN"/>
                    </w:rPr>
                    <w:t>苯胺</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bidi="ar"/>
                    </w:rPr>
                    <w:t>mg/kg</w:t>
                  </w:r>
                  <w:r>
                    <w:rPr>
                      <w:rFonts w:hint="default" w:ascii="Times New Roman" w:hAnsi="Times New Roman" w:cs="Times New Roman"/>
                      <w:color w:val="000000"/>
                      <w:kern w:val="0"/>
                      <w:sz w:val="21"/>
                      <w:szCs w:val="21"/>
                      <w:lang w:eastAsia="zh-CN"/>
                    </w:rPr>
                    <w:t>）</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c>
                <w:tcPr>
                  <w:tcW w:w="11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rPr>
                  </w:pPr>
                  <w:r>
                    <w:rPr>
                      <w:rFonts w:hint="eastAsia"/>
                      <w:color w:val="000000"/>
                      <w:sz w:val="21"/>
                      <w:szCs w:val="21"/>
                      <w:lang w:val="en-US" w:eastAsia="zh-CN"/>
                    </w:rPr>
                    <w:t>ND</w:t>
                  </w:r>
                </w:p>
              </w:tc>
            </w:tr>
            <w:tr>
              <w:tblPrEx>
                <w:tblCellMar>
                  <w:top w:w="0" w:type="dxa"/>
                  <w:left w:w="108" w:type="dxa"/>
                  <w:bottom w:w="0" w:type="dxa"/>
                  <w:right w:w="108" w:type="dxa"/>
                </w:tblCellMar>
              </w:tblPrEx>
              <w:trPr>
                <w:trHeight w:val="45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color w:val="000000"/>
                      <w:sz w:val="21"/>
                      <w:szCs w:val="21"/>
                      <w:lang w:val="en-US" w:eastAsia="zh-CN"/>
                    </w:rPr>
                  </w:pPr>
                  <w:r>
                    <w:rPr>
                      <w:rFonts w:hint="eastAsia"/>
                      <w:color w:val="000000"/>
                      <w:sz w:val="21"/>
                      <w:szCs w:val="21"/>
                    </w:rPr>
                    <w:t>备注：</w:t>
                  </w:r>
                  <w:r>
                    <w:rPr>
                      <w:rFonts w:hint="eastAsia"/>
                      <w:color w:val="000000"/>
                      <w:sz w:val="21"/>
                      <w:szCs w:val="21"/>
                      <w:lang w:val="en-US" w:eastAsia="zh-CN"/>
                    </w:rPr>
                    <w:t>ND</w:t>
                  </w:r>
                  <w:r>
                    <w:rPr>
                      <w:rFonts w:hint="eastAsia"/>
                      <w:color w:val="000000"/>
                      <w:sz w:val="21"/>
                      <w:szCs w:val="21"/>
                    </w:rPr>
                    <w:t>表示</w:t>
                  </w:r>
                  <w:r>
                    <w:rPr>
                      <w:rFonts w:hint="eastAsia"/>
                      <w:color w:val="000000"/>
                      <w:sz w:val="21"/>
                      <w:szCs w:val="21"/>
                      <w:lang w:val="en-US" w:eastAsia="zh-CN"/>
                    </w:rPr>
                    <w:t>未检出</w:t>
                  </w:r>
                  <w:r>
                    <w:rPr>
                      <w:rFonts w:hint="eastAsia"/>
                      <w:color w:val="000000"/>
                      <w:sz w:val="21"/>
                      <w:szCs w:val="21"/>
                    </w:rPr>
                    <w:t>，检出限详见检测依据表。</w:t>
                  </w:r>
                </w:p>
              </w:tc>
            </w:tr>
          </w:tbl>
          <w:p>
            <w:pPr>
              <w:pStyle w:val="48"/>
              <w:snapToGrid/>
              <w:ind w:firstLine="477" w:firstLineChars="199"/>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从上表可知，项目区土壤环境满足《土壤环境质量 建设用地土壤污染风险管控标准（试行）》（GB36600-2018）中第二类用地筛选值标准。</w:t>
            </w:r>
          </w:p>
          <w:p>
            <w:pPr>
              <w:pStyle w:val="48"/>
              <w:snapToGrid/>
              <w:ind w:firstLine="477" w:firstLineChars="199"/>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p>
            <w:pPr>
              <w:pStyle w:val="48"/>
              <w:snapToGrid/>
              <w:ind w:firstLine="0" w:firstLineChars="0"/>
              <w:rPr>
                <w:rFonts w:ascii="Times New Roman" w:hAnsi="Times New Roman" w:eastAsia="宋体"/>
                <w:cap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6" w:hRule="atLeast"/>
          <w:jc w:val="center"/>
        </w:trPr>
        <w:tc>
          <w:tcPr>
            <w:tcW w:w="5000" w:type="pct"/>
          </w:tcPr>
          <w:p>
            <w:pPr>
              <w:spacing w:before="156" w:beforeLines="50" w:after="156" w:afterLines="50" w:line="360" w:lineRule="auto"/>
              <w:rPr>
                <w:rFonts w:ascii="Times New Roman" w:hAnsi="Times New Roman" w:eastAsia="宋体"/>
                <w:b/>
                <w:caps w:val="0"/>
                <w:color w:val="000000" w:themeColor="text1"/>
                <w14:textFill>
                  <w14:solidFill>
                    <w14:schemeClr w14:val="tx1"/>
                  </w14:solidFill>
                </w14:textFill>
              </w:rPr>
            </w:pPr>
            <w:r>
              <w:rPr>
                <w:rFonts w:ascii="Times New Roman" w:hAnsi="Times New Roman" w:eastAsia="宋体"/>
                <w:b/>
                <w:caps w:val="0"/>
                <w:color w:val="000000" w:themeColor="text1"/>
                <w14:textFill>
                  <w14:solidFill>
                    <w14:schemeClr w14:val="tx1"/>
                  </w14:solidFill>
                </w14:textFill>
              </w:rPr>
              <w:t>主要环境保护目标（列出名单及保护级别）</w:t>
            </w:r>
          </w:p>
          <w:p>
            <w:pPr>
              <w:pStyle w:val="3"/>
              <w:spacing w:after="0" w:line="360" w:lineRule="auto"/>
              <w:ind w:left="0" w:leftChars="0" w:firstLine="480" w:firstLineChars="200"/>
              <w:jc w:val="lef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其主要环境保护目标如下：</w:t>
            </w:r>
          </w:p>
          <w:p>
            <w:pPr>
              <w:spacing w:line="480" w:lineRule="exact"/>
              <w:jc w:val="center"/>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表3-</w:t>
            </w:r>
            <w:r>
              <w:rPr>
                <w:rFonts w:hint="eastAsia" w:ascii="Times New Roman" w:hAnsi="Times New Roman"/>
                <w:b/>
                <w:bCs/>
                <w:caps w:val="0"/>
                <w:color w:val="000000" w:themeColor="text1"/>
                <w:sz w:val="24"/>
                <w:lang w:val="en-US" w:eastAsia="zh-CN"/>
                <w14:textFill>
                  <w14:solidFill>
                    <w14:schemeClr w14:val="tx1"/>
                  </w14:solidFill>
                </w14:textFill>
              </w:rPr>
              <w:t>7</w:t>
            </w:r>
            <w:r>
              <w:rPr>
                <w:rFonts w:ascii="Times New Roman" w:hAnsi="Times New Roman" w:eastAsia="宋体"/>
                <w:b/>
                <w:bCs/>
                <w:caps w:val="0"/>
                <w:color w:val="000000" w:themeColor="text1"/>
                <w:sz w:val="24"/>
                <w14:textFill>
                  <w14:solidFill>
                    <w14:schemeClr w14:val="tx1"/>
                  </w14:solidFill>
                </w14:textFill>
              </w:rPr>
              <w:t xml:space="preserve">  环境保护目标一览表</w:t>
            </w:r>
          </w:p>
          <w:tbl>
            <w:tblPr>
              <w:tblStyle w:val="31"/>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208"/>
              <w:gridCol w:w="1110"/>
              <w:gridCol w:w="861"/>
              <w:gridCol w:w="686"/>
              <w:gridCol w:w="2596"/>
              <w:gridCol w:w="567"/>
              <w:gridCol w:w="80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660" w:type="pct"/>
                  <w:vMerge w:val="restar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名称</w:t>
                  </w:r>
                </w:p>
              </w:tc>
              <w:tc>
                <w:tcPr>
                  <w:tcW w:w="1284" w:type="pct"/>
                  <w:gridSpan w:val="2"/>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坐标/m</w:t>
                  </w:r>
                </w:p>
              </w:tc>
              <w:tc>
                <w:tcPr>
                  <w:tcW w:w="477" w:type="pct"/>
                  <w:vMerge w:val="restar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保护</w:t>
                  </w:r>
                </w:p>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对象</w:t>
                  </w:r>
                </w:p>
              </w:tc>
              <w:tc>
                <w:tcPr>
                  <w:tcW w:w="380" w:type="pct"/>
                  <w:vMerge w:val="restar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保护内容</w:t>
                  </w:r>
                </w:p>
              </w:tc>
              <w:tc>
                <w:tcPr>
                  <w:tcW w:w="1438" w:type="pct"/>
                  <w:vMerge w:val="restar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保护</w:t>
                  </w:r>
                </w:p>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级别</w:t>
                  </w:r>
                </w:p>
              </w:tc>
              <w:tc>
                <w:tcPr>
                  <w:tcW w:w="314" w:type="pct"/>
                  <w:vMerge w:val="restar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方位</w:t>
                  </w:r>
                </w:p>
              </w:tc>
              <w:tc>
                <w:tcPr>
                  <w:tcW w:w="444" w:type="pct"/>
                  <w:vMerge w:val="restar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相对厂界距离m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660" w:type="pct"/>
                  <w:vMerge w:val="continue"/>
                  <w:tcBorders>
                    <w:tl2br w:val="nil"/>
                    <w:tr2bl w:val="nil"/>
                  </w:tcBorders>
                  <w:vAlign w:val="center"/>
                </w:tcPr>
                <w:p>
                  <w:pPr>
                    <w:widowControl/>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p>
              </w:tc>
              <w:tc>
                <w:tcPr>
                  <w:tcW w:w="669" w:type="pc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X</w:t>
                  </w:r>
                </w:p>
              </w:tc>
              <w:tc>
                <w:tcPr>
                  <w:tcW w:w="615" w:type="pct"/>
                  <w:tcBorders>
                    <w:tl2br w:val="nil"/>
                    <w:tr2bl w:val="nil"/>
                  </w:tcBorders>
                  <w:vAlign w:val="center"/>
                </w:tcPr>
                <w:p>
                  <w:pPr>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Y</w:t>
                  </w:r>
                </w:p>
              </w:tc>
              <w:tc>
                <w:tcPr>
                  <w:tcW w:w="477" w:type="pct"/>
                  <w:vMerge w:val="continue"/>
                  <w:tcBorders>
                    <w:tl2br w:val="nil"/>
                    <w:tr2bl w:val="nil"/>
                  </w:tcBorders>
                  <w:vAlign w:val="center"/>
                </w:tcPr>
                <w:p>
                  <w:pPr>
                    <w:widowControl/>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p>
              </w:tc>
              <w:tc>
                <w:tcPr>
                  <w:tcW w:w="380" w:type="pct"/>
                  <w:vMerge w:val="continue"/>
                  <w:tcBorders>
                    <w:tl2br w:val="nil"/>
                    <w:tr2bl w:val="nil"/>
                  </w:tcBorders>
                  <w:vAlign w:val="center"/>
                </w:tcPr>
                <w:p>
                  <w:pPr>
                    <w:widowControl/>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p>
              </w:tc>
              <w:tc>
                <w:tcPr>
                  <w:tcW w:w="1438" w:type="pct"/>
                  <w:vMerge w:val="continue"/>
                  <w:tcBorders>
                    <w:tl2br w:val="nil"/>
                    <w:tr2bl w:val="nil"/>
                  </w:tcBorders>
                  <w:vAlign w:val="center"/>
                </w:tcPr>
                <w:p>
                  <w:pPr>
                    <w:widowControl/>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p>
              </w:tc>
              <w:tc>
                <w:tcPr>
                  <w:tcW w:w="314" w:type="pct"/>
                  <w:vMerge w:val="continue"/>
                  <w:tcBorders>
                    <w:tl2br w:val="nil"/>
                    <w:tr2bl w:val="nil"/>
                  </w:tcBorders>
                  <w:vAlign w:val="center"/>
                </w:tcPr>
                <w:p>
                  <w:pPr>
                    <w:widowControl/>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p>
              </w:tc>
              <w:tc>
                <w:tcPr>
                  <w:tcW w:w="444" w:type="pct"/>
                  <w:vMerge w:val="continue"/>
                  <w:tcBorders>
                    <w:tl2br w:val="nil"/>
                    <w:tr2bl w:val="nil"/>
                  </w:tcBorders>
                  <w:vAlign w:val="center"/>
                </w:tcPr>
                <w:p>
                  <w:pPr>
                    <w:widowControl/>
                    <w:spacing w:line="360" w:lineRule="exact"/>
                    <w:jc w:val="center"/>
                    <w:rPr>
                      <w:rFonts w:ascii="Times New Roman" w:hAnsi="Times New Roman" w:eastAsia="宋体"/>
                      <w:b/>
                      <w:bCs/>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塘村张</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609323</w:t>
                  </w:r>
                </w:p>
              </w:tc>
              <w:tc>
                <w:tcPr>
                  <w:tcW w:w="615"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sz w:val="21"/>
                      <w:szCs w:val="21"/>
                    </w:rPr>
                    <w:t>3437657</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110人</w:t>
                  </w:r>
                </w:p>
              </w:tc>
              <w:tc>
                <w:tcPr>
                  <w:tcW w:w="1438" w:type="pct"/>
                  <w:vMerge w:val="restart"/>
                  <w:tcBorders>
                    <w:tl2br w:val="nil"/>
                    <w:tr2bl w:val="nil"/>
                  </w:tcBorders>
                  <w:vAlign w:val="center"/>
                </w:tcPr>
                <w:p>
                  <w:pPr>
                    <w:spacing w:line="360" w:lineRule="exact"/>
                    <w:jc w:val="center"/>
                    <w:rPr>
                      <w:rFonts w:ascii="Times New Roman" w:hAnsi="Times New Roman" w:eastAsia="宋体"/>
                      <w:bCs/>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《环境空气质量标准》（GB3095-2012）二级标准及其修改单</w:t>
                  </w:r>
                </w:p>
              </w:tc>
              <w:tc>
                <w:tcPr>
                  <w:tcW w:w="31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NE</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257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树棵周</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609583</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3437999</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NE</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799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上蒋村</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608557</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3437441</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70人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谭村徒</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609396</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3438307</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310人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NE</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905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皖江中学</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609915</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3438554</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学校</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500人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NE</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1404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徒冲</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610045</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3438109</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NE</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1150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枫香墩</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609950</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3437217</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130人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SE</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935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枫墩村</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609338</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3436932</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36人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SE</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590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下蒋村</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609075</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3436810</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623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0" w:type="pct"/>
                  <w:tcBorders>
                    <w:tl2br w:val="nil"/>
                    <w:tr2bl w:val="nil"/>
                  </w:tcBorders>
                  <w:vAlign w:val="center"/>
                </w:tcPr>
                <w:p>
                  <w:pPr>
                    <w:tabs>
                      <w:tab w:val="center" w:pos="896"/>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岱冲</w:t>
                  </w:r>
                </w:p>
              </w:tc>
              <w:tc>
                <w:tcPr>
                  <w:tcW w:w="669"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607691</w:t>
                  </w:r>
                </w:p>
              </w:tc>
              <w:tc>
                <w:tcPr>
                  <w:tcW w:w="615"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hint="eastAsia"/>
                      <w:sz w:val="21"/>
                      <w:szCs w:val="21"/>
                    </w:rPr>
                    <w:t>3437283</w:t>
                  </w:r>
                </w:p>
              </w:tc>
              <w:tc>
                <w:tcPr>
                  <w:tcW w:w="477" w:type="pct"/>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居民</w:t>
                  </w:r>
                </w:p>
              </w:tc>
              <w:tc>
                <w:tcPr>
                  <w:tcW w:w="380"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30人</w:t>
                  </w:r>
                </w:p>
              </w:tc>
              <w:tc>
                <w:tcPr>
                  <w:tcW w:w="1438" w:type="pct"/>
                  <w:vMerge w:val="continue"/>
                  <w:tcBorders>
                    <w:tl2br w:val="nil"/>
                    <w:tr2bl w:val="nil"/>
                  </w:tcBorders>
                  <w:vAlign w:val="center"/>
                </w:tcPr>
                <w:p>
                  <w:pPr>
                    <w:spacing w:line="36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14" w:type="pct"/>
                  <w:tcBorders>
                    <w:tl2br w:val="nil"/>
                    <w:tr2bl w:val="nil"/>
                  </w:tcBorders>
                  <w:vAlign w:val="center"/>
                </w:tcPr>
                <w:p>
                  <w:pPr>
                    <w:adjustRightInd w:val="0"/>
                    <w:snapToGrid w:val="0"/>
                    <w:jc w:val="center"/>
                    <w:textAlignment w:val="baseline"/>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w:t>
                  </w:r>
                </w:p>
              </w:tc>
              <w:tc>
                <w:tcPr>
                  <w:tcW w:w="444" w:type="pct"/>
                  <w:tcBorders>
                    <w:tl2br w:val="nil"/>
                    <w:tr2bl w:val="nil"/>
                  </w:tcBorders>
                  <w:vAlign w:val="center"/>
                </w:tcPr>
                <w:p>
                  <w:pPr>
                    <w:adjustRightInd w:val="0"/>
                    <w:snapToGrid w:val="0"/>
                    <w:jc w:val="center"/>
                    <w:textAlignment w:val="baseline"/>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1344</w:t>
                  </w:r>
                </w:p>
              </w:tc>
            </w:tr>
          </w:tbl>
          <w:p>
            <w:pPr>
              <w:pStyle w:val="26"/>
              <w:tabs>
                <w:tab w:val="left" w:pos="839"/>
              </w:tabs>
              <w:snapToGrid w:val="0"/>
              <w:spacing w:after="0" w:line="240" w:lineRule="auto"/>
              <w:rPr>
                <w:rFonts w:ascii="Times New Roman" w:hAnsi="Times New Roman" w:eastAsia="宋体"/>
                <w:b w:val="0"/>
                <w:bCs w:val="0"/>
                <w:caps w:val="0"/>
                <w:color w:val="000000" w:themeColor="text1"/>
                <w:sz w:val="21"/>
                <w:szCs w:val="20"/>
                <w14:textFill>
                  <w14:solidFill>
                    <w14:schemeClr w14:val="tx1"/>
                  </w14:solidFill>
                </w14:textFill>
              </w:rPr>
            </w:pPr>
            <w:r>
              <w:rPr>
                <w:rFonts w:hint="eastAsia" w:ascii="Times New Roman" w:hAnsi="Times New Roman" w:eastAsia="宋体"/>
                <w:b w:val="0"/>
                <w:bCs w:val="0"/>
                <w:caps w:val="0"/>
                <w:color w:val="000000" w:themeColor="text1"/>
                <w:sz w:val="21"/>
                <w:szCs w:val="20"/>
                <w14:textFill>
                  <w14:solidFill>
                    <w14:schemeClr w14:val="tx1"/>
                  </w14:solidFill>
                </w14:textFill>
              </w:rPr>
              <w:t>注：本项目大气环境保护目标坐标采用UTM坐标标记位置</w:t>
            </w:r>
          </w:p>
          <w:p>
            <w:pPr>
              <w:spacing w:line="360" w:lineRule="auto"/>
              <w:jc w:val="center"/>
              <w:rPr>
                <w:rFonts w:ascii="Times New Roman" w:hAnsi="Times New Roman" w:eastAsia="宋体"/>
                <w:b/>
                <w:color w:val="000000"/>
                <w:szCs w:val="21"/>
              </w:rPr>
            </w:pPr>
            <w:r>
              <w:rPr>
                <w:rFonts w:ascii="Times New Roman" w:hAnsi="Times New Roman" w:eastAsia="宋体"/>
                <w:b/>
                <w:color w:val="000000"/>
                <w:sz w:val="24"/>
              </w:rPr>
              <w:t>表3-</w:t>
            </w:r>
            <w:r>
              <w:rPr>
                <w:rFonts w:hint="eastAsia" w:ascii="Times New Roman" w:hAnsi="Times New Roman"/>
                <w:b/>
                <w:color w:val="000000"/>
                <w:sz w:val="24"/>
                <w:lang w:val="en-US" w:eastAsia="zh-CN"/>
              </w:rPr>
              <w:t>8</w:t>
            </w:r>
            <w:r>
              <w:rPr>
                <w:rFonts w:ascii="Times New Roman" w:hAnsi="Times New Roman" w:eastAsia="宋体"/>
                <w:b/>
                <w:color w:val="000000"/>
                <w:sz w:val="24"/>
              </w:rPr>
              <w:t xml:space="preserve"> </w:t>
            </w:r>
            <w:r>
              <w:rPr>
                <w:rFonts w:ascii="Times New Roman" w:hAnsi="Times New Roman" w:eastAsia="宋体"/>
                <w:b/>
                <w:sz w:val="24"/>
                <w:szCs w:val="24"/>
                <w:lang w:bidi="en-US"/>
              </w:rPr>
              <w:t>本项目</w:t>
            </w:r>
            <w:r>
              <w:rPr>
                <w:rFonts w:ascii="Times New Roman" w:hAnsi="Times New Roman" w:eastAsia="宋体"/>
                <w:b/>
                <w:color w:val="000000"/>
                <w:sz w:val="24"/>
              </w:rPr>
              <w:t>地表水环境和声环境保护目标一览表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475"/>
              <w:gridCol w:w="1113"/>
              <w:gridCol w:w="1570"/>
              <w:gridCol w:w="159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36"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环境</w:t>
                  </w:r>
                </w:p>
                <w:p>
                  <w:pPr>
                    <w:spacing w:line="240" w:lineRule="atLeast"/>
                    <w:jc w:val="center"/>
                    <w:rPr>
                      <w:rFonts w:ascii="Times New Roman" w:hAnsi="Times New Roman" w:eastAsia="宋体"/>
                      <w:sz w:val="21"/>
                      <w:szCs w:val="21"/>
                    </w:rPr>
                  </w:pPr>
                  <w:r>
                    <w:rPr>
                      <w:rFonts w:ascii="Times New Roman" w:hAnsi="Times New Roman" w:eastAsia="宋体"/>
                      <w:sz w:val="21"/>
                      <w:szCs w:val="21"/>
                    </w:rPr>
                    <w:t>要素</w:t>
                  </w:r>
                </w:p>
              </w:tc>
              <w:tc>
                <w:tcPr>
                  <w:tcW w:w="1475"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名称</w:t>
                  </w:r>
                </w:p>
              </w:tc>
              <w:tc>
                <w:tcPr>
                  <w:tcW w:w="1113"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相对项</w:t>
                  </w:r>
                </w:p>
                <w:p>
                  <w:pPr>
                    <w:spacing w:line="240" w:lineRule="atLeast"/>
                    <w:jc w:val="center"/>
                    <w:rPr>
                      <w:rFonts w:ascii="Times New Roman" w:hAnsi="Times New Roman" w:eastAsia="宋体"/>
                      <w:sz w:val="21"/>
                      <w:szCs w:val="21"/>
                    </w:rPr>
                  </w:pPr>
                  <w:r>
                    <w:rPr>
                      <w:rFonts w:ascii="Times New Roman" w:hAnsi="Times New Roman" w:eastAsia="宋体"/>
                      <w:sz w:val="21"/>
                      <w:szCs w:val="21"/>
                    </w:rPr>
                    <w:t>目方位</w:t>
                  </w:r>
                </w:p>
              </w:tc>
              <w:tc>
                <w:tcPr>
                  <w:tcW w:w="1570"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与项目厂界最近距离m</w:t>
                  </w:r>
                </w:p>
              </w:tc>
              <w:tc>
                <w:tcPr>
                  <w:tcW w:w="1590"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规模</w:t>
                  </w:r>
                </w:p>
              </w:tc>
              <w:tc>
                <w:tcPr>
                  <w:tcW w:w="2260"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环境保护级别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36"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水环境</w:t>
                  </w:r>
                </w:p>
              </w:tc>
              <w:tc>
                <w:tcPr>
                  <w:tcW w:w="1475" w:type="dxa"/>
                  <w:noWrap w:val="0"/>
                  <w:vAlign w:val="center"/>
                </w:tcPr>
                <w:p>
                  <w:pPr>
                    <w:pStyle w:val="85"/>
                    <w:autoSpaceDE w:val="0"/>
                    <w:autoSpaceDN w:val="0"/>
                    <w:spacing w:line="240" w:lineRule="atLeast"/>
                    <w:jc w:val="center"/>
                    <w:rPr>
                      <w:rFonts w:ascii="Times New Roman" w:hAnsi="Times New Roman" w:eastAsia="宋体"/>
                      <w:kern w:val="2"/>
                      <w:sz w:val="21"/>
                      <w:szCs w:val="21"/>
                    </w:rPr>
                  </w:pPr>
                  <w:r>
                    <w:rPr>
                      <w:rFonts w:ascii="Times New Roman" w:hAnsi="Times New Roman" w:eastAsia="宋体"/>
                      <w:kern w:val="2"/>
                      <w:sz w:val="21"/>
                      <w:szCs w:val="21"/>
                      <w:lang w:eastAsia="zh-CN"/>
                    </w:rPr>
                    <w:t>长江</w:t>
                  </w:r>
                </w:p>
              </w:tc>
              <w:tc>
                <w:tcPr>
                  <w:tcW w:w="1113" w:type="dxa"/>
                  <w:noWrap w:val="0"/>
                  <w:vAlign w:val="center"/>
                </w:tcPr>
                <w:p>
                  <w:pPr>
                    <w:pStyle w:val="85"/>
                    <w:autoSpaceDE w:val="0"/>
                    <w:autoSpaceDN w:val="0"/>
                    <w:spacing w:line="240" w:lineRule="atLeast"/>
                    <w:jc w:val="center"/>
                    <w:rPr>
                      <w:rFonts w:ascii="Times New Roman" w:hAnsi="Times New Roman" w:eastAsia="宋体"/>
                      <w:kern w:val="2"/>
                      <w:sz w:val="21"/>
                      <w:szCs w:val="21"/>
                    </w:rPr>
                  </w:pPr>
                  <w:r>
                    <w:rPr>
                      <w:rFonts w:hint="eastAsia" w:ascii="Times New Roman" w:hAnsi="Times New Roman"/>
                      <w:kern w:val="2"/>
                      <w:sz w:val="21"/>
                      <w:szCs w:val="21"/>
                      <w:lang w:val="en-US" w:eastAsia="zh-CN"/>
                    </w:rPr>
                    <w:t>N</w:t>
                  </w:r>
                  <w:r>
                    <w:rPr>
                      <w:rFonts w:ascii="Times New Roman" w:hAnsi="Times New Roman" w:eastAsia="宋体"/>
                      <w:kern w:val="2"/>
                      <w:sz w:val="21"/>
                      <w:szCs w:val="21"/>
                      <w:lang w:eastAsia="zh-CN"/>
                    </w:rPr>
                    <w:t>W</w:t>
                  </w:r>
                </w:p>
              </w:tc>
              <w:tc>
                <w:tcPr>
                  <w:tcW w:w="1570" w:type="dxa"/>
                  <w:noWrap w:val="0"/>
                  <w:vAlign w:val="center"/>
                </w:tcPr>
                <w:p>
                  <w:pPr>
                    <w:pStyle w:val="85"/>
                    <w:autoSpaceDE w:val="0"/>
                    <w:autoSpaceDN w:val="0"/>
                    <w:spacing w:line="240" w:lineRule="atLeast"/>
                    <w:jc w:val="center"/>
                    <w:rPr>
                      <w:rFonts w:hint="default" w:ascii="Times New Roman" w:hAnsi="Times New Roman" w:eastAsia="宋体"/>
                      <w:kern w:val="2"/>
                      <w:sz w:val="21"/>
                      <w:szCs w:val="21"/>
                      <w:lang w:val="en-US"/>
                    </w:rPr>
                  </w:pPr>
                  <w:r>
                    <w:rPr>
                      <w:rFonts w:hint="eastAsia" w:ascii="Times New Roman" w:hAnsi="Times New Roman"/>
                      <w:kern w:val="2"/>
                      <w:sz w:val="21"/>
                      <w:szCs w:val="21"/>
                      <w:lang w:val="en-US" w:eastAsia="zh-CN"/>
                    </w:rPr>
                    <w:t>13600</w:t>
                  </w:r>
                </w:p>
              </w:tc>
              <w:tc>
                <w:tcPr>
                  <w:tcW w:w="1590" w:type="dxa"/>
                  <w:noWrap w:val="0"/>
                  <w:vAlign w:val="center"/>
                </w:tcPr>
                <w:p>
                  <w:pPr>
                    <w:pStyle w:val="85"/>
                    <w:autoSpaceDE w:val="0"/>
                    <w:autoSpaceDN w:val="0"/>
                    <w:spacing w:line="240" w:lineRule="atLeast"/>
                    <w:jc w:val="center"/>
                    <w:rPr>
                      <w:rFonts w:ascii="Times New Roman" w:hAnsi="Times New Roman" w:eastAsia="宋体"/>
                      <w:kern w:val="2"/>
                      <w:sz w:val="21"/>
                      <w:szCs w:val="21"/>
                    </w:rPr>
                  </w:pPr>
                  <w:r>
                    <w:rPr>
                      <w:rFonts w:ascii="Times New Roman" w:hAnsi="Times New Roman" w:eastAsia="宋体"/>
                      <w:kern w:val="2"/>
                      <w:sz w:val="21"/>
                      <w:szCs w:val="21"/>
                      <w:lang w:eastAsia="zh-CN"/>
                    </w:rPr>
                    <w:t>大型河流</w:t>
                  </w:r>
                </w:p>
              </w:tc>
              <w:tc>
                <w:tcPr>
                  <w:tcW w:w="2260"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《地表水环境质量标准》（GB3838-2002）中Ⅲ类标准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声环境</w:t>
                  </w:r>
                </w:p>
              </w:tc>
              <w:tc>
                <w:tcPr>
                  <w:tcW w:w="1475" w:type="dxa"/>
                  <w:noWrap w:val="0"/>
                  <w:vAlign w:val="center"/>
                </w:tcPr>
                <w:p>
                  <w:pPr>
                    <w:pStyle w:val="85"/>
                    <w:autoSpaceDE w:val="0"/>
                    <w:autoSpaceDN w:val="0"/>
                    <w:spacing w:line="240" w:lineRule="atLeast"/>
                    <w:jc w:val="center"/>
                    <w:rPr>
                      <w:rFonts w:ascii="Times New Roman" w:hAnsi="Times New Roman" w:eastAsia="宋体"/>
                      <w:kern w:val="2"/>
                      <w:sz w:val="21"/>
                      <w:szCs w:val="21"/>
                    </w:rPr>
                  </w:pPr>
                  <w:r>
                    <w:rPr>
                      <w:rFonts w:ascii="Times New Roman" w:hAnsi="Times New Roman" w:eastAsia="宋体"/>
                      <w:kern w:val="2"/>
                      <w:sz w:val="21"/>
                      <w:szCs w:val="21"/>
                      <w:lang w:eastAsia="zh-CN"/>
                    </w:rPr>
                    <w:t>厂界四周</w:t>
                  </w:r>
                </w:p>
              </w:tc>
              <w:tc>
                <w:tcPr>
                  <w:tcW w:w="1113" w:type="dxa"/>
                  <w:noWrap w:val="0"/>
                  <w:vAlign w:val="center"/>
                </w:tcPr>
                <w:p>
                  <w:pPr>
                    <w:pStyle w:val="85"/>
                    <w:autoSpaceDE w:val="0"/>
                    <w:autoSpaceDN w:val="0"/>
                    <w:spacing w:line="240" w:lineRule="atLeast"/>
                    <w:jc w:val="center"/>
                    <w:rPr>
                      <w:rFonts w:ascii="Times New Roman" w:hAnsi="Times New Roman" w:eastAsia="宋体"/>
                      <w:kern w:val="2"/>
                      <w:sz w:val="21"/>
                      <w:szCs w:val="21"/>
                    </w:rPr>
                  </w:pPr>
                  <w:r>
                    <w:rPr>
                      <w:rFonts w:ascii="Times New Roman" w:hAnsi="Times New Roman" w:eastAsia="宋体"/>
                      <w:kern w:val="2"/>
                      <w:sz w:val="21"/>
                      <w:szCs w:val="21"/>
                      <w:lang w:eastAsia="zh-CN"/>
                    </w:rPr>
                    <w:t>/</w:t>
                  </w:r>
                </w:p>
              </w:tc>
              <w:tc>
                <w:tcPr>
                  <w:tcW w:w="1570" w:type="dxa"/>
                  <w:noWrap w:val="0"/>
                  <w:vAlign w:val="center"/>
                </w:tcPr>
                <w:p>
                  <w:pPr>
                    <w:pStyle w:val="85"/>
                    <w:autoSpaceDE w:val="0"/>
                    <w:autoSpaceDN w:val="0"/>
                    <w:spacing w:line="240" w:lineRule="atLeast"/>
                    <w:jc w:val="center"/>
                    <w:rPr>
                      <w:rFonts w:ascii="Times New Roman" w:hAnsi="Times New Roman" w:eastAsia="宋体"/>
                      <w:kern w:val="2"/>
                      <w:sz w:val="21"/>
                      <w:szCs w:val="21"/>
                    </w:rPr>
                  </w:pPr>
                  <w:r>
                    <w:rPr>
                      <w:rFonts w:ascii="Times New Roman" w:hAnsi="Times New Roman" w:eastAsia="宋体"/>
                      <w:kern w:val="2"/>
                      <w:sz w:val="21"/>
                      <w:szCs w:val="21"/>
                      <w:lang w:eastAsia="zh-CN"/>
                    </w:rPr>
                    <w:t>/</w:t>
                  </w:r>
                </w:p>
              </w:tc>
              <w:tc>
                <w:tcPr>
                  <w:tcW w:w="1590" w:type="dxa"/>
                  <w:noWrap w:val="0"/>
                  <w:vAlign w:val="center"/>
                </w:tcPr>
                <w:p>
                  <w:pPr>
                    <w:pStyle w:val="85"/>
                    <w:autoSpaceDE w:val="0"/>
                    <w:autoSpaceDN w:val="0"/>
                    <w:spacing w:line="240" w:lineRule="atLeast"/>
                    <w:jc w:val="center"/>
                    <w:rPr>
                      <w:rFonts w:ascii="Times New Roman" w:hAnsi="Times New Roman" w:eastAsia="宋体"/>
                      <w:kern w:val="2"/>
                      <w:sz w:val="21"/>
                      <w:szCs w:val="21"/>
                    </w:rPr>
                  </w:pPr>
                  <w:r>
                    <w:rPr>
                      <w:rFonts w:ascii="Times New Roman" w:hAnsi="Times New Roman" w:eastAsia="宋体"/>
                      <w:kern w:val="2"/>
                      <w:sz w:val="21"/>
                      <w:szCs w:val="21"/>
                      <w:lang w:eastAsia="zh-CN"/>
                    </w:rPr>
                    <w:t>/</w:t>
                  </w:r>
                </w:p>
              </w:tc>
              <w:tc>
                <w:tcPr>
                  <w:tcW w:w="2260" w:type="dxa"/>
                  <w:noWrap w:val="0"/>
                  <w:vAlign w:val="center"/>
                </w:tcPr>
                <w:p>
                  <w:pPr>
                    <w:spacing w:line="240" w:lineRule="atLeast"/>
                    <w:jc w:val="center"/>
                    <w:rPr>
                      <w:rFonts w:ascii="Times New Roman" w:hAnsi="Times New Roman" w:eastAsia="宋体"/>
                      <w:sz w:val="21"/>
                      <w:szCs w:val="21"/>
                    </w:rPr>
                  </w:pPr>
                  <w:r>
                    <w:rPr>
                      <w:rFonts w:ascii="Times New Roman" w:hAnsi="Times New Roman" w:eastAsia="宋体"/>
                      <w:sz w:val="21"/>
                      <w:szCs w:val="21"/>
                    </w:rPr>
                    <w:t>《声环境质量标准》（3096-2008）中3类区标准要求</w:t>
                  </w:r>
                </w:p>
              </w:tc>
            </w:tr>
          </w:tbl>
          <w:p>
            <w:pPr>
              <w:pStyle w:val="26"/>
              <w:tabs>
                <w:tab w:val="left" w:pos="839"/>
              </w:tabs>
              <w:snapToGrid w:val="0"/>
              <w:spacing w:after="0" w:line="240" w:lineRule="auto"/>
              <w:rPr>
                <w:rFonts w:ascii="Times New Roman" w:hAnsi="Times New Roman" w:eastAsia="宋体"/>
                <w:b/>
                <w:bCs/>
                <w:caps w:val="0"/>
                <w:color w:val="000000" w:themeColor="text1"/>
                <w14:textFill>
                  <w14:solidFill>
                    <w14:schemeClr w14:val="tx1"/>
                  </w14:solidFill>
                </w14:textFill>
              </w:rPr>
            </w:pPr>
          </w:p>
        </w:tc>
      </w:tr>
    </w:tbl>
    <w:p>
      <w:pPr>
        <w:rPr>
          <w:rFonts w:ascii="Times New Roman" w:hAnsi="Times New Roman" w:eastAsia="宋体"/>
          <w:b/>
          <w:bCs/>
          <w:caps w:val="0"/>
          <w:color w:val="000000" w:themeColor="text1"/>
          <w:sz w:val="30"/>
          <w:szCs w:val="30"/>
          <w14:textFill>
            <w14:solidFill>
              <w14:schemeClr w14:val="tx1"/>
            </w14:solidFill>
          </w14:textFill>
        </w:rPr>
      </w:pPr>
      <w:r>
        <w:rPr>
          <w:rFonts w:ascii="Times New Roman" w:hAnsi="Times New Roman" w:eastAsia="宋体"/>
          <w:b/>
          <w:bCs/>
          <w:caps w:val="0"/>
          <w:color w:val="000000" w:themeColor="text1"/>
          <w:sz w:val="30"/>
          <w:szCs w:val="30"/>
          <w14:textFill>
            <w14:solidFill>
              <w14:schemeClr w14:val="tx1"/>
            </w14:solidFill>
          </w14:textFill>
        </w:rPr>
        <w:br w:type="page"/>
      </w:r>
    </w:p>
    <w:p>
      <w:pPr>
        <w:pStyle w:val="5"/>
        <w:spacing w:before="120" w:after="120" w:line="360" w:lineRule="auto"/>
        <w:rPr>
          <w:rFonts w:ascii="Times New Roman" w:hAnsi="Times New Roman" w:eastAsia="宋体"/>
          <w:caps w:val="0"/>
          <w:color w:val="000000" w:themeColor="text1"/>
          <w:sz w:val="28"/>
          <w:szCs w:val="28"/>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评价适用标准</w:t>
      </w:r>
    </w:p>
    <w:tbl>
      <w:tblPr>
        <w:tblStyle w:val="31"/>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95"/>
        <w:gridCol w:w="864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065" w:hRule="atLeast"/>
          <w:jc w:val="center"/>
        </w:trPr>
        <w:tc>
          <w:tcPr>
            <w:tcW w:w="322"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环</w:t>
            </w:r>
          </w:p>
          <w:p>
            <w:pPr>
              <w:spacing w:line="360" w:lineRule="auto"/>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境</w:t>
            </w:r>
          </w:p>
          <w:p>
            <w:pPr>
              <w:spacing w:line="360" w:lineRule="auto"/>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质</w:t>
            </w:r>
          </w:p>
          <w:p>
            <w:pPr>
              <w:spacing w:line="360" w:lineRule="auto"/>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量</w:t>
            </w:r>
          </w:p>
          <w:p>
            <w:pPr>
              <w:spacing w:line="360" w:lineRule="auto"/>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标</w:t>
            </w:r>
          </w:p>
          <w:p>
            <w:pPr>
              <w:spacing w:line="360" w:lineRule="auto"/>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准</w:t>
            </w:r>
          </w:p>
        </w:tc>
        <w:tc>
          <w:tcPr>
            <w:tcW w:w="4677" w:type="pct"/>
            <w:tcBorders>
              <w:top w:val="single" w:color="auto" w:sz="6" w:space="0"/>
              <w:left w:val="single" w:color="auto" w:sz="6" w:space="0"/>
              <w:bottom w:val="single" w:color="auto" w:sz="6" w:space="0"/>
              <w:right w:val="single" w:color="auto" w:sz="6" w:space="0"/>
            </w:tcBorders>
          </w:tcPr>
          <w:p>
            <w:pPr>
              <w:autoSpaceDE w:val="0"/>
              <w:autoSpaceDN w:val="0"/>
              <w:adjustRightInd w:val="0"/>
              <w:spacing w:line="460" w:lineRule="exact"/>
              <w:ind w:firstLine="472" w:firstLineChars="196"/>
              <w:rPr>
                <w:rFonts w:ascii="Times New Roman" w:hAnsi="Times New Roman" w:eastAsia="宋体"/>
                <w:b/>
                <w:caps w:val="0"/>
                <w:color w:val="000000" w:themeColor="text1"/>
                <w:sz w:val="24"/>
                <w:lang w:val="zh-CN"/>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1、</w:t>
            </w:r>
            <w:r>
              <w:rPr>
                <w:rFonts w:ascii="Times New Roman" w:hAnsi="Times New Roman" w:eastAsia="宋体"/>
                <w:b/>
                <w:caps w:val="0"/>
                <w:color w:val="000000" w:themeColor="text1"/>
                <w:sz w:val="24"/>
                <w:lang w:val="zh-CN"/>
                <w14:textFill>
                  <w14:solidFill>
                    <w14:schemeClr w14:val="tx1"/>
                  </w14:solidFill>
                </w14:textFill>
              </w:rPr>
              <w:t>环境空气质量</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项目所在区域为环境空气质量二类区，环境空气执行《环境空气质量标准》（GB3095-2012）中的二级标准及其修改单；非甲烷总烃执行《大气污染物综合排放标准》</w:t>
            </w:r>
            <w:r>
              <w:rPr>
                <w:rFonts w:ascii="Times New Roman" w:hAnsi="Times New Roman" w:eastAsia="宋体"/>
                <w:caps w:val="0"/>
                <w:color w:val="000000" w:themeColor="text1"/>
                <w:kern w:val="0"/>
                <w:sz w:val="24"/>
                <w14:textFill>
                  <w14:solidFill>
                    <w14:schemeClr w14:val="tx1"/>
                  </w14:solidFill>
                </w14:textFill>
              </w:rPr>
              <w:t>详解推荐值相关要求</w:t>
            </w:r>
            <w:r>
              <w:rPr>
                <w:rFonts w:ascii="Times New Roman" w:hAnsi="Times New Roman" w:eastAsia="宋体"/>
                <w:caps w:val="0"/>
                <w:color w:val="000000" w:themeColor="text1"/>
                <w:sz w:val="24"/>
                <w14:textFill>
                  <w14:solidFill>
                    <w14:schemeClr w14:val="tx1"/>
                  </w14:solidFill>
                </w14:textFill>
              </w:rPr>
              <w:t>，具体标准值详见表4-1。</w:t>
            </w:r>
          </w:p>
          <w:p>
            <w:pPr>
              <w:widowControl/>
              <w:spacing w:line="460" w:lineRule="exact"/>
              <w:jc w:val="center"/>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表4-1  环境空气质量标准</w:t>
            </w:r>
          </w:p>
          <w:tbl>
            <w:tblPr>
              <w:tblStyle w:val="31"/>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41"/>
              <w:gridCol w:w="2059"/>
              <w:gridCol w:w="1122"/>
              <w:gridCol w:w="881"/>
              <w:gridCol w:w="30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污染物名称</w:t>
                  </w:r>
                </w:p>
              </w:tc>
              <w:tc>
                <w:tcPr>
                  <w:tcW w:w="1222"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取值时间</w:t>
                  </w:r>
                </w:p>
              </w:tc>
              <w:tc>
                <w:tcPr>
                  <w:tcW w:w="666"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浓度限值</w:t>
                  </w:r>
                </w:p>
              </w:tc>
              <w:tc>
                <w:tcPr>
                  <w:tcW w:w="523"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单位</w:t>
                  </w:r>
                </w:p>
              </w:tc>
              <w:tc>
                <w:tcPr>
                  <w:tcW w:w="1793"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SO</w:t>
                  </w:r>
                  <w:r>
                    <w:rPr>
                      <w:rFonts w:ascii="Times New Roman" w:hAnsi="Times New Roman" w:eastAsia="宋体"/>
                      <w:caps w:val="0"/>
                      <w:color w:val="000000" w:themeColor="text1"/>
                      <w:kern w:val="0"/>
                      <w:sz w:val="21"/>
                      <w:szCs w:val="21"/>
                      <w:vertAlign w:val="subscript"/>
                      <w14:textFill>
                        <w14:solidFill>
                          <w14:schemeClr w14:val="tx1"/>
                        </w14:solidFill>
                      </w14:textFill>
                    </w:rPr>
                    <w:t>2</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60</w:t>
                  </w:r>
                </w:p>
              </w:tc>
              <w:tc>
                <w:tcPr>
                  <w:tcW w:w="52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μ</w:t>
                  </w:r>
                  <w:r>
                    <w:rPr>
                      <w:rFonts w:ascii="Times New Roman" w:hAnsi="Times New Roman" w:eastAsia="宋体"/>
                      <w:caps w:val="0"/>
                      <w:color w:val="000000" w:themeColor="text1"/>
                      <w:sz w:val="21"/>
                      <w:szCs w:val="21"/>
                      <w:lang w:bidi="ar"/>
                      <w14:textFill>
                        <w14:solidFill>
                          <w14:schemeClr w14:val="tx1"/>
                        </w14:solidFill>
                      </w14:textFill>
                    </w:rPr>
                    <w:t>g/m³</w:t>
                  </w:r>
                </w:p>
              </w:tc>
              <w:tc>
                <w:tcPr>
                  <w:tcW w:w="179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环境空气质量标准》（GB3095-2012</w:t>
                  </w:r>
                  <w:r>
                    <w:rPr>
                      <w:rFonts w:ascii="Times New Roman" w:hAnsi="Times New Roman" w:eastAsia="宋体"/>
                      <w:caps w:val="0"/>
                      <w:color w:val="000000" w:themeColor="text1"/>
                      <w:kern w:val="0"/>
                      <w:sz w:val="21"/>
                      <w:szCs w:val="21"/>
                      <w14:textFill>
                        <w14:solidFill>
                          <w14:schemeClr w14:val="tx1"/>
                        </w14:solidFill>
                      </w14:textFill>
                    </w:rPr>
                    <w:t>）中的二级标准及其修改单</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150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500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NO</w:t>
                  </w:r>
                  <w:r>
                    <w:rPr>
                      <w:rFonts w:ascii="Times New Roman" w:hAnsi="Times New Roman" w:eastAsia="宋体"/>
                      <w:caps w:val="0"/>
                      <w:color w:val="000000" w:themeColor="text1"/>
                      <w:kern w:val="0"/>
                      <w:sz w:val="21"/>
                      <w:szCs w:val="21"/>
                      <w:vertAlign w:val="subscript"/>
                      <w14:textFill>
                        <w14:solidFill>
                          <w14:schemeClr w14:val="tx1"/>
                        </w14:solidFill>
                      </w14:textFill>
                    </w:rPr>
                    <w:t>2</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40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80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vertAlign w:val="subscript"/>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PM</w:t>
                  </w:r>
                  <w:r>
                    <w:rPr>
                      <w:rFonts w:ascii="Times New Roman" w:hAnsi="Times New Roman" w:eastAsia="宋体"/>
                      <w:caps w:val="0"/>
                      <w:color w:val="000000" w:themeColor="text1"/>
                      <w:sz w:val="21"/>
                      <w:szCs w:val="21"/>
                      <w:vertAlign w:val="subscript"/>
                      <w14:textFill>
                        <w14:solidFill>
                          <w14:schemeClr w14:val="tx1"/>
                        </w14:solidFill>
                      </w14:textFill>
                    </w:rPr>
                    <w:t>10</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70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150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PM</w:t>
                  </w:r>
                  <w:r>
                    <w:rPr>
                      <w:rFonts w:ascii="Times New Roman" w:hAnsi="Times New Roman" w:eastAsia="宋体"/>
                      <w:caps w:val="0"/>
                      <w:color w:val="000000" w:themeColor="text1"/>
                      <w:sz w:val="21"/>
                      <w:szCs w:val="21"/>
                      <w:vertAlign w:val="subscript"/>
                      <w14:textFill>
                        <w14:solidFill>
                          <w14:schemeClr w14:val="tx1"/>
                        </w14:solidFill>
                      </w14:textFill>
                    </w:rPr>
                    <w:t>2.5</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35</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75</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FF0000"/>
                      <w:kern w:val="0"/>
                      <w:sz w:val="21"/>
                      <w:szCs w:val="21"/>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24</w:t>
                  </w:r>
                  <w:r>
                    <w:rPr>
                      <w:rFonts w:hint="eastAsia" w:ascii="Times New Roman" w:hAnsi="Times New Roman" w:eastAsia="宋体"/>
                      <w:caps w:val="0"/>
                      <w:color w:val="000000" w:themeColor="text1"/>
                      <w:kern w:val="0"/>
                      <w:sz w:val="21"/>
                      <w:szCs w:val="21"/>
                      <w14:textFill>
                        <w14:solidFill>
                          <w14:schemeClr w14:val="tx1"/>
                        </w14:solidFill>
                      </w14:textFill>
                    </w:rPr>
                    <w:t>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300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FF0000"/>
                      <w:kern w:val="0"/>
                      <w:sz w:val="21"/>
                      <w:szCs w:val="21"/>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CO</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4</w:t>
                  </w:r>
                </w:p>
              </w:tc>
              <w:tc>
                <w:tcPr>
                  <w:tcW w:w="52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m</w:t>
                  </w:r>
                  <w:r>
                    <w:rPr>
                      <w:rFonts w:ascii="Times New Roman" w:hAnsi="Times New Roman" w:eastAsia="宋体"/>
                      <w:caps w:val="0"/>
                      <w:color w:val="000000" w:themeColor="text1"/>
                      <w:sz w:val="21"/>
                      <w:szCs w:val="21"/>
                      <w:lang w:bidi="ar"/>
                      <w14:textFill>
                        <w14:solidFill>
                          <w14:schemeClr w14:val="tx1"/>
                        </w14:solidFill>
                      </w14:textFill>
                    </w:rPr>
                    <w:t>g/m³</w:t>
                  </w: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vertAlign w:val="subscript"/>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O</w:t>
                  </w:r>
                  <w:r>
                    <w:rPr>
                      <w:rFonts w:ascii="Times New Roman" w:hAnsi="Times New Roman" w:eastAsia="宋体"/>
                      <w:caps w:val="0"/>
                      <w:color w:val="000000" w:themeColor="text1"/>
                      <w:sz w:val="21"/>
                      <w:szCs w:val="21"/>
                      <w:vertAlign w:val="subscript"/>
                      <w14:textFill>
                        <w14:solidFill>
                          <w14:schemeClr w14:val="tx1"/>
                        </w14:solidFill>
                      </w14:textFill>
                    </w:rPr>
                    <w:t>3</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日最大8小时平均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160</w:t>
                  </w:r>
                </w:p>
              </w:tc>
              <w:tc>
                <w:tcPr>
                  <w:tcW w:w="52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μ</w:t>
                  </w:r>
                  <w:r>
                    <w:rPr>
                      <w:rFonts w:ascii="Times New Roman" w:hAnsi="Times New Roman" w:eastAsia="宋体"/>
                      <w:caps w:val="0"/>
                      <w:color w:val="000000" w:themeColor="text1"/>
                      <w:sz w:val="21"/>
                      <w:szCs w:val="21"/>
                      <w:lang w:bidi="ar"/>
                      <w14:textFill>
                        <w14:solidFill>
                          <w14:schemeClr w14:val="tx1"/>
                        </w14:solidFill>
                      </w14:textFill>
                    </w:rPr>
                    <w:t>g/m³</w:t>
                  </w: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非甲烷总烃</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最高允许浓度一次</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w:t>
                  </w:r>
                </w:p>
              </w:tc>
              <w:tc>
                <w:tcPr>
                  <w:tcW w:w="523"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mg/m³</w:t>
                  </w:r>
                </w:p>
              </w:tc>
              <w:tc>
                <w:tcPr>
                  <w:tcW w:w="1793"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《大气污染物综合排放标准》（GB16297-1996）详解推荐值</w:t>
                  </w:r>
                </w:p>
              </w:tc>
            </w:tr>
          </w:tbl>
          <w:p>
            <w:pPr>
              <w:tabs>
                <w:tab w:val="left" w:pos="5670"/>
              </w:tabs>
              <w:spacing w:line="360" w:lineRule="auto"/>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2、地表水环境质量</w:t>
            </w:r>
            <w:r>
              <w:rPr>
                <w:rFonts w:ascii="Times New Roman" w:hAnsi="Times New Roman" w:eastAsia="宋体"/>
                <w:b/>
                <w:caps w:val="0"/>
                <w:color w:val="000000" w:themeColor="text1"/>
                <w:sz w:val="24"/>
                <w14:textFill>
                  <w14:solidFill>
                    <w14:schemeClr w14:val="tx1"/>
                  </w14:solidFill>
                </w14:textFill>
              </w:rPr>
              <w:tab/>
            </w:r>
          </w:p>
          <w:p>
            <w:pPr>
              <w:adjustRightInd w:val="0"/>
              <w:snapToGrid w:val="0"/>
              <w:spacing w:line="360" w:lineRule="auto"/>
              <w:ind w:firstLine="48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犁山河水质执行《地表水环境质量标准》（GB3838</w:t>
            </w:r>
            <w:r>
              <w:rPr>
                <w:rFonts w:hint="eastAsia" w:ascii="Times New Roman" w:hAnsi="Times New Roman" w:eastAsia="宋体"/>
                <w:caps w:val="0"/>
                <w:color w:val="000000" w:themeColor="text1"/>
                <w:sz w:val="24"/>
                <w14:textFill>
                  <w14:solidFill>
                    <w14:schemeClr w14:val="tx1"/>
                  </w14:solidFill>
                </w14:textFill>
              </w:rPr>
              <w:t>-</w:t>
            </w:r>
            <w:r>
              <w:rPr>
                <w:rFonts w:ascii="Times New Roman" w:hAnsi="Times New Roman" w:eastAsia="宋体"/>
                <w:caps w:val="0"/>
                <w:color w:val="000000" w:themeColor="text1"/>
                <w:sz w:val="24"/>
                <w14:textFill>
                  <w14:solidFill>
                    <w14:schemeClr w14:val="tx1"/>
                  </w14:solidFill>
                </w14:textFill>
              </w:rPr>
              <w:t>2002）中的Ⅲ类标准，其中SS执行《地表水水资源质量标准》（SL63-94）三级标准，标准限值见表4-2。</w:t>
            </w:r>
          </w:p>
          <w:p>
            <w:pPr>
              <w:pStyle w:val="39"/>
              <w:rPr>
                <w:rFonts w:ascii="Times New Roman" w:hAnsi="Times New Roman" w:eastAsia="宋体"/>
                <w:caps w:val="0"/>
              </w:rPr>
            </w:pPr>
          </w:p>
          <w:p>
            <w:pPr>
              <w:pStyle w:val="39"/>
              <w:rPr>
                <w:rFonts w:ascii="Times New Roman" w:hAnsi="Times New Roman" w:eastAsia="宋体"/>
                <w:caps w:val="0"/>
              </w:rPr>
            </w:pPr>
          </w:p>
          <w:p>
            <w:pPr>
              <w:pStyle w:val="39"/>
              <w:rPr>
                <w:rFonts w:ascii="Times New Roman" w:hAnsi="Times New Roman" w:eastAsia="宋体"/>
                <w:caps w:val="0"/>
              </w:rPr>
            </w:pPr>
          </w:p>
          <w:p>
            <w:pPr>
              <w:adjustRightInd w:val="0"/>
              <w:snapToGrid w:val="0"/>
              <w:jc w:val="left"/>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caps w:val="0"/>
                <w:color w:val="000000" w:themeColor="text1"/>
                <w14:textFill>
                  <w14:solidFill>
                    <w14:schemeClr w14:val="tx1"/>
                  </w14:solidFill>
                </w14:textFill>
              </w:rPr>
              <w:t xml:space="preserve">        </w:t>
            </w:r>
            <w:r>
              <w:rPr>
                <w:rFonts w:ascii="Times New Roman" w:hAnsi="Times New Roman" w:eastAsia="宋体"/>
                <w:b/>
                <w:bCs/>
                <w:caps w:val="0"/>
                <w:color w:val="000000" w:themeColor="text1"/>
                <w:sz w:val="24"/>
                <w14:textFill>
                  <w14:solidFill>
                    <w14:schemeClr w14:val="tx1"/>
                  </w14:solidFill>
                </w14:textFill>
              </w:rPr>
              <w:t xml:space="preserve">  表4-2  地表水环境质量标准  单位：mg/L，pH 无量纲</w:t>
            </w:r>
          </w:p>
          <w:tbl>
            <w:tblPr>
              <w:tblStyle w:val="31"/>
              <w:tblW w:w="5000"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274"/>
              <w:gridCol w:w="1913"/>
              <w:gridCol w:w="1962"/>
              <w:gridCol w:w="3280"/>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序号</w:t>
                  </w:r>
                </w:p>
              </w:tc>
              <w:tc>
                <w:tcPr>
                  <w:tcW w:w="1135"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项目</w:t>
                  </w:r>
                </w:p>
              </w:tc>
              <w:tc>
                <w:tcPr>
                  <w:tcW w:w="1164"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标准值（mg/L）</w:t>
                  </w:r>
                </w:p>
              </w:tc>
              <w:tc>
                <w:tcPr>
                  <w:tcW w:w="1945"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标准来源</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pH</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6～9</w:t>
                  </w:r>
                </w:p>
              </w:tc>
              <w:tc>
                <w:tcPr>
                  <w:tcW w:w="1945" w:type="pct"/>
                  <w:vMerge w:val="restar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《地表水环境质量标准》（GB3838-2002）中Ⅲ类水质标准</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COD</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sz w:val="21"/>
                    </w:rPr>
                    <w:t>BOD</w:t>
                  </w:r>
                  <w:r>
                    <w:rPr>
                      <w:rFonts w:ascii="Times New Roman" w:hAnsi="Times New Roman" w:eastAsia="宋体"/>
                      <w:caps w:val="0"/>
                      <w:sz w:val="21"/>
                      <w:vertAlign w:val="subscript"/>
                    </w:rPr>
                    <w:t>5</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sz w:val="21"/>
                    </w:rPr>
                    <w:t>≤4</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4</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NH</w:t>
                  </w:r>
                  <w:r>
                    <w:rPr>
                      <w:rFonts w:ascii="Times New Roman" w:hAnsi="Times New Roman" w:eastAsia="宋体"/>
                      <w:caps w:val="0"/>
                      <w:color w:val="000000" w:themeColor="text1"/>
                      <w:sz w:val="21"/>
                      <w:szCs w:val="21"/>
                      <w:vertAlign w:val="subscript"/>
                      <w14:textFill>
                        <w14:solidFill>
                          <w14:schemeClr w14:val="tx1"/>
                        </w14:solidFill>
                      </w14:textFill>
                    </w:rPr>
                    <w:t>3</w:t>
                  </w:r>
                  <w:r>
                    <w:rPr>
                      <w:rFonts w:ascii="Times New Roman" w:hAnsi="Times New Roman" w:eastAsia="宋体"/>
                      <w:caps w:val="0"/>
                      <w:color w:val="000000" w:themeColor="text1"/>
                      <w:sz w:val="21"/>
                      <w:szCs w:val="21"/>
                      <w14:textFill>
                        <w14:solidFill>
                          <w14:schemeClr w14:val="tx1"/>
                        </w14:solidFill>
                      </w14:textFill>
                    </w:rPr>
                    <w:t>-N</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≤1.0</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03"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TP</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≤0.2</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6</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石油类</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sz w:val="21"/>
                    </w:rPr>
                    <w:t>≤0.05</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697"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7</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SS</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≤30</w:t>
                  </w:r>
                </w:p>
              </w:tc>
              <w:tc>
                <w:tcPr>
                  <w:tcW w:w="194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《地表水资源质量标准》（SL63-94）三级标准</w:t>
                  </w:r>
                </w:p>
              </w:tc>
            </w:tr>
          </w:tbl>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3、声环境质量标准</w:t>
            </w:r>
          </w:p>
          <w:p>
            <w:pPr>
              <w:spacing w:line="460" w:lineRule="exact"/>
              <w:ind w:firstLine="480" w:firstLineChars="200"/>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区域声环境执行《声环境质量标准》（GB3096-2008）3类标准，敏感点执行《声环境质量标准》（GB3096-2008）2类标准，详见表4-3。</w:t>
            </w:r>
          </w:p>
          <w:p>
            <w:pPr>
              <w:widowControl/>
              <w:spacing w:line="460" w:lineRule="exact"/>
              <w:jc w:val="center"/>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 xml:space="preserve">表4-3   环境噪声标准限值    </w:t>
            </w:r>
            <w:r>
              <w:rPr>
                <w:rFonts w:ascii="Times New Roman" w:hAnsi="Times New Roman" w:eastAsia="宋体"/>
                <w:caps w:val="0"/>
                <w:color w:val="000000" w:themeColor="text1"/>
                <w:kern w:val="0"/>
                <w:sz w:val="24"/>
                <w14:textFill>
                  <w14:solidFill>
                    <w14:schemeClr w14:val="tx1"/>
                  </w14:solidFill>
                </w14:textFill>
              </w:rPr>
              <w:t>单位：dB（A）</w:t>
            </w:r>
          </w:p>
          <w:tbl>
            <w:tblPr>
              <w:tblStyle w:val="31"/>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9"/>
              <w:gridCol w:w="1711"/>
              <w:gridCol w:w="1725"/>
              <w:gridCol w:w="34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19" w:type="pct"/>
                  <w:vMerge w:val="restart"/>
                  <w:tcBorders>
                    <w:tl2br w:val="nil"/>
                    <w:tr2bl w:val="nil"/>
                  </w:tcBorders>
                  <w:vAlign w:val="center"/>
                </w:tcPr>
                <w:p>
                  <w:pPr>
                    <w:adjustRightInd w:val="0"/>
                    <w:snapToGrid w:val="0"/>
                    <w:spacing w:line="320" w:lineRule="exact"/>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标准级（类）别</w:t>
                  </w:r>
                </w:p>
              </w:tc>
              <w:tc>
                <w:tcPr>
                  <w:tcW w:w="2038" w:type="pct"/>
                  <w:gridSpan w:val="2"/>
                  <w:tcBorders>
                    <w:tl2br w:val="nil"/>
                    <w:tr2bl w:val="nil"/>
                  </w:tcBorders>
                  <w:vAlign w:val="center"/>
                </w:tcPr>
                <w:p>
                  <w:pPr>
                    <w:pStyle w:val="76"/>
                    <w:adjustRightInd w:val="0"/>
                    <w:snapToGrid w:val="0"/>
                    <w:ind w:firstLine="128"/>
                    <w:rPr>
                      <w:rFonts w:ascii="Times New Roman" w:hAnsi="Times New Roman" w:eastAsia="宋体"/>
                      <w:b/>
                      <w:bCs/>
                      <w:caps w:val="0"/>
                      <w:color w:val="000000" w:themeColor="text1"/>
                      <w:szCs w:val="21"/>
                      <w14:textFill>
                        <w14:solidFill>
                          <w14:schemeClr w14:val="tx1"/>
                        </w14:solidFill>
                      </w14:textFill>
                    </w:rPr>
                  </w:pPr>
                  <w:r>
                    <w:rPr>
                      <w:rFonts w:ascii="Times New Roman" w:hAnsi="Times New Roman" w:eastAsia="宋体"/>
                      <w:b/>
                      <w:bCs/>
                      <w:caps w:val="0"/>
                      <w:color w:val="000000" w:themeColor="text1"/>
                      <w:szCs w:val="21"/>
                      <w14:textFill>
                        <w14:solidFill>
                          <w14:schemeClr w14:val="tx1"/>
                        </w14:solidFill>
                      </w14:textFill>
                    </w:rPr>
                    <w:t>标准限值</w:t>
                  </w:r>
                </w:p>
              </w:tc>
              <w:tc>
                <w:tcPr>
                  <w:tcW w:w="2041" w:type="pct"/>
                  <w:vMerge w:val="restart"/>
                  <w:tcBorders>
                    <w:tl2br w:val="nil"/>
                    <w:tr2bl w:val="nil"/>
                  </w:tcBorders>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19" w:type="pct"/>
                  <w:vMerge w:val="continue"/>
                  <w:tcBorders>
                    <w:tl2br w:val="nil"/>
                    <w:tr2bl w:val="nil"/>
                  </w:tcBorders>
                  <w:vAlign w:val="center"/>
                </w:tcPr>
                <w:p>
                  <w:pPr>
                    <w:adjustRightInd w:val="0"/>
                    <w:snapToGrid w:val="0"/>
                    <w:spacing w:line="320" w:lineRule="exact"/>
                    <w:jc w:val="center"/>
                    <w:rPr>
                      <w:rFonts w:ascii="Times New Roman" w:hAnsi="Times New Roman" w:eastAsia="宋体"/>
                      <w:b/>
                      <w:bCs/>
                      <w:caps w:val="0"/>
                      <w:color w:val="000000" w:themeColor="text1"/>
                      <w:sz w:val="21"/>
                      <w:szCs w:val="21"/>
                      <w14:textFill>
                        <w14:solidFill>
                          <w14:schemeClr w14:val="tx1"/>
                        </w14:solidFill>
                      </w14:textFill>
                    </w:rPr>
                  </w:pPr>
                </w:p>
              </w:tc>
              <w:tc>
                <w:tcPr>
                  <w:tcW w:w="1015" w:type="pct"/>
                  <w:tcBorders>
                    <w:tl2br w:val="nil"/>
                    <w:tr2bl w:val="nil"/>
                  </w:tcBorders>
                  <w:vAlign w:val="center"/>
                </w:tcPr>
                <w:p>
                  <w:pPr>
                    <w:pStyle w:val="76"/>
                    <w:adjustRightInd w:val="0"/>
                    <w:snapToGrid w:val="0"/>
                    <w:ind w:firstLine="128"/>
                    <w:rPr>
                      <w:rFonts w:ascii="Times New Roman" w:hAnsi="Times New Roman" w:eastAsia="宋体"/>
                      <w:b/>
                      <w:bCs/>
                      <w:caps w:val="0"/>
                      <w:color w:val="000000" w:themeColor="text1"/>
                      <w:szCs w:val="21"/>
                      <w14:textFill>
                        <w14:solidFill>
                          <w14:schemeClr w14:val="tx1"/>
                        </w14:solidFill>
                      </w14:textFill>
                    </w:rPr>
                  </w:pPr>
                  <w:r>
                    <w:rPr>
                      <w:rFonts w:ascii="Times New Roman" w:hAnsi="Times New Roman" w:eastAsia="宋体"/>
                      <w:b/>
                      <w:bCs/>
                      <w:caps w:val="0"/>
                      <w:color w:val="000000" w:themeColor="text1"/>
                      <w:szCs w:val="21"/>
                      <w14:textFill>
                        <w14:solidFill>
                          <w14:schemeClr w14:val="tx1"/>
                        </w14:solidFill>
                      </w14:textFill>
                    </w:rPr>
                    <w:t>昼间</w:t>
                  </w:r>
                </w:p>
              </w:tc>
              <w:tc>
                <w:tcPr>
                  <w:tcW w:w="1023" w:type="pct"/>
                  <w:tcBorders>
                    <w:tl2br w:val="nil"/>
                    <w:tr2bl w:val="nil"/>
                  </w:tcBorders>
                  <w:vAlign w:val="center"/>
                </w:tcPr>
                <w:p>
                  <w:pPr>
                    <w:pStyle w:val="76"/>
                    <w:adjustRightInd w:val="0"/>
                    <w:snapToGrid w:val="0"/>
                    <w:ind w:firstLine="128"/>
                    <w:rPr>
                      <w:rFonts w:ascii="Times New Roman" w:hAnsi="Times New Roman" w:eastAsia="宋体"/>
                      <w:b/>
                      <w:bCs/>
                      <w:caps w:val="0"/>
                      <w:color w:val="000000" w:themeColor="text1"/>
                      <w:szCs w:val="21"/>
                      <w14:textFill>
                        <w14:solidFill>
                          <w14:schemeClr w14:val="tx1"/>
                        </w14:solidFill>
                      </w14:textFill>
                    </w:rPr>
                  </w:pPr>
                  <w:r>
                    <w:rPr>
                      <w:rFonts w:ascii="Times New Roman" w:hAnsi="Times New Roman" w:eastAsia="宋体"/>
                      <w:b/>
                      <w:bCs/>
                      <w:caps w:val="0"/>
                      <w:color w:val="000000" w:themeColor="text1"/>
                      <w:szCs w:val="21"/>
                      <w14:textFill>
                        <w14:solidFill>
                          <w14:schemeClr w14:val="tx1"/>
                        </w14:solidFill>
                      </w14:textFill>
                    </w:rPr>
                    <w:t>夜间</w:t>
                  </w:r>
                </w:p>
              </w:tc>
              <w:tc>
                <w:tcPr>
                  <w:tcW w:w="2041" w:type="pct"/>
                  <w:vMerge w:val="continue"/>
                  <w:tcBorders>
                    <w:tl2br w:val="nil"/>
                    <w:tr2bl w:val="nil"/>
                  </w:tcBorders>
                  <w:vAlign w:val="center"/>
                </w:tcPr>
                <w:p>
                  <w:pPr>
                    <w:pStyle w:val="76"/>
                    <w:adjustRightInd w:val="0"/>
                    <w:snapToGrid w:val="0"/>
                    <w:ind w:firstLine="128"/>
                    <w:rPr>
                      <w:rFonts w:ascii="Times New Roman" w:hAnsi="Times New Roman" w:eastAsia="宋体"/>
                      <w:caps w:val="0"/>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454" w:hRule="exact"/>
                <w:jc w:val="center"/>
              </w:trPr>
              <w:tc>
                <w:tcPr>
                  <w:tcW w:w="919" w:type="pct"/>
                  <w:tcBorders>
                    <w:tl2br w:val="nil"/>
                    <w:tr2bl w:val="nil"/>
                  </w:tcBorders>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3类</w:t>
                  </w:r>
                </w:p>
              </w:tc>
              <w:tc>
                <w:tcPr>
                  <w:tcW w:w="1015" w:type="pct"/>
                  <w:tcBorders>
                    <w:tl2br w:val="nil"/>
                    <w:tr2bl w:val="nil"/>
                  </w:tcBorders>
                  <w:vAlign w:val="center"/>
                </w:tcPr>
                <w:p>
                  <w:pPr>
                    <w:pStyle w:val="76"/>
                    <w:adjustRightInd w:val="0"/>
                    <w:snapToGrid w:val="0"/>
                    <w:rPr>
                      <w:rFonts w:ascii="Times New Roman" w:hAnsi="Times New Roman" w:eastAsia="宋体"/>
                      <w:caps w:val="0"/>
                      <w:color w:val="000000" w:themeColor="text1"/>
                      <w:szCs w:val="21"/>
                      <w14:textFill>
                        <w14:solidFill>
                          <w14:schemeClr w14:val="tx1"/>
                        </w14:solidFill>
                      </w14:textFill>
                    </w:rPr>
                  </w:pPr>
                  <w:r>
                    <w:rPr>
                      <w:rFonts w:ascii="Times New Roman" w:hAnsi="Times New Roman" w:eastAsia="宋体"/>
                      <w:caps w:val="0"/>
                      <w:color w:val="000000" w:themeColor="text1"/>
                      <w:szCs w:val="21"/>
                      <w14:textFill>
                        <w14:solidFill>
                          <w14:schemeClr w14:val="tx1"/>
                        </w14:solidFill>
                      </w14:textFill>
                    </w:rPr>
                    <w:t>65</w:t>
                  </w:r>
                </w:p>
              </w:tc>
              <w:tc>
                <w:tcPr>
                  <w:tcW w:w="1023" w:type="pct"/>
                  <w:tcBorders>
                    <w:tl2br w:val="nil"/>
                    <w:tr2bl w:val="nil"/>
                  </w:tcBorders>
                  <w:vAlign w:val="center"/>
                </w:tcPr>
                <w:p>
                  <w:pPr>
                    <w:pStyle w:val="76"/>
                    <w:adjustRightInd w:val="0"/>
                    <w:snapToGrid w:val="0"/>
                    <w:rPr>
                      <w:rFonts w:ascii="Times New Roman" w:hAnsi="Times New Roman" w:eastAsia="宋体"/>
                      <w:caps w:val="0"/>
                      <w:color w:val="000000" w:themeColor="text1"/>
                      <w:szCs w:val="21"/>
                      <w14:textFill>
                        <w14:solidFill>
                          <w14:schemeClr w14:val="tx1"/>
                        </w14:solidFill>
                      </w14:textFill>
                    </w:rPr>
                  </w:pPr>
                  <w:r>
                    <w:rPr>
                      <w:rFonts w:ascii="Times New Roman" w:hAnsi="Times New Roman" w:eastAsia="宋体"/>
                      <w:caps w:val="0"/>
                      <w:color w:val="000000" w:themeColor="text1"/>
                      <w:szCs w:val="21"/>
                      <w14:textFill>
                        <w14:solidFill>
                          <w14:schemeClr w14:val="tx1"/>
                        </w14:solidFill>
                      </w14:textFill>
                    </w:rPr>
                    <w:t>55</w:t>
                  </w:r>
                </w:p>
              </w:tc>
              <w:tc>
                <w:tcPr>
                  <w:tcW w:w="2041" w:type="pct"/>
                  <w:tcBorders>
                    <w:tl2br w:val="nil"/>
                    <w:tr2bl w:val="nil"/>
                  </w:tcBorders>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《声环境质量标准》GB3096-2008</w:t>
                  </w:r>
                </w:p>
              </w:tc>
            </w:tr>
          </w:tbl>
          <w:p>
            <w:pPr>
              <w:pStyle w:val="39"/>
              <w:rPr>
                <w:rFonts w:ascii="Times New Roman" w:hAnsi="Times New Roman" w:eastAsia="宋体" w:cs="Times New Roman"/>
                <w:caps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64" w:hRule="atLeast"/>
          <w:jc w:val="center"/>
        </w:trPr>
        <w:tc>
          <w:tcPr>
            <w:tcW w:w="322" w:type="pct"/>
            <w:tcBorders>
              <w:top w:val="single" w:color="auto" w:sz="6" w:space="0"/>
              <w:left w:val="single" w:color="auto" w:sz="6" w:space="0"/>
              <w:bottom w:val="single" w:color="auto" w:sz="6" w:space="0"/>
              <w:right w:val="single" w:color="auto" w:sz="6" w:space="0"/>
            </w:tcBorders>
            <w:vAlign w:val="center"/>
          </w:tcPr>
          <w:p>
            <w:pPr>
              <w:spacing w:line="46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污</w:t>
            </w:r>
          </w:p>
          <w:p>
            <w:pPr>
              <w:spacing w:line="46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染</w:t>
            </w:r>
          </w:p>
          <w:p>
            <w:pPr>
              <w:spacing w:line="46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物</w:t>
            </w:r>
          </w:p>
          <w:p>
            <w:pPr>
              <w:spacing w:line="46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排</w:t>
            </w:r>
          </w:p>
          <w:p>
            <w:pPr>
              <w:spacing w:line="46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放</w:t>
            </w:r>
          </w:p>
          <w:p>
            <w:pPr>
              <w:spacing w:line="460" w:lineRule="exact"/>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标</w:t>
            </w:r>
          </w:p>
          <w:p>
            <w:pPr>
              <w:spacing w:line="360" w:lineRule="auto"/>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准</w:t>
            </w:r>
          </w:p>
        </w:tc>
        <w:tc>
          <w:tcPr>
            <w:tcW w:w="4677" w:type="pct"/>
            <w:tcBorders>
              <w:top w:val="single" w:color="auto" w:sz="6" w:space="0"/>
              <w:left w:val="single" w:color="auto" w:sz="6" w:space="0"/>
              <w:bottom w:val="single" w:color="auto" w:sz="6" w:space="0"/>
              <w:right w:val="single" w:color="auto" w:sz="6" w:space="0"/>
            </w:tcBorders>
          </w:tcPr>
          <w:p>
            <w:pPr>
              <w:spacing w:line="480" w:lineRule="exact"/>
              <w:ind w:firstLine="472" w:firstLineChars="196"/>
              <w:rPr>
                <w:rFonts w:ascii="Times New Roman" w:hAnsi="Times New Roman" w:eastAsia="宋体"/>
                <w:b/>
                <w:bCs/>
                <w:caps w:val="0"/>
                <w:snapToGrid w:val="0"/>
                <w:color w:val="000000" w:themeColor="text1"/>
                <w:kern w:val="0"/>
                <w:sz w:val="24"/>
                <w14:textFill>
                  <w14:solidFill>
                    <w14:schemeClr w14:val="tx1"/>
                  </w14:solidFill>
                </w14:textFill>
              </w:rPr>
            </w:pPr>
            <w:r>
              <w:rPr>
                <w:rFonts w:ascii="Times New Roman" w:hAnsi="Times New Roman" w:eastAsia="宋体"/>
                <w:b/>
                <w:bCs/>
                <w:caps w:val="0"/>
                <w:snapToGrid w:val="0"/>
                <w:color w:val="000000" w:themeColor="text1"/>
                <w:kern w:val="0"/>
                <w:sz w:val="24"/>
                <w14:textFill>
                  <w14:solidFill>
                    <w14:schemeClr w14:val="tx1"/>
                  </w14:solidFill>
                </w14:textFill>
              </w:rPr>
              <w:t>1、废气</w:t>
            </w:r>
          </w:p>
          <w:p>
            <w:pPr>
              <w:adjustRightInd w:val="0"/>
              <w:snapToGrid w:val="0"/>
              <w:spacing w:line="360" w:lineRule="auto"/>
              <w:ind w:firstLine="480" w:firstLineChars="200"/>
              <w:rPr>
                <w:rFonts w:ascii="Times New Roman" w:hAnsi="Times New Roman" w:eastAsia="宋体"/>
                <w:caps w:val="0"/>
                <w:sz w:val="24"/>
                <w:szCs w:val="22"/>
              </w:rPr>
            </w:pPr>
            <w:r>
              <w:rPr>
                <w:rFonts w:ascii="Times New Roman" w:hAnsi="Times New Roman" w:eastAsia="宋体"/>
                <w:bCs/>
                <w:caps w:val="0"/>
                <w:sz w:val="24"/>
                <w:szCs w:val="20"/>
              </w:rPr>
              <w:t>本项目颗粒物排放参照执行上海市《大气污染物综合排放标准》（DB 31/933-2015）表1大气污染物项目排放限值及表3厂界大气污染物监控点浓度限值，具体标准值见下表</w:t>
            </w:r>
            <w:r>
              <w:rPr>
                <w:rFonts w:ascii="Times New Roman" w:hAnsi="Times New Roman" w:eastAsia="宋体"/>
                <w:caps w:val="0"/>
                <w:sz w:val="24"/>
                <w:szCs w:val="22"/>
              </w:rPr>
              <w:t>。</w:t>
            </w:r>
          </w:p>
          <w:p>
            <w:pPr>
              <w:spacing w:line="480" w:lineRule="exact"/>
              <w:jc w:val="center"/>
              <w:rPr>
                <w:rFonts w:ascii="Times New Roman" w:hAnsi="Times New Roman" w:eastAsia="宋体"/>
                <w:b/>
                <w:caps w:val="0"/>
                <w:sz w:val="24"/>
              </w:rPr>
            </w:pPr>
            <w:r>
              <w:rPr>
                <w:rFonts w:ascii="Times New Roman" w:hAnsi="Times New Roman" w:eastAsia="宋体"/>
                <w:b/>
                <w:caps w:val="0"/>
                <w:sz w:val="24"/>
              </w:rPr>
              <w:t>表4-</w:t>
            </w:r>
            <w:r>
              <w:rPr>
                <w:rFonts w:hint="eastAsia" w:ascii="Times New Roman" w:hAnsi="Times New Roman"/>
                <w:b/>
                <w:caps w:val="0"/>
                <w:sz w:val="24"/>
                <w:lang w:val="en-US" w:eastAsia="zh-CN"/>
              </w:rPr>
              <w:t>4</w:t>
            </w:r>
            <w:r>
              <w:rPr>
                <w:rFonts w:ascii="Times New Roman" w:hAnsi="Times New Roman" w:eastAsia="宋体"/>
                <w:b/>
                <w:caps w:val="0"/>
                <w:sz w:val="24"/>
              </w:rPr>
              <w:t xml:space="preserve"> 大气污染物综合排放标准 </w:t>
            </w:r>
          </w:p>
          <w:tbl>
            <w:tblPr>
              <w:tblStyle w:val="31"/>
              <w:tblW w:w="4999"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46"/>
              <w:gridCol w:w="1311"/>
              <w:gridCol w:w="1753"/>
              <w:gridCol w:w="1202"/>
              <w:gridCol w:w="1069"/>
              <w:gridCol w:w="1746"/>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799" w:type="pct"/>
                  <w:vMerge w:val="restart"/>
                  <w:tcBorders>
                    <w:tl2br w:val="nil"/>
                    <w:tr2bl w:val="nil"/>
                  </w:tcBorders>
                  <w:vAlign w:val="center"/>
                </w:tcPr>
                <w:p>
                  <w:pPr>
                    <w:jc w:val="center"/>
                    <w:rPr>
                      <w:rFonts w:ascii="Times New Roman" w:hAnsi="Times New Roman" w:eastAsia="宋体"/>
                      <w:b/>
                      <w:caps w:val="0"/>
                      <w:sz w:val="21"/>
                      <w:szCs w:val="21"/>
                    </w:rPr>
                  </w:pPr>
                  <w:r>
                    <w:rPr>
                      <w:rFonts w:ascii="Times New Roman" w:hAnsi="Times New Roman" w:eastAsia="宋体"/>
                      <w:b/>
                      <w:caps w:val="0"/>
                      <w:sz w:val="21"/>
                      <w:szCs w:val="21"/>
                    </w:rPr>
                    <w:t>污染物</w:t>
                  </w:r>
                </w:p>
                <w:p>
                  <w:pPr>
                    <w:jc w:val="center"/>
                    <w:rPr>
                      <w:rFonts w:ascii="Times New Roman" w:hAnsi="Times New Roman" w:eastAsia="宋体"/>
                      <w:b/>
                      <w:caps w:val="0"/>
                      <w:sz w:val="21"/>
                      <w:szCs w:val="21"/>
                    </w:rPr>
                  </w:pPr>
                  <w:r>
                    <w:rPr>
                      <w:rFonts w:ascii="Times New Roman" w:hAnsi="Times New Roman" w:eastAsia="宋体"/>
                      <w:b/>
                      <w:caps w:val="0"/>
                      <w:sz w:val="21"/>
                      <w:szCs w:val="21"/>
                    </w:rPr>
                    <w:t>名称</w:t>
                  </w:r>
                </w:p>
              </w:tc>
              <w:tc>
                <w:tcPr>
                  <w:tcW w:w="778" w:type="pct"/>
                  <w:vMerge w:val="restart"/>
                  <w:tcBorders>
                    <w:tl2br w:val="nil"/>
                    <w:tr2bl w:val="nil"/>
                  </w:tcBorders>
                  <w:vAlign w:val="center"/>
                </w:tcPr>
                <w:p>
                  <w:pPr>
                    <w:jc w:val="center"/>
                    <w:rPr>
                      <w:rFonts w:ascii="Times New Roman" w:hAnsi="Times New Roman" w:eastAsia="宋体"/>
                      <w:b/>
                      <w:caps w:val="0"/>
                      <w:sz w:val="21"/>
                      <w:szCs w:val="21"/>
                    </w:rPr>
                  </w:pPr>
                  <w:r>
                    <w:rPr>
                      <w:rFonts w:ascii="Times New Roman" w:hAnsi="Times New Roman" w:eastAsia="宋体"/>
                      <w:b/>
                      <w:caps w:val="0"/>
                      <w:sz w:val="21"/>
                      <w:szCs w:val="21"/>
                    </w:rPr>
                    <w:t>最高允许排放浓度（mg/m</w:t>
                  </w:r>
                  <w:r>
                    <w:rPr>
                      <w:rFonts w:ascii="Times New Roman" w:hAnsi="Times New Roman" w:eastAsia="宋体"/>
                      <w:b/>
                      <w:caps w:val="0"/>
                      <w:sz w:val="21"/>
                      <w:szCs w:val="21"/>
                      <w:vertAlign w:val="superscript"/>
                    </w:rPr>
                    <w:t>3</w:t>
                  </w:r>
                  <w:r>
                    <w:rPr>
                      <w:rFonts w:ascii="Times New Roman" w:hAnsi="Times New Roman" w:eastAsia="宋体"/>
                      <w:b/>
                      <w:caps w:val="0"/>
                      <w:sz w:val="21"/>
                      <w:szCs w:val="21"/>
                    </w:rPr>
                    <w:t>）</w:t>
                  </w:r>
                </w:p>
              </w:tc>
              <w:tc>
                <w:tcPr>
                  <w:tcW w:w="1040" w:type="pct"/>
                  <w:vMerge w:val="restart"/>
                  <w:tcBorders>
                    <w:tl2br w:val="nil"/>
                    <w:tr2bl w:val="nil"/>
                  </w:tcBorders>
                  <w:vAlign w:val="center"/>
                </w:tcPr>
                <w:p>
                  <w:pPr>
                    <w:jc w:val="center"/>
                    <w:rPr>
                      <w:rFonts w:ascii="Times New Roman" w:hAnsi="Times New Roman" w:eastAsia="宋体"/>
                      <w:b/>
                      <w:caps w:val="0"/>
                      <w:sz w:val="21"/>
                      <w:szCs w:val="21"/>
                    </w:rPr>
                  </w:pPr>
                  <w:r>
                    <w:rPr>
                      <w:rFonts w:ascii="Times New Roman" w:hAnsi="Times New Roman" w:eastAsia="宋体"/>
                      <w:b/>
                      <w:caps w:val="0"/>
                      <w:sz w:val="21"/>
                      <w:szCs w:val="21"/>
                    </w:rPr>
                    <w:t>最高允许排放速率（kg/h）</w:t>
                  </w:r>
                </w:p>
              </w:tc>
              <w:tc>
                <w:tcPr>
                  <w:tcW w:w="1347" w:type="pct"/>
                  <w:gridSpan w:val="2"/>
                  <w:tcBorders>
                    <w:tl2br w:val="nil"/>
                    <w:tr2bl w:val="nil"/>
                  </w:tcBorders>
                  <w:vAlign w:val="center"/>
                </w:tcPr>
                <w:p>
                  <w:pPr>
                    <w:jc w:val="center"/>
                    <w:rPr>
                      <w:rFonts w:ascii="Times New Roman" w:hAnsi="Times New Roman" w:eastAsia="宋体"/>
                      <w:b/>
                      <w:caps w:val="0"/>
                      <w:sz w:val="21"/>
                      <w:szCs w:val="21"/>
                    </w:rPr>
                  </w:pPr>
                  <w:r>
                    <w:rPr>
                      <w:rFonts w:ascii="Times New Roman" w:hAnsi="Times New Roman" w:eastAsia="宋体"/>
                      <w:b/>
                      <w:caps w:val="0"/>
                      <w:sz w:val="21"/>
                      <w:szCs w:val="21"/>
                    </w:rPr>
                    <w:t>无组织排放监控点浓度限值</w:t>
                  </w:r>
                </w:p>
              </w:tc>
              <w:tc>
                <w:tcPr>
                  <w:tcW w:w="1036" w:type="pct"/>
                  <w:vMerge w:val="restart"/>
                  <w:tcBorders>
                    <w:tl2br w:val="nil"/>
                    <w:tr2bl w:val="nil"/>
                  </w:tcBorders>
                  <w:vAlign w:val="center"/>
                </w:tcPr>
                <w:p>
                  <w:pPr>
                    <w:jc w:val="center"/>
                    <w:rPr>
                      <w:rFonts w:ascii="Times New Roman" w:hAnsi="Times New Roman" w:eastAsia="宋体"/>
                      <w:b/>
                      <w:caps w:val="0"/>
                      <w:sz w:val="21"/>
                      <w:szCs w:val="21"/>
                    </w:rPr>
                  </w:pPr>
                  <w:r>
                    <w:rPr>
                      <w:rFonts w:ascii="Times New Roman" w:hAnsi="Times New Roman" w:eastAsia="宋体"/>
                      <w:b/>
                      <w:caps w:val="0"/>
                      <w:sz w:val="21"/>
                      <w:szCs w:val="21"/>
                    </w:rPr>
                    <w:t>依据</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799" w:type="pct"/>
                  <w:vMerge w:val="continue"/>
                  <w:tcBorders>
                    <w:tl2br w:val="nil"/>
                    <w:tr2bl w:val="nil"/>
                  </w:tcBorders>
                  <w:vAlign w:val="center"/>
                </w:tcPr>
                <w:p>
                  <w:pPr>
                    <w:jc w:val="center"/>
                    <w:rPr>
                      <w:rFonts w:ascii="Times New Roman" w:hAnsi="Times New Roman" w:eastAsia="宋体"/>
                      <w:b/>
                      <w:caps w:val="0"/>
                      <w:sz w:val="21"/>
                      <w:szCs w:val="21"/>
                    </w:rPr>
                  </w:pPr>
                </w:p>
              </w:tc>
              <w:tc>
                <w:tcPr>
                  <w:tcW w:w="778" w:type="pct"/>
                  <w:vMerge w:val="continue"/>
                  <w:tcBorders>
                    <w:tl2br w:val="nil"/>
                    <w:tr2bl w:val="nil"/>
                  </w:tcBorders>
                  <w:vAlign w:val="center"/>
                </w:tcPr>
                <w:p>
                  <w:pPr>
                    <w:jc w:val="center"/>
                    <w:rPr>
                      <w:rFonts w:ascii="Times New Roman" w:hAnsi="Times New Roman" w:eastAsia="宋体"/>
                      <w:b/>
                      <w:caps w:val="0"/>
                      <w:sz w:val="21"/>
                      <w:szCs w:val="21"/>
                    </w:rPr>
                  </w:pPr>
                </w:p>
              </w:tc>
              <w:tc>
                <w:tcPr>
                  <w:tcW w:w="1040" w:type="pct"/>
                  <w:vMerge w:val="continue"/>
                  <w:tcBorders>
                    <w:tl2br w:val="nil"/>
                    <w:tr2bl w:val="nil"/>
                  </w:tcBorders>
                  <w:vAlign w:val="center"/>
                </w:tcPr>
                <w:p>
                  <w:pPr>
                    <w:jc w:val="center"/>
                    <w:rPr>
                      <w:rFonts w:ascii="Times New Roman" w:hAnsi="Times New Roman" w:eastAsia="宋体"/>
                      <w:b/>
                      <w:caps w:val="0"/>
                      <w:sz w:val="21"/>
                      <w:szCs w:val="21"/>
                    </w:rPr>
                  </w:pPr>
                </w:p>
              </w:tc>
              <w:tc>
                <w:tcPr>
                  <w:tcW w:w="713" w:type="pct"/>
                  <w:tcBorders>
                    <w:tl2br w:val="nil"/>
                    <w:tr2bl w:val="nil"/>
                  </w:tcBorders>
                  <w:vAlign w:val="center"/>
                </w:tcPr>
                <w:p>
                  <w:pPr>
                    <w:ind w:left="-84" w:leftChars="-30" w:right="-84" w:rightChars="-30"/>
                    <w:jc w:val="center"/>
                    <w:rPr>
                      <w:rFonts w:ascii="Times New Roman" w:hAnsi="Times New Roman" w:eastAsia="宋体"/>
                      <w:b/>
                      <w:caps w:val="0"/>
                      <w:sz w:val="21"/>
                      <w:szCs w:val="21"/>
                    </w:rPr>
                  </w:pPr>
                  <w:r>
                    <w:rPr>
                      <w:rFonts w:ascii="Times New Roman" w:hAnsi="Times New Roman" w:eastAsia="宋体"/>
                      <w:b/>
                      <w:caps w:val="0"/>
                      <w:sz w:val="21"/>
                      <w:szCs w:val="21"/>
                    </w:rPr>
                    <w:t>监控点</w:t>
                  </w:r>
                </w:p>
              </w:tc>
              <w:tc>
                <w:tcPr>
                  <w:tcW w:w="634" w:type="pct"/>
                  <w:tcBorders>
                    <w:tl2br w:val="nil"/>
                    <w:tr2bl w:val="nil"/>
                  </w:tcBorders>
                  <w:vAlign w:val="center"/>
                </w:tcPr>
                <w:p>
                  <w:pPr>
                    <w:ind w:left="-84" w:leftChars="-30" w:right="-84" w:rightChars="-30"/>
                    <w:jc w:val="center"/>
                    <w:rPr>
                      <w:rFonts w:ascii="Times New Roman" w:hAnsi="Times New Roman" w:eastAsia="宋体"/>
                      <w:b/>
                      <w:caps w:val="0"/>
                      <w:sz w:val="21"/>
                      <w:szCs w:val="21"/>
                    </w:rPr>
                  </w:pPr>
                  <w:r>
                    <w:rPr>
                      <w:rFonts w:ascii="Times New Roman" w:hAnsi="Times New Roman" w:eastAsia="宋体"/>
                      <w:b/>
                      <w:caps w:val="0"/>
                      <w:sz w:val="21"/>
                      <w:szCs w:val="21"/>
                    </w:rPr>
                    <w:t xml:space="preserve"> 浓度(mg/m</w:t>
                  </w:r>
                  <w:r>
                    <w:rPr>
                      <w:rFonts w:ascii="Times New Roman" w:hAnsi="Times New Roman" w:eastAsia="宋体"/>
                      <w:b/>
                      <w:caps w:val="0"/>
                      <w:sz w:val="21"/>
                      <w:szCs w:val="21"/>
                      <w:vertAlign w:val="superscript"/>
                    </w:rPr>
                    <w:t>3</w:t>
                  </w:r>
                  <w:r>
                    <w:rPr>
                      <w:rFonts w:ascii="Times New Roman" w:hAnsi="Times New Roman" w:eastAsia="宋体"/>
                      <w:b/>
                      <w:caps w:val="0"/>
                      <w:sz w:val="21"/>
                      <w:szCs w:val="21"/>
                    </w:rPr>
                    <w:t>)</w:t>
                  </w:r>
                </w:p>
              </w:tc>
              <w:tc>
                <w:tcPr>
                  <w:tcW w:w="1036" w:type="pct"/>
                  <w:vMerge w:val="continue"/>
                  <w:tcBorders>
                    <w:tl2br w:val="nil"/>
                    <w:tr2bl w:val="nil"/>
                  </w:tcBorders>
                  <w:vAlign w:val="center"/>
                </w:tcPr>
                <w:p>
                  <w:pPr>
                    <w:jc w:val="center"/>
                    <w:rPr>
                      <w:rFonts w:ascii="Times New Roman" w:hAnsi="Times New Roman" w:eastAsia="宋体"/>
                      <w:b/>
                      <w:caps w:val="0"/>
                      <w:sz w:val="21"/>
                      <w:szCs w:val="21"/>
                    </w:rPr>
                  </w:pP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799" w:type="pct"/>
                  <w:tcBorders>
                    <w:tl2br w:val="nil"/>
                    <w:tr2bl w:val="nil"/>
                  </w:tcBorders>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颗粒物</w:t>
                  </w:r>
                </w:p>
              </w:tc>
              <w:tc>
                <w:tcPr>
                  <w:tcW w:w="778" w:type="pct"/>
                  <w:tcBorders>
                    <w:tl2br w:val="nil"/>
                    <w:tr2bl w:val="nil"/>
                  </w:tcBorders>
                  <w:vAlign w:val="center"/>
                </w:tcPr>
                <w:p>
                  <w:pPr>
                    <w:jc w:val="center"/>
                    <w:rPr>
                      <w:rFonts w:ascii="Times New Roman" w:hAnsi="Times New Roman" w:eastAsia="宋体"/>
                      <w:caps w:val="0"/>
                      <w:sz w:val="21"/>
                      <w:szCs w:val="21"/>
                    </w:rPr>
                  </w:pPr>
                  <w:r>
                    <w:rPr>
                      <w:rFonts w:hint="eastAsia" w:ascii="Times New Roman" w:hAnsi="Times New Roman" w:eastAsia="宋体"/>
                      <w:caps w:val="0"/>
                      <w:sz w:val="21"/>
                      <w:szCs w:val="21"/>
                    </w:rPr>
                    <w:t>30</w:t>
                  </w:r>
                </w:p>
              </w:tc>
              <w:tc>
                <w:tcPr>
                  <w:tcW w:w="1040" w:type="pct"/>
                  <w:tcBorders>
                    <w:tl2br w:val="nil"/>
                    <w:tr2bl w:val="nil"/>
                  </w:tcBorders>
                  <w:vAlign w:val="center"/>
                </w:tcPr>
                <w:p>
                  <w:pPr>
                    <w:jc w:val="center"/>
                    <w:rPr>
                      <w:rFonts w:ascii="Times New Roman" w:hAnsi="Times New Roman" w:eastAsia="宋体"/>
                      <w:caps w:val="0"/>
                      <w:sz w:val="21"/>
                      <w:szCs w:val="21"/>
                    </w:rPr>
                  </w:pPr>
                  <w:r>
                    <w:rPr>
                      <w:rFonts w:hint="eastAsia" w:ascii="Times New Roman" w:hAnsi="Times New Roman" w:eastAsia="宋体"/>
                      <w:caps w:val="0"/>
                      <w:sz w:val="21"/>
                      <w:szCs w:val="21"/>
                    </w:rPr>
                    <w:t>1</w:t>
                  </w:r>
                  <w:r>
                    <w:rPr>
                      <w:rFonts w:ascii="Times New Roman" w:hAnsi="Times New Roman" w:eastAsia="宋体"/>
                      <w:caps w:val="0"/>
                      <w:sz w:val="21"/>
                      <w:szCs w:val="21"/>
                    </w:rPr>
                    <w:t>.5</w:t>
                  </w:r>
                </w:p>
              </w:tc>
              <w:tc>
                <w:tcPr>
                  <w:tcW w:w="713" w:type="pct"/>
                  <w:tcBorders>
                    <w:tl2br w:val="nil"/>
                    <w:tr2bl w:val="nil"/>
                  </w:tcBorders>
                  <w:vAlign w:val="center"/>
                </w:tcPr>
                <w:p>
                  <w:pPr>
                    <w:ind w:left="-84" w:leftChars="-30" w:right="-84" w:rightChars="-30"/>
                    <w:jc w:val="center"/>
                    <w:rPr>
                      <w:rFonts w:ascii="Times New Roman" w:hAnsi="Times New Roman" w:eastAsia="宋体"/>
                      <w:caps w:val="0"/>
                      <w:sz w:val="21"/>
                      <w:szCs w:val="21"/>
                    </w:rPr>
                  </w:pPr>
                  <w:r>
                    <w:rPr>
                      <w:rFonts w:ascii="Times New Roman" w:hAnsi="Times New Roman" w:eastAsia="宋体"/>
                      <w:caps w:val="0"/>
                      <w:sz w:val="21"/>
                      <w:szCs w:val="21"/>
                    </w:rPr>
                    <w:t>周界外浓度最高点</w:t>
                  </w:r>
                </w:p>
              </w:tc>
              <w:tc>
                <w:tcPr>
                  <w:tcW w:w="634" w:type="pct"/>
                  <w:tcBorders>
                    <w:tl2br w:val="nil"/>
                    <w:tr2bl w:val="nil"/>
                  </w:tcBorders>
                  <w:vAlign w:val="center"/>
                </w:tcPr>
                <w:p>
                  <w:pPr>
                    <w:ind w:left="-84" w:leftChars="-30" w:right="-84" w:rightChars="-30"/>
                    <w:jc w:val="center"/>
                    <w:rPr>
                      <w:rFonts w:ascii="Times New Roman" w:hAnsi="Times New Roman" w:eastAsia="宋体"/>
                      <w:caps w:val="0"/>
                      <w:sz w:val="21"/>
                      <w:szCs w:val="21"/>
                    </w:rPr>
                  </w:pPr>
                  <w:r>
                    <w:rPr>
                      <w:rFonts w:hint="eastAsia" w:ascii="Times New Roman" w:hAnsi="Times New Roman" w:eastAsia="宋体"/>
                      <w:caps w:val="0"/>
                      <w:sz w:val="21"/>
                      <w:szCs w:val="21"/>
                    </w:rPr>
                    <w:t>0.5</w:t>
                  </w:r>
                </w:p>
              </w:tc>
              <w:tc>
                <w:tcPr>
                  <w:tcW w:w="1036" w:type="pct"/>
                  <w:tcBorders>
                    <w:tl2br w:val="nil"/>
                    <w:tr2bl w:val="nil"/>
                  </w:tcBorders>
                  <w:vAlign w:val="center"/>
                </w:tcPr>
                <w:p>
                  <w:pPr>
                    <w:ind w:left="-140" w:leftChars="-50" w:right="-140" w:rightChars="-50"/>
                    <w:jc w:val="center"/>
                    <w:rPr>
                      <w:rFonts w:ascii="Times New Roman" w:hAnsi="Times New Roman" w:eastAsia="宋体"/>
                      <w:caps w:val="0"/>
                      <w:sz w:val="21"/>
                      <w:szCs w:val="21"/>
                    </w:rPr>
                  </w:pPr>
                  <w:r>
                    <w:rPr>
                      <w:rFonts w:ascii="Times New Roman" w:hAnsi="Times New Roman" w:eastAsia="宋体"/>
                      <w:caps w:val="0"/>
                      <w:sz w:val="21"/>
                      <w:szCs w:val="21"/>
                    </w:rPr>
                    <w:t>（DB 31/933-2015）表</w:t>
                  </w:r>
                  <w:r>
                    <w:rPr>
                      <w:rFonts w:hint="eastAsia" w:ascii="Times New Roman" w:hAnsi="Times New Roman" w:eastAsia="宋体"/>
                      <w:caps w:val="0"/>
                      <w:sz w:val="21"/>
                      <w:szCs w:val="21"/>
                    </w:rPr>
                    <w:t>1、表3</w:t>
                  </w:r>
                  <w:r>
                    <w:rPr>
                      <w:rFonts w:ascii="Times New Roman" w:hAnsi="Times New Roman" w:eastAsia="宋体"/>
                      <w:caps w:val="0"/>
                      <w:sz w:val="21"/>
                      <w:szCs w:val="21"/>
                    </w:rPr>
                    <w:t>标准</w:t>
                  </w:r>
                </w:p>
              </w:tc>
            </w:tr>
          </w:tbl>
          <w:p>
            <w:pPr>
              <w:pStyle w:val="83"/>
              <w:spacing w:line="360" w:lineRule="auto"/>
              <w:ind w:firstLine="480" w:firstLineChars="200"/>
              <w:jc w:val="both"/>
              <w:rPr>
                <w:rFonts w:ascii="Times New Roman" w:hAnsi="Times New Roman" w:eastAsia="宋体"/>
                <w:b w:val="0"/>
                <w:bCs/>
                <w:color w:val="000000"/>
                <w:spacing w:val="0"/>
                <w:kern w:val="2"/>
                <w:sz w:val="24"/>
                <w:szCs w:val="24"/>
              </w:rPr>
            </w:pPr>
            <w:r>
              <w:rPr>
                <w:rFonts w:ascii="Times New Roman" w:hAnsi="Times New Roman" w:eastAsia="宋体"/>
                <w:b w:val="0"/>
                <w:bCs/>
                <w:color w:val="000000"/>
                <w:spacing w:val="0"/>
                <w:kern w:val="2"/>
                <w:sz w:val="24"/>
                <w:szCs w:val="24"/>
              </w:rPr>
              <w:t>有组织排放的</w:t>
            </w:r>
            <w:r>
              <w:rPr>
                <w:rFonts w:hint="eastAsia" w:ascii="Times New Roman" w:hAnsi="Times New Roman" w:eastAsia="宋体"/>
                <w:b w:val="0"/>
                <w:bCs/>
                <w:color w:val="000000"/>
                <w:spacing w:val="0"/>
                <w:kern w:val="2"/>
                <w:sz w:val="24"/>
                <w:szCs w:val="24"/>
              </w:rPr>
              <w:t>非甲烷总烃</w:t>
            </w:r>
            <w:r>
              <w:rPr>
                <w:rFonts w:hint="eastAsia" w:ascii="Times New Roman" w:hAnsi="Times New Roman" w:eastAsia="宋体"/>
                <w:b w:val="0"/>
                <w:bCs/>
                <w:color w:val="000000"/>
                <w:spacing w:val="0"/>
                <w:kern w:val="2"/>
                <w:sz w:val="24"/>
                <w:szCs w:val="24"/>
                <w:lang w:eastAsia="zh-CN"/>
              </w:rPr>
              <w:t>、</w:t>
            </w:r>
            <w:r>
              <w:rPr>
                <w:rFonts w:hint="eastAsia" w:ascii="Times New Roman" w:hAnsi="Times New Roman" w:eastAsia="宋体"/>
                <w:b w:val="0"/>
                <w:bCs/>
                <w:color w:val="000000"/>
                <w:spacing w:val="0"/>
                <w:kern w:val="2"/>
                <w:sz w:val="24"/>
                <w:szCs w:val="24"/>
                <w:lang w:val="en-US" w:eastAsia="zh-CN"/>
              </w:rPr>
              <w:t>二甲苯</w:t>
            </w:r>
            <w:r>
              <w:rPr>
                <w:rFonts w:ascii="Times New Roman" w:hAnsi="Times New Roman" w:eastAsia="宋体"/>
                <w:b w:val="0"/>
                <w:bCs/>
                <w:color w:val="000000"/>
                <w:spacing w:val="0"/>
                <w:kern w:val="2"/>
                <w:sz w:val="24"/>
                <w:szCs w:val="24"/>
              </w:rPr>
              <w:t>执行</w:t>
            </w:r>
            <w:r>
              <w:rPr>
                <w:rFonts w:hint="eastAsia" w:ascii="Times New Roman" w:hAnsi="Times New Roman" w:eastAsia="宋体"/>
                <w:b w:val="0"/>
                <w:bCs/>
                <w:color w:val="000000"/>
                <w:spacing w:val="0"/>
                <w:kern w:val="2"/>
                <w:sz w:val="24"/>
                <w:szCs w:val="24"/>
              </w:rPr>
              <w:t>河北</w:t>
            </w:r>
            <w:r>
              <w:rPr>
                <w:rFonts w:hint="eastAsia" w:ascii="Times New Roman" w:hAnsi="Times New Roman" w:eastAsia="宋体"/>
                <w:b w:val="0"/>
                <w:bCs/>
                <w:color w:val="000000"/>
                <w:spacing w:val="0"/>
                <w:kern w:val="2"/>
                <w:sz w:val="24"/>
                <w:szCs w:val="24"/>
                <w:lang w:val="en-US" w:eastAsia="zh-CN"/>
              </w:rPr>
              <w:t>省</w:t>
            </w:r>
            <w:r>
              <w:rPr>
                <w:rFonts w:ascii="Times New Roman" w:hAnsi="Times New Roman" w:eastAsia="宋体"/>
                <w:b w:val="0"/>
                <w:bCs/>
                <w:color w:val="000000"/>
                <w:spacing w:val="0"/>
                <w:kern w:val="2"/>
                <w:sz w:val="24"/>
                <w:szCs w:val="24"/>
              </w:rPr>
              <w:t>《工业企业挥发性有机物排放控制标准》（DB1</w:t>
            </w:r>
            <w:r>
              <w:rPr>
                <w:rFonts w:hint="eastAsia" w:ascii="Times New Roman" w:hAnsi="Times New Roman" w:eastAsia="宋体"/>
                <w:b w:val="0"/>
                <w:bCs/>
                <w:color w:val="000000"/>
                <w:spacing w:val="0"/>
                <w:kern w:val="2"/>
                <w:sz w:val="24"/>
                <w:szCs w:val="24"/>
              </w:rPr>
              <w:t>3</w:t>
            </w:r>
            <w:r>
              <w:rPr>
                <w:rFonts w:ascii="Times New Roman" w:hAnsi="Times New Roman" w:eastAsia="宋体"/>
                <w:b w:val="0"/>
                <w:bCs/>
                <w:color w:val="000000"/>
                <w:spacing w:val="0"/>
                <w:kern w:val="2"/>
                <w:sz w:val="24"/>
                <w:szCs w:val="24"/>
              </w:rPr>
              <w:t>/</w:t>
            </w:r>
            <w:r>
              <w:rPr>
                <w:rFonts w:hint="eastAsia" w:ascii="Times New Roman" w:hAnsi="Times New Roman" w:eastAsia="宋体"/>
                <w:b w:val="0"/>
                <w:bCs/>
                <w:color w:val="000000"/>
                <w:spacing w:val="0"/>
                <w:kern w:val="2"/>
                <w:sz w:val="24"/>
                <w:szCs w:val="24"/>
              </w:rPr>
              <w:t>2322</w:t>
            </w:r>
            <w:r>
              <w:rPr>
                <w:rFonts w:ascii="Times New Roman" w:hAnsi="Times New Roman" w:eastAsia="宋体"/>
                <w:b w:val="0"/>
                <w:bCs/>
                <w:color w:val="000000"/>
                <w:spacing w:val="0"/>
                <w:kern w:val="2"/>
                <w:sz w:val="24"/>
                <w:szCs w:val="24"/>
              </w:rPr>
              <w:t>-201</w:t>
            </w:r>
            <w:r>
              <w:rPr>
                <w:rFonts w:hint="eastAsia" w:ascii="Times New Roman" w:hAnsi="Times New Roman" w:eastAsia="宋体"/>
                <w:b w:val="0"/>
                <w:bCs/>
                <w:color w:val="000000"/>
                <w:spacing w:val="0"/>
                <w:kern w:val="2"/>
                <w:sz w:val="24"/>
                <w:szCs w:val="24"/>
              </w:rPr>
              <w:t>6</w:t>
            </w:r>
            <w:r>
              <w:rPr>
                <w:rFonts w:ascii="Times New Roman" w:hAnsi="Times New Roman" w:eastAsia="宋体"/>
                <w:b w:val="0"/>
                <w:bCs/>
                <w:color w:val="000000"/>
                <w:spacing w:val="0"/>
                <w:kern w:val="2"/>
                <w:sz w:val="24"/>
                <w:szCs w:val="24"/>
              </w:rPr>
              <w:t>）</w:t>
            </w:r>
            <w:r>
              <w:rPr>
                <w:rFonts w:hint="eastAsia" w:ascii="Times New Roman" w:hAnsi="Times New Roman" w:eastAsia="宋体"/>
                <w:b w:val="0"/>
                <w:bCs/>
                <w:color w:val="000000"/>
                <w:spacing w:val="0"/>
                <w:kern w:val="2"/>
                <w:sz w:val="24"/>
                <w:szCs w:val="24"/>
                <w:lang w:val="en-US" w:eastAsia="zh-CN"/>
              </w:rPr>
              <w:t>其他行业</w:t>
            </w:r>
            <w:r>
              <w:rPr>
                <w:rFonts w:ascii="Times New Roman" w:hAnsi="Times New Roman" w:eastAsia="宋体"/>
                <w:b w:val="0"/>
                <w:bCs/>
                <w:color w:val="000000"/>
                <w:spacing w:val="0"/>
                <w:kern w:val="2"/>
                <w:sz w:val="24"/>
                <w:szCs w:val="24"/>
              </w:rPr>
              <w:t>中的排放限值。</w:t>
            </w:r>
          </w:p>
          <w:p/>
          <w:p>
            <w:pPr>
              <w:pStyle w:val="83"/>
              <w:spacing w:line="360" w:lineRule="auto"/>
              <w:ind w:firstLine="474"/>
              <w:rPr>
                <w:rFonts w:ascii="Times New Roman" w:hAnsi="Times New Roman" w:eastAsia="宋体"/>
                <w:b/>
                <w:bCs/>
                <w:color w:val="000000"/>
                <w:spacing w:val="0"/>
                <w:kern w:val="2"/>
                <w:sz w:val="24"/>
                <w:szCs w:val="24"/>
              </w:rPr>
            </w:pPr>
            <w:r>
              <w:rPr>
                <w:rFonts w:ascii="Times New Roman" w:hAnsi="Times New Roman" w:eastAsia="宋体"/>
                <w:b/>
                <w:bCs/>
                <w:color w:val="000000"/>
                <w:spacing w:val="0"/>
                <w:kern w:val="2"/>
                <w:sz w:val="24"/>
                <w:szCs w:val="24"/>
              </w:rPr>
              <w:t>表</w:t>
            </w:r>
            <w:r>
              <w:rPr>
                <w:rFonts w:hint="eastAsia" w:ascii="Times New Roman" w:hAnsi="Times New Roman" w:eastAsia="宋体"/>
                <w:b/>
                <w:bCs/>
                <w:color w:val="000000"/>
                <w:spacing w:val="0"/>
                <w:kern w:val="2"/>
                <w:sz w:val="24"/>
                <w:szCs w:val="24"/>
                <w:lang w:val="en-US" w:eastAsia="zh-CN"/>
              </w:rPr>
              <w:t>4-5</w:t>
            </w:r>
            <w:r>
              <w:rPr>
                <w:rFonts w:ascii="Times New Roman" w:hAnsi="Times New Roman" w:eastAsia="宋体"/>
                <w:b/>
                <w:bCs/>
                <w:color w:val="000000"/>
                <w:spacing w:val="0"/>
                <w:kern w:val="2"/>
                <w:sz w:val="24"/>
                <w:szCs w:val="24"/>
              </w:rPr>
              <w:t xml:space="preserve">   工业企业挥发性有机物排放控制标准</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9"/>
              <w:gridCol w:w="2068"/>
              <w:gridCol w:w="1482"/>
              <w:gridCol w:w="3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569" w:type="dxa"/>
                  <w:vMerge w:val="restart"/>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w:t>
                  </w:r>
                </w:p>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名称</w:t>
                  </w:r>
                </w:p>
              </w:tc>
              <w:tc>
                <w:tcPr>
                  <w:tcW w:w="2068" w:type="dxa"/>
                  <w:vMerge w:val="restart"/>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最高允许排放浓度 （mg/m³）</w:t>
                  </w:r>
                </w:p>
              </w:tc>
              <w:tc>
                <w:tcPr>
                  <w:tcW w:w="1482" w:type="dxa"/>
                  <w:vMerge w:val="restart"/>
                  <w:noWrap w:val="0"/>
                  <w:tcMar>
                    <w:left w:w="0" w:type="dxa"/>
                    <w:right w:w="0" w:type="dxa"/>
                  </w:tcMar>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最低去除率</w:t>
                  </w:r>
                </w:p>
              </w:tc>
              <w:tc>
                <w:tcPr>
                  <w:tcW w:w="3158" w:type="dxa"/>
                  <w:vMerge w:val="restart"/>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hint="eastAsia" w:ascii="Times New Roman" w:hAnsi="Times New Roman" w:eastAsia="宋体"/>
                      <w:bCs/>
                      <w:color w:val="000000"/>
                      <w:szCs w:val="21"/>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69" w:hRule="atLeast"/>
                <w:jc w:val="center"/>
              </w:trPr>
              <w:tc>
                <w:tcPr>
                  <w:tcW w:w="1569" w:type="dxa"/>
                  <w:vMerge w:val="continue"/>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p>
              </w:tc>
              <w:tc>
                <w:tcPr>
                  <w:tcW w:w="2068" w:type="dxa"/>
                  <w:vMerge w:val="continue"/>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p>
              </w:tc>
              <w:tc>
                <w:tcPr>
                  <w:tcW w:w="1482" w:type="dxa"/>
                  <w:vMerge w:val="continue"/>
                  <w:noWrap w:val="0"/>
                  <w:tcMar>
                    <w:left w:w="0" w:type="dxa"/>
                    <w:right w:w="0" w:type="dxa"/>
                  </w:tcMar>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p>
              </w:tc>
              <w:tc>
                <w:tcPr>
                  <w:tcW w:w="3158" w:type="dxa"/>
                  <w:vMerge w:val="continue"/>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569"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hint="eastAsia" w:ascii="Times New Roman" w:hAnsi="Times New Roman" w:eastAsia="宋体"/>
                      <w:bCs/>
                      <w:color w:val="000000"/>
                      <w:szCs w:val="21"/>
                    </w:rPr>
                    <w:t>非甲烷总烃</w:t>
                  </w:r>
                </w:p>
              </w:tc>
              <w:tc>
                <w:tcPr>
                  <w:tcW w:w="2068" w:type="dxa"/>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80</w:t>
                  </w:r>
                </w:p>
              </w:tc>
              <w:tc>
                <w:tcPr>
                  <w:tcW w:w="1482" w:type="dxa"/>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w:t>
                  </w:r>
                </w:p>
              </w:tc>
              <w:tc>
                <w:tcPr>
                  <w:tcW w:w="3158" w:type="dxa"/>
                  <w:vMerge w:val="restart"/>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rPr>
                  </w:pPr>
                  <w:r>
                    <w:rPr>
                      <w:rFonts w:hint="default" w:ascii="Times New Roman" w:hAnsi="Times New Roman" w:eastAsia="宋体"/>
                      <w:bCs/>
                      <w:color w:val="000000"/>
                      <w:szCs w:val="21"/>
                      <w:lang w:val="en-US"/>
                    </w:rPr>
                    <w:t>车间或生产设施排气筒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569" w:type="dxa"/>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甲苯与二甲苯合计</w:t>
                  </w:r>
                </w:p>
              </w:tc>
              <w:tc>
                <w:tcPr>
                  <w:tcW w:w="2068" w:type="dxa"/>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40</w:t>
                  </w:r>
                </w:p>
              </w:tc>
              <w:tc>
                <w:tcPr>
                  <w:tcW w:w="1482" w:type="dxa"/>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w:t>
                  </w:r>
                </w:p>
              </w:tc>
              <w:tc>
                <w:tcPr>
                  <w:tcW w:w="3158" w:type="dxa"/>
                  <w:vMerge w:val="continue"/>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rPr>
                  </w:pPr>
                </w:p>
              </w:tc>
            </w:tr>
          </w:tbl>
          <w:p>
            <w:pPr>
              <w:spacing w:line="360" w:lineRule="auto"/>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无组织排放的</w:t>
            </w:r>
            <w:r>
              <w:rPr>
                <w:rFonts w:hint="eastAsia" w:ascii="Times New Roman" w:hAnsi="Times New Roman" w:eastAsia="宋体"/>
                <w:color w:val="000000"/>
                <w:sz w:val="24"/>
                <w:szCs w:val="24"/>
              </w:rPr>
              <w:t>非甲烷总烃</w:t>
            </w:r>
            <w:r>
              <w:rPr>
                <w:rFonts w:ascii="Times New Roman" w:hAnsi="Times New Roman" w:eastAsia="宋体"/>
                <w:color w:val="000000"/>
                <w:sz w:val="24"/>
                <w:szCs w:val="24"/>
              </w:rPr>
              <w:t>执行《挥发性有机物无组织排放控制标准》（GB37822-2019）附录A中的无组织特别排放限值</w:t>
            </w:r>
            <w:r>
              <w:rPr>
                <w:rFonts w:hint="eastAsia" w:ascii="Times New Roman" w:hAnsi="Times New Roman" w:eastAsia="宋体"/>
                <w:color w:val="000000"/>
                <w:sz w:val="24"/>
                <w:szCs w:val="24"/>
                <w:lang w:val="en-US" w:eastAsia="zh-CN"/>
              </w:rPr>
              <w:t>及</w:t>
            </w:r>
            <w:r>
              <w:rPr>
                <w:rFonts w:hint="eastAsia" w:ascii="Times New Roman" w:hAnsi="Times New Roman" w:eastAsia="宋体"/>
                <w:color w:val="000000"/>
                <w:spacing w:val="0"/>
                <w:kern w:val="2"/>
                <w:sz w:val="24"/>
                <w:szCs w:val="24"/>
              </w:rPr>
              <w:t>河北</w:t>
            </w:r>
            <w:r>
              <w:rPr>
                <w:rFonts w:hint="eastAsia" w:ascii="Times New Roman" w:hAnsi="Times New Roman" w:eastAsia="宋体"/>
                <w:color w:val="000000"/>
                <w:spacing w:val="0"/>
                <w:kern w:val="2"/>
                <w:sz w:val="24"/>
                <w:szCs w:val="24"/>
                <w:lang w:val="en-US" w:eastAsia="zh-CN"/>
              </w:rPr>
              <w:t>省</w:t>
            </w:r>
            <w:r>
              <w:rPr>
                <w:rFonts w:ascii="Times New Roman" w:hAnsi="Times New Roman" w:eastAsia="宋体"/>
                <w:color w:val="000000"/>
                <w:spacing w:val="0"/>
                <w:kern w:val="2"/>
                <w:sz w:val="24"/>
                <w:szCs w:val="24"/>
              </w:rPr>
              <w:t>《工业企业挥发性有机物排放控制标准》（DB1</w:t>
            </w:r>
            <w:r>
              <w:rPr>
                <w:rFonts w:hint="eastAsia" w:ascii="Times New Roman" w:hAnsi="Times New Roman" w:eastAsia="宋体"/>
                <w:color w:val="000000"/>
                <w:spacing w:val="0"/>
                <w:kern w:val="2"/>
                <w:sz w:val="24"/>
                <w:szCs w:val="24"/>
              </w:rPr>
              <w:t>3</w:t>
            </w:r>
            <w:r>
              <w:rPr>
                <w:rFonts w:ascii="Times New Roman" w:hAnsi="Times New Roman" w:eastAsia="宋体"/>
                <w:color w:val="000000"/>
                <w:spacing w:val="0"/>
                <w:kern w:val="2"/>
                <w:sz w:val="24"/>
                <w:szCs w:val="24"/>
              </w:rPr>
              <w:t>/</w:t>
            </w:r>
            <w:r>
              <w:rPr>
                <w:rFonts w:hint="eastAsia" w:ascii="Times New Roman" w:hAnsi="Times New Roman" w:eastAsia="宋体"/>
                <w:color w:val="000000"/>
                <w:spacing w:val="0"/>
                <w:kern w:val="2"/>
                <w:sz w:val="24"/>
                <w:szCs w:val="24"/>
              </w:rPr>
              <w:t>2322</w:t>
            </w:r>
            <w:r>
              <w:rPr>
                <w:rFonts w:ascii="Times New Roman" w:hAnsi="Times New Roman" w:eastAsia="宋体"/>
                <w:color w:val="000000"/>
                <w:spacing w:val="0"/>
                <w:kern w:val="2"/>
                <w:sz w:val="24"/>
                <w:szCs w:val="24"/>
              </w:rPr>
              <w:t>-201</w:t>
            </w:r>
            <w:r>
              <w:rPr>
                <w:rFonts w:hint="eastAsia" w:ascii="Times New Roman" w:hAnsi="Times New Roman" w:eastAsia="宋体"/>
                <w:color w:val="000000"/>
                <w:spacing w:val="0"/>
                <w:kern w:val="2"/>
                <w:sz w:val="24"/>
                <w:szCs w:val="24"/>
              </w:rPr>
              <w:t>6</w:t>
            </w:r>
            <w:r>
              <w:rPr>
                <w:rFonts w:ascii="Times New Roman" w:hAnsi="Times New Roman" w:eastAsia="宋体"/>
                <w:color w:val="000000"/>
                <w:spacing w:val="0"/>
                <w:kern w:val="2"/>
                <w:sz w:val="24"/>
                <w:szCs w:val="24"/>
              </w:rPr>
              <w:t>）</w:t>
            </w:r>
            <w:r>
              <w:rPr>
                <w:rFonts w:hint="eastAsia" w:ascii="Times New Roman" w:hAnsi="Times New Roman" w:eastAsia="宋体"/>
                <w:color w:val="000000"/>
                <w:spacing w:val="0"/>
                <w:kern w:val="2"/>
                <w:sz w:val="24"/>
                <w:szCs w:val="24"/>
                <w:lang w:val="en-US" w:eastAsia="zh-CN"/>
              </w:rPr>
              <w:t>表3中大气污染物浓度限值</w:t>
            </w:r>
            <w:r>
              <w:rPr>
                <w:rFonts w:ascii="Times New Roman" w:hAnsi="Times New Roman" w:eastAsia="宋体"/>
                <w:color w:val="000000"/>
                <w:sz w:val="24"/>
                <w:szCs w:val="24"/>
              </w:rPr>
              <w:t>。</w:t>
            </w:r>
          </w:p>
          <w:p>
            <w:pPr>
              <w:pStyle w:val="83"/>
              <w:spacing w:line="360" w:lineRule="auto"/>
              <w:ind w:firstLine="474"/>
              <w:rPr>
                <w:rFonts w:ascii="Times New Roman" w:hAnsi="Times New Roman" w:eastAsia="宋体"/>
                <w:b/>
                <w:bCs/>
                <w:color w:val="000000"/>
                <w:spacing w:val="0"/>
                <w:kern w:val="2"/>
                <w:sz w:val="24"/>
                <w:szCs w:val="24"/>
              </w:rPr>
            </w:pPr>
            <w:r>
              <w:rPr>
                <w:rFonts w:ascii="Times New Roman" w:hAnsi="Times New Roman" w:eastAsia="宋体"/>
                <w:b/>
                <w:bCs/>
                <w:color w:val="000000"/>
                <w:spacing w:val="0"/>
                <w:kern w:val="2"/>
                <w:sz w:val="24"/>
                <w:szCs w:val="24"/>
              </w:rPr>
              <w:t>表</w:t>
            </w:r>
            <w:r>
              <w:rPr>
                <w:rFonts w:hint="eastAsia" w:ascii="Times New Roman" w:hAnsi="Times New Roman" w:eastAsia="宋体"/>
                <w:b/>
                <w:bCs/>
                <w:color w:val="000000"/>
                <w:spacing w:val="0"/>
                <w:kern w:val="2"/>
                <w:sz w:val="24"/>
                <w:szCs w:val="24"/>
                <w:lang w:val="en-US" w:eastAsia="zh-CN"/>
              </w:rPr>
              <w:t>4-6</w:t>
            </w:r>
            <w:r>
              <w:rPr>
                <w:rFonts w:ascii="Times New Roman" w:hAnsi="Times New Roman" w:eastAsia="宋体"/>
                <w:b/>
                <w:bCs/>
                <w:color w:val="000000"/>
                <w:spacing w:val="0"/>
                <w:kern w:val="2"/>
                <w:sz w:val="24"/>
                <w:szCs w:val="24"/>
              </w:rPr>
              <w:t xml:space="preserve">   挥发性有机物无组织排放控制标准</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6"/>
              <w:gridCol w:w="1940"/>
              <w:gridCol w:w="2783"/>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306"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污染物名称</w:t>
                  </w:r>
                </w:p>
              </w:tc>
              <w:tc>
                <w:tcPr>
                  <w:tcW w:w="1940"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特别排放限值（mg/m³）</w:t>
                  </w:r>
                </w:p>
              </w:tc>
              <w:tc>
                <w:tcPr>
                  <w:tcW w:w="2783" w:type="dxa"/>
                  <w:noWrap w:val="0"/>
                  <w:tcMar>
                    <w:left w:w="0" w:type="dxa"/>
                    <w:right w:w="0" w:type="dxa"/>
                  </w:tcMar>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限值含义</w:t>
                  </w:r>
                </w:p>
              </w:tc>
              <w:tc>
                <w:tcPr>
                  <w:tcW w:w="2248"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restart"/>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color w:val="000000"/>
                      <w:szCs w:val="21"/>
                      <w:lang w:val="en-US" w:eastAsia="zh-CN"/>
                    </w:rPr>
                    <w:t>NMHC</w:t>
                  </w:r>
                </w:p>
              </w:tc>
              <w:tc>
                <w:tcPr>
                  <w:tcW w:w="1940"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6</w:t>
                  </w:r>
                </w:p>
              </w:tc>
              <w:tc>
                <w:tcPr>
                  <w:tcW w:w="2783"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监控点处1h平均浓度值</w:t>
                  </w:r>
                </w:p>
              </w:tc>
              <w:tc>
                <w:tcPr>
                  <w:tcW w:w="2248" w:type="dxa"/>
                  <w:vMerge w:val="restart"/>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continue"/>
                  <w:noWrap w:val="0"/>
                  <w:vAlign w:val="center"/>
                </w:tcPr>
                <w:p>
                  <w:pPr>
                    <w:pStyle w:val="166"/>
                    <w:adjustRightInd w:val="0"/>
                    <w:snapToGrid w:val="0"/>
                    <w:spacing w:after="0" w:line="240" w:lineRule="atLeast"/>
                    <w:ind w:firstLine="0" w:firstLineChars="0"/>
                    <w:jc w:val="center"/>
                    <w:rPr>
                      <w:rFonts w:ascii="Times New Roman" w:hAnsi="Times New Roman" w:eastAsia="宋体"/>
                      <w:color w:val="000000"/>
                      <w:szCs w:val="21"/>
                    </w:rPr>
                  </w:pPr>
                </w:p>
              </w:tc>
              <w:tc>
                <w:tcPr>
                  <w:tcW w:w="1940"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20</w:t>
                  </w:r>
                </w:p>
              </w:tc>
              <w:tc>
                <w:tcPr>
                  <w:tcW w:w="2783" w:type="dxa"/>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监控点处任意一次浓度值</w:t>
                  </w:r>
                </w:p>
              </w:tc>
              <w:tc>
                <w:tcPr>
                  <w:tcW w:w="2248" w:type="dxa"/>
                  <w:vMerge w:val="continue"/>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p>
              </w:tc>
            </w:tr>
          </w:tbl>
          <w:p>
            <w:pPr>
              <w:pStyle w:val="83"/>
              <w:spacing w:line="360" w:lineRule="auto"/>
              <w:ind w:firstLine="474"/>
              <w:rPr>
                <w:rFonts w:hint="default" w:ascii="Times New Roman" w:hAnsi="Times New Roman" w:eastAsia="宋体"/>
                <w:b/>
                <w:bCs/>
                <w:color w:val="000000"/>
                <w:spacing w:val="0"/>
                <w:kern w:val="2"/>
                <w:sz w:val="24"/>
                <w:szCs w:val="24"/>
                <w:lang w:val="en-US" w:eastAsia="zh-CN"/>
              </w:rPr>
            </w:pPr>
            <w:r>
              <w:rPr>
                <w:rFonts w:ascii="Times New Roman" w:hAnsi="Times New Roman" w:eastAsia="宋体"/>
                <w:b/>
                <w:bCs/>
                <w:color w:val="000000"/>
                <w:spacing w:val="0"/>
                <w:kern w:val="2"/>
                <w:sz w:val="24"/>
                <w:szCs w:val="24"/>
              </w:rPr>
              <w:t>表</w:t>
            </w:r>
            <w:r>
              <w:rPr>
                <w:rFonts w:hint="eastAsia" w:ascii="Times New Roman" w:hAnsi="Times New Roman" w:eastAsia="宋体"/>
                <w:b/>
                <w:bCs/>
                <w:color w:val="000000"/>
                <w:spacing w:val="0"/>
                <w:kern w:val="2"/>
                <w:sz w:val="24"/>
                <w:szCs w:val="24"/>
                <w:lang w:val="en-US" w:eastAsia="zh-CN"/>
              </w:rPr>
              <w:t>4-7</w:t>
            </w:r>
            <w:r>
              <w:rPr>
                <w:rFonts w:ascii="Times New Roman" w:hAnsi="Times New Roman" w:eastAsia="宋体"/>
                <w:b/>
                <w:bCs/>
                <w:color w:val="000000"/>
                <w:spacing w:val="0"/>
                <w:kern w:val="2"/>
                <w:sz w:val="24"/>
                <w:szCs w:val="24"/>
              </w:rPr>
              <w:t xml:space="preserve">  </w:t>
            </w:r>
            <w:r>
              <w:rPr>
                <w:rFonts w:hint="eastAsia" w:ascii="Times New Roman" w:hAnsi="Times New Roman" w:eastAsia="宋体"/>
                <w:b/>
                <w:bCs/>
                <w:color w:val="000000"/>
                <w:spacing w:val="0"/>
                <w:kern w:val="2"/>
                <w:sz w:val="24"/>
                <w:szCs w:val="24"/>
              </w:rPr>
              <w:t>企业边界大气污染物浓度限值</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5"/>
              <w:gridCol w:w="2955"/>
              <w:gridCol w:w="3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215" w:type="pct"/>
                  <w:noWrap w:val="0"/>
                  <w:vAlign w:val="center"/>
                </w:tcPr>
                <w:p>
                  <w:pPr>
                    <w:pStyle w:val="166"/>
                    <w:adjustRightInd w:val="0"/>
                    <w:snapToGrid w:val="0"/>
                    <w:spacing w:after="0" w:line="240" w:lineRule="atLeast"/>
                    <w:ind w:firstLine="0" w:firstLineChars="0"/>
                    <w:jc w:val="center"/>
                    <w:rPr>
                      <w:rFonts w:hint="eastAsia" w:ascii="Times New Roman" w:hAnsi="Times New Roman" w:eastAsia="宋体"/>
                      <w:bCs/>
                      <w:color w:val="000000"/>
                      <w:szCs w:val="21"/>
                      <w:lang w:eastAsia="zh-CN"/>
                    </w:rPr>
                  </w:pPr>
                  <w:r>
                    <w:rPr>
                      <w:rFonts w:hint="eastAsia" w:ascii="Times New Roman" w:hAnsi="Times New Roman" w:eastAsia="宋体"/>
                      <w:bCs/>
                      <w:color w:val="000000"/>
                      <w:szCs w:val="21"/>
                      <w:lang w:val="en-US" w:eastAsia="zh-CN"/>
                    </w:rPr>
                    <w:t>序号</w:t>
                  </w:r>
                </w:p>
              </w:tc>
              <w:tc>
                <w:tcPr>
                  <w:tcW w:w="1755" w:type="pct"/>
                  <w:noWrap w:val="0"/>
                  <w:vAlign w:val="center"/>
                </w:tcPr>
                <w:p>
                  <w:pPr>
                    <w:pStyle w:val="166"/>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污染物名称</w:t>
                  </w:r>
                </w:p>
              </w:tc>
              <w:tc>
                <w:tcPr>
                  <w:tcW w:w="2029" w:type="pct"/>
                  <w:noWrap w:val="0"/>
                  <w:vAlign w:val="center"/>
                </w:tcPr>
                <w:p>
                  <w:pPr>
                    <w:pStyle w:val="166"/>
                    <w:adjustRightInd w:val="0"/>
                    <w:snapToGrid w:val="0"/>
                    <w:spacing w:after="0" w:line="240" w:lineRule="atLeast"/>
                    <w:ind w:firstLine="0" w:firstLineChars="0"/>
                    <w:jc w:val="center"/>
                    <w:rPr>
                      <w:rFonts w:hint="eastAsia" w:ascii="Times New Roman" w:hAnsi="Times New Roman" w:eastAsia="宋体"/>
                      <w:bCs/>
                      <w:color w:val="000000"/>
                      <w:szCs w:val="21"/>
                      <w:lang w:eastAsia="zh-CN"/>
                    </w:rPr>
                  </w:pPr>
                  <w:r>
                    <w:rPr>
                      <w:rFonts w:hint="eastAsia" w:ascii="Times New Roman" w:hAnsi="Times New Roman" w:eastAsia="宋体"/>
                      <w:bCs/>
                      <w:color w:val="000000"/>
                      <w:szCs w:val="21"/>
                      <w:lang w:val="en-US" w:eastAsia="zh-CN"/>
                    </w:rPr>
                    <w:t>限值（</w:t>
                  </w:r>
                  <w:r>
                    <w:rPr>
                      <w:rFonts w:ascii="Times New Roman" w:hAnsi="Times New Roman" w:eastAsia="宋体"/>
                      <w:bCs/>
                      <w:color w:val="000000"/>
                      <w:szCs w:val="21"/>
                    </w:rPr>
                    <w:t>mg/m³</w:t>
                  </w:r>
                  <w:r>
                    <w:rPr>
                      <w:rFonts w:hint="eastAsia" w:ascii="Times New Roman" w:hAnsi="Times New Roman" w:eastAsia="宋体"/>
                      <w:bCs/>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215" w:type="pct"/>
                  <w:noWrap w:val="0"/>
                  <w:vAlign w:val="center"/>
                </w:tcPr>
                <w:p>
                  <w:pPr>
                    <w:pStyle w:val="166"/>
                    <w:adjustRightInd w:val="0"/>
                    <w:snapToGrid w:val="0"/>
                    <w:spacing w:after="0" w:line="240" w:lineRule="atLeast"/>
                    <w:ind w:firstLine="0" w:firstLineChars="0"/>
                    <w:jc w:val="center"/>
                    <w:rPr>
                      <w:rFonts w:hint="eastAsia" w:ascii="Times New Roman" w:hAnsi="Times New Roman" w:eastAsia="宋体"/>
                      <w:bCs/>
                      <w:color w:val="000000"/>
                      <w:szCs w:val="21"/>
                      <w:lang w:eastAsia="zh-CN"/>
                    </w:rPr>
                  </w:pPr>
                  <w:r>
                    <w:rPr>
                      <w:rFonts w:hint="eastAsia" w:ascii="Times New Roman" w:hAnsi="Times New Roman" w:eastAsia="宋体"/>
                      <w:color w:val="000000"/>
                      <w:szCs w:val="21"/>
                      <w:lang w:val="en-US" w:eastAsia="zh-CN"/>
                    </w:rPr>
                    <w:t>1</w:t>
                  </w:r>
                </w:p>
              </w:tc>
              <w:tc>
                <w:tcPr>
                  <w:tcW w:w="1755" w:type="pct"/>
                  <w:noWrap w:val="0"/>
                  <w:vAlign w:val="center"/>
                </w:tcPr>
                <w:p>
                  <w:pPr>
                    <w:pStyle w:val="166"/>
                    <w:adjustRightInd w:val="0"/>
                    <w:snapToGrid w:val="0"/>
                    <w:spacing w:after="0" w:line="240" w:lineRule="atLeast"/>
                    <w:ind w:firstLine="0" w:firstLineChars="0"/>
                    <w:jc w:val="center"/>
                    <w:rPr>
                      <w:rFonts w:hint="eastAsia"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非甲烷总烃</w:t>
                  </w:r>
                </w:p>
              </w:tc>
              <w:tc>
                <w:tcPr>
                  <w:tcW w:w="2029" w:type="pct"/>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215" w:type="pct"/>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2</w:t>
                  </w:r>
                </w:p>
              </w:tc>
              <w:tc>
                <w:tcPr>
                  <w:tcW w:w="1755" w:type="pct"/>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二甲苯</w:t>
                  </w:r>
                </w:p>
              </w:tc>
              <w:tc>
                <w:tcPr>
                  <w:tcW w:w="2029" w:type="pct"/>
                  <w:noWrap w:val="0"/>
                  <w:vAlign w:val="center"/>
                </w:tcPr>
                <w:p>
                  <w:pPr>
                    <w:pStyle w:val="166"/>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0.2</w:t>
                  </w:r>
                </w:p>
              </w:tc>
            </w:tr>
          </w:tbl>
          <w:p>
            <w:pPr>
              <w:spacing w:line="460" w:lineRule="exact"/>
              <w:ind w:firstLine="480" w:firstLineChars="200"/>
              <w:rPr>
                <w:rFonts w:hint="eastAsia" w:ascii="Times New Roman" w:hAnsi="Times New Roman" w:eastAsia="宋体"/>
                <w:b w:val="0"/>
                <w:bCs w:val="0"/>
                <w:caps w:val="0"/>
                <w:snapToGrid w:val="0"/>
                <w:color w:val="000000" w:themeColor="text1"/>
                <w:kern w:val="0"/>
                <w:sz w:val="24"/>
                <w:lang w:eastAsia="zh-CN"/>
                <w14:textFill>
                  <w14:solidFill>
                    <w14:schemeClr w14:val="tx1"/>
                  </w14:solidFill>
                </w14:textFill>
              </w:rPr>
            </w:pPr>
            <w:r>
              <w:rPr>
                <w:rFonts w:hint="eastAsia" w:ascii="Times New Roman" w:hAnsi="Times New Roman" w:eastAsia="宋体"/>
                <w:b w:val="0"/>
                <w:bCs w:val="0"/>
                <w:caps w:val="0"/>
                <w:snapToGrid w:val="0"/>
                <w:color w:val="000000" w:themeColor="text1"/>
                <w:kern w:val="0"/>
                <w:sz w:val="24"/>
                <w14:textFill>
                  <w14:solidFill>
                    <w14:schemeClr w14:val="tx1"/>
                  </w14:solidFill>
                </w14:textFill>
              </w:rPr>
              <w:t>天然气燃烧废气中的烟尘、SO</w:t>
            </w:r>
            <w:r>
              <w:rPr>
                <w:rFonts w:hint="eastAsia" w:ascii="Times New Roman" w:hAnsi="Times New Roman" w:eastAsia="宋体"/>
                <w:b w:val="0"/>
                <w:bCs w:val="0"/>
                <w:caps w:val="0"/>
                <w:snapToGrid w:val="0"/>
                <w:color w:val="000000" w:themeColor="text1"/>
                <w:kern w:val="0"/>
                <w:sz w:val="24"/>
                <w:vertAlign w:val="subscript"/>
                <w14:textFill>
                  <w14:solidFill>
                    <w14:schemeClr w14:val="tx1"/>
                  </w14:solidFill>
                </w14:textFill>
              </w:rPr>
              <w:t>2</w:t>
            </w:r>
            <w:r>
              <w:rPr>
                <w:rFonts w:hint="eastAsia" w:ascii="Times New Roman" w:hAnsi="Times New Roman" w:eastAsia="宋体"/>
                <w:b w:val="0"/>
                <w:bCs w:val="0"/>
                <w:caps w:val="0"/>
                <w:snapToGrid w:val="0"/>
                <w:color w:val="000000" w:themeColor="text1"/>
                <w:kern w:val="0"/>
                <w:sz w:val="24"/>
                <w14:textFill>
                  <w14:solidFill>
                    <w14:schemeClr w14:val="tx1"/>
                  </w14:solidFill>
                </w14:textFill>
              </w:rPr>
              <w:t>、NO</w:t>
            </w:r>
            <w:r>
              <w:rPr>
                <w:rFonts w:hint="eastAsia" w:ascii="Times New Roman" w:hAnsi="Times New Roman" w:eastAsia="宋体"/>
                <w:b w:val="0"/>
                <w:bCs w:val="0"/>
                <w:caps w:val="0"/>
                <w:snapToGrid w:val="0"/>
                <w:color w:val="000000" w:themeColor="text1"/>
                <w:kern w:val="0"/>
                <w:sz w:val="24"/>
                <w:vertAlign w:val="subscript"/>
                <w14:textFill>
                  <w14:solidFill>
                    <w14:schemeClr w14:val="tx1"/>
                  </w14:solidFill>
                </w14:textFill>
              </w:rPr>
              <w:t>X</w:t>
            </w:r>
            <w:r>
              <w:rPr>
                <w:rFonts w:hint="eastAsia" w:ascii="Times New Roman" w:hAnsi="Times New Roman" w:eastAsia="宋体"/>
                <w:b w:val="0"/>
                <w:bCs w:val="0"/>
                <w:caps w:val="0"/>
                <w:snapToGrid w:val="0"/>
                <w:color w:val="000000" w:themeColor="text1"/>
                <w:kern w:val="0"/>
                <w:sz w:val="24"/>
                <w14:textFill>
                  <w14:solidFill>
                    <w14:schemeClr w14:val="tx1"/>
                  </w14:solidFill>
                </w14:textFill>
              </w:rPr>
              <w:t>参照执行天津市《工业炉窑大气污染物排放标准》（DB12/-556-2015）表3其他行业工业炉窑大气污染物排放限值</w:t>
            </w:r>
            <w:r>
              <w:rPr>
                <w:rFonts w:hint="eastAsia" w:ascii="Times New Roman" w:hAnsi="Times New Roman"/>
                <w:b w:val="0"/>
                <w:bCs w:val="0"/>
                <w:caps w:val="0"/>
                <w:snapToGrid w:val="0"/>
                <w:color w:val="000000" w:themeColor="text1"/>
                <w:kern w:val="0"/>
                <w:sz w:val="24"/>
                <w:lang w:eastAsia="zh-CN"/>
                <w14:textFill>
                  <w14:solidFill>
                    <w14:schemeClr w14:val="tx1"/>
                  </w14:solidFill>
                </w14:textFill>
              </w:rPr>
              <w:t>，</w:t>
            </w:r>
            <w:r>
              <w:rPr>
                <w:rFonts w:ascii="Times New Roman" w:hAnsi="Times New Roman" w:eastAsia="宋体"/>
                <w:bCs/>
                <w:caps w:val="0"/>
                <w:sz w:val="24"/>
                <w:szCs w:val="20"/>
              </w:rPr>
              <w:t>具体标准值见下表</w:t>
            </w:r>
            <w:r>
              <w:rPr>
                <w:rFonts w:ascii="Times New Roman" w:hAnsi="Times New Roman" w:eastAsia="宋体"/>
                <w:caps w:val="0"/>
                <w:sz w:val="24"/>
                <w:szCs w:val="22"/>
              </w:rPr>
              <w:t>。</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color w:val="auto"/>
                <w:sz w:val="24"/>
                <w:szCs w:val="24"/>
                <w:highlight w:val="none"/>
              </w:rPr>
            </w:pPr>
            <w:r>
              <w:rPr>
                <w:b/>
                <w:color w:val="auto"/>
                <w:sz w:val="24"/>
                <w:szCs w:val="24"/>
                <w:highlight w:val="none"/>
              </w:rPr>
              <w:t>表</w:t>
            </w:r>
            <w:r>
              <w:rPr>
                <w:rFonts w:hint="eastAsia"/>
                <w:b/>
                <w:color w:val="auto"/>
                <w:sz w:val="24"/>
                <w:szCs w:val="24"/>
                <w:highlight w:val="none"/>
                <w:lang w:val="en-US" w:eastAsia="zh-CN"/>
              </w:rPr>
              <w:t>4-8</w:t>
            </w:r>
            <w:r>
              <w:rPr>
                <w:b/>
                <w:color w:val="auto"/>
                <w:sz w:val="24"/>
                <w:szCs w:val="24"/>
                <w:highlight w:val="none"/>
              </w:rPr>
              <w:t>天津市《工业炉窑大气污染物排放标准》</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1962"/>
              <w:gridCol w:w="1777"/>
              <w:gridCol w:w="1615"/>
              <w:gridCol w:w="15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567" w:hRule="atLeast"/>
                <w:jc w:val="center"/>
              </w:trPr>
              <w:tc>
                <w:tcPr>
                  <w:tcW w:w="1394"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污染物名称</w:t>
                  </w:r>
                </w:p>
              </w:tc>
              <w:tc>
                <w:tcPr>
                  <w:tcW w:w="1962"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排放浓度（mg/m</w:t>
                  </w:r>
                  <w:r>
                    <w:rPr>
                      <w:color w:val="auto"/>
                      <w:kern w:val="0"/>
                      <w:sz w:val="21"/>
                      <w:szCs w:val="21"/>
                      <w:highlight w:val="none"/>
                      <w:vertAlign w:val="superscript"/>
                    </w:rPr>
                    <w:t>3</w:t>
                  </w:r>
                  <w:r>
                    <w:rPr>
                      <w:color w:val="auto"/>
                      <w:kern w:val="0"/>
                      <w:sz w:val="21"/>
                      <w:szCs w:val="21"/>
                      <w:highlight w:val="none"/>
                    </w:rPr>
                    <w:t>）</w:t>
                  </w:r>
                </w:p>
              </w:tc>
              <w:tc>
                <w:tcPr>
                  <w:tcW w:w="1777"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排气筒高度（m）</w:t>
                  </w:r>
                </w:p>
              </w:tc>
              <w:tc>
                <w:tcPr>
                  <w:tcW w:w="1615"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排放速率（kg/h）</w:t>
                  </w:r>
                </w:p>
              </w:tc>
              <w:tc>
                <w:tcPr>
                  <w:tcW w:w="1589"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厂界监控浓度限值（mg/m</w:t>
                  </w:r>
                  <w:r>
                    <w:rPr>
                      <w:color w:val="auto"/>
                      <w:kern w:val="0"/>
                      <w:sz w:val="21"/>
                      <w:szCs w:val="21"/>
                      <w:highlight w:val="none"/>
                      <w:vertAlign w:val="superscript"/>
                    </w:rPr>
                    <w:t>3</w:t>
                  </w:r>
                  <w:r>
                    <w:rPr>
                      <w:color w:val="auto"/>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4"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烟尘</w:t>
                  </w:r>
                </w:p>
              </w:tc>
              <w:tc>
                <w:tcPr>
                  <w:tcW w:w="1962"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20</w:t>
                  </w:r>
                </w:p>
              </w:tc>
              <w:tc>
                <w:tcPr>
                  <w:tcW w:w="1777"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15</w:t>
                  </w:r>
                </w:p>
              </w:tc>
              <w:tc>
                <w:tcPr>
                  <w:tcW w:w="1615"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w:t>
                  </w:r>
                </w:p>
              </w:tc>
              <w:tc>
                <w:tcPr>
                  <w:tcW w:w="1589"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4"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SO</w:t>
                  </w:r>
                  <w:r>
                    <w:rPr>
                      <w:color w:val="auto"/>
                      <w:kern w:val="0"/>
                      <w:sz w:val="21"/>
                      <w:szCs w:val="21"/>
                      <w:highlight w:val="none"/>
                      <w:vertAlign w:val="subscript"/>
                    </w:rPr>
                    <w:t>2</w:t>
                  </w:r>
                </w:p>
              </w:tc>
              <w:tc>
                <w:tcPr>
                  <w:tcW w:w="1962"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50</w:t>
                  </w:r>
                </w:p>
              </w:tc>
              <w:tc>
                <w:tcPr>
                  <w:tcW w:w="1777"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15</w:t>
                  </w:r>
                </w:p>
              </w:tc>
              <w:tc>
                <w:tcPr>
                  <w:tcW w:w="1615"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w:t>
                  </w:r>
                </w:p>
              </w:tc>
              <w:tc>
                <w:tcPr>
                  <w:tcW w:w="1589"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4"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NO</w:t>
                  </w:r>
                  <w:r>
                    <w:rPr>
                      <w:color w:val="auto"/>
                      <w:kern w:val="0"/>
                      <w:sz w:val="21"/>
                      <w:szCs w:val="21"/>
                      <w:highlight w:val="none"/>
                      <w:vertAlign w:val="subscript"/>
                    </w:rPr>
                    <w:t>X</w:t>
                  </w:r>
                </w:p>
              </w:tc>
              <w:tc>
                <w:tcPr>
                  <w:tcW w:w="1962"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300</w:t>
                  </w:r>
                </w:p>
              </w:tc>
              <w:tc>
                <w:tcPr>
                  <w:tcW w:w="1777"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15</w:t>
                  </w:r>
                </w:p>
              </w:tc>
              <w:tc>
                <w:tcPr>
                  <w:tcW w:w="1615"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w:t>
                  </w:r>
                </w:p>
              </w:tc>
              <w:tc>
                <w:tcPr>
                  <w:tcW w:w="1589" w:type="dxa"/>
                  <w:noWrap w:val="0"/>
                  <w:vAlign w:val="center"/>
                </w:tcPr>
                <w:p>
                  <w:pPr>
                    <w:adjustRightInd/>
                    <w:snapToGrid/>
                    <w:spacing w:line="240" w:lineRule="auto"/>
                    <w:ind w:firstLine="0" w:firstLineChars="0"/>
                    <w:jc w:val="center"/>
                    <w:rPr>
                      <w:color w:val="auto"/>
                      <w:sz w:val="21"/>
                      <w:szCs w:val="21"/>
                      <w:highlight w:val="none"/>
                    </w:rPr>
                  </w:pPr>
                  <w:r>
                    <w:rPr>
                      <w:color w:val="auto"/>
                      <w:kern w:val="0"/>
                      <w:sz w:val="21"/>
                      <w:szCs w:val="21"/>
                      <w:highlight w:val="none"/>
                    </w:rPr>
                    <w:t>∕</w:t>
                  </w:r>
                </w:p>
              </w:tc>
            </w:tr>
          </w:tbl>
          <w:p>
            <w:pPr>
              <w:spacing w:line="460" w:lineRule="exact"/>
              <w:ind w:firstLine="482" w:firstLineChars="200"/>
              <w:rPr>
                <w:rFonts w:ascii="Times New Roman" w:hAnsi="Times New Roman" w:eastAsia="宋体"/>
                <w:b/>
                <w:bCs/>
                <w:caps w:val="0"/>
                <w:snapToGrid w:val="0"/>
                <w:color w:val="000000" w:themeColor="text1"/>
                <w:kern w:val="0"/>
                <w:sz w:val="24"/>
                <w14:textFill>
                  <w14:solidFill>
                    <w14:schemeClr w14:val="tx1"/>
                  </w14:solidFill>
                </w14:textFill>
              </w:rPr>
            </w:pPr>
            <w:r>
              <w:rPr>
                <w:rFonts w:ascii="Times New Roman" w:hAnsi="Times New Roman" w:eastAsia="宋体"/>
                <w:b/>
                <w:bCs/>
                <w:caps w:val="0"/>
                <w:snapToGrid w:val="0"/>
                <w:color w:val="000000" w:themeColor="text1"/>
                <w:kern w:val="0"/>
                <w:sz w:val="24"/>
                <w14:textFill>
                  <w14:solidFill>
                    <w14:schemeClr w14:val="tx1"/>
                  </w14:solidFill>
                </w14:textFill>
              </w:rPr>
              <w:t>2、废水</w:t>
            </w:r>
          </w:p>
          <w:p>
            <w:pPr>
              <w:adjustRightInd w:val="0"/>
              <w:spacing w:line="460" w:lineRule="exact"/>
              <w:ind w:firstLine="480" w:firstLineChars="200"/>
              <w:rPr>
                <w:rFonts w:ascii="Times New Roman" w:hAnsi="Times New Roman" w:eastAsia="宋体"/>
                <w:caps w:val="0"/>
                <w:color w:val="000000" w:themeColor="text1"/>
                <w:kern w:val="0"/>
                <w:sz w:val="24"/>
                <w14:textFill>
                  <w14:solidFill>
                    <w14:schemeClr w14:val="tx1"/>
                  </w14:solidFill>
                </w14:textFill>
              </w:rPr>
            </w:pPr>
            <w:r>
              <w:rPr>
                <w:rFonts w:ascii="Times New Roman" w:hAnsi="Times New Roman" w:eastAsia="宋体"/>
                <w:caps w:val="0"/>
                <w:color w:val="000000" w:themeColor="text1"/>
                <w:kern w:val="0"/>
                <w:sz w:val="24"/>
                <w14:textFill>
                  <w14:solidFill>
                    <w14:schemeClr w14:val="tx1"/>
                  </w14:solidFill>
                </w14:textFill>
              </w:rPr>
              <w:t>项目废水为生活污水，生活污水经地埋式污水处理设施进行处理后，近期排附近地表水体犁山河，污水排放执行《污水综合排放标准》（GB8978-1996）表4中的一级标准要求；远期接入污水管网送繁昌县第二污水处理厂集中处理，废水排放执行《污水综合排放标准》（GB8978-1996）表4中的三级标准，其中氨氮参照执行《污水排入城镇下水道水质标准》（GB/T31962-2015）表1中B级标准限值。污水厂尾水排放执行《城镇污水处理厂污染物排放标准》（GB18918-2002）表1中一级A标准，具体标准值见下表。</w:t>
            </w:r>
          </w:p>
          <w:p>
            <w:pPr>
              <w:widowControl/>
              <w:adjustRightInd w:val="0"/>
              <w:spacing w:line="460" w:lineRule="exact"/>
              <w:ind w:firstLine="482" w:firstLineChars="20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表4-</w:t>
            </w:r>
            <w:r>
              <w:rPr>
                <w:rFonts w:hint="eastAsia" w:ascii="Times New Roman" w:hAnsi="Times New Roman"/>
                <w:b/>
                <w:caps w:val="0"/>
                <w:color w:val="000000" w:themeColor="text1"/>
                <w:sz w:val="24"/>
                <w:lang w:val="en-US" w:eastAsia="zh-CN"/>
                <w14:textFill>
                  <w14:solidFill>
                    <w14:schemeClr w14:val="tx1"/>
                  </w14:solidFill>
                </w14:textFill>
              </w:rPr>
              <w:t>8</w:t>
            </w:r>
            <w:r>
              <w:rPr>
                <w:rFonts w:ascii="Times New Roman" w:hAnsi="Times New Roman" w:eastAsia="宋体"/>
                <w:b/>
                <w:caps w:val="0"/>
                <w:color w:val="000000" w:themeColor="text1"/>
                <w:sz w:val="24"/>
                <w14:textFill>
                  <w14:solidFill>
                    <w14:schemeClr w14:val="tx1"/>
                  </w14:solidFill>
                </w14:textFill>
              </w:rPr>
              <w:t xml:space="preserve">  污水综合排放标准  单位：mg/L，pH 为无量纲</w:t>
            </w:r>
          </w:p>
          <w:tbl>
            <w:tblPr>
              <w:tblStyle w:val="31"/>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1"/>
              <w:gridCol w:w="1585"/>
              <w:gridCol w:w="1386"/>
              <w:gridCol w:w="41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项目</w:t>
                  </w: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污染物</w:t>
                  </w:r>
                </w:p>
              </w:tc>
              <w:tc>
                <w:tcPr>
                  <w:tcW w:w="822"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标准值</w:t>
                  </w:r>
                </w:p>
              </w:tc>
              <w:tc>
                <w:tcPr>
                  <w:tcW w:w="246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执行标准来源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restar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污水排放标准</w:t>
                  </w: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pH</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6～9</w:t>
                  </w:r>
                </w:p>
              </w:tc>
              <w:tc>
                <w:tcPr>
                  <w:tcW w:w="2460" w:type="pct"/>
                  <w:vMerge w:val="restar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《污水综合排放标准》（GB8978-1996）表4中的一级标准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COD</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100</w:t>
                  </w:r>
                </w:p>
              </w:tc>
              <w:tc>
                <w:tcPr>
                  <w:tcW w:w="2460"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BOD</w:t>
                  </w:r>
                  <w:r>
                    <w:rPr>
                      <w:rFonts w:ascii="Times New Roman" w:hAnsi="Times New Roman" w:eastAsia="宋体"/>
                      <w:caps w:val="0"/>
                      <w:color w:val="000000" w:themeColor="text1"/>
                      <w:sz w:val="21"/>
                      <w:szCs w:val="21"/>
                      <w:vertAlign w:val="subscript"/>
                      <w14:textFill>
                        <w14:solidFill>
                          <w14:schemeClr w14:val="tx1"/>
                        </w14:solidFill>
                      </w14:textFill>
                    </w:rPr>
                    <w:t>5</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w:t>
                  </w:r>
                </w:p>
              </w:tc>
              <w:tc>
                <w:tcPr>
                  <w:tcW w:w="2460"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SS</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70</w:t>
                  </w:r>
                </w:p>
              </w:tc>
              <w:tc>
                <w:tcPr>
                  <w:tcW w:w="2460"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石油类</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w:t>
                  </w:r>
                </w:p>
              </w:tc>
              <w:tc>
                <w:tcPr>
                  <w:tcW w:w="2460"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氨氮</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15</w:t>
                  </w:r>
                </w:p>
              </w:tc>
              <w:tc>
                <w:tcPr>
                  <w:tcW w:w="2460" w:type="pct"/>
                  <w:vMerge w:val="continue"/>
                  <w:tcBorders>
                    <w:tl2br w:val="nil"/>
                    <w:tr2bl w:val="nil"/>
                  </w:tcBorders>
                  <w:vAlign w:val="center"/>
                </w:tcPr>
                <w:p>
                  <w:pPr>
                    <w:adjustRightInd w:val="0"/>
                    <w:jc w:val="center"/>
                    <w:rPr>
                      <w:rFonts w:ascii="Times New Roman" w:hAnsi="Times New Roman" w:eastAsia="宋体"/>
                      <w:b/>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污水接管标准</w:t>
                  </w: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pH</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6～9</w:t>
                  </w:r>
                </w:p>
              </w:tc>
              <w:tc>
                <w:tcPr>
                  <w:tcW w:w="2460"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《污水综合排放标准》（GB8978-1996）表4中的三级标准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COD</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500</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BOD</w:t>
                  </w:r>
                  <w:r>
                    <w:rPr>
                      <w:rFonts w:ascii="Times New Roman" w:hAnsi="Times New Roman" w:eastAsia="宋体"/>
                      <w:caps w:val="0"/>
                      <w:color w:val="000000" w:themeColor="text1"/>
                      <w:sz w:val="21"/>
                      <w:szCs w:val="21"/>
                      <w:vertAlign w:val="subscript"/>
                      <w14:textFill>
                        <w14:solidFill>
                          <w14:schemeClr w14:val="tx1"/>
                        </w14:solidFill>
                      </w14:textFill>
                    </w:rPr>
                    <w:t>5</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300</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SS</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400</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石油类</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氨氮</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45</w:t>
                  </w:r>
                </w:p>
              </w:tc>
              <w:tc>
                <w:tcPr>
                  <w:tcW w:w="246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《污水排入城镇下水道水质标准》（GB/T31962-2015）表1中B级标准限值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污水厂尾水排放标准</w:t>
                  </w: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pH</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6～9</w:t>
                  </w:r>
                </w:p>
              </w:tc>
              <w:tc>
                <w:tcPr>
                  <w:tcW w:w="2460"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《城镇污水处理厂污染物排放标准》（GB18918-2002）表1中一级A标准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COD</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50</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BOD</w:t>
                  </w:r>
                  <w:r>
                    <w:rPr>
                      <w:rFonts w:ascii="Times New Roman" w:hAnsi="Times New Roman" w:eastAsia="宋体"/>
                      <w:caps w:val="0"/>
                      <w:color w:val="000000" w:themeColor="text1"/>
                      <w:sz w:val="21"/>
                      <w:szCs w:val="21"/>
                      <w:vertAlign w:val="subscript"/>
                      <w14:textFill>
                        <w14:solidFill>
                          <w14:schemeClr w14:val="tx1"/>
                        </w14:solidFill>
                      </w14:textFill>
                    </w:rPr>
                    <w:t>5</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10</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SS</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10</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石油类</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氨氮</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5（8）</w:t>
                  </w:r>
                </w:p>
              </w:tc>
              <w:tc>
                <w:tcPr>
                  <w:tcW w:w="2460"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14:textFill>
                        <w14:solidFill>
                          <w14:schemeClr w14:val="tx1"/>
                        </w14:solidFill>
                      </w14:textFill>
                    </w:rPr>
                  </w:pPr>
                </w:p>
              </w:tc>
            </w:tr>
          </w:tbl>
          <w:p>
            <w:pPr>
              <w:widowControl/>
              <w:adjustRightInd w:val="0"/>
              <w:snapToGrid w:val="0"/>
              <w:ind w:firstLine="420" w:firstLineChars="200"/>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*注：括号外数值水温&gt;12℃时的控制指标，括号内数值为水温≤12℃时的控制指标。</w:t>
            </w:r>
          </w:p>
          <w:p>
            <w:pPr>
              <w:spacing w:line="480" w:lineRule="exact"/>
              <w:ind w:firstLine="472" w:firstLineChars="196"/>
              <w:rPr>
                <w:rFonts w:ascii="Times New Roman" w:hAnsi="Times New Roman" w:eastAsia="宋体"/>
                <w:b/>
                <w:bCs/>
                <w:caps w:val="0"/>
                <w:snapToGrid w:val="0"/>
                <w:color w:val="000000" w:themeColor="text1"/>
                <w:kern w:val="0"/>
                <w:sz w:val="24"/>
                <w14:textFill>
                  <w14:solidFill>
                    <w14:schemeClr w14:val="tx1"/>
                  </w14:solidFill>
                </w14:textFill>
              </w:rPr>
            </w:pPr>
            <w:r>
              <w:rPr>
                <w:rFonts w:ascii="Times New Roman" w:hAnsi="Times New Roman" w:eastAsia="宋体"/>
                <w:b/>
                <w:bCs/>
                <w:caps w:val="0"/>
                <w:snapToGrid w:val="0"/>
                <w:color w:val="000000" w:themeColor="text1"/>
                <w:kern w:val="0"/>
                <w:sz w:val="24"/>
                <w14:textFill>
                  <w14:solidFill>
                    <w14:schemeClr w14:val="tx1"/>
                  </w14:solidFill>
                </w14:textFill>
              </w:rPr>
              <w:t>3、噪声</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本项目厂界环境噪声执行《工业企业厂界环境噪声排放标准》（GB12348-2008）3类标准，具体限值详见4-</w:t>
            </w:r>
            <w:r>
              <w:rPr>
                <w:rFonts w:hint="eastAsia" w:ascii="Times New Roman" w:hAnsi="Times New Roman"/>
                <w:caps w:val="0"/>
                <w:color w:val="000000" w:themeColor="text1"/>
                <w:sz w:val="24"/>
                <w:lang w:val="en-US" w:eastAsia="zh-CN"/>
                <w14:textFill>
                  <w14:solidFill>
                    <w14:schemeClr w14:val="tx1"/>
                  </w14:solidFill>
                </w14:textFill>
              </w:rPr>
              <w:t>9</w:t>
            </w:r>
            <w:r>
              <w:rPr>
                <w:rFonts w:ascii="Times New Roman" w:hAnsi="Times New Roman" w:eastAsia="宋体"/>
                <w:caps w:val="0"/>
                <w:color w:val="000000" w:themeColor="text1"/>
                <w:sz w:val="24"/>
                <w14:textFill>
                  <w14:solidFill>
                    <w14:schemeClr w14:val="tx1"/>
                  </w14:solidFill>
                </w14:textFill>
              </w:rPr>
              <w:t>。</w:t>
            </w:r>
          </w:p>
          <w:p>
            <w:pPr>
              <w:spacing w:line="440" w:lineRule="exact"/>
              <w:jc w:val="center"/>
              <w:rPr>
                <w:rFonts w:ascii="Times New Roman" w:hAnsi="Times New Roman" w:eastAsia="宋体"/>
                <w:b/>
                <w:caps w:val="0"/>
                <w:color w:val="000000" w:themeColor="text1"/>
                <w:sz w:val="24"/>
                <w14:textFill>
                  <w14:solidFill>
                    <w14:schemeClr w14:val="tx1"/>
                  </w14:solidFill>
                </w14:textFill>
              </w:rPr>
            </w:pPr>
            <w:bookmarkStart w:id="12" w:name="_Ref470534289"/>
            <w:r>
              <w:rPr>
                <w:rFonts w:ascii="Times New Roman" w:hAnsi="Times New Roman" w:eastAsia="宋体"/>
                <w:b/>
                <w:caps w:val="0"/>
                <w:color w:val="000000" w:themeColor="text1"/>
                <w:sz w:val="24"/>
                <w14:textFill>
                  <w14:solidFill>
                    <w14:schemeClr w14:val="tx1"/>
                  </w14:solidFill>
                </w14:textFill>
              </w:rPr>
              <w:t>表</w:t>
            </w:r>
            <w:bookmarkEnd w:id="12"/>
            <w:r>
              <w:rPr>
                <w:rFonts w:ascii="Times New Roman" w:hAnsi="Times New Roman" w:eastAsia="宋体"/>
                <w:b/>
                <w:caps w:val="0"/>
                <w:color w:val="000000" w:themeColor="text1"/>
                <w:sz w:val="24"/>
                <w14:textFill>
                  <w14:solidFill>
                    <w14:schemeClr w14:val="tx1"/>
                  </w14:solidFill>
                </w14:textFill>
              </w:rPr>
              <w:t>4-</w:t>
            </w:r>
            <w:r>
              <w:rPr>
                <w:rFonts w:hint="eastAsia" w:ascii="Times New Roman" w:hAnsi="Times New Roman"/>
                <w:b/>
                <w:caps w:val="0"/>
                <w:color w:val="000000" w:themeColor="text1"/>
                <w:sz w:val="24"/>
                <w:lang w:val="en-US" w:eastAsia="zh-CN"/>
                <w14:textFill>
                  <w14:solidFill>
                    <w14:schemeClr w14:val="tx1"/>
                  </w14:solidFill>
                </w14:textFill>
              </w:rPr>
              <w:t>9</w:t>
            </w:r>
            <w:r>
              <w:rPr>
                <w:rFonts w:ascii="Times New Roman" w:hAnsi="Times New Roman" w:eastAsia="宋体"/>
                <w:b/>
                <w:caps w:val="0"/>
                <w:color w:val="000000" w:themeColor="text1"/>
                <w:sz w:val="24"/>
                <w14:textFill>
                  <w14:solidFill>
                    <w14:schemeClr w14:val="tx1"/>
                  </w14:solidFill>
                </w14:textFill>
              </w:rPr>
              <w:t xml:space="preserve">  工业企业厂界环境噪声排放标准   单位：dB（A）</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87"/>
              <w:gridCol w:w="2101"/>
              <w:gridCol w:w="34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54" w:hRule="exact"/>
                <w:jc w:val="center"/>
              </w:trPr>
              <w:tc>
                <w:tcPr>
                  <w:tcW w:w="1713"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声环境功能区类别</w:t>
                  </w:r>
                </w:p>
              </w:tc>
              <w:tc>
                <w:tcPr>
                  <w:tcW w:w="1246"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昼间</w:t>
                  </w:r>
                </w:p>
              </w:tc>
              <w:tc>
                <w:tcPr>
                  <w:tcW w:w="2041"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54" w:hRule="exact"/>
                <w:jc w:val="center"/>
              </w:trPr>
              <w:tc>
                <w:tcPr>
                  <w:tcW w:w="1713"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3类</w:t>
                  </w:r>
                </w:p>
              </w:tc>
              <w:tc>
                <w:tcPr>
                  <w:tcW w:w="1246"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 xml:space="preserve">65 </w:t>
                  </w:r>
                </w:p>
              </w:tc>
              <w:tc>
                <w:tcPr>
                  <w:tcW w:w="2041"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55</w:t>
                  </w:r>
                </w:p>
              </w:tc>
            </w:tr>
          </w:tbl>
          <w:p>
            <w:pPr>
              <w:spacing w:line="480" w:lineRule="exact"/>
              <w:ind w:firstLine="472" w:firstLineChars="196"/>
              <w:jc w:val="left"/>
              <w:rPr>
                <w:rFonts w:ascii="Times New Roman" w:hAnsi="Times New Roman" w:eastAsia="宋体"/>
                <w:b/>
                <w:bCs/>
                <w:caps w:val="0"/>
                <w:snapToGrid w:val="0"/>
                <w:color w:val="000000" w:themeColor="text1"/>
                <w:kern w:val="0"/>
                <w:sz w:val="24"/>
                <w14:textFill>
                  <w14:solidFill>
                    <w14:schemeClr w14:val="tx1"/>
                  </w14:solidFill>
                </w14:textFill>
              </w:rPr>
            </w:pPr>
            <w:r>
              <w:rPr>
                <w:rFonts w:ascii="Times New Roman" w:hAnsi="Times New Roman" w:eastAsia="宋体"/>
                <w:b/>
                <w:bCs/>
                <w:caps w:val="0"/>
                <w:snapToGrid w:val="0"/>
                <w:color w:val="000000" w:themeColor="text1"/>
                <w:kern w:val="0"/>
                <w:sz w:val="24"/>
                <w14:textFill>
                  <w14:solidFill>
                    <w14:schemeClr w14:val="tx1"/>
                  </w14:solidFill>
                </w14:textFill>
              </w:rPr>
              <w:t>4、固体废物</w:t>
            </w:r>
          </w:p>
          <w:p>
            <w:pPr>
              <w:autoSpaceDE w:val="0"/>
              <w:autoSpaceDN w:val="0"/>
              <w:adjustRightInd w:val="0"/>
              <w:spacing w:line="520" w:lineRule="exact"/>
              <w:ind w:firstLine="480" w:firstLineChars="200"/>
              <w:rPr>
                <w:rFonts w:ascii="Times New Roman" w:hAnsi="Times New Roman" w:eastAsia="宋体"/>
                <w:caps w:val="0"/>
                <w:color w:val="000000" w:themeColor="text1"/>
                <w:kern w:val="0"/>
                <w:sz w:val="24"/>
                <w14:textFill>
                  <w14:solidFill>
                    <w14:schemeClr w14:val="tx1"/>
                  </w14:solidFill>
                </w14:textFill>
              </w:rPr>
            </w:pPr>
            <w:r>
              <w:rPr>
                <w:rFonts w:ascii="Times New Roman" w:hAnsi="Times New Roman" w:eastAsia="宋体"/>
                <w:caps w:val="0"/>
                <w:color w:val="000000" w:themeColor="text1"/>
                <w:kern w:val="0"/>
                <w:sz w:val="24"/>
                <w14:textFill>
                  <w14:solidFill>
                    <w14:schemeClr w14:val="tx1"/>
                  </w14:solidFill>
                </w14:textFill>
              </w:rPr>
              <w:t>项目生产过程中的固体废物分为一般工业固废、危险废物。一般工业固废的暂存执行《一般工业固体废物贮存、处置场污染控制标准》（GB18599-2001）及修改单的有关规定</w:t>
            </w:r>
            <w:r>
              <w:rPr>
                <w:rFonts w:ascii="Times New Roman" w:hAnsi="Times New Roman" w:eastAsia="宋体"/>
                <w:caps w:val="0"/>
                <w:color w:val="000000" w:themeColor="text1"/>
                <w:sz w:val="24"/>
                <w14:textFill>
                  <w14:solidFill>
                    <w14:schemeClr w14:val="tx1"/>
                  </w14:solidFill>
                </w14:textFill>
              </w:rPr>
              <w:t>；危险废物的暂存、处理和处置方案满足《危险废物贮存污染控制标准》（GB18597-2001）及其修订单的有关规定</w:t>
            </w:r>
            <w:r>
              <w:rPr>
                <w:rFonts w:ascii="Times New Roman" w:hAnsi="Times New Roman" w:eastAsia="宋体"/>
                <w:caps w:val="0"/>
                <w:color w:val="000000" w:themeColor="text1"/>
                <w:kern w:val="0"/>
                <w:sz w:val="24"/>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322" w:type="pct"/>
            <w:tcBorders>
              <w:top w:val="single" w:color="auto" w:sz="6" w:space="0"/>
              <w:left w:val="single" w:color="auto" w:sz="6" w:space="0"/>
              <w:bottom w:val="single" w:color="auto" w:sz="6" w:space="0"/>
              <w:right w:val="single" w:color="auto" w:sz="6" w:space="0"/>
            </w:tcBorders>
            <w:vAlign w:val="center"/>
          </w:tcPr>
          <w:p>
            <w:pPr>
              <w:snapToGrid w:val="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总</w:t>
            </w:r>
          </w:p>
          <w:p>
            <w:pPr>
              <w:snapToGrid w:val="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量</w:t>
            </w:r>
          </w:p>
          <w:p>
            <w:pPr>
              <w:snapToGrid w:val="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控</w:t>
            </w:r>
          </w:p>
          <w:p>
            <w:pPr>
              <w:snapToGrid w:val="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制</w:t>
            </w:r>
          </w:p>
          <w:p>
            <w:pPr>
              <w:snapToGrid w:val="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指</w:t>
            </w:r>
          </w:p>
          <w:p>
            <w:pPr>
              <w:snapToGrid w:val="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标</w:t>
            </w:r>
          </w:p>
        </w:tc>
        <w:tc>
          <w:tcPr>
            <w:tcW w:w="4677"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20" w:lineRule="exact"/>
              <w:ind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根据《国务院关于印发&lt;“十三五”节能减排综合性工作方案&gt;的通知》（国发[2013]37号），目前国家对化学需氧量COD、氨氮NH</w:t>
            </w:r>
            <w:r>
              <w:rPr>
                <w:rFonts w:ascii="Times New Roman" w:hAnsi="Times New Roman" w:eastAsia="宋体"/>
                <w:caps w:val="0"/>
                <w:color w:val="000000" w:themeColor="text1"/>
                <w:kern w:val="0"/>
                <w:sz w:val="24"/>
                <w:highlight w:val="none"/>
                <w:vertAlign w:val="subscript"/>
                <w14:textFill>
                  <w14:solidFill>
                    <w14:schemeClr w14:val="tx1"/>
                  </w14:solidFill>
                </w14:textFill>
              </w:rPr>
              <w:t>3</w:t>
            </w:r>
            <w:r>
              <w:rPr>
                <w:rFonts w:ascii="Times New Roman" w:hAnsi="Times New Roman" w:eastAsia="宋体"/>
                <w:caps w:val="0"/>
                <w:color w:val="000000" w:themeColor="text1"/>
                <w:kern w:val="0"/>
                <w:sz w:val="24"/>
                <w:highlight w:val="none"/>
                <w14:textFill>
                  <w14:solidFill>
                    <w14:schemeClr w14:val="tx1"/>
                  </w14:solidFill>
                </w14:textFill>
              </w:rPr>
              <w:t>-N、二氧化硫SO</w:t>
            </w:r>
            <w:r>
              <w:rPr>
                <w:rFonts w:ascii="Times New Roman" w:hAnsi="Times New Roman" w:eastAsia="宋体"/>
                <w:caps w:val="0"/>
                <w:color w:val="000000" w:themeColor="text1"/>
                <w:kern w:val="0"/>
                <w:sz w:val="24"/>
                <w:highlight w:val="none"/>
                <w:vertAlign w:val="subscript"/>
                <w14:textFill>
                  <w14:solidFill>
                    <w14:schemeClr w14:val="tx1"/>
                  </w14:solidFill>
                </w14:textFill>
              </w:rPr>
              <w:t>2</w:t>
            </w:r>
            <w:r>
              <w:rPr>
                <w:rFonts w:ascii="Times New Roman" w:hAnsi="Times New Roman" w:eastAsia="宋体"/>
                <w:caps w:val="0"/>
                <w:color w:val="000000" w:themeColor="text1"/>
                <w:kern w:val="0"/>
                <w:sz w:val="24"/>
                <w:highlight w:val="none"/>
                <w14:textFill>
                  <w14:solidFill>
                    <w14:schemeClr w14:val="tx1"/>
                  </w14:solidFill>
                </w14:textFill>
              </w:rPr>
              <w:t>、氮氧化物NOx、烟粉尘、VOCs等六种主要污染物纳入排放总量控制计划管理。</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废水：根据工程分析，本项目生活污水经地埋式污水处理设施处理后排放，废水最终排放量COD</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0.302</w:t>
            </w:r>
            <w:r>
              <w:rPr>
                <w:rFonts w:ascii="Times New Roman" w:hAnsi="Times New Roman" w:eastAsia="宋体"/>
                <w:caps w:val="0"/>
                <w:color w:val="000000" w:themeColor="text1"/>
                <w:sz w:val="24"/>
                <w:highlight w:val="none"/>
                <w14:textFill>
                  <w14:solidFill>
                    <w14:schemeClr w14:val="tx1"/>
                  </w14:solidFill>
                </w14:textFill>
              </w:rPr>
              <w:t>t/a，NH</w:t>
            </w:r>
            <w:r>
              <w:rPr>
                <w:rFonts w:ascii="Times New Roman" w:hAnsi="Times New Roman" w:eastAsia="宋体"/>
                <w:caps w:val="0"/>
                <w:color w:val="000000" w:themeColor="text1"/>
                <w:sz w:val="24"/>
                <w:highlight w:val="none"/>
                <w:vertAlign w:val="sub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-N</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0.045</w:t>
            </w:r>
            <w:r>
              <w:rPr>
                <w:rFonts w:ascii="Times New Roman" w:hAnsi="Times New Roman" w:eastAsia="宋体"/>
                <w:caps w:val="0"/>
                <w:color w:val="000000" w:themeColor="text1"/>
                <w:sz w:val="24"/>
                <w:highlight w:val="none"/>
                <w14:textFill>
                  <w14:solidFill>
                    <w14:schemeClr w14:val="tx1"/>
                  </w14:solidFill>
                </w14:textFill>
              </w:rPr>
              <w:t>t/a。</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废气：项目建成后，全厂</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烟（粉）尘有组织排放量</w:t>
            </w:r>
            <w:r>
              <w:rPr>
                <w:rFonts w:hint="eastAsia" w:ascii="Times New Roman" w:hAnsi="Times New Roman"/>
                <w:caps w:val="0"/>
                <w:color w:val="000000" w:themeColor="text1"/>
                <w:kern w:val="0"/>
                <w:sz w:val="24"/>
                <w:highlight w:val="none"/>
                <w:lang w:val="en-US" w:eastAsia="zh-CN"/>
                <w14:textFill>
                  <w14:solidFill>
                    <w14:schemeClr w14:val="tx1"/>
                  </w14:solidFill>
                </w14:textFill>
              </w:rPr>
              <w:t>0.74</w:t>
            </w:r>
            <w:r>
              <w:rPr>
                <w:rFonts w:ascii="Times New Roman" w:hAnsi="Times New Roman" w:eastAsia="宋体"/>
                <w:caps w:val="0"/>
                <w:color w:val="000000" w:themeColor="text1"/>
                <w:kern w:val="0"/>
                <w:sz w:val="24"/>
                <w:highlight w:val="none"/>
                <w14:textFill>
                  <w14:solidFill>
                    <w14:schemeClr w14:val="tx1"/>
                  </w14:solidFill>
                </w14:textFill>
              </w:rPr>
              <w:t>t/a，VOCs</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有组织排放量为</w:t>
            </w:r>
            <w:r>
              <w:rPr>
                <w:rFonts w:hint="eastAsia" w:ascii="Times New Roman" w:hAnsi="Times New Roman"/>
                <w:caps w:val="0"/>
                <w:color w:val="000000" w:themeColor="text1"/>
                <w:kern w:val="0"/>
                <w:sz w:val="24"/>
                <w:highlight w:val="none"/>
                <w:lang w:val="en-US" w:eastAsia="zh-CN"/>
                <w14:textFill>
                  <w14:solidFill>
                    <w14:schemeClr w14:val="tx1"/>
                  </w14:solidFill>
                </w14:textFill>
              </w:rPr>
              <w:t>0.333</w:t>
            </w:r>
            <w:r>
              <w:rPr>
                <w:rFonts w:ascii="Times New Roman" w:hAnsi="Times New Roman" w:eastAsia="宋体"/>
                <w:caps w:val="0"/>
                <w:color w:val="000000" w:themeColor="text1"/>
                <w:kern w:val="0"/>
                <w:sz w:val="24"/>
                <w:highlight w:val="none"/>
                <w14:textFill>
                  <w14:solidFill>
                    <w14:schemeClr w14:val="tx1"/>
                  </w14:solidFill>
                </w14:textFill>
              </w:rPr>
              <w:t>t/a</w:t>
            </w:r>
            <w:r>
              <w:rPr>
                <w:rFonts w:hint="eastAsia" w:ascii="Times New Roman" w:hAnsi="Times New Roman" w:eastAsia="宋体"/>
                <w:caps w:val="0"/>
                <w:color w:val="000000" w:themeColor="text1"/>
                <w:kern w:val="0"/>
                <w:sz w:val="24"/>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二氧化硫有组织排放量为0.06</w:t>
            </w:r>
            <w:r>
              <w:rPr>
                <w:rFonts w:ascii="Times New Roman" w:hAnsi="Times New Roman" w:eastAsia="宋体"/>
                <w:caps w:val="0"/>
                <w:color w:val="000000" w:themeColor="text1"/>
                <w:kern w:val="0"/>
                <w:sz w:val="24"/>
                <w:highlight w:val="none"/>
                <w14:textFill>
                  <w14:solidFill>
                    <w14:schemeClr w14:val="tx1"/>
                  </w14:solidFill>
                </w14:textFill>
              </w:rPr>
              <w:t>t/a</w:t>
            </w:r>
            <w:r>
              <w:rPr>
                <w:rFonts w:hint="eastAsia" w:ascii="Times New Roman" w:hAnsi="Times New Roman" w:eastAsia="宋体"/>
                <w:caps w:val="0"/>
                <w:color w:val="000000" w:themeColor="text1"/>
                <w:kern w:val="0"/>
                <w:sz w:val="24"/>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氮氧化物有组织排放量为0.378</w:t>
            </w:r>
            <w:r>
              <w:rPr>
                <w:rFonts w:ascii="Times New Roman" w:hAnsi="Times New Roman" w:eastAsia="宋体"/>
                <w:caps w:val="0"/>
                <w:color w:val="000000" w:themeColor="text1"/>
                <w:kern w:val="0"/>
                <w:sz w:val="24"/>
                <w:highlight w:val="none"/>
                <w14:textFill>
                  <w14:solidFill>
                    <w14:schemeClr w14:val="tx1"/>
                  </w14:solidFill>
                </w14:textFill>
              </w:rPr>
              <w:t>t/a</w:t>
            </w:r>
            <w:r>
              <w:rPr>
                <w:rFonts w:ascii="Times New Roman" w:hAnsi="Times New Roman" w:eastAsia="宋体"/>
                <w:caps w:val="0"/>
                <w:color w:val="000000" w:themeColor="text1"/>
                <w:sz w:val="24"/>
                <w:highlight w:val="none"/>
                <w14:textFill>
                  <w14:solidFill>
                    <w14:schemeClr w14:val="tx1"/>
                  </w14:solidFill>
                </w14:textFill>
              </w:rPr>
              <w:t>。</w:t>
            </w:r>
          </w:p>
          <w:p>
            <w:pPr>
              <w:pStyle w:val="18"/>
              <w:rPr>
                <w:rFonts w:ascii="Times New Roman" w:hAnsi="Times New Roman" w:eastAsia="宋体"/>
                <w:caps w:val="0"/>
                <w:color w:val="000000" w:themeColor="text1"/>
                <w:sz w:val="24"/>
                <w:highlight w:val="none"/>
                <w14:textFill>
                  <w14:solidFill>
                    <w14:schemeClr w14:val="tx1"/>
                  </w14:solidFill>
                </w14:textFill>
              </w:rPr>
            </w:pPr>
          </w:p>
          <w:p>
            <w:pPr>
              <w:pStyle w:val="14"/>
              <w:rPr>
                <w:rFonts w:ascii="Times New Roman" w:hAnsi="Times New Roman" w:eastAsia="宋体"/>
                <w:caps w:val="0"/>
                <w:color w:val="000000" w:themeColor="text1"/>
                <w:sz w:val="24"/>
                <w:highlight w:val="yellow"/>
                <w14:textFill>
                  <w14:solidFill>
                    <w14:schemeClr w14:val="tx1"/>
                  </w14:solidFill>
                </w14:textFill>
              </w:rPr>
            </w:pPr>
          </w:p>
          <w:p>
            <w:pPr>
              <w:rPr>
                <w:rFonts w:ascii="Times New Roman" w:hAnsi="Times New Roman" w:eastAsia="宋体"/>
                <w:caps w:val="0"/>
                <w:color w:val="000000" w:themeColor="text1"/>
                <w:sz w:val="24"/>
                <w:highlight w:val="yellow"/>
                <w14:textFill>
                  <w14:solidFill>
                    <w14:schemeClr w14:val="tx1"/>
                  </w14:solidFill>
                </w14:textFill>
              </w:rPr>
            </w:pPr>
          </w:p>
          <w:p>
            <w:pPr>
              <w:pStyle w:val="18"/>
              <w:rPr>
                <w:rFonts w:ascii="Times New Roman" w:hAnsi="Times New Roman" w:eastAsia="宋体"/>
                <w:caps w:val="0"/>
                <w:color w:val="000000" w:themeColor="text1"/>
                <w:sz w:val="24"/>
                <w:highlight w:val="yellow"/>
                <w14:textFill>
                  <w14:solidFill>
                    <w14:schemeClr w14:val="tx1"/>
                  </w14:solidFill>
                </w14:textFill>
              </w:rPr>
            </w:pPr>
          </w:p>
          <w:p>
            <w:pPr>
              <w:pStyle w:val="14"/>
              <w:rPr>
                <w:rFonts w:ascii="Times New Roman" w:hAnsi="Times New Roman" w:eastAsia="宋体"/>
                <w:caps w:val="0"/>
                <w:color w:val="000000" w:themeColor="text1"/>
                <w:sz w:val="24"/>
                <w:highlight w:val="yellow"/>
                <w14:textFill>
                  <w14:solidFill>
                    <w14:schemeClr w14:val="tx1"/>
                  </w14:solidFill>
                </w14:textFill>
              </w:rPr>
            </w:pPr>
          </w:p>
          <w:p>
            <w:pPr>
              <w:rPr>
                <w:rFonts w:ascii="Times New Roman" w:hAnsi="Times New Roman" w:eastAsia="宋体"/>
                <w:caps w:val="0"/>
                <w:color w:val="000000" w:themeColor="text1"/>
                <w:sz w:val="24"/>
                <w:highlight w:val="yellow"/>
                <w14:textFill>
                  <w14:solidFill>
                    <w14:schemeClr w14:val="tx1"/>
                  </w14:solidFill>
                </w14:textFill>
              </w:rPr>
            </w:pPr>
          </w:p>
          <w:p>
            <w:pPr>
              <w:pStyle w:val="18"/>
              <w:rPr>
                <w:rFonts w:ascii="Times New Roman" w:hAnsi="Times New Roman" w:eastAsia="宋体"/>
                <w:caps w:val="0"/>
                <w:color w:val="000000" w:themeColor="text1"/>
                <w:sz w:val="24"/>
                <w:highlight w:val="yellow"/>
                <w14:textFill>
                  <w14:solidFill>
                    <w14:schemeClr w14:val="tx1"/>
                  </w14:solidFill>
                </w14:textFill>
              </w:rPr>
            </w:pPr>
          </w:p>
          <w:p>
            <w:pPr>
              <w:pStyle w:val="14"/>
              <w:rPr>
                <w:rFonts w:ascii="Times New Roman" w:hAnsi="Times New Roman" w:eastAsia="宋体"/>
                <w:caps w:val="0"/>
                <w:color w:val="000000" w:themeColor="text1"/>
                <w:sz w:val="24"/>
                <w:highlight w:val="yellow"/>
                <w14:textFill>
                  <w14:solidFill>
                    <w14:schemeClr w14:val="tx1"/>
                  </w14:solidFill>
                </w14:textFill>
              </w:rPr>
            </w:pPr>
          </w:p>
          <w:p>
            <w:pPr>
              <w:rPr>
                <w:rFonts w:ascii="Times New Roman" w:hAnsi="Times New Roman" w:eastAsia="宋体"/>
                <w:caps w:val="0"/>
                <w:color w:val="000000" w:themeColor="text1"/>
                <w:sz w:val="24"/>
                <w:highlight w:val="yellow"/>
                <w14:textFill>
                  <w14:solidFill>
                    <w14:schemeClr w14:val="tx1"/>
                  </w14:solidFill>
                </w14:textFill>
              </w:rPr>
            </w:pPr>
          </w:p>
          <w:p>
            <w:pPr>
              <w:pStyle w:val="18"/>
              <w:rPr>
                <w:rFonts w:ascii="Times New Roman" w:hAnsi="Times New Roman" w:eastAsia="宋体"/>
                <w:caps w:val="0"/>
                <w:color w:val="000000" w:themeColor="text1"/>
                <w:sz w:val="24"/>
                <w:highlight w:val="yellow"/>
                <w14:textFill>
                  <w14:solidFill>
                    <w14:schemeClr w14:val="tx1"/>
                  </w14:solidFill>
                </w14:textFill>
              </w:rPr>
            </w:pPr>
          </w:p>
          <w:p>
            <w:pPr>
              <w:pStyle w:val="14"/>
              <w:rPr>
                <w:rFonts w:ascii="Times New Roman" w:hAnsi="Times New Roman" w:eastAsia="宋体"/>
                <w:caps w:val="0"/>
                <w:color w:val="000000" w:themeColor="text1"/>
                <w:sz w:val="24"/>
                <w:highlight w:val="yellow"/>
                <w14:textFill>
                  <w14:solidFill>
                    <w14:schemeClr w14:val="tx1"/>
                  </w14:solidFill>
                </w14:textFill>
              </w:rPr>
            </w:pPr>
          </w:p>
          <w:p>
            <w:pPr>
              <w:rPr>
                <w:rFonts w:ascii="Times New Roman" w:hAnsi="Times New Roman" w:eastAsia="宋体"/>
                <w:caps w:val="0"/>
                <w:color w:val="000000" w:themeColor="text1"/>
                <w:sz w:val="24"/>
                <w:highlight w:val="yellow"/>
                <w14:textFill>
                  <w14:solidFill>
                    <w14:schemeClr w14:val="tx1"/>
                  </w14:solidFill>
                </w14:textFill>
              </w:rPr>
            </w:pPr>
          </w:p>
          <w:p>
            <w:pPr>
              <w:pStyle w:val="18"/>
              <w:rPr>
                <w:rFonts w:ascii="Times New Roman" w:hAnsi="Times New Roman" w:eastAsia="宋体"/>
                <w:caps w:val="0"/>
                <w:color w:val="000000" w:themeColor="text1"/>
                <w:sz w:val="24"/>
                <w:highlight w:val="yellow"/>
                <w14:textFill>
                  <w14:solidFill>
                    <w14:schemeClr w14:val="tx1"/>
                  </w14:solidFill>
                </w14:textFill>
              </w:rPr>
            </w:pPr>
          </w:p>
          <w:p>
            <w:pPr>
              <w:pStyle w:val="14"/>
              <w:rPr>
                <w:rFonts w:ascii="Times New Roman" w:hAnsi="Times New Roman" w:eastAsia="宋体"/>
                <w:caps w:val="0"/>
                <w:color w:val="000000" w:themeColor="text1"/>
                <w:sz w:val="24"/>
                <w:highlight w:val="yellow"/>
                <w14:textFill>
                  <w14:solidFill>
                    <w14:schemeClr w14:val="tx1"/>
                  </w14:solidFill>
                </w14:textFill>
              </w:rPr>
            </w:pPr>
          </w:p>
          <w:p>
            <w:pPr>
              <w:rPr>
                <w:rFonts w:ascii="Times New Roman" w:hAnsi="Times New Roman" w:eastAsia="宋体"/>
                <w:caps w:val="0"/>
                <w:color w:val="000000" w:themeColor="text1"/>
                <w:sz w:val="24"/>
                <w:highlight w:val="yellow"/>
                <w14:textFill>
                  <w14:solidFill>
                    <w14:schemeClr w14:val="tx1"/>
                  </w14:solidFill>
                </w14:textFill>
              </w:rPr>
            </w:pPr>
          </w:p>
          <w:p>
            <w:pPr>
              <w:pStyle w:val="18"/>
              <w:rPr>
                <w:rFonts w:ascii="Times New Roman" w:hAnsi="Times New Roman" w:eastAsia="宋体"/>
                <w:caps w:val="0"/>
                <w:color w:val="000000" w:themeColor="text1"/>
                <w:sz w:val="24"/>
                <w:highlight w:val="yellow"/>
                <w14:textFill>
                  <w14:solidFill>
                    <w14:schemeClr w14:val="tx1"/>
                  </w14:solidFill>
                </w14:textFill>
              </w:rPr>
            </w:pPr>
          </w:p>
          <w:p>
            <w:pPr>
              <w:pStyle w:val="14"/>
              <w:rPr>
                <w:rFonts w:ascii="Times New Roman" w:hAnsi="Times New Roman" w:eastAsia="宋体"/>
                <w:caps w:val="0"/>
                <w:color w:val="000000" w:themeColor="text1"/>
                <w:sz w:val="24"/>
                <w:highlight w:val="yellow"/>
                <w14:textFill>
                  <w14:solidFill>
                    <w14:schemeClr w14:val="tx1"/>
                  </w14:solidFill>
                </w14:textFill>
              </w:rPr>
            </w:pPr>
          </w:p>
          <w:p>
            <w:pPr>
              <w:rPr>
                <w:rFonts w:ascii="Times New Roman" w:hAnsi="Times New Roman" w:eastAsia="宋体"/>
                <w:caps w:val="0"/>
                <w:color w:val="000000" w:themeColor="text1"/>
                <w:sz w:val="24"/>
                <w:highlight w:val="yellow"/>
                <w14:textFill>
                  <w14:solidFill>
                    <w14:schemeClr w14:val="tx1"/>
                  </w14:solidFill>
                </w14:textFill>
              </w:rPr>
            </w:pPr>
          </w:p>
          <w:p>
            <w:pPr>
              <w:pStyle w:val="18"/>
              <w:rPr>
                <w:rFonts w:ascii="Times New Roman" w:hAnsi="Times New Roman" w:eastAsia="宋体"/>
                <w:caps w:val="0"/>
                <w:color w:val="000000" w:themeColor="text1"/>
                <w:sz w:val="24"/>
                <w:highlight w:val="yellow"/>
                <w14:textFill>
                  <w14:solidFill>
                    <w14:schemeClr w14:val="tx1"/>
                  </w14:solidFill>
                </w14:textFill>
              </w:rPr>
            </w:pPr>
          </w:p>
          <w:p>
            <w:pPr>
              <w:pStyle w:val="18"/>
            </w:pPr>
          </w:p>
          <w:p>
            <w:pPr>
              <w:autoSpaceDE w:val="0"/>
              <w:autoSpaceDN w:val="0"/>
              <w:adjustRightInd w:val="0"/>
              <w:spacing w:line="520" w:lineRule="exact"/>
              <w:ind w:firstLine="480" w:firstLineChars="200"/>
              <w:rPr>
                <w:rFonts w:ascii="Times New Roman" w:hAnsi="Times New Roman" w:eastAsia="宋体"/>
                <w:caps w:val="0"/>
                <w:color w:val="000000" w:themeColor="text1"/>
                <w:kern w:val="0"/>
                <w:sz w:val="24"/>
                <w:highlight w:val="yellow"/>
                <w14:textFill>
                  <w14:solidFill>
                    <w14:schemeClr w14:val="tx1"/>
                  </w14:solidFill>
                </w14:textFill>
              </w:rPr>
            </w:pPr>
          </w:p>
          <w:p>
            <w:pPr>
              <w:pStyle w:val="39"/>
              <w:rPr>
                <w:rFonts w:ascii="Times New Roman" w:hAnsi="Times New Roman" w:eastAsia="宋体" w:cs="Times New Roman"/>
                <w:caps w:val="0"/>
                <w:color w:val="000000" w:themeColor="text1"/>
                <w:highlight w:val="yellow"/>
                <w14:textFill>
                  <w14:solidFill>
                    <w14:schemeClr w14:val="tx1"/>
                  </w14:solidFill>
                </w14:textFill>
              </w:rPr>
            </w:pPr>
          </w:p>
          <w:p>
            <w:pPr>
              <w:pStyle w:val="39"/>
              <w:rPr>
                <w:rFonts w:ascii="Times New Roman" w:hAnsi="Times New Roman" w:eastAsia="宋体" w:cs="Times New Roman"/>
                <w:bCs/>
                <w:caps w:val="0"/>
                <w:color w:val="000000" w:themeColor="text1"/>
                <w14:textFill>
                  <w14:solidFill>
                    <w14:schemeClr w14:val="tx1"/>
                  </w14:solidFill>
                </w14:textFill>
              </w:rPr>
            </w:pPr>
          </w:p>
          <w:p>
            <w:pPr>
              <w:pStyle w:val="39"/>
              <w:rPr>
                <w:rFonts w:ascii="Times New Roman" w:hAnsi="Times New Roman" w:eastAsia="宋体" w:cs="Times New Roman"/>
                <w:bCs/>
                <w:caps w:val="0"/>
                <w:color w:val="000000" w:themeColor="text1"/>
                <w14:textFill>
                  <w14:solidFill>
                    <w14:schemeClr w14:val="tx1"/>
                  </w14:solidFill>
                </w14:textFill>
              </w:rPr>
            </w:pPr>
          </w:p>
          <w:p>
            <w:pPr>
              <w:pStyle w:val="39"/>
              <w:rPr>
                <w:rFonts w:ascii="Times New Roman" w:hAnsi="Times New Roman" w:eastAsia="宋体" w:cs="Times New Roman"/>
                <w:bCs/>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tc>
      </w:tr>
    </w:tbl>
    <w:p>
      <w:pPr>
        <w:pStyle w:val="5"/>
        <w:spacing w:before="120" w:after="120" w:line="360" w:lineRule="auto"/>
        <w:rPr>
          <w:rFonts w:ascii="Times New Roman" w:hAnsi="Times New Roman" w:eastAsia="宋体"/>
          <w:caps w:val="0"/>
          <w:color w:val="000000" w:themeColor="text1"/>
          <w:sz w:val="28"/>
          <w:szCs w:val="28"/>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建设项目工程分析</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2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43" w:hRule="atLeast"/>
          <w:jc w:val="center"/>
        </w:trPr>
        <w:tc>
          <w:tcPr>
            <w:tcW w:w="9164" w:type="dxa"/>
            <w:tcBorders>
              <w:top w:val="single" w:color="auto" w:sz="6" w:space="0"/>
              <w:left w:val="single" w:color="auto" w:sz="6" w:space="0"/>
              <w:bottom w:val="single" w:color="auto" w:sz="6" w:space="0"/>
              <w:right w:val="single" w:color="auto" w:sz="6" w:space="0"/>
            </w:tcBorders>
          </w:tcPr>
          <w:p>
            <w:pP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一、运营期生产工艺流程简述（图示）</w:t>
            </w:r>
            <w:r>
              <w:rPr>
                <w:rFonts w:ascii="Times New Roman" w:hAnsi="Times New Roman" w:eastAsia="宋体"/>
                <w:caps w:val="0"/>
                <w:color w:val="000000" w:themeColor="text1"/>
                <w:sz w:val="24"/>
                <w14:textFill>
                  <w14:solidFill>
                    <w14:schemeClr w14:val="tx1"/>
                  </w14:solidFill>
                </w14:textFill>
              </w:rPr>
              <w:t>：</w:t>
            </w:r>
          </w:p>
          <w:p>
            <w:pPr>
              <w:pStyle w:val="2"/>
              <w:spacing w:line="360" w:lineRule="auto"/>
              <w:ind w:left="0" w:leftChars="0" w:firstLine="480" w:firstLineChars="200"/>
              <w:jc w:val="left"/>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z w:val="24"/>
                <w:highlight w:val="none"/>
              </w:rPr>
              <w:t>1、铸造生产工艺流程</w:t>
            </w:r>
            <w:r>
              <w:rPr>
                <w:rFonts w:hint="default" w:ascii="Times New Roman" w:hAnsi="Times New Roman" w:eastAsia="宋体" w:cs="Times New Roman"/>
                <w:caps w:val="0"/>
                <w:snapToGrid/>
                <w:kern w:val="2"/>
                <w:sz w:val="24"/>
                <w:szCs w:val="24"/>
                <w:lang w:val="en-US" w:eastAsia="zh-CN" w:bidi="ar"/>
              </w:rPr>
              <w:t xml:space="preserve"> </w:t>
            </w:r>
            <w:r>
              <w:rPr>
                <w:rFonts w:hint="default" w:ascii="Times New Roman" w:hAnsi="Times New Roman" w:eastAsia="宋体" w:cs="Times New Roman"/>
                <w:caps w:val="0"/>
                <w:kern w:val="2"/>
                <w:sz w:val="24"/>
                <w:szCs w:val="24"/>
              </w:rPr>
              <w:object>
                <v:shape id="_x0000_i1025" o:spt="75" type="#_x0000_t75" style="height:300pt;width:421.5pt;" o:ole="t" filled="f" o:preferrelative="t" stroked="f" coordsize="21600,21600">
                  <v:path/>
                  <v:fill on="f" focussize="0,0"/>
                  <v:stroke on="f"/>
                  <v:imagedata r:id="rId8" o:title=""/>
                  <o:lock v:ext="edit" aspectratio="f"/>
                  <w10:wrap type="none"/>
                  <w10:anchorlock/>
                </v:shape>
                <o:OLEObject Type="Embed" ProgID="Word.Document.8" ShapeID="_x0000_i1025" DrawAspect="Content" ObjectID="_1468075725" r:id="rId7">
                  <o:LockedField>false</o:LockedField>
                </o:OLEObject>
              </w:object>
            </w:r>
          </w:p>
          <w:p>
            <w:pPr>
              <w:keepNext w:val="0"/>
              <w:keepLines w:val="0"/>
              <w:widowControl w:val="0"/>
              <w:suppressLineNumbers w:val="0"/>
              <w:adjustRightInd w:val="0"/>
              <w:snapToGrid w:val="0"/>
              <w:spacing w:before="0" w:beforeAutospacing="0" w:after="0" w:afterAutospacing="0" w:line="360" w:lineRule="auto"/>
              <w:ind w:left="0" w:right="0" w:firstLine="442" w:firstLineChars="200"/>
              <w:jc w:val="center"/>
              <w:rPr>
                <w:rFonts w:hint="default" w:ascii="Times New Roman" w:hAnsi="Times New Roman" w:eastAsia="宋体" w:cs="Times New Roman"/>
                <w:caps w:val="0"/>
                <w:kern w:val="2"/>
                <w:sz w:val="24"/>
                <w:szCs w:val="24"/>
              </w:rPr>
            </w:pPr>
            <w:r>
              <w:rPr>
                <w:rFonts w:hint="eastAsia" w:ascii="Times New Roman" w:hAnsi="Times New Roman" w:eastAsia="宋体" w:cs="宋体"/>
                <w:b/>
                <w:caps w:val="0"/>
                <w:snapToGrid/>
                <w:kern w:val="2"/>
                <w:sz w:val="22"/>
                <w:szCs w:val="22"/>
                <w:lang w:val="en-US" w:eastAsia="zh-CN" w:bidi="ar"/>
              </w:rPr>
              <w:t>图</w:t>
            </w:r>
            <w:r>
              <w:rPr>
                <w:rFonts w:hint="eastAsia" w:ascii="Times New Roman" w:hAnsi="Times New Roman" w:cs="Times New Roman"/>
                <w:b/>
                <w:caps w:val="0"/>
                <w:snapToGrid/>
                <w:kern w:val="2"/>
                <w:sz w:val="22"/>
                <w:szCs w:val="22"/>
                <w:lang w:val="en-US" w:eastAsia="zh-CN" w:bidi="ar"/>
              </w:rPr>
              <w:t>5</w:t>
            </w:r>
            <w:r>
              <w:rPr>
                <w:rFonts w:hint="default" w:ascii="Times New Roman" w:hAnsi="Times New Roman" w:eastAsia="宋体" w:cs="Times New Roman"/>
                <w:b/>
                <w:caps w:val="0"/>
                <w:snapToGrid/>
                <w:kern w:val="2"/>
                <w:sz w:val="22"/>
                <w:szCs w:val="22"/>
                <w:lang w:val="en-US" w:eastAsia="zh-CN" w:bidi="ar"/>
              </w:rPr>
              <w:t xml:space="preserve">-1  </w:t>
            </w:r>
            <w:r>
              <w:rPr>
                <w:rFonts w:hint="eastAsia" w:ascii="Times New Roman" w:hAnsi="Times New Roman" w:eastAsia="宋体" w:cs="宋体"/>
                <w:b/>
                <w:caps w:val="0"/>
                <w:snapToGrid/>
                <w:kern w:val="2"/>
                <w:sz w:val="22"/>
                <w:szCs w:val="22"/>
                <w:lang w:val="en-US" w:eastAsia="zh-CN" w:bidi="ar"/>
              </w:rPr>
              <w:t>铸造生产工艺流程及产污环节示意图</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eastAsia" w:ascii="Times New Roman" w:hAnsi="Times New Roman" w:eastAsia="宋体" w:cs="宋体"/>
                <w:caps w:val="0"/>
                <w:snapToGrid/>
                <w:kern w:val="2"/>
                <w:sz w:val="24"/>
                <w:szCs w:val="24"/>
                <w:lang w:val="en-US" w:eastAsia="zh-CN" w:bidi="ar"/>
              </w:rPr>
              <w:t>工艺流程说明：</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①</w:t>
            </w:r>
            <w:r>
              <w:rPr>
                <w:rFonts w:hint="eastAsia" w:ascii="Times New Roman" w:hAnsi="Times New Roman" w:eastAsia="宋体" w:cs="宋体"/>
                <w:caps w:val="0"/>
                <w:snapToGrid/>
                <w:kern w:val="2"/>
                <w:sz w:val="24"/>
                <w:szCs w:val="24"/>
                <w:lang w:val="en-US" w:eastAsia="zh-CN" w:bidi="ar"/>
              </w:rPr>
              <w:t>熔炼：生铁和边角料通过中频感应电炉熔炼铁水，采用</w:t>
            </w:r>
            <w:r>
              <w:rPr>
                <w:rFonts w:hint="default" w:ascii="Times New Roman" w:hAnsi="Times New Roman" w:eastAsia="宋体" w:cs="Times New Roman"/>
                <w:caps w:val="0"/>
                <w:snapToGrid/>
                <w:kern w:val="2"/>
                <w:sz w:val="24"/>
                <w:szCs w:val="24"/>
                <w:lang w:val="en-US" w:eastAsia="zh-CN" w:bidi="ar"/>
              </w:rPr>
              <w:t>50HZ</w:t>
            </w:r>
            <w:r>
              <w:rPr>
                <w:rFonts w:hint="eastAsia" w:ascii="Times New Roman" w:hAnsi="Times New Roman" w:eastAsia="宋体" w:cs="宋体"/>
                <w:caps w:val="0"/>
                <w:snapToGrid/>
                <w:kern w:val="2"/>
                <w:sz w:val="24"/>
                <w:szCs w:val="24"/>
                <w:lang w:val="en-US" w:eastAsia="zh-CN" w:bidi="ar"/>
              </w:rPr>
              <w:t>工业频率电流，提高炉子的功率及加快炉子的熔炼过程，安装电频率</w:t>
            </w:r>
            <w:r>
              <w:rPr>
                <w:rFonts w:hint="default" w:ascii="Times New Roman" w:hAnsi="Times New Roman" w:eastAsia="宋体" w:cs="Times New Roman"/>
                <w:caps w:val="0"/>
                <w:snapToGrid/>
                <w:kern w:val="2"/>
                <w:sz w:val="24"/>
                <w:szCs w:val="24"/>
                <w:lang w:val="en-US" w:eastAsia="zh-CN" w:bidi="ar"/>
              </w:rPr>
              <w:t>500HZ</w:t>
            </w:r>
            <w:r>
              <w:rPr>
                <w:rFonts w:hint="eastAsia" w:ascii="Times New Roman" w:hAnsi="Times New Roman" w:eastAsia="宋体" w:cs="宋体"/>
                <w:caps w:val="0"/>
                <w:snapToGrid/>
                <w:kern w:val="2"/>
                <w:sz w:val="24"/>
                <w:szCs w:val="24"/>
                <w:lang w:val="en-US" w:eastAsia="zh-CN" w:bidi="ar"/>
              </w:rPr>
              <w:t>震荡器，就可将炉子的</w:t>
            </w:r>
            <w:r>
              <w:rPr>
                <w:rFonts w:hint="default" w:ascii="Times New Roman" w:hAnsi="Times New Roman" w:eastAsia="宋体" w:cs="Times New Roman"/>
                <w:caps w:val="0"/>
                <w:snapToGrid/>
                <w:kern w:val="2"/>
                <w:sz w:val="24"/>
                <w:szCs w:val="24"/>
                <w:lang w:val="en-US" w:eastAsia="zh-CN" w:bidi="ar"/>
              </w:rPr>
              <w:t>250KW/T</w:t>
            </w:r>
            <w:r>
              <w:rPr>
                <w:rFonts w:hint="eastAsia" w:ascii="Times New Roman" w:hAnsi="Times New Roman" w:eastAsia="宋体" w:cs="宋体"/>
                <w:caps w:val="0"/>
                <w:snapToGrid/>
                <w:kern w:val="2"/>
                <w:sz w:val="24"/>
                <w:szCs w:val="24"/>
                <w:lang w:val="en-US" w:eastAsia="zh-CN" w:bidi="ar"/>
              </w:rPr>
              <w:t>提高到</w:t>
            </w:r>
            <w:r>
              <w:rPr>
                <w:rFonts w:hint="default" w:ascii="Times New Roman" w:hAnsi="Times New Roman" w:eastAsia="宋体" w:cs="Times New Roman"/>
                <w:caps w:val="0"/>
                <w:snapToGrid/>
                <w:kern w:val="2"/>
                <w:sz w:val="24"/>
                <w:szCs w:val="24"/>
                <w:lang w:val="en-US" w:eastAsia="zh-CN" w:bidi="ar"/>
              </w:rPr>
              <w:t>800KW/T</w:t>
            </w:r>
            <w:r>
              <w:rPr>
                <w:rFonts w:hint="eastAsia" w:ascii="Times New Roman" w:hAnsi="Times New Roman" w:eastAsia="宋体" w:cs="宋体"/>
                <w:caps w:val="0"/>
                <w:snapToGrid/>
                <w:kern w:val="2"/>
                <w:sz w:val="24"/>
                <w:szCs w:val="24"/>
                <w:lang w:val="en-US" w:eastAsia="zh-CN" w:bidi="ar"/>
              </w:rPr>
              <w:t>。熔炼到工艺要求后的液态铁水就可以通过传动装置将铁水倾倒至中转浇包进入浇注工艺。该工序会产生颗粒物（</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1</w:t>
            </w:r>
            <w:r>
              <w:rPr>
                <w:rFonts w:hint="eastAsia" w:ascii="Times New Roman" w:hAnsi="Times New Roman" w:eastAsia="宋体" w:cs="宋体"/>
                <w:caps w:val="0"/>
                <w:snapToGrid/>
                <w:kern w:val="2"/>
                <w:sz w:val="24"/>
                <w:szCs w:val="24"/>
                <w:lang w:val="en-US" w:eastAsia="zh-CN" w:bidi="ar"/>
              </w:rPr>
              <w:t>）、炉渣（</w:t>
            </w:r>
            <w:r>
              <w:rPr>
                <w:rFonts w:hint="default" w:ascii="Times New Roman" w:hAnsi="Times New Roman" w:eastAsia="宋体" w:cs="Times New Roman"/>
                <w:caps w:val="0"/>
                <w:snapToGrid/>
                <w:kern w:val="2"/>
                <w:sz w:val="24"/>
                <w:szCs w:val="24"/>
                <w:lang w:val="en-US" w:eastAsia="zh-CN" w:bidi="ar"/>
              </w:rPr>
              <w:t>S1</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②</w:t>
            </w:r>
            <w:r>
              <w:rPr>
                <w:rFonts w:hint="eastAsia" w:ascii="Times New Roman" w:hAnsi="Times New Roman" w:eastAsia="宋体" w:cs="宋体"/>
                <w:caps w:val="0"/>
                <w:snapToGrid/>
                <w:kern w:val="2"/>
                <w:sz w:val="24"/>
                <w:szCs w:val="24"/>
                <w:lang w:val="en-US" w:eastAsia="zh-CN" w:bidi="ar"/>
              </w:rPr>
              <w:t>制芯：在热芯盒射芯机上制造型芯，将加热的</w:t>
            </w:r>
            <w:r>
              <w:rPr>
                <w:rFonts w:hint="default" w:ascii="Times New Roman" w:hAnsi="Times New Roman" w:eastAsia="宋体" w:cs="Times New Roman"/>
                <w:caps w:val="0"/>
                <w:snapToGrid/>
                <w:kern w:val="2"/>
                <w:sz w:val="24"/>
                <w:szCs w:val="24"/>
                <w:lang w:val="en-US" w:eastAsia="zh-CN" w:bidi="ar"/>
              </w:rPr>
              <w:t>240</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300°C</w:t>
            </w:r>
            <w:r>
              <w:rPr>
                <w:rFonts w:hint="eastAsia" w:ascii="Times New Roman" w:hAnsi="Times New Roman" w:eastAsia="宋体" w:cs="宋体"/>
                <w:caps w:val="0"/>
                <w:snapToGrid/>
                <w:kern w:val="2"/>
                <w:sz w:val="24"/>
                <w:szCs w:val="24"/>
                <w:lang w:val="en-US" w:eastAsia="zh-CN" w:bidi="ar"/>
              </w:rPr>
              <w:t>芯盒合上，射砂头下降，由射嘴将芯砂射入芯盒中，此后，约</w:t>
            </w:r>
            <w:r>
              <w:rPr>
                <w:rFonts w:hint="default" w:ascii="Times New Roman" w:hAnsi="Times New Roman" w:eastAsia="宋体" w:cs="Times New Roman"/>
                <w:caps w:val="0"/>
                <w:snapToGrid/>
                <w:kern w:val="2"/>
                <w:sz w:val="24"/>
                <w:szCs w:val="24"/>
                <w:lang w:val="en-US" w:eastAsia="zh-CN" w:bidi="ar"/>
              </w:rPr>
              <w:t>10</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20s</w:t>
            </w:r>
            <w:r>
              <w:rPr>
                <w:rFonts w:hint="eastAsia" w:ascii="Times New Roman" w:hAnsi="Times New Roman" w:eastAsia="宋体" w:cs="宋体"/>
                <w:caps w:val="0"/>
                <w:snapToGrid/>
                <w:kern w:val="2"/>
                <w:sz w:val="24"/>
                <w:szCs w:val="24"/>
                <w:lang w:val="en-US" w:eastAsia="zh-CN" w:bidi="ar"/>
              </w:rPr>
              <w:t>型芯在芯盒中成型。继而型芯在空气中硬化；升起射砂头，降下芯棒，右半芯盒向右移开和左半芯盒旋转</w:t>
            </w:r>
            <w:r>
              <w:rPr>
                <w:rFonts w:hint="default" w:ascii="Times New Roman" w:hAnsi="Times New Roman" w:eastAsia="宋体" w:cs="Times New Roman"/>
                <w:caps w:val="0"/>
                <w:snapToGrid/>
                <w:kern w:val="2"/>
                <w:sz w:val="24"/>
                <w:szCs w:val="24"/>
                <w:lang w:val="en-US" w:eastAsia="zh-CN" w:bidi="ar"/>
              </w:rPr>
              <w:t>90°</w:t>
            </w:r>
            <w:r>
              <w:rPr>
                <w:rFonts w:hint="eastAsia" w:ascii="Times New Roman" w:hAnsi="Times New Roman" w:eastAsia="宋体" w:cs="宋体"/>
                <w:caps w:val="0"/>
                <w:snapToGrid/>
                <w:kern w:val="2"/>
                <w:sz w:val="24"/>
                <w:szCs w:val="24"/>
                <w:lang w:val="en-US" w:eastAsia="zh-CN" w:bidi="ar"/>
              </w:rPr>
              <w:t>，顶杆将型芯从芯盒中顶出，取走芯子。该工序会产生</w:t>
            </w:r>
            <w:r>
              <w:rPr>
                <w:rFonts w:hint="eastAsia" w:ascii="Times New Roman" w:hAnsi="Times New Roman" w:cs="宋体"/>
                <w:caps w:val="0"/>
                <w:snapToGrid/>
                <w:kern w:val="2"/>
                <w:sz w:val="24"/>
                <w:szCs w:val="24"/>
                <w:lang w:val="en-US" w:eastAsia="zh-CN" w:bidi="ar"/>
              </w:rPr>
              <w:t>非甲烷总烃</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14</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eastAsia" w:ascii="Times New Roman" w:hAnsi="Times New Roman" w:cs="Times New Roman"/>
                <w:caps w:val="0"/>
                <w:snapToGrid/>
                <w:kern w:val="2"/>
                <w:sz w:val="24"/>
                <w:szCs w:val="24"/>
                <w:lang w:val="en-US" w:eastAsia="zh-CN" w:bidi="ar"/>
              </w:rPr>
              <w:t>③</w:t>
            </w:r>
            <w:r>
              <w:rPr>
                <w:rFonts w:hint="eastAsia" w:ascii="Times New Roman" w:hAnsi="Times New Roman" w:eastAsia="宋体" w:cs="宋体"/>
                <w:caps w:val="0"/>
                <w:snapToGrid/>
                <w:kern w:val="2"/>
                <w:sz w:val="24"/>
                <w:szCs w:val="24"/>
                <w:lang w:val="en-US" w:eastAsia="zh-CN" w:bidi="ar"/>
              </w:rPr>
              <w:t>造型：材料送至造型机，造型是利用型砂制造铸型的过程，它是砂型铸造最基本工序。将外购模具（根据需求选择模具类型）放入砂箱内，再填入拌和好的砂料，填好压实后，打开砂箱，取出模具。本项目选用湿型砂型，砂型造好后，不经烘干直接浇注。</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eastAsia" w:ascii="Times New Roman" w:hAnsi="Times New Roman" w:cs="Times New Roman"/>
                <w:caps w:val="0"/>
                <w:snapToGrid/>
                <w:kern w:val="2"/>
                <w:sz w:val="24"/>
                <w:szCs w:val="24"/>
                <w:lang w:val="en-US" w:eastAsia="zh-CN" w:bidi="ar"/>
              </w:rPr>
              <w:t>④</w:t>
            </w:r>
            <w:r>
              <w:rPr>
                <w:rFonts w:hint="eastAsia" w:ascii="Times New Roman" w:hAnsi="Times New Roman" w:eastAsia="宋体" w:cs="宋体"/>
                <w:caps w:val="0"/>
                <w:snapToGrid/>
                <w:kern w:val="2"/>
                <w:sz w:val="24"/>
                <w:szCs w:val="24"/>
                <w:lang w:val="en-US" w:eastAsia="zh-CN" w:bidi="ar"/>
              </w:rPr>
              <w:t>浇注：熔化好的铁水被倒进砂型里，砂型形成的空腔是零件外表的尺寸和规格。湿型紧实时，应用较高的（</w:t>
            </w:r>
            <w:r>
              <w:rPr>
                <w:rFonts w:hint="default" w:ascii="Times New Roman" w:hAnsi="Times New Roman" w:eastAsia="宋体" w:cs="Times New Roman"/>
                <w:caps w:val="0"/>
                <w:snapToGrid/>
                <w:kern w:val="2"/>
                <w:sz w:val="24"/>
                <w:szCs w:val="24"/>
                <w:lang w:val="en-US" w:eastAsia="zh-CN" w:bidi="ar"/>
              </w:rPr>
              <w:t>8</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15kgf/cm</w:t>
            </w:r>
            <w:r>
              <w:rPr>
                <w:rFonts w:hint="default" w:ascii="Times New Roman" w:hAnsi="Times New Roman" w:eastAsia="宋体" w:cs="Times New Roman"/>
                <w:caps w:val="0"/>
                <w:snapToGrid/>
                <w:kern w:val="2"/>
                <w:sz w:val="24"/>
                <w:szCs w:val="24"/>
                <w:vertAlign w:val="superscript"/>
                <w:lang w:val="en-US" w:eastAsia="zh-CN" w:bidi="ar"/>
              </w:rPr>
              <w:t>2</w:t>
            </w:r>
            <w:r>
              <w:rPr>
                <w:rFonts w:hint="eastAsia" w:ascii="Times New Roman" w:hAnsi="Times New Roman" w:eastAsia="宋体" w:cs="宋体"/>
                <w:caps w:val="0"/>
                <w:snapToGrid/>
                <w:kern w:val="2"/>
                <w:sz w:val="24"/>
                <w:szCs w:val="24"/>
                <w:lang w:val="en-US" w:eastAsia="zh-CN" w:bidi="ar"/>
              </w:rPr>
              <w:t>）压实比压，生产重量小的</w:t>
            </w:r>
            <w:r>
              <w:rPr>
                <w:rFonts w:hint="default" w:ascii="Times New Roman" w:hAnsi="Times New Roman" w:eastAsia="宋体"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100kg)</w:t>
            </w:r>
            <w:r>
              <w:rPr>
                <w:rFonts w:hint="eastAsia" w:ascii="Times New Roman" w:hAnsi="Times New Roman" w:eastAsia="宋体" w:cs="宋体"/>
                <w:caps w:val="0"/>
                <w:snapToGrid/>
                <w:kern w:val="2"/>
                <w:sz w:val="24"/>
                <w:szCs w:val="24"/>
                <w:lang w:val="en-US" w:eastAsia="zh-CN" w:bidi="ar"/>
              </w:rPr>
              <w:t>铸件时，可以得到</w:t>
            </w:r>
            <w:r>
              <w:rPr>
                <w:rFonts w:hint="default" w:ascii="Times New Roman" w:hAnsi="Times New Roman" w:eastAsia="宋体" w:cs="Times New Roman"/>
                <w:caps w:val="0"/>
                <w:snapToGrid/>
                <w:kern w:val="2"/>
                <w:sz w:val="24"/>
                <w:szCs w:val="24"/>
                <w:lang w:val="en-US" w:eastAsia="zh-CN" w:bidi="ar"/>
              </w:rPr>
              <w:t>Ⅰ</w:t>
            </w:r>
            <w:r>
              <w:rPr>
                <w:rFonts w:hint="eastAsia" w:ascii="Times New Roman" w:hAnsi="Times New Roman" w:eastAsia="宋体" w:cs="宋体"/>
                <w:caps w:val="0"/>
                <w:snapToGrid/>
                <w:kern w:val="2"/>
                <w:sz w:val="24"/>
                <w:szCs w:val="24"/>
                <w:lang w:val="en-US" w:eastAsia="zh-CN" w:bidi="ar"/>
              </w:rPr>
              <w:t>级精度和表面粗糙度为</w:t>
            </w:r>
            <w:r>
              <w:rPr>
                <w:rFonts w:hint="default" w:ascii="Times New Roman" w:hAnsi="Times New Roman" w:eastAsia="宋体" w:cs="Times New Roman"/>
                <w:caps w:val="0"/>
                <w:snapToGrid/>
                <w:kern w:val="2"/>
                <w:sz w:val="24"/>
                <w:szCs w:val="24"/>
                <w:lang w:val="en-US" w:eastAsia="zh-CN" w:bidi="ar"/>
              </w:rPr>
              <w:t>Ra25</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12.5μ</w:t>
            </w:r>
            <w:r>
              <w:rPr>
                <w:rFonts w:hint="eastAsia" w:ascii="Times New Roman" w:hAnsi="Times New Roman" w:eastAsia="宋体" w:cs="宋体"/>
                <w:caps w:val="0"/>
                <w:snapToGrid/>
                <w:kern w:val="2"/>
                <w:sz w:val="24"/>
                <w:szCs w:val="24"/>
                <w:lang w:val="en-US" w:eastAsia="zh-CN" w:bidi="ar"/>
              </w:rPr>
              <w:t>ｍ级的铸件。该工序会产生颗粒物（</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2</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宋体"/>
                <w:caps w:val="0"/>
                <w:snapToGrid/>
                <w:kern w:val="2"/>
                <w:sz w:val="24"/>
                <w:szCs w:val="24"/>
                <w:lang w:val="en-US" w:eastAsia="zh-CN" w:bidi="ar"/>
              </w:rPr>
              <w:t>。</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eastAsia" w:ascii="Times New Roman" w:hAnsi="Times New Roman" w:cs="Times New Roman"/>
                <w:caps w:val="0"/>
                <w:snapToGrid/>
                <w:kern w:val="2"/>
                <w:sz w:val="24"/>
                <w:szCs w:val="24"/>
                <w:lang w:val="en-US" w:eastAsia="zh-CN" w:bidi="ar"/>
              </w:rPr>
              <w:t>⑤</w:t>
            </w:r>
            <w:r>
              <w:rPr>
                <w:rFonts w:hint="eastAsia" w:ascii="Times New Roman" w:hAnsi="Times New Roman" w:eastAsia="宋体" w:cs="宋体"/>
                <w:caps w:val="0"/>
                <w:snapToGrid/>
                <w:kern w:val="2"/>
                <w:sz w:val="24"/>
                <w:szCs w:val="24"/>
                <w:lang w:val="en-US" w:eastAsia="zh-CN" w:bidi="ar"/>
              </w:rPr>
              <w:t>落砂：将带有铸件的型块从成对的砂箱中由下向上顶出，推杆随即将它推到输送机上，进行自然冷却。冷却后的型块再推到震动分离机上进行落砂，该工序会产生颗粒物（</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3</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宋体"/>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废砂（</w:t>
            </w:r>
            <w:r>
              <w:rPr>
                <w:rFonts w:hint="default" w:ascii="Times New Roman" w:hAnsi="Times New Roman" w:eastAsia="宋体" w:cs="Times New Roman"/>
                <w:caps w:val="0"/>
                <w:snapToGrid/>
                <w:kern w:val="2"/>
                <w:sz w:val="24"/>
                <w:szCs w:val="24"/>
                <w:lang w:val="en-US" w:eastAsia="zh-CN" w:bidi="ar"/>
              </w:rPr>
              <w:t>S2</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eastAsia" w:ascii="Times New Roman" w:hAnsi="Times New Roman" w:cs="Times New Roman"/>
                <w:caps w:val="0"/>
                <w:snapToGrid/>
                <w:kern w:val="2"/>
                <w:sz w:val="24"/>
                <w:szCs w:val="24"/>
                <w:lang w:val="en-US" w:eastAsia="zh-CN" w:bidi="ar"/>
              </w:rPr>
              <w:t>⑥</w:t>
            </w:r>
            <w:r>
              <w:rPr>
                <w:rFonts w:hint="eastAsia" w:ascii="Times New Roman" w:hAnsi="Times New Roman" w:eastAsia="宋体" w:cs="宋体"/>
                <w:caps w:val="0"/>
                <w:snapToGrid/>
                <w:kern w:val="2"/>
                <w:sz w:val="24"/>
                <w:szCs w:val="24"/>
                <w:lang w:val="en-US" w:eastAsia="zh-CN" w:bidi="ar"/>
              </w:rPr>
              <w:t>去浇口：通过人工敲打的方式将铸件的浇冒口进行清除，该过程产生边角料（</w:t>
            </w:r>
            <w:r>
              <w:rPr>
                <w:rFonts w:hint="default" w:ascii="Times New Roman" w:hAnsi="Times New Roman" w:eastAsia="宋体" w:cs="Times New Roman"/>
                <w:caps w:val="0"/>
                <w:snapToGrid/>
                <w:kern w:val="2"/>
                <w:sz w:val="24"/>
                <w:szCs w:val="24"/>
                <w:lang w:val="en-US" w:eastAsia="zh-CN" w:bidi="ar"/>
              </w:rPr>
              <w:t>S3</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），边角料可回炉再用。</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宋体"/>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⑦</w:t>
            </w:r>
            <w:r>
              <w:rPr>
                <w:rFonts w:hint="eastAsia" w:ascii="Times New Roman" w:hAnsi="Times New Roman" w:eastAsia="宋体" w:cs="宋体"/>
                <w:caps w:val="0"/>
                <w:snapToGrid/>
                <w:kern w:val="2"/>
                <w:sz w:val="24"/>
                <w:szCs w:val="24"/>
                <w:lang w:val="en-US" w:eastAsia="zh-CN" w:bidi="ar"/>
              </w:rPr>
              <w:t>抛丸：抛丸是利用抛丸器抛出的高速弹丸清理或强化铸件表面的一种工艺。在本项目中主要用于铸铁件的表面粘砂及氧化皮的清除，同时增加金属内部的错位密度，提高金属强度。该过程产生颗粒物（</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4</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kern w:val="2"/>
                <w:sz w:val="24"/>
                <w:szCs w:val="24"/>
              </w:rPr>
            </w:pPr>
            <w:r>
              <w:rPr>
                <w:rFonts w:hint="eastAsia" w:ascii="Times New Roman" w:hAnsi="Times New Roman" w:cs="Times New Roman"/>
                <w:caps w:val="0"/>
                <w:snapToGrid/>
                <w:kern w:val="2"/>
                <w:sz w:val="24"/>
                <w:szCs w:val="24"/>
                <w:lang w:val="en-US" w:eastAsia="zh-CN" w:bidi="ar"/>
              </w:rPr>
              <w:t>⑧</w:t>
            </w:r>
            <w:r>
              <w:rPr>
                <w:rFonts w:hint="eastAsia" w:ascii="Times New Roman" w:hAnsi="Times New Roman" w:cs="宋体"/>
                <w:caps w:val="0"/>
                <w:snapToGrid/>
                <w:kern w:val="2"/>
                <w:sz w:val="24"/>
                <w:szCs w:val="24"/>
                <w:lang w:val="en-US" w:eastAsia="zh-CN" w:bidi="ar"/>
              </w:rPr>
              <w:t>浸漆</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宋体"/>
                <w:caps w:val="0"/>
                <w:snapToGrid/>
                <w:kern w:val="2"/>
                <w:sz w:val="24"/>
                <w:szCs w:val="24"/>
                <w:lang w:val="en-US" w:eastAsia="zh-CN" w:bidi="ar"/>
              </w:rPr>
              <w:t>讲铸造完成的部分半成品铸件进行表面浸（刷）漆</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宋体"/>
                <w:caps w:val="0"/>
                <w:snapToGrid/>
                <w:kern w:val="2"/>
                <w:sz w:val="24"/>
                <w:szCs w:val="24"/>
                <w:lang w:val="en-US" w:eastAsia="zh-CN" w:bidi="ar"/>
              </w:rPr>
              <w:t>本项目半成品铸件中</w:t>
            </w:r>
            <w:r>
              <w:rPr>
                <w:rFonts w:hint="eastAsia" w:ascii="Times New Roman" w:hAnsi="Times New Roman" w:eastAsia="宋体" w:cs="宋体"/>
                <w:caps w:val="0"/>
                <w:snapToGrid/>
                <w:kern w:val="2"/>
                <w:sz w:val="24"/>
                <w:szCs w:val="24"/>
                <w:lang w:val="en-US" w:eastAsia="zh-CN" w:bidi="ar"/>
              </w:rPr>
              <w:t>约1000吨铸件表面需浸（刷）漆</w:t>
            </w:r>
            <w:r>
              <w:rPr>
                <w:rFonts w:hint="eastAsia" w:ascii="Times New Roman" w:hAnsi="Times New Roman" w:cs="宋体"/>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该过程产生</w:t>
            </w:r>
            <w:r>
              <w:rPr>
                <w:rFonts w:hint="eastAsia" w:ascii="Times New Roman" w:hAnsi="Times New Roman" w:cs="宋体"/>
                <w:caps w:val="0"/>
                <w:snapToGrid/>
                <w:kern w:val="2"/>
                <w:sz w:val="24"/>
                <w:szCs w:val="24"/>
                <w:lang w:val="en-US" w:eastAsia="zh-CN" w:bidi="ar"/>
              </w:rPr>
              <w:t>非甲烷总烃</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13</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keepNext w:val="0"/>
              <w:keepLines w:val="0"/>
              <w:widowControl w:val="0"/>
              <w:numPr>
                <w:ilvl w:val="0"/>
                <w:numId w:val="0"/>
              </w:numPr>
              <w:suppressLineNumbers w:val="0"/>
              <w:adjustRightInd w:val="0"/>
              <w:snapToGrid w:val="0"/>
              <w:spacing w:before="0" w:beforeAutospacing="0" w:after="0" w:afterAutospacing="0" w:line="360" w:lineRule="auto"/>
              <w:ind w:leftChars="200" w:right="0" w:rightChars="0"/>
              <w:jc w:val="left"/>
              <w:rPr>
                <w:rFonts w:hint="default" w:ascii="Times New Roman" w:hAnsi="Times New Roman" w:eastAsia="宋体" w:cs="Times New Roman"/>
                <w:b/>
                <w:caps w:val="0"/>
                <w:kern w:val="2"/>
                <w:sz w:val="22"/>
                <w:szCs w:val="22"/>
              </w:rPr>
            </w:pPr>
            <w:r>
              <w:rPr>
                <w:rFonts w:hint="eastAsia" w:ascii="Times New Roman" w:hAnsi="Times New Roman" w:cs="宋体"/>
                <w:caps w:val="0"/>
                <w:snapToGrid/>
                <w:kern w:val="2"/>
                <w:sz w:val="24"/>
                <w:szCs w:val="24"/>
                <w:lang w:val="en-US" w:eastAsia="zh-CN" w:bidi="ar"/>
              </w:rPr>
              <w:t>2、</w:t>
            </w:r>
            <w:r>
              <w:rPr>
                <w:rFonts w:hint="eastAsia" w:ascii="Times New Roman" w:hAnsi="Times New Roman" w:eastAsia="宋体" w:cs="宋体"/>
                <w:caps w:val="0"/>
                <w:snapToGrid/>
                <w:kern w:val="2"/>
                <w:sz w:val="24"/>
                <w:szCs w:val="24"/>
                <w:lang w:val="en-US" w:eastAsia="zh-CN" w:bidi="ar"/>
              </w:rPr>
              <w:t>覆膜砂再生生产工艺及产污节点如下：</w:t>
            </w:r>
            <w:r>
              <w:rPr>
                <w:rFonts w:hint="eastAsia" w:ascii="Times New Roman" w:hAnsi="Times New Roman" w:eastAsia="宋体" w:cs="宋体"/>
                <w:caps w:val="0"/>
                <w:snapToGrid/>
                <w:kern w:val="2"/>
                <w:sz w:val="24"/>
                <w:szCs w:val="24"/>
                <w:lang w:val="en-US" w:eastAsia="zh-CN" w:bidi="ar"/>
              </w:rPr>
              <w:object>
                <v:shape id="_x0000_i1026" o:spt="75" type="#_x0000_t75" style="height:317.75pt;width:438.95pt;" o:ole="t" filled="f" o:preferrelative="t" stroked="f" coordsize="21600,21600">
                  <v:path/>
                  <v:fill on="f" focussize="0,0"/>
                  <v:stroke on="f"/>
                  <v:imagedata r:id="rId10" o:title=""/>
                  <o:lock v:ext="edit" aspectratio="f"/>
                  <w10:wrap type="none"/>
                  <w10:anchorlock/>
                </v:shape>
                <o:OLEObject Type="Embed" ProgID="Word.Document.8" ShapeID="_x0000_i1026" DrawAspect="Content" ObjectID="_1468075726" r:id="rId9">
                  <o:LockedField>false</o:LockedField>
                </o:OLEObject>
              </w:object>
            </w:r>
            <w:r>
              <w:rPr>
                <w:rFonts w:hint="default" w:ascii="Times New Roman" w:hAnsi="Times New Roman" w:eastAsia="宋体" w:cs="Times New Roman"/>
                <w:caps w:val="0"/>
                <w:snapToGrid/>
                <w:kern w:val="2"/>
                <w:sz w:val="24"/>
                <w:szCs w:val="24"/>
                <w:lang w:val="en-US" w:eastAsia="zh-CN" w:bidi="ar"/>
              </w:rPr>
              <w:t xml:space="preserve"> </w:t>
            </w:r>
            <w:r>
              <w:rPr>
                <w:rFonts w:hint="default" w:ascii="Times New Roman" w:hAnsi="Times New Roman" w:eastAsia="宋体" w:cs="Times New Roman"/>
                <w:b/>
                <w:caps w:val="0"/>
                <w:snapToGrid/>
                <w:kern w:val="2"/>
                <w:sz w:val="22"/>
                <w:szCs w:val="22"/>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42" w:firstLineChars="200"/>
              <w:jc w:val="center"/>
              <w:rPr>
                <w:rFonts w:hint="default" w:ascii="Times New Roman" w:hAnsi="Times New Roman" w:eastAsia="宋体" w:cs="Times New Roman"/>
                <w:b/>
                <w:caps w:val="0"/>
                <w:kern w:val="2"/>
                <w:sz w:val="22"/>
                <w:szCs w:val="22"/>
              </w:rPr>
            </w:pPr>
            <w:r>
              <w:rPr>
                <w:rFonts w:hint="eastAsia" w:ascii="Times New Roman" w:hAnsi="Times New Roman" w:eastAsia="宋体" w:cs="宋体"/>
                <w:b/>
                <w:caps w:val="0"/>
                <w:snapToGrid/>
                <w:kern w:val="2"/>
                <w:sz w:val="22"/>
                <w:szCs w:val="22"/>
                <w:lang w:val="en-US" w:eastAsia="zh-CN" w:bidi="ar"/>
              </w:rPr>
              <w:t>图</w:t>
            </w:r>
            <w:r>
              <w:rPr>
                <w:rFonts w:hint="eastAsia" w:ascii="Times New Roman" w:hAnsi="Times New Roman" w:cs="Times New Roman"/>
                <w:b/>
                <w:caps w:val="0"/>
                <w:snapToGrid/>
                <w:kern w:val="2"/>
                <w:sz w:val="22"/>
                <w:szCs w:val="22"/>
                <w:lang w:val="en-US" w:eastAsia="zh-CN" w:bidi="ar"/>
              </w:rPr>
              <w:t>5-2</w:t>
            </w:r>
            <w:r>
              <w:rPr>
                <w:rFonts w:hint="default" w:ascii="Times New Roman" w:hAnsi="Times New Roman" w:eastAsia="宋体" w:cs="Times New Roman"/>
                <w:b/>
                <w:caps w:val="0"/>
                <w:snapToGrid/>
                <w:kern w:val="2"/>
                <w:sz w:val="22"/>
                <w:szCs w:val="22"/>
                <w:lang w:val="en-US" w:eastAsia="zh-CN" w:bidi="ar"/>
              </w:rPr>
              <w:t xml:space="preserve"> </w:t>
            </w:r>
            <w:r>
              <w:rPr>
                <w:rFonts w:hint="eastAsia" w:ascii="Times New Roman" w:hAnsi="Times New Roman" w:eastAsia="宋体" w:cs="宋体"/>
                <w:b/>
                <w:caps w:val="0"/>
                <w:snapToGrid/>
                <w:kern w:val="2"/>
                <w:sz w:val="22"/>
                <w:szCs w:val="22"/>
                <w:lang w:val="en-US" w:eastAsia="zh-CN" w:bidi="ar"/>
              </w:rPr>
              <w:t>覆膜砂再生工艺及产污节点图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eastAsia" w:ascii="Times New Roman" w:hAnsi="Times New Roman" w:eastAsia="宋体" w:cs="宋体"/>
                <w:caps w:val="0"/>
                <w:snapToGrid/>
                <w:kern w:val="2"/>
                <w:sz w:val="24"/>
                <w:szCs w:val="24"/>
                <w:lang w:val="en-US" w:eastAsia="zh-CN" w:bidi="ar"/>
              </w:rPr>
              <w:t>工艺流程说明简述：</w:t>
            </w:r>
          </w:p>
          <w:p>
            <w:pPr>
              <w:pStyle w:val="2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①</w:t>
            </w:r>
            <w:r>
              <w:rPr>
                <w:rFonts w:hint="eastAsia" w:ascii="Times New Roman" w:hAnsi="Times New Roman" w:cs="宋体"/>
                <w:caps w:val="0"/>
                <w:snapToGrid/>
                <w:kern w:val="2"/>
                <w:sz w:val="24"/>
                <w:szCs w:val="24"/>
                <w:lang w:val="en-US" w:eastAsia="zh-CN" w:bidi="ar"/>
              </w:rPr>
              <w:t>砂处理</w:t>
            </w:r>
            <w:r>
              <w:rPr>
                <w:rFonts w:hint="eastAsia" w:ascii="Times New Roman" w:hAnsi="Times New Roman" w:eastAsia="宋体" w:cs="宋体"/>
                <w:caps w:val="0"/>
                <w:snapToGrid/>
                <w:kern w:val="2"/>
                <w:sz w:val="24"/>
                <w:szCs w:val="24"/>
                <w:lang w:val="en-US" w:eastAsia="zh-CN" w:bidi="ar"/>
              </w:rPr>
              <w:t>：是将本厂生产过程中使用后的旧砂（主要成份为原砂、酚醛树脂），提升至破碎床进行破碎</w:t>
            </w:r>
            <w:r>
              <w:rPr>
                <w:rFonts w:hint="eastAsia" w:ascii="Times New Roman" w:hAnsi="Times New Roman" w:cs="宋体"/>
                <w:caps w:val="0"/>
                <w:snapToGrid/>
                <w:kern w:val="2"/>
                <w:sz w:val="24"/>
                <w:szCs w:val="24"/>
                <w:lang w:val="en-US" w:eastAsia="zh-CN" w:bidi="ar"/>
              </w:rPr>
              <w:t>以及使用抛丸机进行抛丸</w:t>
            </w:r>
            <w:r>
              <w:rPr>
                <w:rFonts w:hint="eastAsia" w:ascii="Times New Roman" w:hAnsi="Times New Roman" w:eastAsia="宋体" w:cs="宋体"/>
                <w:caps w:val="0"/>
                <w:snapToGrid/>
                <w:kern w:val="2"/>
                <w:sz w:val="24"/>
                <w:szCs w:val="24"/>
                <w:lang w:val="en-US" w:eastAsia="zh-CN" w:bidi="ar"/>
              </w:rPr>
              <w:t>，该工序会产生颗粒物（</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5、G6</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pStyle w:val="2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②</w:t>
            </w:r>
            <w:r>
              <w:rPr>
                <w:rFonts w:hint="eastAsia" w:ascii="Times New Roman" w:hAnsi="Times New Roman" w:eastAsia="宋体" w:cs="宋体"/>
                <w:caps w:val="0"/>
                <w:snapToGrid/>
                <w:kern w:val="2"/>
                <w:sz w:val="24"/>
                <w:szCs w:val="24"/>
                <w:lang w:val="en-US" w:eastAsia="zh-CN" w:bidi="ar"/>
              </w:rPr>
              <w:t>磁选：破碎后的旧砂进入磁选机进行磁选，去除旧砂中的金属杂质，该工序会产生一定量的金属杂质（</w:t>
            </w:r>
            <w:r>
              <w:rPr>
                <w:rFonts w:hint="default" w:ascii="Times New Roman" w:hAnsi="Times New Roman" w:eastAsia="宋体" w:cs="Times New Roman"/>
                <w:caps w:val="0"/>
                <w:snapToGrid/>
                <w:kern w:val="2"/>
                <w:sz w:val="24"/>
                <w:szCs w:val="24"/>
                <w:lang w:val="en-US" w:eastAsia="zh-CN" w:bidi="ar"/>
              </w:rPr>
              <w:t>S</w:t>
            </w:r>
            <w:r>
              <w:rPr>
                <w:rFonts w:hint="eastAsia" w:ascii="Times New Roman" w:hAnsi="Times New Roman" w:cs="Times New Roman"/>
                <w:caps w:val="0"/>
                <w:snapToGrid/>
                <w:kern w:val="2"/>
                <w:sz w:val="24"/>
                <w:szCs w:val="24"/>
                <w:lang w:val="en-US" w:eastAsia="zh-CN" w:bidi="ar"/>
              </w:rPr>
              <w:t>4</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pStyle w:val="2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③</w:t>
            </w:r>
            <w:r>
              <w:rPr>
                <w:rFonts w:hint="eastAsia" w:ascii="Times New Roman" w:hAnsi="Times New Roman" w:eastAsia="宋体" w:cs="宋体"/>
                <w:caps w:val="0"/>
                <w:snapToGrid/>
                <w:kern w:val="2"/>
                <w:sz w:val="24"/>
                <w:szCs w:val="24"/>
                <w:lang w:val="en-US" w:eastAsia="zh-CN" w:bidi="ar"/>
              </w:rPr>
              <w:t>燃烧：磁选后的旧砂通过斗提机提升到燃烧炉内进行焙烧，采用天然气进行高温焙烧，燃烧温度在</w:t>
            </w:r>
            <w:r>
              <w:rPr>
                <w:rFonts w:hint="default" w:ascii="Times New Roman" w:hAnsi="Times New Roman" w:eastAsia="宋体" w:cs="Times New Roman"/>
                <w:caps w:val="0"/>
                <w:snapToGrid/>
                <w:kern w:val="2"/>
                <w:sz w:val="24"/>
                <w:szCs w:val="24"/>
                <w:lang w:val="en-US" w:eastAsia="zh-CN" w:bidi="ar"/>
              </w:rPr>
              <w:t>570°C</w:t>
            </w:r>
            <w:r>
              <w:rPr>
                <w:rFonts w:hint="eastAsia" w:ascii="Times New Roman" w:hAnsi="Times New Roman" w:eastAsia="宋体" w:cs="宋体"/>
                <w:caps w:val="0"/>
                <w:snapToGrid/>
                <w:kern w:val="2"/>
                <w:sz w:val="24"/>
                <w:szCs w:val="24"/>
                <w:lang w:val="en-US" w:eastAsia="zh-CN" w:bidi="ar"/>
              </w:rPr>
              <w:t>。其主要目的是烧掉旧砂表面的树脂膜，同时使硅砂发生</w:t>
            </w:r>
            <w:r>
              <w:rPr>
                <w:rFonts w:hint="default" w:ascii="Times New Roman" w:hAnsi="Times New Roman" w:eastAsia="宋体" w:cs="Times New Roman"/>
                <w:caps w:val="0"/>
                <w:snapToGrid/>
                <w:kern w:val="2"/>
                <w:sz w:val="24"/>
                <w:szCs w:val="24"/>
                <w:lang w:val="en-US" w:eastAsia="zh-CN" w:bidi="ar"/>
              </w:rPr>
              <w:t>570°C</w:t>
            </w:r>
            <w:r>
              <w:rPr>
                <w:rFonts w:hint="eastAsia" w:ascii="Times New Roman" w:hAnsi="Times New Roman" w:eastAsia="宋体" w:cs="宋体"/>
                <w:caps w:val="0"/>
                <w:snapToGrid/>
                <w:kern w:val="2"/>
                <w:sz w:val="24"/>
                <w:szCs w:val="24"/>
                <w:lang w:val="en-US" w:eastAsia="zh-CN" w:bidi="ar"/>
              </w:rPr>
              <w:t>低温变相及去除硅砂的结晶水，达到降低硅砂膨胀率和减低硅砂发气量的目的。在燃烧炉上设置热交换器，将燃烧产生的余热及焙烧产生的高温气体与进料砂混合，可以减少能源的消耗。该工序会产生</w:t>
            </w:r>
            <w:r>
              <w:rPr>
                <w:rFonts w:hint="eastAsia" w:ascii="Times New Roman" w:hAnsi="Times New Roman" w:cs="宋体"/>
                <w:caps w:val="0"/>
                <w:snapToGrid/>
                <w:kern w:val="2"/>
                <w:sz w:val="24"/>
                <w:szCs w:val="24"/>
                <w:lang w:val="en-US" w:eastAsia="zh-CN" w:bidi="ar"/>
              </w:rPr>
              <w:t>天然气燃烧废气</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7</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宋体"/>
                <w:caps w:val="0"/>
                <w:snapToGrid/>
                <w:kern w:val="2"/>
                <w:sz w:val="24"/>
                <w:szCs w:val="24"/>
                <w:lang w:val="en-US" w:eastAsia="zh-CN" w:bidi="ar"/>
              </w:rPr>
              <w:t>有机废气</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8</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p>
          <w:p>
            <w:pPr>
              <w:pStyle w:val="2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④</w:t>
            </w:r>
            <w:r>
              <w:rPr>
                <w:rFonts w:hint="eastAsia" w:ascii="Times New Roman" w:hAnsi="Times New Roman" w:eastAsia="宋体" w:cs="宋体"/>
                <w:caps w:val="0"/>
                <w:snapToGrid/>
                <w:kern w:val="2"/>
                <w:sz w:val="24"/>
                <w:szCs w:val="24"/>
                <w:lang w:val="en-US" w:eastAsia="zh-CN" w:bidi="ar"/>
              </w:rPr>
              <w:t>冷却：再生后的成品入冷却床内进行冷却。</w:t>
            </w:r>
          </w:p>
          <w:p>
            <w:pPr>
              <w:pStyle w:val="2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宋体"/>
                <w:caps w:val="0"/>
                <w:snapToGrid/>
                <w:kern w:val="2"/>
                <w:sz w:val="24"/>
                <w:szCs w:val="24"/>
                <w:lang w:val="en-US" w:eastAsia="zh-CN" w:bidi="ar"/>
              </w:rPr>
            </w:pPr>
            <w:r>
              <w:rPr>
                <w:rFonts w:hint="default" w:ascii="Times New Roman" w:hAnsi="Times New Roman" w:eastAsia="宋体" w:cs="Times New Roman"/>
                <w:caps w:val="0"/>
                <w:snapToGrid/>
                <w:kern w:val="2"/>
                <w:sz w:val="24"/>
                <w:szCs w:val="24"/>
                <w:lang w:val="en-US" w:eastAsia="zh-CN" w:bidi="ar"/>
              </w:rPr>
              <w:t>⑤</w:t>
            </w:r>
            <w:r>
              <w:rPr>
                <w:rFonts w:hint="eastAsia" w:ascii="Times New Roman" w:hAnsi="Times New Roman" w:eastAsia="宋体" w:cs="宋体"/>
                <w:caps w:val="0"/>
                <w:snapToGrid/>
                <w:kern w:val="2"/>
                <w:sz w:val="24"/>
                <w:szCs w:val="24"/>
                <w:lang w:val="en-US" w:eastAsia="zh-CN" w:bidi="ar"/>
              </w:rPr>
              <w:t>搅拌：将海砂、树脂、乌洛托品、硬脂酸钙使用定量斗称量后按一定比例加入，与</w:t>
            </w:r>
            <w:r>
              <w:rPr>
                <w:rFonts w:hint="default" w:ascii="Times New Roman" w:hAnsi="Times New Roman" w:eastAsia="宋体" w:cs="Times New Roman"/>
                <w:caps w:val="0"/>
                <w:snapToGrid/>
                <w:kern w:val="2"/>
                <w:sz w:val="24"/>
                <w:szCs w:val="24"/>
                <w:lang w:val="en-US" w:eastAsia="zh-CN" w:bidi="ar"/>
              </w:rPr>
              <w:t>120°C</w:t>
            </w:r>
            <w:r>
              <w:rPr>
                <w:rFonts w:hint="eastAsia" w:ascii="Times New Roman" w:hAnsi="Times New Roman" w:eastAsia="宋体" w:cs="宋体"/>
                <w:caps w:val="0"/>
                <w:snapToGrid/>
                <w:kern w:val="2"/>
                <w:sz w:val="24"/>
                <w:szCs w:val="24"/>
                <w:lang w:val="en-US" w:eastAsia="zh-CN" w:bidi="ar"/>
              </w:rPr>
              <w:t>左右的原砂进行反复混合搅拌，伴随高温使原砂表面均匀覆盖树脂，树脂在固化剂作用下在原砂表面形成树脂膜。</w:t>
            </w:r>
          </w:p>
          <w:p>
            <w:pPr>
              <w:pStyle w:val="2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⑥</w:t>
            </w:r>
            <w:r>
              <w:rPr>
                <w:rFonts w:hint="eastAsia" w:ascii="Times New Roman" w:hAnsi="Times New Roman" w:eastAsia="宋体" w:cs="宋体"/>
                <w:caps w:val="0"/>
                <w:snapToGrid/>
                <w:kern w:val="2"/>
                <w:sz w:val="24"/>
                <w:szCs w:val="24"/>
                <w:lang w:val="en-US" w:eastAsia="zh-CN" w:bidi="ar"/>
              </w:rPr>
              <w:t>筛分冷却：根据产品尺寸要求，通过振动冷却筛对半成品进行筛分冷却，得到所需粒径的产品。该工序会产生颗粒物</w:t>
            </w:r>
            <w:r>
              <w:rPr>
                <w:rFonts w:hint="eastAsia" w:ascii="Times New Roman" w:hAnsi="Times New Roman" w:cs="宋体"/>
                <w:caps w:val="0"/>
                <w:snapToGrid/>
                <w:kern w:val="2"/>
                <w:sz w:val="24"/>
                <w:szCs w:val="24"/>
                <w:lang w:val="en-US" w:eastAsia="zh-CN" w:bidi="ar"/>
              </w:rPr>
              <w:t>。</w:t>
            </w:r>
          </w:p>
          <w:p>
            <w:pPr>
              <w:pStyle w:val="2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default" w:ascii="Times New Roman" w:hAnsi="Times New Roman" w:eastAsia="宋体" w:cs="Times New Roman"/>
                <w:caps w:val="0"/>
                <w:snapToGrid/>
                <w:kern w:val="2"/>
                <w:sz w:val="24"/>
                <w:szCs w:val="24"/>
                <w:lang w:val="en-US" w:eastAsia="zh-CN" w:bidi="ar"/>
              </w:rPr>
              <w:t>⑦</w:t>
            </w:r>
            <w:r>
              <w:rPr>
                <w:rFonts w:hint="eastAsia" w:ascii="Times New Roman" w:hAnsi="Times New Roman" w:eastAsia="宋体" w:cs="宋体"/>
                <w:caps w:val="0"/>
                <w:snapToGrid/>
                <w:kern w:val="2"/>
                <w:sz w:val="24"/>
                <w:szCs w:val="24"/>
                <w:lang w:val="en-US" w:eastAsia="zh-CN" w:bidi="ar"/>
              </w:rPr>
              <w:t>检验：对生产的产品进行质量检验，检验过程不合格批次产品作为废料处置，该工序会产生废料（</w:t>
            </w:r>
            <w:r>
              <w:rPr>
                <w:rFonts w:hint="default" w:ascii="Times New Roman" w:hAnsi="Times New Roman" w:eastAsia="宋体" w:cs="Times New Roman"/>
                <w:caps w:val="0"/>
                <w:snapToGrid/>
                <w:kern w:val="2"/>
                <w:sz w:val="24"/>
                <w:szCs w:val="24"/>
                <w:lang w:val="en-US" w:eastAsia="zh-CN" w:bidi="ar"/>
              </w:rPr>
              <w:t>S</w:t>
            </w:r>
            <w:r>
              <w:rPr>
                <w:rFonts w:hint="eastAsia" w:ascii="Times New Roman" w:hAnsi="Times New Roman" w:cs="Times New Roman"/>
                <w:caps w:val="0"/>
                <w:snapToGrid/>
                <w:kern w:val="2"/>
                <w:sz w:val="24"/>
                <w:szCs w:val="24"/>
                <w:lang w:val="en-US" w:eastAsia="zh-CN" w:bidi="ar"/>
              </w:rPr>
              <w:t>5</w:t>
            </w:r>
            <w:r>
              <w:rPr>
                <w:rFonts w:hint="eastAsia" w:ascii="Times New Roman" w:hAnsi="Times New Roman" w:eastAsia="宋体" w:cs="宋体"/>
                <w:caps w:val="0"/>
                <w:snapToGrid/>
                <w:kern w:val="2"/>
                <w:sz w:val="24"/>
                <w:szCs w:val="24"/>
                <w:lang w:val="en-US" w:eastAsia="zh-CN" w:bidi="ar"/>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宋体"/>
                <w:caps w:val="0"/>
                <w:snapToGrid/>
                <w:kern w:val="2"/>
                <w:sz w:val="24"/>
                <w:szCs w:val="24"/>
                <w:lang w:val="en-US" w:eastAsia="zh-CN" w:bidi="ar"/>
              </w:rPr>
            </w:pPr>
            <w:r>
              <w:rPr>
                <w:rFonts w:hint="default" w:ascii="Times New Roman" w:hAnsi="Times New Roman" w:eastAsia="宋体" w:cs="Times New Roman"/>
                <w:caps w:val="0"/>
                <w:snapToGrid/>
                <w:kern w:val="2"/>
                <w:sz w:val="24"/>
                <w:szCs w:val="24"/>
                <w:lang w:val="en-US" w:eastAsia="zh-CN" w:bidi="ar"/>
              </w:rPr>
              <w:t>⑧</w:t>
            </w:r>
            <w:r>
              <w:rPr>
                <w:rFonts w:hint="eastAsia" w:ascii="Times New Roman" w:hAnsi="Times New Roman" w:eastAsia="宋体" w:cs="宋体"/>
                <w:caps w:val="0"/>
                <w:snapToGrid/>
                <w:kern w:val="2"/>
                <w:sz w:val="24"/>
                <w:szCs w:val="24"/>
                <w:lang w:val="en-US" w:eastAsia="zh-CN" w:bidi="ar"/>
              </w:rPr>
              <w:t>包装入库：检验合格的产品由包装机包装后入库待用。</w:t>
            </w:r>
          </w:p>
          <w:p>
            <w:pPr>
              <w:pStyle w:val="39"/>
              <w:rPr>
                <w:rFonts w:hint="eastAsia" w:ascii="Times New Roman" w:hAnsi="Times New Roman" w:eastAsia="宋体" w:cs="宋体"/>
                <w:caps w:val="0"/>
                <w:snapToGrid/>
                <w:kern w:val="2"/>
                <w:sz w:val="24"/>
                <w:szCs w:val="24"/>
                <w:lang w:val="en-US" w:eastAsia="zh-CN" w:bidi="ar"/>
              </w:rPr>
            </w:pPr>
          </w:p>
          <w:p>
            <w:pPr>
              <w:pStyle w:val="39"/>
              <w:rPr>
                <w:rFonts w:hint="eastAsia" w:ascii="Times New Roman" w:hAnsi="Times New Roman" w:eastAsia="宋体" w:cs="宋体"/>
                <w:caps w:val="0"/>
                <w:snapToGrid/>
                <w:kern w:val="2"/>
                <w:sz w:val="24"/>
                <w:szCs w:val="24"/>
                <w:lang w:val="en-US" w:eastAsia="zh-CN" w:bidi="ar"/>
              </w:rPr>
            </w:pPr>
          </w:p>
          <w:p>
            <w:pPr>
              <w:pStyle w:val="39"/>
              <w:rPr>
                <w:rFonts w:hint="eastAsia" w:ascii="Times New Roman" w:hAnsi="Times New Roman" w:eastAsia="宋体" w:cs="宋体"/>
                <w:caps w:val="0"/>
                <w:snapToGrid/>
                <w:kern w:val="2"/>
                <w:sz w:val="24"/>
                <w:szCs w:val="24"/>
                <w:lang w:val="en-US" w:eastAsia="zh-CN" w:bidi="ar"/>
              </w:rPr>
            </w:pPr>
          </w:p>
          <w:p>
            <w:pPr>
              <w:pStyle w:val="39"/>
              <w:rPr>
                <w:rFonts w:hint="eastAsia" w:ascii="Times New Roman" w:hAnsi="Times New Roman" w:eastAsia="宋体" w:cs="宋体"/>
                <w:caps w:val="0"/>
                <w:snapToGrid/>
                <w:kern w:val="2"/>
                <w:sz w:val="24"/>
                <w:szCs w:val="24"/>
                <w:lang w:val="en-US" w:eastAsia="zh-CN" w:bidi="ar"/>
              </w:rPr>
            </w:pPr>
          </w:p>
          <w:p>
            <w:pPr>
              <w:pStyle w:val="39"/>
              <w:rPr>
                <w:rFonts w:hint="default" w:ascii="Times New Roman" w:hAnsi="Times New Roman" w:eastAsia="宋体" w:cs="宋体"/>
                <w:caps w:val="0"/>
                <w:snapToGrid/>
                <w:kern w:val="2"/>
                <w:sz w:val="24"/>
                <w:szCs w:val="24"/>
                <w:lang w:val="en-US" w:eastAsia="zh-CN" w:bidi="ar"/>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pStyle w:val="18"/>
              <w:rPr>
                <w:rFonts w:hint="eastAsia"/>
                <w:lang w:val="en-US" w:eastAsia="zh-CN"/>
              </w:rPr>
            </w:pPr>
          </w:p>
          <w:p>
            <w:pPr>
              <w:pStyle w:val="14"/>
              <w:rPr>
                <w:rFonts w:hint="eastAsia"/>
                <w:lang w:val="en-US" w:eastAsia="zh-CN"/>
              </w:rPr>
            </w:pPr>
          </w:p>
          <w:p>
            <w:pPr>
              <w:rPr>
                <w:rFonts w:hint="eastAsia"/>
                <w:lang w:val="en-US" w:eastAsia="zh-CN"/>
              </w:rPr>
            </w:pPr>
          </w:p>
          <w:p>
            <w:pPr>
              <w:spacing w:line="460" w:lineRule="exact"/>
              <w:ind w:firstLine="480" w:firstLineChars="200"/>
              <w:rPr>
                <w:rFonts w:hint="eastAsia" w:ascii="Times New Roman" w:hAnsi="Times New Roman"/>
                <w:b/>
                <w:caps w:val="0"/>
                <w:color w:val="000000" w:themeColor="text1"/>
                <w:sz w:val="24"/>
                <w:lang w:val="en-US" w:eastAsia="zh-CN"/>
                <w14:textFill>
                  <w14:solidFill>
                    <w14:schemeClr w14:val="tx1"/>
                  </w14:solidFill>
                </w14:textFill>
              </w:rPr>
            </w:pPr>
            <w:r>
              <w:rPr>
                <w:rFonts w:hint="eastAsia" w:ascii="Times New Roman" w:hAnsi="Times New Roman" w:cs="宋体"/>
                <w:caps w:val="0"/>
                <w:snapToGrid/>
                <w:kern w:val="2"/>
                <w:sz w:val="24"/>
                <w:szCs w:val="24"/>
                <w:lang w:val="en-US" w:eastAsia="zh-CN" w:bidi="ar"/>
              </w:rPr>
              <w:t>3、硅溶胶精铸工艺</w:t>
            </w:r>
            <w:r>
              <w:rPr>
                <w:rFonts w:hint="eastAsia" w:ascii="Times New Roman" w:hAnsi="Times New Roman" w:eastAsia="宋体" w:cs="宋体"/>
                <w:caps w:val="0"/>
                <w:snapToGrid/>
                <w:kern w:val="2"/>
                <w:sz w:val="24"/>
                <w:szCs w:val="24"/>
                <w:lang w:val="en-US" w:eastAsia="zh-CN" w:bidi="ar"/>
              </w:rPr>
              <w:t>及产污节点如下</w:t>
            </w: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r>
              <w:rPr>
                <w:rFonts w:hint="eastAsia" w:ascii="Times New Roman" w:hAnsi="Times New Roman"/>
                <w:b/>
                <w:caps w:val="0"/>
                <w:color w:val="000000" w:themeColor="text1"/>
                <w:sz w:val="24"/>
                <w:lang w:val="en-US" w:eastAsia="zh-CN"/>
                <w14:textFill>
                  <w14:solidFill>
                    <w14:schemeClr w14:val="tx1"/>
                  </w14:solidFill>
                </w14:textFill>
              </w:rPr>
              <w:pict>
                <v:shape id="_x0000_s1161" o:spid="_x0000_s1161" o:spt="75" type="#_x0000_t75" style="position:absolute;left:0pt;margin-left:15.8pt;margin-top:9.3pt;height:480.15pt;width:417pt;z-index:251664384;mso-width-relative:page;mso-height-relative:page;" o:ole="t" filled="f" o:preferrelative="t" stroked="f" coordsize="21600,21600">
                  <v:path/>
                  <v:fill on="f" focussize="0,0"/>
                  <v:stroke on="f"/>
                  <v:imagedata r:id="rId12" o:title=""/>
                  <o:lock v:ext="edit" aspectratio="f"/>
                </v:shape>
                <o:OLEObject Type="Embed" ProgID="Word.Document.8" ShapeID="_x0000_s1161" DrawAspect="Content" ObjectID="_1468075727" r:id="rId11">
                  <o:LockedField>false</o:LockedField>
                </o:OLEObject>
              </w:pict>
            </w: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spacing w:line="460" w:lineRule="exact"/>
              <w:ind w:firstLine="482" w:firstLineChars="200"/>
              <w:rPr>
                <w:rFonts w:hint="eastAsia" w:ascii="Times New Roman" w:hAnsi="Times New Roman"/>
                <w:b/>
                <w:caps w:val="0"/>
                <w:color w:val="000000" w:themeColor="text1"/>
                <w:sz w:val="24"/>
                <w:lang w:val="en-US" w:eastAsia="zh-CN"/>
                <w14:textFill>
                  <w14:solidFill>
                    <w14:schemeClr w14:val="tx1"/>
                  </w14:solidFill>
                </w14:textFill>
              </w:rPr>
            </w:pPr>
          </w:p>
          <w:p>
            <w:pPr>
              <w:keepNext w:val="0"/>
              <w:keepLines w:val="0"/>
              <w:widowControl w:val="0"/>
              <w:suppressLineNumbers w:val="0"/>
              <w:adjustRightInd w:val="0"/>
              <w:snapToGrid w:val="0"/>
              <w:spacing w:before="0" w:beforeAutospacing="0" w:after="0" w:afterAutospacing="0" w:line="360" w:lineRule="auto"/>
              <w:ind w:left="0" w:right="0" w:firstLine="442" w:firstLineChars="200"/>
              <w:jc w:val="center"/>
              <w:rPr>
                <w:rFonts w:hint="default" w:ascii="Times New Roman" w:hAnsi="Times New Roman" w:eastAsia="宋体" w:cs="Times New Roman"/>
                <w:b/>
                <w:caps w:val="0"/>
                <w:kern w:val="2"/>
                <w:sz w:val="22"/>
                <w:szCs w:val="22"/>
              </w:rPr>
            </w:pPr>
            <w:r>
              <w:rPr>
                <w:rFonts w:hint="eastAsia" w:ascii="Times New Roman" w:hAnsi="Times New Roman" w:eastAsia="宋体" w:cs="宋体"/>
                <w:b/>
                <w:caps w:val="0"/>
                <w:snapToGrid/>
                <w:kern w:val="2"/>
                <w:sz w:val="22"/>
                <w:szCs w:val="22"/>
                <w:lang w:val="en-US" w:eastAsia="zh-CN" w:bidi="ar"/>
              </w:rPr>
              <w:t>图</w:t>
            </w:r>
            <w:r>
              <w:rPr>
                <w:rFonts w:hint="eastAsia" w:ascii="Times New Roman" w:hAnsi="Times New Roman" w:cs="Times New Roman"/>
                <w:b/>
                <w:caps w:val="0"/>
                <w:snapToGrid/>
                <w:kern w:val="2"/>
                <w:sz w:val="22"/>
                <w:szCs w:val="22"/>
                <w:lang w:val="en-US" w:eastAsia="zh-CN" w:bidi="ar"/>
              </w:rPr>
              <w:t>5-3</w:t>
            </w:r>
            <w:r>
              <w:rPr>
                <w:rFonts w:hint="default" w:ascii="Times New Roman" w:hAnsi="Times New Roman" w:eastAsia="宋体" w:cs="Times New Roman"/>
                <w:b/>
                <w:caps w:val="0"/>
                <w:snapToGrid/>
                <w:kern w:val="2"/>
                <w:sz w:val="22"/>
                <w:szCs w:val="22"/>
                <w:lang w:val="en-US" w:eastAsia="zh-CN" w:bidi="ar"/>
              </w:rPr>
              <w:t xml:space="preserve"> </w:t>
            </w:r>
            <w:r>
              <w:rPr>
                <w:rFonts w:hint="eastAsia" w:ascii="Times New Roman" w:hAnsi="Times New Roman" w:cs="宋体"/>
                <w:b/>
                <w:caps w:val="0"/>
                <w:snapToGrid/>
                <w:kern w:val="2"/>
                <w:sz w:val="22"/>
                <w:szCs w:val="22"/>
                <w:lang w:val="en-US" w:eastAsia="zh-CN" w:bidi="ar"/>
              </w:rPr>
              <w:t>硅溶胶精铸</w:t>
            </w:r>
            <w:r>
              <w:rPr>
                <w:rFonts w:hint="eastAsia" w:ascii="Times New Roman" w:hAnsi="Times New Roman" w:eastAsia="宋体" w:cs="宋体"/>
                <w:b/>
                <w:caps w:val="0"/>
                <w:snapToGrid/>
                <w:kern w:val="2"/>
                <w:sz w:val="22"/>
                <w:szCs w:val="22"/>
                <w:lang w:val="en-US" w:eastAsia="zh-CN" w:bidi="ar"/>
              </w:rPr>
              <w:t>工艺及产污节点图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aps w:val="0"/>
                <w:kern w:val="2"/>
                <w:sz w:val="24"/>
                <w:szCs w:val="24"/>
              </w:rPr>
            </w:pPr>
            <w:r>
              <w:rPr>
                <w:rFonts w:hint="eastAsia" w:ascii="Times New Roman" w:hAnsi="Times New Roman" w:eastAsia="宋体" w:cs="宋体"/>
                <w:caps w:val="0"/>
                <w:snapToGrid/>
                <w:kern w:val="2"/>
                <w:sz w:val="24"/>
                <w:szCs w:val="24"/>
                <w:lang w:val="en-US" w:eastAsia="zh-CN" w:bidi="ar"/>
              </w:rPr>
              <w:t>工艺流程说明简述：</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①</w:t>
            </w:r>
            <w:r>
              <w:rPr>
                <w:rFonts w:hint="default" w:ascii="Times New Roman" w:hAnsi="Times New Roman" w:eastAsia="宋体" w:cs="Times New Roman"/>
                <w:caps w:val="0"/>
                <w:snapToGrid/>
                <w:kern w:val="2"/>
                <w:sz w:val="24"/>
                <w:szCs w:val="24"/>
                <w:lang w:val="en-US" w:eastAsia="zh-CN" w:bidi="ar"/>
              </w:rPr>
              <w:t>熔蜡:将石蜡原料放进射蜡机，射蜡机通过电加热使石蜡融化，然后将融化的石蜡注入模具中</w:t>
            </w:r>
            <w:r>
              <w:rPr>
                <w:rFonts w:hint="eastAsia" w:ascii="Times New Roman" w:hAnsi="Times New Roman"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该工序会产生</w:t>
            </w:r>
            <w:r>
              <w:rPr>
                <w:rFonts w:hint="eastAsia" w:ascii="Times New Roman" w:hAnsi="Times New Roman" w:cs="宋体"/>
                <w:caps w:val="0"/>
                <w:snapToGrid/>
                <w:kern w:val="2"/>
                <w:sz w:val="24"/>
                <w:szCs w:val="24"/>
                <w:lang w:val="en-US" w:eastAsia="zh-CN" w:bidi="ar"/>
              </w:rPr>
              <w:t>有机废气</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9</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②</w:t>
            </w:r>
            <w:r>
              <w:rPr>
                <w:rFonts w:hint="default" w:ascii="Times New Roman" w:hAnsi="Times New Roman" w:eastAsia="宋体" w:cs="Times New Roman"/>
                <w:caps w:val="0"/>
                <w:snapToGrid/>
                <w:kern w:val="2"/>
                <w:sz w:val="24"/>
                <w:szCs w:val="24"/>
                <w:lang w:val="en-US" w:eastAsia="zh-CN" w:bidi="ar"/>
              </w:rPr>
              <w:t>射蜡</w:t>
            </w:r>
            <w:r>
              <w:rPr>
                <w:rFonts w:hint="eastAsia" w:ascii="Times New Roman" w:hAnsi="Times New Roman" w:cs="Times New Roman"/>
                <w:caps w:val="0"/>
                <w:snapToGrid/>
                <w:kern w:val="2"/>
                <w:sz w:val="24"/>
                <w:szCs w:val="24"/>
                <w:lang w:val="en-US" w:eastAsia="zh-CN" w:bidi="ar"/>
              </w:rPr>
              <w:t>模</w:t>
            </w:r>
            <w:r>
              <w:rPr>
                <w:rFonts w:hint="default" w:ascii="Times New Roman" w:hAnsi="Times New Roman" w:eastAsia="宋体" w:cs="Times New Roman"/>
                <w:caps w:val="0"/>
                <w:snapToGrid/>
                <w:kern w:val="2"/>
                <w:sz w:val="24"/>
                <w:szCs w:val="24"/>
                <w:lang w:val="en-US" w:eastAsia="zh-CN" w:bidi="ar"/>
              </w:rPr>
              <w:t>:用射蜡机将中温蜡压制成型蜡件,射蜡温度在60°C左右</w:t>
            </w:r>
            <w:r>
              <w:rPr>
                <w:rFonts w:hint="eastAsia" w:ascii="Times New Roman" w:hAnsi="Times New Roman"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该工序会产生</w:t>
            </w:r>
            <w:r>
              <w:rPr>
                <w:rFonts w:hint="eastAsia" w:ascii="Times New Roman" w:hAnsi="Times New Roman" w:cs="宋体"/>
                <w:caps w:val="0"/>
                <w:snapToGrid/>
                <w:kern w:val="2"/>
                <w:sz w:val="24"/>
                <w:szCs w:val="24"/>
                <w:lang w:val="en-US" w:eastAsia="zh-CN" w:bidi="ar"/>
              </w:rPr>
              <w:t>有机废气</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9</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③修蜡模</w:t>
            </w:r>
            <w:r>
              <w:rPr>
                <w:rFonts w:hint="default" w:ascii="Times New Roman" w:hAnsi="Times New Roman" w:eastAsia="宋体" w:cs="Times New Roman"/>
                <w:caps w:val="0"/>
                <w:snapToGrid/>
                <w:kern w:val="2"/>
                <w:sz w:val="24"/>
                <w:szCs w:val="24"/>
                <w:lang w:val="en-US" w:eastAsia="zh-CN" w:bidi="ar"/>
              </w:rPr>
              <w:t>:</w:t>
            </w:r>
            <w:r>
              <w:rPr>
                <w:rFonts w:hint="eastAsia" w:ascii="Times New Roman" w:hAnsi="Times New Roman" w:cs="Times New Roman"/>
                <w:caps w:val="0"/>
                <w:snapToGrid/>
                <w:kern w:val="2"/>
                <w:sz w:val="24"/>
                <w:szCs w:val="24"/>
                <w:lang w:val="en-US" w:eastAsia="zh-CN" w:bidi="ar"/>
              </w:rPr>
              <w:t>压制后的产品蜡模必须经过清理和修整，以去除蜡模上的飞边、毛刺、表面压痕和脏物，</w:t>
            </w:r>
            <w:r>
              <w:rPr>
                <w:rFonts w:hint="eastAsia" w:ascii="Times New Roman" w:hAnsi="Times New Roman" w:eastAsia="宋体" w:cs="宋体"/>
                <w:caps w:val="0"/>
                <w:snapToGrid/>
                <w:kern w:val="2"/>
                <w:sz w:val="24"/>
                <w:szCs w:val="24"/>
                <w:lang w:val="en-US" w:eastAsia="zh-CN" w:bidi="ar"/>
              </w:rPr>
              <w:t>该工序会产生</w:t>
            </w:r>
            <w:r>
              <w:rPr>
                <w:rFonts w:hint="eastAsia" w:ascii="Times New Roman" w:hAnsi="Times New Roman" w:cs="宋体"/>
                <w:caps w:val="0"/>
                <w:snapToGrid/>
                <w:kern w:val="2"/>
                <w:sz w:val="24"/>
                <w:szCs w:val="24"/>
                <w:lang w:val="en-US" w:eastAsia="zh-CN" w:bidi="ar"/>
              </w:rPr>
              <w:t>有机废气</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w:t>
            </w:r>
            <w:r>
              <w:rPr>
                <w:rFonts w:hint="eastAsia" w:ascii="Times New Roman" w:hAnsi="Times New Roman" w:cs="Times New Roman"/>
                <w:caps w:val="0"/>
                <w:snapToGrid/>
                <w:kern w:val="2"/>
                <w:sz w:val="24"/>
                <w:szCs w:val="24"/>
                <w:lang w:val="en-US" w:eastAsia="zh-CN" w:bidi="ar"/>
              </w:rPr>
              <w:t>9</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④</w:t>
            </w:r>
            <w:r>
              <w:rPr>
                <w:rFonts w:hint="default" w:ascii="Times New Roman" w:hAnsi="Times New Roman" w:eastAsia="宋体" w:cs="Times New Roman"/>
                <w:caps w:val="0"/>
                <w:snapToGrid/>
                <w:kern w:val="2"/>
                <w:sz w:val="24"/>
                <w:szCs w:val="24"/>
                <w:lang w:val="en-US" w:eastAsia="zh-CN" w:bidi="ar"/>
              </w:rPr>
              <w:t>组树:将成型蜡件与模头用蜡连接形成模型树组;</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⑤</w:t>
            </w:r>
            <w:r>
              <w:rPr>
                <w:rFonts w:hint="default" w:ascii="Times New Roman" w:hAnsi="Times New Roman" w:eastAsia="宋体" w:cs="Times New Roman"/>
                <w:caps w:val="0"/>
                <w:snapToGrid/>
                <w:kern w:val="2"/>
                <w:sz w:val="24"/>
                <w:szCs w:val="24"/>
                <w:lang w:val="en-US" w:eastAsia="zh-CN" w:bidi="ar"/>
              </w:rPr>
              <w:t>制壳:制壳工艺是蜡模沾浆后表面淋砂、干燥，经多次制作成由面层、过渡层和被层组成的多层耐火材料型壳。浆料是按涂料的配方取一定量的耐火材料(铸造砂)、润湿剂、消泡剂，先加入硅溶胶再加入润湿剂和消泡剂等，开始搅拌，在不断搅拌过程中加入耐火材料，待全部加入完后，继续搅拌6h~12h,稳定后测其粘度，粘度过高加硅溶胶稀释，过小则加入一定量的耐火粉料补充，调整粉液比直至粘度合格为止</w:t>
            </w:r>
            <w:r>
              <w:rPr>
                <w:rFonts w:hint="eastAsia" w:ascii="Times New Roman" w:hAnsi="Times New Roman"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该工序会产生和噪声（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宋体"/>
                <w:caps w:val="0"/>
                <w:snapToGrid/>
                <w:kern w:val="2"/>
                <w:sz w:val="24"/>
                <w:szCs w:val="24"/>
                <w:lang w:val="en-US" w:eastAsia="zh-CN" w:bidi="ar"/>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⑥</w:t>
            </w:r>
            <w:r>
              <w:rPr>
                <w:rFonts w:hint="default" w:ascii="Times New Roman" w:hAnsi="Times New Roman" w:eastAsia="宋体" w:cs="Times New Roman"/>
                <w:caps w:val="0"/>
                <w:snapToGrid/>
                <w:kern w:val="2"/>
                <w:sz w:val="24"/>
                <w:szCs w:val="24"/>
                <w:lang w:val="en-US" w:eastAsia="zh-CN" w:bidi="ar"/>
              </w:rPr>
              <w:t>焙烧:将模型壳于焙烧炉焙烧，将型壳经900-1100"C的高温焙烧约30-60分钟,使之具备一定的强度和透气性，型壳从焙烧炉中取出后，钢水浇注到红热的型壳中形成铸件</w:t>
            </w:r>
            <w:r>
              <w:rPr>
                <w:rFonts w:hint="eastAsia" w:ascii="Times New Roman" w:hAnsi="Times New Roman"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该工序会产生和噪声（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宋体"/>
                <w:caps w:val="0"/>
                <w:snapToGrid/>
                <w:kern w:val="2"/>
                <w:sz w:val="24"/>
                <w:szCs w:val="24"/>
                <w:lang w:val="en-US" w:eastAsia="zh-CN" w:bidi="ar"/>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⑦</w:t>
            </w:r>
            <w:r>
              <w:rPr>
                <w:rFonts w:hint="default" w:ascii="Times New Roman" w:hAnsi="Times New Roman" w:eastAsia="宋体" w:cs="Times New Roman"/>
                <w:caps w:val="0"/>
                <w:snapToGrid/>
                <w:kern w:val="2"/>
                <w:sz w:val="24"/>
                <w:szCs w:val="24"/>
                <w:lang w:val="en-US" w:eastAsia="zh-CN" w:bidi="ar"/>
              </w:rPr>
              <w:t>熔炼:将钢料投入到中频炉内,通过电加热进行熔化,熔炼温度可达1500~ 1600C</w:t>
            </w:r>
            <w:r>
              <w:rPr>
                <w:rFonts w:hint="eastAsia" w:ascii="Times New Roman" w:hAnsi="Times New Roman"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该工序会产生</w:t>
            </w:r>
            <w:r>
              <w:rPr>
                <w:rFonts w:hint="eastAsia" w:ascii="Times New Roman" w:hAnsi="Times New Roman" w:cs="宋体"/>
                <w:caps w:val="0"/>
                <w:snapToGrid/>
                <w:kern w:val="2"/>
                <w:sz w:val="24"/>
                <w:szCs w:val="24"/>
                <w:lang w:val="en-US" w:eastAsia="zh-CN" w:bidi="ar"/>
              </w:rPr>
              <w:t>颗粒物</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G1</w:t>
            </w:r>
            <w:r>
              <w:rPr>
                <w:rFonts w:hint="eastAsia" w:ascii="Times New Roman" w:hAnsi="Times New Roman" w:cs="Times New Roman"/>
                <w:caps w:val="0"/>
                <w:snapToGrid/>
                <w:kern w:val="2"/>
                <w:sz w:val="24"/>
                <w:szCs w:val="24"/>
                <w:lang w:val="en-US" w:eastAsia="zh-CN" w:bidi="ar"/>
              </w:rPr>
              <w:t>2</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Times New Roman"/>
                <w:caps w:val="0"/>
                <w:snapToGrid/>
                <w:kern w:val="2"/>
                <w:sz w:val="24"/>
                <w:szCs w:val="24"/>
                <w:lang w:val="en-US" w:eastAsia="zh-CN" w:bidi="ar"/>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⑧</w:t>
            </w:r>
            <w:r>
              <w:rPr>
                <w:rFonts w:hint="default" w:ascii="Times New Roman" w:hAnsi="Times New Roman" w:eastAsia="宋体" w:cs="Times New Roman"/>
                <w:caps w:val="0"/>
                <w:snapToGrid/>
                <w:kern w:val="2"/>
                <w:sz w:val="24"/>
                <w:szCs w:val="24"/>
                <w:lang w:val="en-US" w:eastAsia="zh-CN" w:bidi="ar"/>
              </w:rPr>
              <w:t>浇</w:t>
            </w:r>
            <w:r>
              <w:rPr>
                <w:rFonts w:hint="eastAsia" w:ascii="Times New Roman" w:hAnsi="Times New Roman" w:cs="Times New Roman"/>
                <w:caps w:val="0"/>
                <w:snapToGrid/>
                <w:kern w:val="2"/>
                <w:sz w:val="24"/>
                <w:szCs w:val="24"/>
                <w:lang w:val="en-US" w:eastAsia="zh-CN" w:bidi="ar"/>
              </w:rPr>
              <w:t>注</w:t>
            </w:r>
            <w:r>
              <w:rPr>
                <w:rFonts w:hint="default" w:ascii="Times New Roman" w:hAnsi="Times New Roman" w:eastAsia="宋体" w:cs="Times New Roman"/>
                <w:caps w:val="0"/>
                <w:snapToGrid/>
                <w:kern w:val="2"/>
                <w:sz w:val="24"/>
                <w:szCs w:val="24"/>
                <w:lang w:val="en-US" w:eastAsia="zh-CN" w:bidi="ar"/>
              </w:rPr>
              <w:t>:用中频炉将钢料熔化成钢水浇</w:t>
            </w:r>
            <w:r>
              <w:rPr>
                <w:rFonts w:hint="eastAsia" w:ascii="Times New Roman" w:hAnsi="Times New Roman" w:cs="Times New Roman"/>
                <w:caps w:val="0"/>
                <w:snapToGrid/>
                <w:kern w:val="2"/>
                <w:sz w:val="24"/>
                <w:szCs w:val="24"/>
                <w:lang w:val="en-US" w:eastAsia="zh-CN" w:bidi="ar"/>
              </w:rPr>
              <w:t>注</w:t>
            </w:r>
            <w:r>
              <w:rPr>
                <w:rFonts w:hint="default" w:ascii="Times New Roman" w:hAnsi="Times New Roman" w:eastAsia="宋体" w:cs="Times New Roman"/>
                <w:caps w:val="0"/>
                <w:snapToGrid/>
                <w:kern w:val="2"/>
                <w:sz w:val="24"/>
                <w:szCs w:val="24"/>
                <w:lang w:val="en-US" w:eastAsia="zh-CN" w:bidi="ar"/>
              </w:rPr>
              <w:t>到焙好的模型壳中</w:t>
            </w:r>
            <w:r>
              <w:rPr>
                <w:rFonts w:hint="eastAsia" w:ascii="Times New Roman" w:hAnsi="Times New Roman"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该工序会产生</w:t>
            </w:r>
            <w:r>
              <w:rPr>
                <w:rFonts w:hint="eastAsia" w:ascii="Times New Roman" w:hAnsi="Times New Roman" w:cs="宋体"/>
                <w:caps w:val="0"/>
                <w:snapToGrid/>
                <w:kern w:val="2"/>
                <w:sz w:val="24"/>
                <w:szCs w:val="24"/>
                <w:lang w:val="en-US" w:eastAsia="zh-CN" w:bidi="ar"/>
              </w:rPr>
              <w:t>颗粒物</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G1</w:t>
            </w:r>
            <w:r>
              <w:rPr>
                <w:rFonts w:hint="eastAsia" w:ascii="Times New Roman" w:hAnsi="Times New Roman" w:cs="Times New Roman"/>
                <w:caps w:val="0"/>
                <w:snapToGrid/>
                <w:kern w:val="2"/>
                <w:sz w:val="24"/>
                <w:szCs w:val="24"/>
                <w:lang w:val="en-US" w:eastAsia="zh-CN" w:bidi="ar"/>
              </w:rPr>
              <w:t>1</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snapToGrid/>
                <w:kern w:val="2"/>
                <w:sz w:val="24"/>
                <w:szCs w:val="24"/>
                <w:lang w:val="en-US" w:eastAsia="zh-CN" w:bidi="ar"/>
              </w:rPr>
            </w:pPr>
            <w:r>
              <w:rPr>
                <w:rFonts w:hint="eastAsia" w:ascii="Times New Roman" w:hAnsi="Times New Roman" w:cs="Times New Roman"/>
                <w:caps w:val="0"/>
                <w:snapToGrid/>
                <w:kern w:val="2"/>
                <w:sz w:val="24"/>
                <w:szCs w:val="24"/>
                <w:lang w:val="en-US" w:eastAsia="zh-CN" w:bidi="ar"/>
              </w:rPr>
              <w:t>⑨清理</w:t>
            </w:r>
            <w:r>
              <w:rPr>
                <w:rFonts w:hint="default" w:ascii="Times New Roman" w:hAnsi="Times New Roman" w:eastAsia="宋体" w:cs="Times New Roman"/>
                <w:caps w:val="0"/>
                <w:snapToGrid/>
                <w:kern w:val="2"/>
                <w:sz w:val="24"/>
                <w:szCs w:val="24"/>
                <w:lang w:val="en-US" w:eastAsia="zh-CN" w:bidi="ar"/>
              </w:rPr>
              <w:t>:浇铸型壳冷却后进行型壳分离，清理工件落砂，同时去掉浇冒口，废砂进行回收利用，产生的浇冒口重新返回熔化炉作为原料</w:t>
            </w:r>
            <w:r>
              <w:rPr>
                <w:rFonts w:hint="eastAsia" w:ascii="Times New Roman" w:hAnsi="Times New Roman" w:cs="Times New Roman"/>
                <w:caps w:val="0"/>
                <w:snapToGrid/>
                <w:kern w:val="2"/>
                <w:sz w:val="24"/>
                <w:szCs w:val="24"/>
                <w:lang w:val="en-US" w:eastAsia="zh-CN" w:bidi="ar"/>
              </w:rPr>
              <w:t>，</w:t>
            </w:r>
            <w:r>
              <w:rPr>
                <w:rFonts w:hint="eastAsia" w:ascii="Times New Roman" w:hAnsi="Times New Roman" w:eastAsia="宋体" w:cs="宋体"/>
                <w:caps w:val="0"/>
                <w:snapToGrid/>
                <w:kern w:val="2"/>
                <w:sz w:val="24"/>
                <w:szCs w:val="24"/>
                <w:lang w:val="en-US" w:eastAsia="zh-CN" w:bidi="ar"/>
              </w:rPr>
              <w:t>该工序会产生</w:t>
            </w:r>
            <w:r>
              <w:rPr>
                <w:rFonts w:hint="eastAsia" w:ascii="Times New Roman" w:hAnsi="Times New Roman" w:cs="宋体"/>
                <w:caps w:val="0"/>
                <w:snapToGrid/>
                <w:kern w:val="2"/>
                <w:sz w:val="24"/>
                <w:szCs w:val="24"/>
                <w:lang w:val="en-US" w:eastAsia="zh-CN" w:bidi="ar"/>
              </w:rPr>
              <w:t>颗粒物</w:t>
            </w:r>
            <w:r>
              <w:rPr>
                <w:rFonts w:hint="eastAsia" w:ascii="Times New Roman" w:hAnsi="Times New Roman" w:eastAsia="宋体" w:cs="宋体"/>
                <w:caps w:val="0"/>
                <w:snapToGrid/>
                <w:kern w:val="2"/>
                <w:sz w:val="24"/>
                <w:szCs w:val="24"/>
                <w:lang w:val="en-US" w:eastAsia="zh-CN" w:bidi="ar"/>
              </w:rPr>
              <w:t>（</w:t>
            </w:r>
            <w:r>
              <w:rPr>
                <w:rFonts w:hint="default" w:ascii="Times New Roman" w:hAnsi="Times New Roman" w:eastAsia="宋体" w:cs="Times New Roman"/>
                <w:caps w:val="0"/>
                <w:snapToGrid/>
                <w:kern w:val="2"/>
                <w:sz w:val="24"/>
                <w:szCs w:val="24"/>
                <w:lang w:val="en-US" w:eastAsia="zh-CN" w:bidi="ar"/>
              </w:rPr>
              <w:t>G1</w:t>
            </w:r>
            <w:r>
              <w:rPr>
                <w:rFonts w:hint="eastAsia" w:ascii="Times New Roman" w:hAnsi="Times New Roman" w:cs="Times New Roman"/>
                <w:caps w:val="0"/>
                <w:snapToGrid/>
                <w:kern w:val="2"/>
                <w:sz w:val="24"/>
                <w:szCs w:val="24"/>
                <w:lang w:val="en-US" w:eastAsia="zh-CN" w:bidi="ar"/>
              </w:rPr>
              <w:t>2</w:t>
            </w:r>
            <w:r>
              <w:rPr>
                <w:rFonts w:hint="eastAsia" w:ascii="Times New Roman" w:hAnsi="Times New Roman" w:eastAsia="宋体" w:cs="宋体"/>
                <w:caps w:val="0"/>
                <w:snapToGrid/>
                <w:kern w:val="2"/>
                <w:sz w:val="24"/>
                <w:szCs w:val="24"/>
                <w:lang w:val="en-US" w:eastAsia="zh-CN" w:bidi="ar"/>
              </w:rPr>
              <w:t>）和噪声（</w:t>
            </w:r>
            <w:r>
              <w:rPr>
                <w:rFonts w:hint="default" w:ascii="Times New Roman" w:hAnsi="Times New Roman" w:eastAsia="宋体" w:cs="Times New Roman"/>
                <w:caps w:val="0"/>
                <w:snapToGrid/>
                <w:kern w:val="2"/>
                <w:sz w:val="24"/>
                <w:szCs w:val="24"/>
                <w:lang w:val="en-US" w:eastAsia="zh-CN" w:bidi="ar"/>
              </w:rPr>
              <w:t>N</w:t>
            </w:r>
            <w:r>
              <w:rPr>
                <w:rFonts w:hint="eastAsia" w:ascii="Times New Roman" w:hAnsi="Times New Roman" w:eastAsia="宋体" w:cs="宋体"/>
                <w:caps w:val="0"/>
                <w:snapToGrid/>
                <w:kern w:val="2"/>
                <w:sz w:val="24"/>
                <w:szCs w:val="24"/>
                <w:lang w:val="en-US" w:eastAsia="zh-CN" w:bidi="ar"/>
              </w:rPr>
              <w:t>）</w:t>
            </w:r>
            <w:r>
              <w:rPr>
                <w:rFonts w:hint="eastAsia" w:ascii="Times New Roman" w:hAnsi="Times New Roman" w:cs="Times New Roman"/>
                <w:caps w:val="0"/>
                <w:snapToGrid/>
                <w:kern w:val="2"/>
                <w:sz w:val="24"/>
                <w:szCs w:val="24"/>
                <w:lang w:val="en-US" w:eastAsia="zh-CN" w:bidi="ar"/>
              </w:rPr>
              <w:t>。</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hint="eastAsia" w:ascii="Times New Roman" w:hAnsi="Times New Roman"/>
                <w:b/>
                <w:caps w:val="0"/>
                <w:color w:val="000000" w:themeColor="text1"/>
                <w:sz w:val="24"/>
                <w:lang w:val="en-US" w:eastAsia="zh-CN"/>
                <w14:textFill>
                  <w14:solidFill>
                    <w14:schemeClr w14:val="tx1"/>
                  </w14:solidFill>
                </w14:textFill>
              </w:rPr>
              <w:t>2</w:t>
            </w:r>
            <w:r>
              <w:rPr>
                <w:rFonts w:ascii="Times New Roman" w:hAnsi="Times New Roman" w:eastAsia="宋体"/>
                <w:b/>
                <w:caps w:val="0"/>
                <w:color w:val="000000" w:themeColor="text1"/>
                <w:sz w:val="24"/>
                <w14:textFill>
                  <w14:solidFill>
                    <w14:schemeClr w14:val="tx1"/>
                  </w14:solidFill>
                </w14:textFill>
              </w:rPr>
              <w:t>、运营期主要污染工序及源强分析</w:t>
            </w:r>
          </w:p>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hint="eastAsia" w:ascii="Times New Roman" w:hAnsi="Times New Roman"/>
                <w:b/>
                <w:caps w:val="0"/>
                <w:color w:val="000000" w:themeColor="text1"/>
                <w:sz w:val="24"/>
                <w:lang w:val="en-US" w:eastAsia="zh-CN"/>
                <w14:textFill>
                  <w14:solidFill>
                    <w14:schemeClr w14:val="tx1"/>
                  </w14:solidFill>
                </w14:textFill>
              </w:rPr>
              <w:t>2</w:t>
            </w:r>
            <w:r>
              <w:rPr>
                <w:rFonts w:ascii="Times New Roman" w:hAnsi="Times New Roman" w:eastAsia="宋体"/>
                <w:b/>
                <w:caps w:val="0"/>
                <w:color w:val="000000" w:themeColor="text1"/>
                <w:sz w:val="24"/>
                <w14:textFill>
                  <w14:solidFill>
                    <w14:schemeClr w14:val="tx1"/>
                  </w14:solidFill>
                </w14:textFill>
              </w:rPr>
              <w:t>.1、废气</w:t>
            </w:r>
          </w:p>
          <w:p>
            <w:pPr>
              <w:pStyle w:val="27"/>
              <w:spacing w:before="0" w:beforeAutospacing="0" w:after="0" w:afterAutospacing="0" w:line="500" w:lineRule="exact"/>
              <w:ind w:firstLine="480" w:firstLineChars="200"/>
              <w:rPr>
                <w:rFonts w:hint="eastAsia" w:ascii="Times New Roman" w:hAnsi="Times New Roman" w:eastAsia="宋体" w:cs="Times New Roman"/>
                <w:caps w:val="0"/>
                <w:color w:val="000000" w:themeColor="text1"/>
                <w:lang w:val="en-US" w:eastAsia="zh-CN"/>
                <w14:textFill>
                  <w14:solidFill>
                    <w14:schemeClr w14:val="tx1"/>
                  </w14:solidFill>
                </w14:textFill>
              </w:rPr>
            </w:pPr>
            <w:r>
              <w:rPr>
                <w:rFonts w:hint="eastAsia" w:ascii="Times New Roman" w:hAnsi="Times New Roman" w:eastAsia="宋体" w:cs="Times New Roman"/>
                <w:caps w:val="0"/>
                <w:color w:val="000000" w:themeColor="text1"/>
                <w:lang w:val="en-US" w:eastAsia="zh-CN"/>
                <w14:textFill>
                  <w14:solidFill>
                    <w14:schemeClr w14:val="tx1"/>
                  </w14:solidFill>
                </w14:textFill>
              </w:rPr>
              <w:t>1、铸造线</w:t>
            </w:r>
            <w:r>
              <w:rPr>
                <w:rFonts w:hint="eastAsia" w:ascii="Times New Roman" w:hAnsi="Times New Roman" w:cs="Times New Roman"/>
                <w:caps w:val="0"/>
                <w:color w:val="000000" w:themeColor="text1"/>
                <w:lang w:val="en-US" w:eastAsia="zh-CN"/>
                <w14:textFill>
                  <w14:solidFill>
                    <w14:schemeClr w14:val="tx1"/>
                  </w14:solidFill>
                </w14:textFill>
              </w:rPr>
              <w:t>废气</w:t>
            </w:r>
          </w:p>
          <w:p>
            <w:pPr>
              <w:pStyle w:val="27"/>
              <w:spacing w:before="0" w:beforeAutospacing="0" w:after="0" w:afterAutospacing="0" w:line="50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本项目</w:t>
            </w:r>
            <w:r>
              <w:rPr>
                <w:rFonts w:hint="eastAsia" w:ascii="Times New Roman" w:hAnsi="Times New Roman" w:eastAsia="宋体" w:cs="Times New Roman"/>
                <w:caps w:val="0"/>
                <w:color w:val="000000" w:themeColor="text1"/>
                <w:lang w:val="en-US" w:eastAsia="zh-CN"/>
                <w14:textFill>
                  <w14:solidFill>
                    <w14:schemeClr w14:val="tx1"/>
                  </w14:solidFill>
                </w14:textFill>
              </w:rPr>
              <w:t>铸造</w:t>
            </w:r>
            <w:r>
              <w:rPr>
                <w:rFonts w:ascii="Times New Roman" w:hAnsi="Times New Roman" w:eastAsia="宋体" w:cs="Times New Roman"/>
                <w:caps w:val="0"/>
                <w:color w:val="000000" w:themeColor="text1"/>
                <w14:textFill>
                  <w14:solidFill>
                    <w14:schemeClr w14:val="tx1"/>
                  </w14:solidFill>
                </w14:textFill>
              </w:rPr>
              <w:t>生产线产生的废气主要有熔炼烟尘、浇注烟尘、落砂粉尘、抛丸粉尘、打磨粉尘</w:t>
            </w:r>
            <w:r>
              <w:rPr>
                <w:rFonts w:hint="eastAsia" w:ascii="Times New Roman" w:hAnsi="Times New Roman" w:eastAsia="宋体" w:cs="Times New Roman"/>
                <w:caps w:val="0"/>
                <w:color w:val="000000" w:themeColor="text1"/>
                <w14:textFill>
                  <w14:solidFill>
                    <w14:schemeClr w14:val="tx1"/>
                  </w14:solidFill>
                </w14:textFill>
              </w:rPr>
              <w:t>、物料储存及运输过程产生的粉尘</w:t>
            </w:r>
            <w:r>
              <w:rPr>
                <w:rFonts w:ascii="Times New Roman" w:hAnsi="Times New Roman" w:eastAsia="宋体" w:cs="Times New Roman"/>
                <w:caps w:val="0"/>
                <w:color w:val="000000" w:themeColor="text1"/>
                <w14:textFill>
                  <w14:solidFill>
                    <w14:schemeClr w14:val="tx1"/>
                  </w14:solidFill>
                </w14:textFill>
              </w:rPr>
              <w:t>。</w:t>
            </w:r>
          </w:p>
          <w:p>
            <w:pPr>
              <w:pStyle w:val="27"/>
              <w:spacing w:before="0" w:beforeAutospacing="0" w:after="0" w:afterAutospacing="0" w:line="48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①</w:t>
            </w:r>
            <w:r>
              <w:rPr>
                <w:rFonts w:ascii="Times New Roman" w:hAnsi="Times New Roman" w:eastAsia="宋体" w:cs="Times New Roman"/>
                <w:caps w:val="0"/>
                <w:color w:val="000000" w:themeColor="text1"/>
                <w14:textFill>
                  <w14:solidFill>
                    <w14:schemeClr w14:val="tx1"/>
                  </w14:solidFill>
                </w14:textFill>
              </w:rPr>
              <w:t>熔炼烟尘、浇注烟尘</w:t>
            </w:r>
          </w:p>
          <w:p>
            <w:pPr>
              <w:pStyle w:val="27"/>
              <w:spacing w:before="0" w:beforeAutospacing="0" w:after="0" w:afterAutospacing="0" w:line="48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电炉熔化及浇注工序均产生烟尘。</w:t>
            </w:r>
          </w:p>
          <w:p>
            <w:pPr>
              <w:pStyle w:val="27"/>
              <w:spacing w:before="0" w:beforeAutospacing="0" w:after="0" w:afterAutospacing="0" w:line="48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根据《第一次全国污染源普查工业污染源产排污系数手册》（第八分册、第九分册）对钢铁行业、钢铁铸造业产排污系数，铁水倒灌过程中烟尘的产生情况（间歇式）为0.1~0.15kg/t产品，本次评价取最大，熔化及浇注工序烟尘产生量按0.15kg/t产品计，则中频电炉熔化、浇注过程烟尘总产生量为</w:t>
            </w:r>
            <w:r>
              <w:rPr>
                <w:rFonts w:hint="eastAsia" w:ascii="Times New Roman" w:hAnsi="Times New Roman" w:cs="Times New Roman"/>
                <w:caps w:val="0"/>
                <w:color w:val="000000" w:themeColor="text1"/>
                <w:lang w:val="en-US" w:eastAsia="zh-CN"/>
                <w14:textFill>
                  <w14:solidFill>
                    <w14:schemeClr w14:val="tx1"/>
                  </w14:solidFill>
                </w14:textFill>
              </w:rPr>
              <w:t>13.5</w:t>
            </w:r>
            <w:r>
              <w:rPr>
                <w:rFonts w:ascii="Times New Roman" w:hAnsi="Times New Roman" w:eastAsia="宋体" w:cs="Times New Roman"/>
                <w:caps w:val="0"/>
                <w:color w:val="000000" w:themeColor="text1"/>
                <w14:textFill>
                  <w14:solidFill>
                    <w14:schemeClr w14:val="tx1"/>
                  </w14:solidFill>
                </w14:textFill>
              </w:rPr>
              <w:t>t/a。</w:t>
            </w:r>
          </w:p>
          <w:p>
            <w:pPr>
              <w:pStyle w:val="27"/>
              <w:spacing w:before="0" w:beforeAutospacing="0" w:after="0" w:afterAutospacing="0" w:line="480" w:lineRule="exact"/>
              <w:ind w:firstLine="480" w:firstLineChars="200"/>
              <w:rPr>
                <w:rFonts w:hint="eastAsia" w:ascii="Times New Roman" w:hAnsi="Times New Roman" w:eastAsia="宋体" w:cs="Times New Roman"/>
                <w:caps w:val="0"/>
                <w:color w:val="000000" w:themeColor="text1"/>
                <w:lang w:eastAsia="zh-CN"/>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企业拟采用顶吸罩对电炉熔炼废气进行收集；废气经各自集气罩收集后通过1条集气管道汇入</w:t>
            </w:r>
            <w:r>
              <w:rPr>
                <w:rFonts w:hint="eastAsia" w:ascii="Times New Roman" w:hAnsi="Times New Roman" w:eastAsia="宋体" w:cs="Times New Roman"/>
                <w:caps w:val="0"/>
                <w:color w:val="000000" w:themeColor="text1"/>
                <w14:textFill>
                  <w14:solidFill>
                    <w14:schemeClr w14:val="tx1"/>
                  </w14:solidFill>
                </w14:textFill>
              </w:rPr>
              <w:t>1套脉冲式布袋除尘器</w:t>
            </w:r>
            <w:r>
              <w:rPr>
                <w:rFonts w:ascii="Times New Roman" w:hAnsi="Times New Roman" w:eastAsia="宋体" w:cs="Times New Roman"/>
                <w:caps w:val="0"/>
                <w:color w:val="000000" w:themeColor="text1"/>
                <w14:textFill>
                  <w14:solidFill>
                    <w14:schemeClr w14:val="tx1"/>
                  </w14:solidFill>
                </w14:textFill>
              </w:rPr>
              <w:t>处理后分别经15m高排气筒排放。设备工作时间以</w:t>
            </w:r>
            <w:r>
              <w:rPr>
                <w:rFonts w:hint="eastAsia" w:ascii="Times New Roman" w:hAnsi="Times New Roman" w:eastAsia="宋体" w:cs="Times New Roman"/>
                <w:caps w:val="0"/>
                <w:color w:val="000000" w:themeColor="text1"/>
                <w14:textFill>
                  <w14:solidFill>
                    <w14:schemeClr w14:val="tx1"/>
                  </w14:solidFill>
                </w14:textFill>
              </w:rPr>
              <w:t>24</w:t>
            </w:r>
            <w:r>
              <w:rPr>
                <w:rFonts w:ascii="Times New Roman" w:hAnsi="Times New Roman" w:eastAsia="宋体" w:cs="Times New Roman"/>
                <w:caps w:val="0"/>
                <w:color w:val="000000" w:themeColor="text1"/>
                <w14:textFill>
                  <w14:solidFill>
                    <w14:schemeClr w14:val="tx1"/>
                  </w14:solidFill>
                </w14:textFill>
              </w:rPr>
              <w:t>00h/a计，收集效率约为90%，处理装置处理效率约为99%。对浇注区顶部设集气罩，收集后汇入</w:t>
            </w:r>
            <w:r>
              <w:rPr>
                <w:rFonts w:hint="eastAsia" w:ascii="Times New Roman" w:hAnsi="Times New Roman" w:eastAsia="宋体" w:cs="Times New Roman"/>
                <w:caps w:val="0"/>
                <w:color w:val="000000" w:themeColor="text1"/>
                <w14:textFill>
                  <w14:solidFill>
                    <w14:schemeClr w14:val="tx1"/>
                  </w14:solidFill>
                </w14:textFill>
              </w:rPr>
              <w:t>1套脉冲式布袋除尘器</w:t>
            </w:r>
            <w:r>
              <w:rPr>
                <w:rFonts w:ascii="Times New Roman" w:hAnsi="Times New Roman" w:eastAsia="宋体" w:cs="Times New Roman"/>
                <w:caps w:val="0"/>
                <w:color w:val="000000" w:themeColor="text1"/>
                <w14:textFill>
                  <w14:solidFill>
                    <w14:schemeClr w14:val="tx1"/>
                  </w14:solidFill>
                </w14:textFill>
              </w:rPr>
              <w:t>处理后经15m高排气筒排放</w:t>
            </w:r>
            <w:r>
              <w:rPr>
                <w:rFonts w:hint="eastAsia" w:ascii="Times New Roman" w:hAnsi="Times New Roman" w:cs="Times New Roman"/>
                <w:caps w:val="0"/>
                <w:color w:val="000000" w:themeColor="text1"/>
                <w:lang w:eastAsia="zh-CN"/>
                <w14:textFill>
                  <w14:solidFill>
                    <w14:schemeClr w14:val="tx1"/>
                  </w14:solidFill>
                </w14:textFill>
              </w:rPr>
              <w:t>。</w:t>
            </w:r>
          </w:p>
          <w:p>
            <w:pPr>
              <w:pStyle w:val="27"/>
              <w:spacing w:before="0" w:beforeAutospacing="0" w:after="0" w:afterAutospacing="0"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②</w:t>
            </w:r>
            <w:r>
              <w:rPr>
                <w:rFonts w:ascii="Times New Roman" w:hAnsi="Times New Roman" w:eastAsia="宋体" w:cs="Times New Roman"/>
                <w:caps w:val="0"/>
                <w:color w:val="000000" w:themeColor="text1"/>
                <w14:textFill>
                  <w14:solidFill>
                    <w14:schemeClr w14:val="tx1"/>
                  </w14:solidFill>
                </w14:textFill>
              </w:rPr>
              <w:t>落砂粉尘</w:t>
            </w:r>
          </w:p>
          <w:p>
            <w:pPr>
              <w:pStyle w:val="27"/>
              <w:spacing w:before="0" w:beforeAutospacing="0" w:after="0" w:afterAutospacing="0"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根据统计资料及类比调查，落砂粉尘产生量约为原料用量的0.05%，因此生产线落砂产生的粉尘总量约</w:t>
            </w:r>
            <w:r>
              <w:rPr>
                <w:rFonts w:hint="eastAsia" w:ascii="Times New Roman" w:hAnsi="Times New Roman" w:eastAsia="宋体" w:cs="Times New Roman"/>
                <w:caps w:val="0"/>
                <w:color w:val="000000" w:themeColor="text1"/>
                <w:lang w:val="en-US" w:eastAsia="zh-CN"/>
                <w14:textFill>
                  <w14:solidFill>
                    <w14:schemeClr w14:val="tx1"/>
                  </w14:solidFill>
                </w14:textFill>
              </w:rPr>
              <w:t>25</w:t>
            </w:r>
            <w:r>
              <w:rPr>
                <w:rFonts w:ascii="Times New Roman" w:hAnsi="Times New Roman" w:eastAsia="宋体" w:cs="Times New Roman"/>
                <w:caps w:val="0"/>
                <w:color w:val="000000" w:themeColor="text1"/>
                <w14:textFill>
                  <w14:solidFill>
                    <w14:schemeClr w14:val="tx1"/>
                  </w14:solidFill>
                </w14:textFill>
              </w:rPr>
              <w:t>t/a，生产线上</w:t>
            </w:r>
            <w:r>
              <w:rPr>
                <w:rFonts w:hint="eastAsia" w:ascii="Times New Roman" w:hAnsi="Times New Roman" w:eastAsia="宋体" w:cs="Times New Roman"/>
                <w:caps w:val="0"/>
                <w:color w:val="000000" w:themeColor="text1"/>
                <w:lang w:val="en-US" w:eastAsia="zh-CN"/>
                <w14:textFill>
                  <w14:solidFill>
                    <w14:schemeClr w14:val="tx1"/>
                  </w14:solidFill>
                </w14:textFill>
              </w:rPr>
              <w:t>设置</w:t>
            </w:r>
            <w:r>
              <w:rPr>
                <w:rFonts w:ascii="Times New Roman" w:hAnsi="Times New Roman" w:eastAsia="宋体" w:cs="Times New Roman"/>
                <w:caps w:val="0"/>
                <w:color w:val="000000" w:themeColor="text1"/>
                <w14:textFill>
                  <w14:solidFill>
                    <w14:schemeClr w14:val="tx1"/>
                  </w14:solidFill>
                </w14:textFill>
              </w:rPr>
              <w:t>废气收集口，落砂粉尘经管道接入脉冲式布袋除尘器，经处理后分别通过15m高排气筒排放。设备工作时间以4800h/a计，风机风量</w:t>
            </w:r>
            <w:r>
              <w:rPr>
                <w:rFonts w:hint="eastAsia" w:ascii="Times New Roman" w:hAnsi="Times New Roman" w:eastAsia="宋体" w:cs="Times New Roman"/>
                <w:caps w:val="0"/>
                <w:color w:val="000000" w:themeColor="text1"/>
                <w14:textFill>
                  <w14:solidFill>
                    <w14:schemeClr w14:val="tx1"/>
                  </w14:solidFill>
                </w14:textFill>
              </w:rPr>
              <w:t>均为</w:t>
            </w:r>
            <w:r>
              <w:rPr>
                <w:rFonts w:ascii="Times New Roman" w:hAnsi="Times New Roman" w:eastAsia="宋体" w:cs="Times New Roman"/>
                <w:caps w:val="0"/>
                <w:color w:val="000000" w:themeColor="text1"/>
                <w14:textFill>
                  <w14:solidFill>
                    <w14:schemeClr w14:val="tx1"/>
                  </w14:solidFill>
                </w14:textFill>
              </w:rPr>
              <w:t>1</w:t>
            </w:r>
            <w:r>
              <w:rPr>
                <w:rFonts w:hint="eastAsia" w:ascii="Times New Roman" w:hAnsi="Times New Roman" w:eastAsia="宋体" w:cs="Times New Roman"/>
                <w:caps w:val="0"/>
                <w:color w:val="000000" w:themeColor="text1"/>
                <w:lang w:val="en-US" w:eastAsia="zh-CN"/>
                <w14:textFill>
                  <w14:solidFill>
                    <w14:schemeClr w14:val="tx1"/>
                  </w14:solidFill>
                </w14:textFill>
              </w:rPr>
              <w:t>00</w:t>
            </w:r>
            <w:r>
              <w:rPr>
                <w:rFonts w:ascii="Times New Roman" w:hAnsi="Times New Roman" w:eastAsia="宋体" w:cs="Times New Roman"/>
                <w:caps w:val="0"/>
                <w:color w:val="000000" w:themeColor="text1"/>
                <w14:textFill>
                  <w14:solidFill>
                    <w14:schemeClr w14:val="tx1"/>
                  </w14:solidFill>
                </w14:textFill>
              </w:rPr>
              <w:t>00m</w:t>
            </w:r>
            <w:r>
              <w:rPr>
                <w:rFonts w:ascii="Times New Roman" w:hAnsi="Times New Roman" w:eastAsia="宋体" w:cs="Times New Roman"/>
                <w:caps w:val="0"/>
                <w:color w:val="000000" w:themeColor="text1"/>
                <w:vertAlign w:val="superscript"/>
                <w14:textFill>
                  <w14:solidFill>
                    <w14:schemeClr w14:val="tx1"/>
                  </w14:solidFill>
                </w14:textFill>
              </w:rPr>
              <w:t>3</w:t>
            </w:r>
            <w:r>
              <w:rPr>
                <w:rFonts w:ascii="Times New Roman" w:hAnsi="Times New Roman" w:eastAsia="宋体" w:cs="Times New Roman"/>
                <w:caps w:val="0"/>
                <w:color w:val="000000" w:themeColor="text1"/>
                <w14:textFill>
                  <w14:solidFill>
                    <w14:schemeClr w14:val="tx1"/>
                  </w14:solidFill>
                </w14:textFill>
              </w:rPr>
              <w:t>/h，脉冲式布袋除尘器处理效率约为9</w:t>
            </w:r>
            <w:r>
              <w:rPr>
                <w:rFonts w:hint="eastAsia" w:ascii="Times New Roman" w:hAnsi="Times New Roman" w:eastAsia="宋体" w:cs="Times New Roman"/>
                <w:caps w:val="0"/>
                <w:color w:val="000000" w:themeColor="text1"/>
                <w:lang w:val="en-US" w:eastAsia="zh-CN"/>
                <w14:textFill>
                  <w14:solidFill>
                    <w14:schemeClr w14:val="tx1"/>
                  </w14:solidFill>
                </w14:textFill>
              </w:rPr>
              <w:t>9</w:t>
            </w:r>
            <w:r>
              <w:rPr>
                <w:rFonts w:ascii="Times New Roman" w:hAnsi="Times New Roman" w:eastAsia="宋体" w:cs="Times New Roman"/>
                <w:caps w:val="0"/>
                <w:color w:val="000000" w:themeColor="text1"/>
                <w14:textFill>
                  <w14:solidFill>
                    <w14:schemeClr w14:val="tx1"/>
                  </w14:solidFill>
                </w14:textFill>
              </w:rPr>
              <w:t>%。</w:t>
            </w:r>
          </w:p>
          <w:p>
            <w:pPr>
              <w:pStyle w:val="27"/>
              <w:spacing w:before="0" w:beforeAutospacing="0" w:after="0" w:afterAutospacing="0"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③</w:t>
            </w:r>
            <w:r>
              <w:rPr>
                <w:rFonts w:ascii="Times New Roman" w:hAnsi="Times New Roman" w:eastAsia="宋体" w:cs="Times New Roman"/>
                <w:caps w:val="0"/>
                <w:color w:val="000000" w:themeColor="text1"/>
                <w14:textFill>
                  <w14:solidFill>
                    <w14:schemeClr w14:val="tx1"/>
                  </w14:solidFill>
                </w14:textFill>
              </w:rPr>
              <w:t>抛丸粉尘</w:t>
            </w:r>
          </w:p>
          <w:p>
            <w:pPr>
              <w:pStyle w:val="27"/>
              <w:spacing w:before="0" w:beforeAutospacing="0" w:after="0" w:afterAutospacing="0"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产品的表面需要进行抛丸处理，根据《环境工程手册废气卷》中产污系数，并结合同行业产污情况，本项目抛丸粉尘产生量取加工原料的0.02%，生产线加工原料质量为</w:t>
            </w:r>
            <w:r>
              <w:rPr>
                <w:rFonts w:hint="eastAsia" w:ascii="Times New Roman" w:hAnsi="Times New Roman" w:eastAsia="宋体" w:cs="Times New Roman"/>
                <w:caps w:val="0"/>
                <w:color w:val="000000" w:themeColor="text1"/>
                <w:lang w:val="en-US" w:eastAsia="zh-CN"/>
                <w14:textFill>
                  <w14:solidFill>
                    <w14:schemeClr w14:val="tx1"/>
                  </w14:solidFill>
                </w14:textFill>
              </w:rPr>
              <w:t>50000</w:t>
            </w:r>
            <w:r>
              <w:rPr>
                <w:rFonts w:ascii="Times New Roman" w:hAnsi="Times New Roman" w:eastAsia="宋体" w:cs="Times New Roman"/>
                <w:caps w:val="0"/>
                <w:color w:val="000000" w:themeColor="text1"/>
                <w14:textFill>
                  <w14:solidFill>
                    <w14:schemeClr w14:val="tx1"/>
                  </w14:solidFill>
                </w14:textFill>
              </w:rPr>
              <w:t>t/a，故抛丸粉尘总产生量为</w:t>
            </w:r>
            <w:r>
              <w:rPr>
                <w:rFonts w:hint="eastAsia" w:ascii="Times New Roman" w:hAnsi="Times New Roman" w:eastAsia="宋体" w:cs="Times New Roman"/>
                <w:caps w:val="0"/>
                <w:color w:val="000000" w:themeColor="text1"/>
                <w:lang w:val="en-US" w:eastAsia="zh-CN"/>
                <w14:textFill>
                  <w14:solidFill>
                    <w14:schemeClr w14:val="tx1"/>
                  </w14:solidFill>
                </w14:textFill>
              </w:rPr>
              <w:t>10</w:t>
            </w:r>
            <w:r>
              <w:rPr>
                <w:rFonts w:ascii="Times New Roman" w:hAnsi="Times New Roman" w:eastAsia="宋体" w:cs="Times New Roman"/>
                <w:caps w:val="0"/>
                <w:color w:val="000000" w:themeColor="text1"/>
                <w14:textFill>
                  <w14:solidFill>
                    <w14:schemeClr w14:val="tx1"/>
                  </w14:solidFill>
                </w14:textFill>
              </w:rPr>
              <w:t>t/a</w:t>
            </w:r>
            <w:r>
              <w:rPr>
                <w:rFonts w:hint="eastAsia" w:ascii="Times New Roman" w:hAnsi="Times New Roman" w:eastAsia="宋体" w:cs="Times New Roman"/>
                <w:caps w:val="0"/>
                <w:color w:val="000000" w:themeColor="text1"/>
                <w14:textFill>
                  <w14:solidFill>
                    <w14:schemeClr w14:val="tx1"/>
                  </w14:solidFill>
                </w14:textFill>
              </w:rPr>
              <w:t>。</w:t>
            </w:r>
            <w:r>
              <w:rPr>
                <w:rFonts w:ascii="Times New Roman" w:hAnsi="Times New Roman" w:eastAsia="宋体" w:cs="Times New Roman"/>
                <w:caps w:val="0"/>
                <w:color w:val="000000" w:themeColor="text1"/>
                <w14:textFill>
                  <w14:solidFill>
                    <w14:schemeClr w14:val="tx1"/>
                  </w14:solidFill>
                </w14:textFill>
              </w:rPr>
              <w:t>项目生产线设置</w:t>
            </w:r>
            <w:r>
              <w:rPr>
                <w:rFonts w:hint="eastAsia" w:ascii="Times New Roman" w:hAnsi="Times New Roman" w:eastAsia="宋体" w:cs="Times New Roman"/>
                <w:caps w:val="0"/>
                <w:color w:val="000000" w:themeColor="text1"/>
                <w14:textFill>
                  <w14:solidFill>
                    <w14:schemeClr w14:val="tx1"/>
                  </w14:solidFill>
                </w14:textFill>
              </w:rPr>
              <w:t>1套脉冲式布袋除尘器处理抛丸粉尘，经处理后的粉尘至1根15m高排气筒排放。</w:t>
            </w:r>
            <w:r>
              <w:rPr>
                <w:rFonts w:ascii="Times New Roman" w:hAnsi="Times New Roman" w:eastAsia="宋体" w:cs="Times New Roman"/>
                <w:caps w:val="0"/>
                <w:color w:val="000000" w:themeColor="text1"/>
                <w14:textFill>
                  <w14:solidFill>
                    <w14:schemeClr w14:val="tx1"/>
                  </w14:solidFill>
                </w14:textFill>
              </w:rPr>
              <w:t>风机风量</w:t>
            </w:r>
            <w:r>
              <w:rPr>
                <w:rFonts w:hint="eastAsia" w:ascii="Times New Roman" w:hAnsi="Times New Roman" w:eastAsia="宋体" w:cs="Times New Roman"/>
                <w:caps w:val="0"/>
                <w:color w:val="000000" w:themeColor="text1"/>
                <w:lang w:val="en-US" w:eastAsia="zh-CN"/>
                <w14:textFill>
                  <w14:solidFill>
                    <w14:schemeClr w14:val="tx1"/>
                  </w14:solidFill>
                </w14:textFill>
              </w:rPr>
              <w:t>10</w:t>
            </w:r>
            <w:r>
              <w:rPr>
                <w:rFonts w:ascii="Times New Roman" w:hAnsi="Times New Roman" w:eastAsia="宋体" w:cs="Times New Roman"/>
                <w:caps w:val="0"/>
                <w:color w:val="000000" w:themeColor="text1"/>
                <w14:textFill>
                  <w14:solidFill>
                    <w14:schemeClr w14:val="tx1"/>
                  </w14:solidFill>
                </w14:textFill>
              </w:rPr>
              <w:t>000m</w:t>
            </w:r>
            <w:r>
              <w:rPr>
                <w:rFonts w:ascii="Times New Roman" w:hAnsi="Times New Roman" w:eastAsia="宋体" w:cs="Times New Roman"/>
                <w:caps w:val="0"/>
                <w:color w:val="000000" w:themeColor="text1"/>
                <w:vertAlign w:val="superscript"/>
                <w14:textFill>
                  <w14:solidFill>
                    <w14:schemeClr w14:val="tx1"/>
                  </w14:solidFill>
                </w14:textFill>
              </w:rPr>
              <w:t>3</w:t>
            </w:r>
            <w:r>
              <w:rPr>
                <w:rFonts w:ascii="Times New Roman" w:hAnsi="Times New Roman" w:eastAsia="宋体" w:cs="Times New Roman"/>
                <w:caps w:val="0"/>
                <w:color w:val="000000" w:themeColor="text1"/>
                <w14:textFill>
                  <w14:solidFill>
                    <w14:schemeClr w14:val="tx1"/>
                  </w14:solidFill>
                </w14:textFill>
              </w:rPr>
              <w:t>/h，年工作时间约4800h/a，处理效率以9</w:t>
            </w:r>
            <w:r>
              <w:rPr>
                <w:rFonts w:hint="eastAsia" w:ascii="Times New Roman" w:hAnsi="Times New Roman" w:eastAsia="宋体" w:cs="Times New Roman"/>
                <w:caps w:val="0"/>
                <w:color w:val="000000" w:themeColor="text1"/>
                <w:lang w:val="en-US" w:eastAsia="zh-CN"/>
                <w14:textFill>
                  <w14:solidFill>
                    <w14:schemeClr w14:val="tx1"/>
                  </w14:solidFill>
                </w14:textFill>
              </w:rPr>
              <w:t>9</w:t>
            </w:r>
            <w:r>
              <w:rPr>
                <w:rFonts w:ascii="Times New Roman" w:hAnsi="Times New Roman" w:eastAsia="宋体" w:cs="Times New Roman"/>
                <w:caps w:val="0"/>
                <w:color w:val="000000" w:themeColor="text1"/>
                <w14:textFill>
                  <w14:solidFill>
                    <w14:schemeClr w14:val="tx1"/>
                  </w14:solidFill>
                </w14:textFill>
              </w:rPr>
              <w:t>%计。</w:t>
            </w:r>
          </w:p>
          <w:p>
            <w:pPr>
              <w:pStyle w:val="27"/>
              <w:spacing w:before="0" w:beforeAutospacing="0" w:after="0" w:afterAutospacing="0"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④</w:t>
            </w:r>
            <w:r>
              <w:rPr>
                <w:rFonts w:ascii="Times New Roman" w:hAnsi="Times New Roman" w:eastAsia="宋体" w:cs="Times New Roman"/>
                <w:caps w:val="0"/>
                <w:color w:val="000000" w:themeColor="text1"/>
                <w14:textFill>
                  <w14:solidFill>
                    <w14:schemeClr w14:val="tx1"/>
                  </w14:solidFill>
                </w14:textFill>
              </w:rPr>
              <w:t>打磨粉尘</w:t>
            </w:r>
          </w:p>
          <w:p>
            <w:pPr>
              <w:pStyle w:val="27"/>
              <w:spacing w:before="0" w:beforeAutospacing="0" w:after="0" w:afterAutospacing="0"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产品在抛丸处理后，需通过打磨机对局部部位进行打磨。打磨过程中有少量的打磨粉尘产生，粉尘的主要成分为铁屑。根据与同类行业的类比，该部分粉尘产生量约为加工产品总量的0.01‰，年工作时间约</w:t>
            </w:r>
            <w:r>
              <w:rPr>
                <w:rFonts w:hint="eastAsia" w:ascii="Times New Roman" w:hAnsi="Times New Roman" w:eastAsia="宋体" w:cs="Times New Roman"/>
                <w:caps w:val="0"/>
                <w:color w:val="000000" w:themeColor="text1"/>
                <w:lang w:val="en-US" w:eastAsia="zh-CN"/>
                <w14:textFill>
                  <w14:solidFill>
                    <w14:schemeClr w14:val="tx1"/>
                  </w14:solidFill>
                </w14:textFill>
              </w:rPr>
              <w:t>24</w:t>
            </w:r>
            <w:r>
              <w:rPr>
                <w:rFonts w:ascii="Times New Roman" w:hAnsi="Times New Roman" w:eastAsia="宋体" w:cs="Times New Roman"/>
                <w:caps w:val="0"/>
                <w:color w:val="000000" w:themeColor="text1"/>
                <w14:textFill>
                  <w14:solidFill>
                    <w14:schemeClr w14:val="tx1"/>
                  </w14:solidFill>
                </w14:textFill>
              </w:rPr>
              <w:t>00h/a，粉尘排放总量为0.</w:t>
            </w:r>
            <w:r>
              <w:rPr>
                <w:rFonts w:hint="eastAsia" w:ascii="Times New Roman" w:hAnsi="Times New Roman" w:eastAsia="宋体" w:cs="Times New Roman"/>
                <w:caps w:val="0"/>
                <w:color w:val="000000" w:themeColor="text1"/>
                <w:lang w:val="en-US" w:eastAsia="zh-CN"/>
                <w14:textFill>
                  <w14:solidFill>
                    <w14:schemeClr w14:val="tx1"/>
                  </w14:solidFill>
                </w14:textFill>
              </w:rPr>
              <w:t>5</w:t>
            </w:r>
            <w:r>
              <w:rPr>
                <w:rFonts w:ascii="Times New Roman" w:hAnsi="Times New Roman" w:eastAsia="宋体" w:cs="Times New Roman"/>
                <w:caps w:val="0"/>
                <w:color w:val="000000" w:themeColor="text1"/>
                <w14:textFill>
                  <w14:solidFill>
                    <w14:schemeClr w14:val="tx1"/>
                  </w14:solidFill>
                </w14:textFill>
              </w:rPr>
              <w:t>t/a。</w:t>
            </w:r>
          </w:p>
          <w:p>
            <w:pPr>
              <w:pStyle w:val="27"/>
              <w:spacing w:before="0" w:beforeAutospacing="0" w:after="0" w:afterAutospacing="0" w:line="360" w:lineRule="auto"/>
              <w:ind w:firstLine="480" w:firstLineChars="200"/>
              <w:rPr>
                <w:rFonts w:hint="eastAsia" w:ascii="Times New Roman" w:hAnsi="Times New Roman"/>
                <w:caps w:val="0"/>
                <w:color w:val="000000" w:themeColor="text1"/>
                <w:lang w:val="en-US" w:eastAsia="zh-CN"/>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⑤浸漆废气</w:t>
            </w:r>
          </w:p>
          <w:p>
            <w:pPr>
              <w:pStyle w:val="27"/>
              <w:spacing w:before="0" w:beforeAutospacing="0" w:after="0" w:afterAutospacing="0" w:line="360" w:lineRule="auto"/>
              <w:ind w:firstLine="480" w:firstLineChars="200"/>
              <w:rPr>
                <w:rFonts w:hint="default" w:ascii="Times New Roman" w:hAnsi="Times New Roman"/>
                <w:caps w:val="0"/>
                <w:color w:val="000000" w:themeColor="text1"/>
                <w:lang w:val="en-US" w:eastAsia="zh-CN"/>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根据原料组成成分分析，所有挥发份按照全部挥发计，故非甲烷总烃产生量约为0.24t/a，产生速率为0.2kg/h。二甲苯产生量为1.39t/a，产生速率为1.16kg/h。</w:t>
            </w:r>
            <w:r>
              <w:rPr>
                <w:rFonts w:hint="eastAsia" w:ascii="Times New Roman" w:hAnsi="Times New Roman" w:eastAsia="宋体" w:cs="Times New Roman"/>
                <w:b w:val="0"/>
                <w:bCs w:val="0"/>
                <w:caps w:val="0"/>
                <w:color w:val="000000" w:themeColor="text1"/>
                <w14:textFill>
                  <w14:solidFill>
                    <w14:schemeClr w14:val="tx1"/>
                  </w14:solidFill>
                </w14:textFill>
              </w:rPr>
              <w:t>拟设计风机风量为</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5</w:t>
            </w:r>
            <w:r>
              <w:rPr>
                <w:rFonts w:hint="eastAsia" w:ascii="Times New Roman" w:hAnsi="Times New Roman" w:eastAsia="宋体" w:cs="Times New Roman"/>
                <w:b w:val="0"/>
                <w:bCs w:val="0"/>
                <w:caps w:val="0"/>
                <w:color w:val="000000" w:themeColor="text1"/>
                <w14:textFill>
                  <w14:solidFill>
                    <w14:schemeClr w14:val="tx1"/>
                  </w14:solidFill>
                </w14:textFill>
              </w:rPr>
              <w:t>000 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/h，年工作时间</w:t>
            </w:r>
            <w:r>
              <w:rPr>
                <w:rFonts w:hint="eastAsia" w:ascii="Times New Roman" w:hAnsi="Times New Roman" w:cs="Times New Roman"/>
                <w:b w:val="0"/>
                <w:bCs w:val="0"/>
                <w:caps w:val="0"/>
                <w:color w:val="000000" w:themeColor="text1"/>
                <w:lang w:val="en-US" w:eastAsia="zh-CN"/>
                <w14:textFill>
                  <w14:solidFill>
                    <w14:schemeClr w14:val="tx1"/>
                  </w14:solidFill>
                </w14:textFill>
              </w:rPr>
              <w:t>1200</w:t>
            </w:r>
            <w:r>
              <w:rPr>
                <w:rFonts w:hint="eastAsia" w:ascii="Times New Roman" w:hAnsi="Times New Roman" w:eastAsia="宋体" w:cs="Times New Roman"/>
                <w:b w:val="0"/>
                <w:bCs w:val="0"/>
                <w:caps w:val="0"/>
                <w:color w:val="000000" w:themeColor="text1"/>
                <w14:textFill>
                  <w14:solidFill>
                    <w14:schemeClr w14:val="tx1"/>
                  </w14:solidFill>
                </w14:textFill>
              </w:rPr>
              <w:t>h，收集效率不低于90 %，处理效率达90 %。</w:t>
            </w:r>
          </w:p>
          <w:p>
            <w:pPr>
              <w:pStyle w:val="27"/>
              <w:spacing w:before="0" w:beforeAutospacing="0" w:after="0" w:afterAutospacing="0" w:line="360" w:lineRule="auto"/>
              <w:ind w:firstLine="480" w:firstLineChars="200"/>
              <w:rPr>
                <w:rFonts w:hint="eastAsia" w:ascii="Times New Roman" w:hAnsi="Times New Roman"/>
                <w:caps w:val="0"/>
                <w:color w:val="000000" w:themeColor="text1"/>
                <w:lang w:val="en-US" w:eastAsia="zh-CN"/>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⑥制芯废气</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制芯</w:t>
            </w:r>
            <w:r>
              <w:rPr>
                <w:rFonts w:hint="eastAsia" w:ascii="Times New Roman" w:hAnsi="Times New Roman" w:eastAsia="宋体" w:cs="Times New Roman"/>
                <w:b w:val="0"/>
                <w:bCs w:val="0"/>
                <w:caps w:val="0"/>
                <w:color w:val="000000" w:themeColor="text1"/>
                <w14:textFill>
                  <w14:solidFill>
                    <w14:schemeClr w14:val="tx1"/>
                  </w14:solidFill>
                </w14:textFill>
              </w:rPr>
              <w:t>生产过程中，高温</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会使得</w:t>
            </w:r>
            <w:r>
              <w:rPr>
                <w:rFonts w:hint="eastAsia" w:ascii="Times New Roman" w:hAnsi="Times New Roman" w:eastAsia="宋体" w:cs="Times New Roman"/>
                <w:b w:val="0"/>
                <w:bCs w:val="0"/>
                <w:caps w:val="0"/>
                <w:color w:val="000000" w:themeColor="text1"/>
                <w14:textFill>
                  <w14:solidFill>
                    <w14:schemeClr w14:val="tx1"/>
                  </w14:solidFill>
                </w14:textFill>
              </w:rPr>
              <w:t>树脂会产生有机废气。</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制芯</w:t>
            </w:r>
            <w:r>
              <w:rPr>
                <w:rFonts w:hint="eastAsia" w:ascii="Times New Roman" w:hAnsi="Times New Roman" w:eastAsia="宋体" w:cs="Times New Roman"/>
                <w:b w:val="0"/>
                <w:bCs w:val="0"/>
                <w:caps w:val="0"/>
                <w:color w:val="000000" w:themeColor="text1"/>
                <w14:textFill>
                  <w14:solidFill>
                    <w14:schemeClr w14:val="tx1"/>
                  </w14:solidFill>
                </w14:textFill>
              </w:rPr>
              <w:t>工序非甲烷总烃产生量为0.</w:t>
            </w:r>
            <w:r>
              <w:rPr>
                <w:rFonts w:hint="eastAsia" w:ascii="Times New Roman" w:hAnsi="Times New Roman" w:cs="Times New Roman"/>
                <w:b w:val="0"/>
                <w:bCs w:val="0"/>
                <w:caps w:val="0"/>
                <w:color w:val="000000" w:themeColor="text1"/>
                <w:lang w:val="en-US" w:eastAsia="zh-CN"/>
                <w14:textFill>
                  <w14:solidFill>
                    <w14:schemeClr w14:val="tx1"/>
                  </w14:solidFill>
                </w14:textFill>
              </w:rPr>
              <w:t>1</w:t>
            </w:r>
            <w:r>
              <w:rPr>
                <w:rFonts w:hint="eastAsia" w:ascii="Times New Roman" w:hAnsi="Times New Roman" w:eastAsia="宋体" w:cs="Times New Roman"/>
                <w:b w:val="0"/>
                <w:bCs w:val="0"/>
                <w:caps w:val="0"/>
                <w:color w:val="000000" w:themeColor="text1"/>
                <w14:textFill>
                  <w14:solidFill>
                    <w14:schemeClr w14:val="tx1"/>
                  </w14:solidFill>
                </w14:textFill>
              </w:rPr>
              <w:t xml:space="preserve"> </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k</w:t>
            </w:r>
            <w:r>
              <w:rPr>
                <w:rFonts w:hint="eastAsia" w:ascii="Times New Roman" w:hAnsi="Times New Roman" w:eastAsia="宋体" w:cs="Times New Roman"/>
                <w:b w:val="0"/>
                <w:bCs w:val="0"/>
                <w:caps w:val="0"/>
                <w:color w:val="000000" w:themeColor="text1"/>
                <w14:textFill>
                  <w14:solidFill>
                    <w14:schemeClr w14:val="tx1"/>
                  </w14:solidFill>
                </w14:textFill>
              </w:rPr>
              <w:t>g/t-</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覆膜</w:t>
            </w:r>
            <w:r>
              <w:rPr>
                <w:rFonts w:hint="eastAsia" w:ascii="Times New Roman" w:hAnsi="Times New Roman" w:eastAsia="宋体" w:cs="Times New Roman"/>
                <w:b w:val="0"/>
                <w:bCs w:val="0"/>
                <w:caps w:val="0"/>
                <w:color w:val="000000" w:themeColor="text1"/>
                <w14:textFill>
                  <w14:solidFill>
                    <w14:schemeClr w14:val="tx1"/>
                  </w14:solidFill>
                </w14:textFill>
              </w:rPr>
              <w:t>砂，本项目</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覆膜砂年使用量</w:t>
            </w:r>
            <w:r>
              <w:rPr>
                <w:rFonts w:hint="eastAsia" w:ascii="Times New Roman" w:hAnsi="Times New Roman" w:eastAsia="宋体" w:cs="Times New Roman"/>
                <w:b w:val="0"/>
                <w:bCs w:val="0"/>
                <w:caps w:val="0"/>
                <w:color w:val="000000" w:themeColor="text1"/>
                <w14:textFill>
                  <w14:solidFill>
                    <w14:schemeClr w14:val="tx1"/>
                  </w14:solidFill>
                </w14:textFill>
              </w:rPr>
              <w:t>为1</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50</w:t>
            </w:r>
            <w:r>
              <w:rPr>
                <w:rFonts w:hint="eastAsia" w:ascii="Times New Roman" w:hAnsi="Times New Roman" w:eastAsia="宋体" w:cs="Times New Roman"/>
                <w:b w:val="0"/>
                <w:bCs w:val="0"/>
                <w:caps w:val="0"/>
                <w:color w:val="000000" w:themeColor="text1"/>
                <w14:textFill>
                  <w14:solidFill>
                    <w14:schemeClr w14:val="tx1"/>
                  </w14:solidFill>
                </w14:textFill>
              </w:rPr>
              <w:t>00吨，则</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制芯</w:t>
            </w:r>
            <w:r>
              <w:rPr>
                <w:rFonts w:hint="eastAsia" w:ascii="Times New Roman" w:hAnsi="Times New Roman" w:eastAsia="宋体" w:cs="Times New Roman"/>
                <w:b w:val="0"/>
                <w:bCs w:val="0"/>
                <w:caps w:val="0"/>
                <w:color w:val="000000" w:themeColor="text1"/>
                <w14:textFill>
                  <w14:solidFill>
                    <w14:schemeClr w14:val="tx1"/>
                  </w14:solidFill>
                </w14:textFill>
              </w:rPr>
              <w:t>工序非甲烷总烃产生量为</w:t>
            </w:r>
            <w:r>
              <w:rPr>
                <w:rFonts w:hint="eastAsia" w:ascii="Times New Roman" w:hAnsi="Times New Roman" w:cs="Times New Roman"/>
                <w:b w:val="0"/>
                <w:bCs w:val="0"/>
                <w:caps w:val="0"/>
                <w:color w:val="000000" w:themeColor="text1"/>
                <w:lang w:val="en-US" w:eastAsia="zh-CN"/>
                <w14:textFill>
                  <w14:solidFill>
                    <w14:schemeClr w14:val="tx1"/>
                  </w14:solidFill>
                </w14:textFill>
              </w:rPr>
              <w:t>1.5</w:t>
            </w:r>
            <w:r>
              <w:rPr>
                <w:rFonts w:hint="eastAsia" w:ascii="Times New Roman" w:hAnsi="Times New Roman" w:eastAsia="宋体" w:cs="Times New Roman"/>
                <w:b w:val="0"/>
                <w:bCs w:val="0"/>
                <w:caps w:val="0"/>
                <w:color w:val="000000" w:themeColor="text1"/>
                <w14:textFill>
                  <w14:solidFill>
                    <w14:schemeClr w14:val="tx1"/>
                  </w14:solidFill>
                </w14:textFill>
              </w:rPr>
              <w:t xml:space="preserve"> t/a。砂再生处理过程有机废气经1套</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两级活性炭</w:t>
            </w:r>
            <w:r>
              <w:rPr>
                <w:rFonts w:hint="eastAsia" w:ascii="Times New Roman" w:hAnsi="Times New Roman" w:eastAsia="宋体" w:cs="Times New Roman"/>
                <w:b w:val="0"/>
                <w:bCs w:val="0"/>
                <w:caps w:val="0"/>
                <w:color w:val="000000" w:themeColor="text1"/>
                <w14:textFill>
                  <w14:solidFill>
                    <w14:schemeClr w14:val="tx1"/>
                  </w14:solidFill>
                </w14:textFill>
              </w:rPr>
              <w:t>装置进行处理，尾气经15 m高排气筒排放。拟设计风机风量为10000 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/h，年工作时间2400 h，收集效率不低于90 %，处理效率达90 %。</w:t>
            </w:r>
          </w:p>
          <w:p>
            <w:pPr>
              <w:pStyle w:val="27"/>
              <w:spacing w:before="0" w:beforeAutospacing="0" w:after="0" w:afterAutospacing="0"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hint="eastAsia" w:ascii="Times New Roman" w:hAnsi="Times New Roman"/>
                <w:caps w:val="0"/>
                <w:color w:val="000000" w:themeColor="text1"/>
                <w:lang w:val="en-US" w:eastAsia="zh-CN"/>
                <w14:textFill>
                  <w14:solidFill>
                    <w14:schemeClr w14:val="tx1"/>
                  </w14:solidFill>
                </w14:textFill>
              </w:rPr>
              <w:t>⑦</w:t>
            </w:r>
            <w:r>
              <w:rPr>
                <w:rFonts w:hint="eastAsia" w:ascii="Times New Roman" w:hAnsi="Times New Roman" w:eastAsia="宋体"/>
                <w:caps w:val="0"/>
                <w:color w:val="000000" w:themeColor="text1"/>
                <w14:textFill>
                  <w14:solidFill>
                    <w14:schemeClr w14:val="tx1"/>
                  </w14:solidFill>
                </w14:textFill>
              </w:rPr>
              <w:t>物料储存及运输过程产生的粉尘</w:t>
            </w:r>
          </w:p>
          <w:p>
            <w:pPr>
              <w:pStyle w:val="27"/>
              <w:spacing w:before="0" w:beforeAutospacing="0" w:after="0" w:afterAutospacing="0"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hint="eastAsia" w:ascii="Times New Roman" w:hAnsi="Times New Roman" w:eastAsia="宋体" w:cs="Times New Roman"/>
                <w:caps w:val="0"/>
                <w:color w:val="000000" w:themeColor="text1"/>
                <w14:textFill>
                  <w14:solidFill>
                    <w14:schemeClr w14:val="tx1"/>
                  </w14:solidFill>
                </w14:textFill>
              </w:rPr>
              <w:t>物料在储存及运输过程会产生粉尘，以无组织形式排放。通过采取合理的措施可有效减少该工段无组织粉尘的排放，本环评仅做定性分析。</w:t>
            </w:r>
          </w:p>
          <w:p>
            <w:pPr>
              <w:pStyle w:val="27"/>
              <w:spacing w:before="0" w:beforeAutospacing="0" w:after="0" w:afterAutospacing="0"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hint="eastAsia" w:ascii="Times New Roman" w:hAnsi="Times New Roman" w:eastAsia="宋体"/>
                <w:caps w:val="0"/>
                <w:color w:val="000000" w:themeColor="text1"/>
                <w14:textFill>
                  <w14:solidFill>
                    <w14:schemeClr w14:val="tx1"/>
                  </w14:solidFill>
                </w14:textFill>
              </w:rPr>
              <w:t>物料储存及运输过程中的无组织粉尘控制要求：</w:t>
            </w:r>
          </w:p>
          <w:p>
            <w:pPr>
              <w:pStyle w:val="27"/>
              <w:spacing w:before="0" w:beforeAutospacing="0" w:after="0" w:afterAutospacing="0"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caps w:val="0"/>
                <w:color w:val="000000" w:themeColor="text1"/>
                <w:lang w:val="en-US" w:eastAsia="zh-CN"/>
                <w14:textFill>
                  <w14:solidFill>
                    <w14:schemeClr w14:val="tx1"/>
                  </w14:solidFill>
                </w14:textFill>
              </w:rPr>
              <w:t>1</w:t>
            </w: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eastAsia="宋体"/>
                <w:caps w:val="0"/>
                <w:color w:val="000000" w:themeColor="text1"/>
                <w14:textFill>
                  <w14:solidFill>
                    <w14:schemeClr w14:val="tx1"/>
                  </w14:solidFill>
                </w14:textFill>
              </w:rPr>
              <w:t>加强与包装供应商的沟通，通过对包装袋制作工艺进行优化，以减少粉尘的遗漏，加强包装袋的气密性，提高包装袋的制作质量，从根源上避免和减少粉尘的产生。</w:t>
            </w:r>
          </w:p>
          <w:p>
            <w:pPr>
              <w:pStyle w:val="27"/>
              <w:spacing w:before="0" w:beforeAutospacing="0" w:after="0" w:afterAutospacing="0"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caps w:val="0"/>
                <w:color w:val="000000" w:themeColor="text1"/>
                <w:lang w:val="en-US" w:eastAsia="zh-CN"/>
                <w14:textFill>
                  <w14:solidFill>
                    <w14:schemeClr w14:val="tx1"/>
                  </w14:solidFill>
                </w14:textFill>
              </w:rPr>
              <w:t>2</w:t>
            </w: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eastAsia="宋体"/>
                <w:caps w:val="0"/>
                <w:color w:val="000000" w:themeColor="text1"/>
                <w14:textFill>
                  <w14:solidFill>
                    <w14:schemeClr w14:val="tx1"/>
                  </w14:solidFill>
                </w14:textFill>
              </w:rPr>
              <w:t>运输过程中的管理，物料在跌落的过程中，落差越大产生的粉尘也就越大。在工艺布置上尽量减少物料的运转点，减少物料飞扬的机会，必不可少的转运点，尽量降低落差以减少扬尘。</w:t>
            </w:r>
          </w:p>
          <w:p>
            <w:pPr>
              <w:pStyle w:val="27"/>
              <w:spacing w:before="0" w:beforeAutospacing="0" w:after="0" w:afterAutospacing="0"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caps w:val="0"/>
                <w:color w:val="000000" w:themeColor="text1"/>
                <w:lang w:val="en-US" w:eastAsia="zh-CN"/>
                <w14:textFill>
                  <w14:solidFill>
                    <w14:schemeClr w14:val="tx1"/>
                  </w14:solidFill>
                </w14:textFill>
              </w:rPr>
              <w:t>3</w:t>
            </w: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eastAsia="宋体"/>
                <w:caps w:val="0"/>
                <w:color w:val="000000" w:themeColor="text1"/>
                <w14:textFill>
                  <w14:solidFill>
                    <w14:schemeClr w14:val="tx1"/>
                  </w14:solidFill>
                </w14:textFill>
              </w:rPr>
              <w:t>加强原料堆放、储库以及交通运输的管理工作，厂区道路车辆应限速行驶。</w:t>
            </w:r>
          </w:p>
          <w:p>
            <w:pPr>
              <w:pStyle w:val="27"/>
              <w:spacing w:before="0" w:beforeAutospacing="0" w:after="0" w:afterAutospacing="0"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caps w:val="0"/>
                <w:color w:val="000000" w:themeColor="text1"/>
                <w:lang w:val="en-US" w:eastAsia="zh-CN"/>
                <w14:textFill>
                  <w14:solidFill>
                    <w14:schemeClr w14:val="tx1"/>
                  </w14:solidFill>
                </w14:textFill>
              </w:rPr>
              <w:t>4</w:t>
            </w: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eastAsia="宋体"/>
                <w:caps w:val="0"/>
                <w:color w:val="000000" w:themeColor="text1"/>
                <w14:textFill>
                  <w14:solidFill>
                    <w14:schemeClr w14:val="tx1"/>
                  </w14:solidFill>
                </w14:textFill>
              </w:rPr>
              <w:t>地面粉尘要及时清理，防止二次扬尘污染。</w:t>
            </w:r>
          </w:p>
          <w:p>
            <w:pPr>
              <w:pStyle w:val="27"/>
              <w:spacing w:before="0" w:beforeAutospacing="0" w:after="0" w:afterAutospacing="0"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caps w:val="0"/>
                <w:color w:val="000000" w:themeColor="text1"/>
                <w:lang w:val="en-US" w:eastAsia="zh-CN"/>
                <w14:textFill>
                  <w14:solidFill>
                    <w14:schemeClr w14:val="tx1"/>
                  </w14:solidFill>
                </w14:textFill>
              </w:rPr>
              <w:t>5</w:t>
            </w:r>
            <w:r>
              <w:rPr>
                <w:rFonts w:hint="eastAsia" w:ascii="Times New Roman" w:hAnsi="Times New Roman"/>
                <w:caps w:val="0"/>
                <w:color w:val="000000" w:themeColor="text1"/>
                <w:lang w:eastAsia="zh-CN"/>
                <w14:textFill>
                  <w14:solidFill>
                    <w14:schemeClr w14:val="tx1"/>
                  </w14:solidFill>
                </w14:textFill>
              </w:rPr>
              <w:t>）</w:t>
            </w:r>
            <w:r>
              <w:rPr>
                <w:rFonts w:hint="eastAsia" w:ascii="Times New Roman" w:hAnsi="Times New Roman" w:eastAsia="宋体"/>
                <w:caps w:val="0"/>
                <w:color w:val="000000" w:themeColor="text1"/>
                <w14:textFill>
                  <w14:solidFill>
                    <w14:schemeClr w14:val="tx1"/>
                  </w14:solidFill>
                </w14:textFill>
              </w:rPr>
              <w:t>厂区应配备洒水库，在干燥季节对原料堆放场地和物料运输通道进行喷水降尘。</w:t>
            </w:r>
          </w:p>
          <w:p>
            <w:pPr>
              <w:pStyle w:val="27"/>
              <w:spacing w:before="0" w:beforeAutospacing="0" w:after="0" w:afterAutospacing="0" w:line="480" w:lineRule="exact"/>
              <w:ind w:firstLine="480" w:firstLineChars="200"/>
              <w:rPr>
                <w:rFonts w:hint="default" w:ascii="Times New Roman" w:hAnsi="Times New Roman" w:eastAsia="宋体" w:cs="Times New Roman"/>
                <w:b w:val="0"/>
                <w:bCs w:val="0"/>
                <w:caps w:val="0"/>
                <w:color w:val="000000" w:themeColor="text1"/>
                <w:lang w:val="en-US" w:eastAsia="zh-CN"/>
                <w14:textFill>
                  <w14:solidFill>
                    <w14:schemeClr w14:val="tx1"/>
                  </w14:solidFill>
                </w14:textFill>
              </w:rPr>
            </w:pP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2、覆膜砂再生废气</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14:textFill>
                  <w14:solidFill>
                    <w14:schemeClr w14:val="tx1"/>
                  </w14:solidFill>
                </w14:textFill>
              </w:rPr>
              <w:t>技改项目</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覆膜砂</w:t>
            </w:r>
            <w:r>
              <w:rPr>
                <w:rFonts w:hint="eastAsia" w:ascii="Times New Roman" w:hAnsi="Times New Roman" w:eastAsia="宋体" w:cs="Times New Roman"/>
                <w:b w:val="0"/>
                <w:bCs w:val="0"/>
                <w:caps w:val="0"/>
                <w:color w:val="000000" w:themeColor="text1"/>
                <w14:textFill>
                  <w14:solidFill>
                    <w14:schemeClr w14:val="tx1"/>
                  </w14:solidFill>
                </w14:textFill>
              </w:rPr>
              <w:t>废气污染源主要为砂再生处理过程粉尘（破碎工序、搅拌工序和筛分冷却工序产生的粉尘），抛丸工序产生的粉尘</w:t>
            </w:r>
            <w:r>
              <w:rPr>
                <w:rFonts w:hint="eastAsia" w:ascii="Times New Roman" w:hAnsi="Times New Roman" w:eastAsia="宋体" w:cs="Times New Roman"/>
                <w:b w:val="0"/>
                <w:bCs w:val="0"/>
                <w:caps w:val="0"/>
                <w:color w:val="000000" w:themeColor="text1"/>
                <w:lang w:eastAsia="zh-CN"/>
                <w14:textFill>
                  <w14:solidFill>
                    <w14:schemeClr w14:val="tx1"/>
                  </w14:solidFill>
                </w14:textFill>
              </w:rPr>
              <w:t>，</w:t>
            </w:r>
            <w:r>
              <w:rPr>
                <w:rFonts w:hint="eastAsia" w:ascii="Times New Roman" w:hAnsi="Times New Roman" w:eastAsia="宋体" w:cs="Times New Roman"/>
                <w:b w:val="0"/>
                <w:bCs w:val="0"/>
                <w:caps w:val="0"/>
                <w:color w:val="000000" w:themeColor="text1"/>
                <w14:textFill>
                  <w14:solidFill>
                    <w14:schemeClr w14:val="tx1"/>
                  </w14:solidFill>
                </w14:textFill>
              </w:rPr>
              <w:t>燃烧工序产生的天然气燃烧废气，砂再生处理过程有机废气（燃烧工序和搅拌工序产生的有机废气）。</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①</w:t>
            </w:r>
            <w:r>
              <w:rPr>
                <w:rFonts w:hint="eastAsia" w:ascii="Times New Roman" w:hAnsi="Times New Roman" w:eastAsia="宋体" w:cs="Times New Roman"/>
                <w:b w:val="0"/>
                <w:bCs w:val="0"/>
                <w:caps w:val="0"/>
                <w:color w:val="000000" w:themeColor="text1"/>
                <w14:textFill>
                  <w14:solidFill>
                    <w14:schemeClr w14:val="tx1"/>
                  </w14:solidFill>
                </w14:textFill>
              </w:rPr>
              <w:t>砂再生处理过程粉尘</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14:textFill>
                  <w14:solidFill>
                    <w14:schemeClr w14:val="tx1"/>
                  </w14:solidFill>
                </w14:textFill>
              </w:rPr>
              <w:t>技改项目设有1条废旧砂再生处理线，在破碎工序、搅拌工序和筛分冷却工序均有粉尘产生。建设单位在破碎工序、搅拌工序和筛分冷却工序产尘点设置全密闭集尘罩（共3个），粉尘经集气罩收集后引至1套布袋除尘装置处理，尾气经15 m高排气筒排放。风机风量为10000 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/h，收集效率不低于90 %，处理效率达99 %。</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lang w:eastAsia="zh-CN"/>
                <w14:textFill>
                  <w14:solidFill>
                    <w14:schemeClr w14:val="tx1"/>
                  </w14:solidFill>
                </w14:textFill>
              </w:rPr>
            </w:pPr>
            <w:r>
              <w:rPr>
                <w:rFonts w:hint="eastAsia" w:ascii="Times New Roman" w:hAnsi="Times New Roman" w:eastAsia="宋体" w:cs="Times New Roman"/>
                <w:b w:val="0"/>
                <w:bCs w:val="0"/>
                <w:caps w:val="0"/>
                <w:color w:val="000000" w:themeColor="text1"/>
                <w14:textFill>
                  <w14:solidFill>
                    <w14:schemeClr w14:val="tx1"/>
                  </w14:solidFill>
                </w14:textFill>
              </w:rPr>
              <w:t>破碎工序、搅拌工序和筛分冷却工序产尘量为0.15 kg/t-废砂，本项目废砂年处理量为14500吨，则砂再生处理过程粉尘产生量为2.175 t/a。砂再生生产线年运行时间为2400 h</w:t>
            </w:r>
            <w:r>
              <w:rPr>
                <w:rFonts w:hint="eastAsia" w:ascii="Times New Roman" w:hAnsi="Times New Roman" w:eastAsia="宋体" w:cs="Times New Roman"/>
                <w:b w:val="0"/>
                <w:bCs w:val="0"/>
                <w:caps w:val="0"/>
                <w:color w:val="000000" w:themeColor="text1"/>
                <w:lang w:eastAsia="zh-CN"/>
                <w14:textFill>
                  <w14:solidFill>
                    <w14:schemeClr w14:val="tx1"/>
                  </w14:solidFill>
                </w14:textFill>
              </w:rPr>
              <w:t>。</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②</w:t>
            </w:r>
            <w:r>
              <w:rPr>
                <w:rFonts w:hint="eastAsia" w:ascii="Times New Roman" w:hAnsi="Times New Roman" w:eastAsia="宋体" w:cs="Times New Roman"/>
                <w:b w:val="0"/>
                <w:bCs w:val="0"/>
                <w:caps w:val="0"/>
                <w:color w:val="000000" w:themeColor="text1"/>
                <w14:textFill>
                  <w14:solidFill>
                    <w14:schemeClr w14:val="tx1"/>
                  </w14:solidFill>
                </w14:textFill>
              </w:rPr>
              <w:t>抛丸工序粉尘</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lang w:eastAsia="zh-CN"/>
                <w14:textFill>
                  <w14:solidFill>
                    <w14:schemeClr w14:val="tx1"/>
                  </w14:solidFill>
                </w14:textFill>
              </w:rPr>
            </w:pPr>
            <w:r>
              <w:rPr>
                <w:rFonts w:hint="eastAsia" w:ascii="Times New Roman" w:hAnsi="Times New Roman" w:eastAsia="宋体" w:cs="Times New Roman"/>
                <w:b w:val="0"/>
                <w:bCs w:val="0"/>
                <w:caps w:val="0"/>
                <w:color w:val="000000" w:themeColor="text1"/>
                <w14:textFill>
                  <w14:solidFill>
                    <w14:schemeClr w14:val="tx1"/>
                  </w14:solidFill>
                </w14:textFill>
              </w:rPr>
              <w:t>技改项目抛丸机用于阀芯工件的除锈，抛丸过程中产生的粉尘由抽风罩收集后，经1套布袋除尘装置处理，尾气经15 m高排气筒排放。项目内抛丸机年运行</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24</w:t>
            </w:r>
            <w:r>
              <w:rPr>
                <w:rFonts w:hint="eastAsia" w:ascii="Times New Roman" w:hAnsi="Times New Roman" w:eastAsia="宋体" w:cs="Times New Roman"/>
                <w:b w:val="0"/>
                <w:bCs w:val="0"/>
                <w:caps w:val="0"/>
                <w:color w:val="000000" w:themeColor="text1"/>
                <w14:textFill>
                  <w14:solidFill>
                    <w14:schemeClr w14:val="tx1"/>
                  </w14:solidFill>
                </w14:textFill>
              </w:rPr>
              <w:t>00 h，风量为</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1</w:t>
            </w:r>
            <w:r>
              <w:rPr>
                <w:rFonts w:hint="eastAsia" w:ascii="Times New Roman" w:hAnsi="Times New Roman" w:eastAsia="宋体" w:cs="Times New Roman"/>
                <w:b w:val="0"/>
                <w:bCs w:val="0"/>
                <w:caps w:val="0"/>
                <w:color w:val="000000" w:themeColor="text1"/>
                <w14:textFill>
                  <w14:solidFill>
                    <w14:schemeClr w14:val="tx1"/>
                  </w14:solidFill>
                </w14:textFill>
              </w:rPr>
              <w:t>0000m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/h，除尘效率为99 %。本项目抛丸工序粉尘产生量为13 t/a</w:t>
            </w:r>
            <w:r>
              <w:rPr>
                <w:rFonts w:hint="eastAsia" w:ascii="Times New Roman" w:hAnsi="Times New Roman" w:eastAsia="宋体" w:cs="Times New Roman"/>
                <w:b w:val="0"/>
                <w:bCs w:val="0"/>
                <w:caps w:val="0"/>
                <w:color w:val="000000" w:themeColor="text1"/>
                <w:lang w:eastAsia="zh-CN"/>
                <w14:textFill>
                  <w14:solidFill>
                    <w14:schemeClr w14:val="tx1"/>
                  </w14:solidFill>
                </w14:textFill>
              </w:rPr>
              <w:t>。</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③</w:t>
            </w:r>
            <w:r>
              <w:rPr>
                <w:rFonts w:hint="eastAsia" w:ascii="Times New Roman" w:hAnsi="Times New Roman" w:eastAsia="宋体" w:cs="Times New Roman"/>
                <w:b w:val="0"/>
                <w:bCs w:val="0"/>
                <w:caps w:val="0"/>
                <w:color w:val="000000" w:themeColor="text1"/>
                <w14:textFill>
                  <w14:solidFill>
                    <w14:schemeClr w14:val="tx1"/>
                  </w14:solidFill>
                </w14:textFill>
              </w:rPr>
              <w:t>天然气燃烧废气</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14:textFill>
                  <w14:solidFill>
                    <w14:schemeClr w14:val="tx1"/>
                  </w14:solidFill>
                </w14:textFill>
              </w:rPr>
              <w:t>技改项目天然气年用量为60×10</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4</w:t>
            </w:r>
            <w:r>
              <w:rPr>
                <w:rFonts w:hint="eastAsia" w:ascii="Times New Roman" w:hAnsi="Times New Roman" w:eastAsia="宋体" w:cs="Times New Roman"/>
                <w:b w:val="0"/>
                <w:bCs w:val="0"/>
                <w:caps w:val="0"/>
                <w:color w:val="000000" w:themeColor="text1"/>
                <w14:textFill>
                  <w14:solidFill>
                    <w14:schemeClr w14:val="tx1"/>
                  </w14:solidFill>
                </w14:textFill>
              </w:rPr>
              <w:t>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，烟尘排放系数为2.4 kg/10</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4</w:t>
            </w:r>
            <w:r>
              <w:rPr>
                <w:rFonts w:hint="eastAsia" w:ascii="Times New Roman" w:hAnsi="Times New Roman" w:eastAsia="宋体" w:cs="Times New Roman"/>
                <w:b w:val="0"/>
                <w:bCs w:val="0"/>
                <w:caps w:val="0"/>
                <w:color w:val="000000" w:themeColor="text1"/>
                <w14:textFill>
                  <w14:solidFill>
                    <w14:schemeClr w14:val="tx1"/>
                  </w14:solidFill>
                </w14:textFill>
              </w:rPr>
              <w:t>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、SO</w:t>
            </w:r>
            <w:r>
              <w:rPr>
                <w:rFonts w:hint="eastAsia" w:ascii="Times New Roman" w:hAnsi="Times New Roman" w:eastAsia="宋体" w:cs="Times New Roman"/>
                <w:b w:val="0"/>
                <w:bCs w:val="0"/>
                <w:caps w:val="0"/>
                <w:color w:val="000000" w:themeColor="text1"/>
                <w:vertAlign w:val="subscript"/>
                <w14:textFill>
                  <w14:solidFill>
                    <w14:schemeClr w14:val="tx1"/>
                  </w14:solidFill>
                </w14:textFill>
              </w:rPr>
              <w:t>2</w:t>
            </w:r>
            <w:r>
              <w:rPr>
                <w:rFonts w:hint="eastAsia" w:ascii="Times New Roman" w:hAnsi="Times New Roman" w:eastAsia="宋体" w:cs="Times New Roman"/>
                <w:b w:val="0"/>
                <w:bCs w:val="0"/>
                <w:caps w:val="0"/>
                <w:color w:val="000000" w:themeColor="text1"/>
                <w14:textFill>
                  <w14:solidFill>
                    <w14:schemeClr w14:val="tx1"/>
                  </w14:solidFill>
                </w14:textFill>
              </w:rPr>
              <w:t>排放系数为1 kg/10</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4</w:t>
            </w:r>
            <w:r>
              <w:rPr>
                <w:rFonts w:hint="eastAsia" w:ascii="Times New Roman" w:hAnsi="Times New Roman" w:eastAsia="宋体" w:cs="Times New Roman"/>
                <w:b w:val="0"/>
                <w:bCs w:val="0"/>
                <w:caps w:val="0"/>
                <w:color w:val="000000" w:themeColor="text1"/>
                <w14:textFill>
                  <w14:solidFill>
                    <w14:schemeClr w14:val="tx1"/>
                  </w14:solidFill>
                </w14:textFill>
              </w:rPr>
              <w:t>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、NO</w:t>
            </w:r>
            <w:r>
              <w:rPr>
                <w:rFonts w:hint="eastAsia" w:ascii="Times New Roman" w:hAnsi="Times New Roman" w:eastAsia="宋体" w:cs="Times New Roman"/>
                <w:b w:val="0"/>
                <w:bCs w:val="0"/>
                <w:caps w:val="0"/>
                <w:color w:val="000000" w:themeColor="text1"/>
                <w:vertAlign w:val="subscript"/>
                <w14:textFill>
                  <w14:solidFill>
                    <w14:schemeClr w14:val="tx1"/>
                  </w14:solidFill>
                </w14:textFill>
              </w:rPr>
              <w:t>X</w:t>
            </w:r>
            <w:r>
              <w:rPr>
                <w:rFonts w:hint="eastAsia" w:ascii="Times New Roman" w:hAnsi="Times New Roman" w:eastAsia="宋体" w:cs="Times New Roman"/>
                <w:b w:val="0"/>
                <w:bCs w:val="0"/>
                <w:caps w:val="0"/>
                <w:color w:val="000000" w:themeColor="text1"/>
                <w14:textFill>
                  <w14:solidFill>
                    <w14:schemeClr w14:val="tx1"/>
                  </w14:solidFill>
                </w14:textFill>
              </w:rPr>
              <w:t>排放系数为6.3 kg/10</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4</w:t>
            </w:r>
            <w:r>
              <w:rPr>
                <w:rFonts w:hint="eastAsia" w:ascii="Times New Roman" w:hAnsi="Times New Roman" w:eastAsia="宋体" w:cs="Times New Roman"/>
                <w:b w:val="0"/>
                <w:bCs w:val="0"/>
                <w:caps w:val="0"/>
                <w:color w:val="000000" w:themeColor="text1"/>
                <w14:textFill>
                  <w14:solidFill>
                    <w14:schemeClr w14:val="tx1"/>
                  </w14:solidFill>
                </w14:textFill>
              </w:rPr>
              <w:t>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，则烟尘、SO</w:t>
            </w:r>
            <w:r>
              <w:rPr>
                <w:rFonts w:hint="eastAsia" w:ascii="Times New Roman" w:hAnsi="Times New Roman" w:eastAsia="宋体" w:cs="Times New Roman"/>
                <w:b w:val="0"/>
                <w:bCs w:val="0"/>
                <w:caps w:val="0"/>
                <w:color w:val="000000" w:themeColor="text1"/>
                <w:vertAlign w:val="subscript"/>
                <w14:textFill>
                  <w14:solidFill>
                    <w14:schemeClr w14:val="tx1"/>
                  </w14:solidFill>
                </w14:textFill>
              </w:rPr>
              <w:t>2</w:t>
            </w:r>
            <w:r>
              <w:rPr>
                <w:rFonts w:hint="eastAsia" w:ascii="Times New Roman" w:hAnsi="Times New Roman" w:eastAsia="宋体" w:cs="Times New Roman"/>
                <w:b w:val="0"/>
                <w:bCs w:val="0"/>
                <w:caps w:val="0"/>
                <w:color w:val="000000" w:themeColor="text1"/>
                <w14:textFill>
                  <w14:solidFill>
                    <w14:schemeClr w14:val="tx1"/>
                  </w14:solidFill>
                </w14:textFill>
              </w:rPr>
              <w:t>、NO</w:t>
            </w:r>
            <w:r>
              <w:rPr>
                <w:rFonts w:hint="eastAsia" w:ascii="Times New Roman" w:hAnsi="Times New Roman" w:eastAsia="宋体" w:cs="Times New Roman"/>
                <w:b w:val="0"/>
                <w:bCs w:val="0"/>
                <w:caps w:val="0"/>
                <w:color w:val="000000" w:themeColor="text1"/>
                <w:vertAlign w:val="subscript"/>
                <w14:textFill>
                  <w14:solidFill>
                    <w14:schemeClr w14:val="tx1"/>
                  </w14:solidFill>
                </w14:textFill>
              </w:rPr>
              <w:t>X</w:t>
            </w:r>
            <w:r>
              <w:rPr>
                <w:rFonts w:hint="eastAsia" w:ascii="Times New Roman" w:hAnsi="Times New Roman" w:eastAsia="宋体" w:cs="Times New Roman"/>
                <w:b w:val="0"/>
                <w:bCs w:val="0"/>
                <w:caps w:val="0"/>
                <w:color w:val="000000" w:themeColor="text1"/>
                <w14:textFill>
                  <w14:solidFill>
                    <w14:schemeClr w14:val="tx1"/>
                  </w14:solidFill>
                </w14:textFill>
              </w:rPr>
              <w:t>的产生量分别为0.144 t/a、0.06 t/a、0.378 t/a。根据建设单位提供资料，燃烧炉年运行2400 h，天然气燃烧废气经引风机引至15 m高排气筒排放，风量为10000 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/h。</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④</w:t>
            </w:r>
            <w:r>
              <w:rPr>
                <w:rFonts w:hint="eastAsia" w:ascii="Times New Roman" w:hAnsi="Times New Roman" w:eastAsia="宋体" w:cs="Times New Roman"/>
                <w:b w:val="0"/>
                <w:bCs w:val="0"/>
                <w:caps w:val="0"/>
                <w:color w:val="000000" w:themeColor="text1"/>
                <w14:textFill>
                  <w14:solidFill>
                    <w14:schemeClr w14:val="tx1"/>
                  </w14:solidFill>
                </w14:textFill>
              </w:rPr>
              <w:t>砂再生处理过程有机废气</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14:textFill>
                  <w14:solidFill>
                    <w14:schemeClr w14:val="tx1"/>
                  </w14:solidFill>
                </w14:textFill>
              </w:rPr>
              <w:t>废旧砂再生生产过程中，燃烧工序高温去除树脂会产生有机废气。燃烧工序非甲烷总烃产生量为0.</w:t>
            </w:r>
            <w:r>
              <w:rPr>
                <w:rFonts w:hint="eastAsia" w:ascii="Times New Roman" w:hAnsi="Times New Roman" w:cs="Times New Roman"/>
                <w:b w:val="0"/>
                <w:bCs w:val="0"/>
                <w:caps w:val="0"/>
                <w:color w:val="000000" w:themeColor="text1"/>
                <w:lang w:val="en-US" w:eastAsia="zh-CN"/>
                <w14:textFill>
                  <w14:solidFill>
                    <w14:schemeClr w14:val="tx1"/>
                  </w14:solidFill>
                </w14:textFill>
              </w:rPr>
              <w:t>1</w:t>
            </w:r>
            <w:r>
              <w:rPr>
                <w:rFonts w:hint="eastAsia" w:ascii="Times New Roman" w:hAnsi="Times New Roman" w:eastAsia="宋体" w:cs="Times New Roman"/>
                <w:b w:val="0"/>
                <w:bCs w:val="0"/>
                <w:caps w:val="0"/>
                <w:color w:val="000000" w:themeColor="text1"/>
                <w14:textFill>
                  <w14:solidFill>
                    <w14:schemeClr w14:val="tx1"/>
                  </w14:solidFill>
                </w14:textFill>
              </w:rPr>
              <w:t xml:space="preserve"> </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k</w:t>
            </w:r>
            <w:r>
              <w:rPr>
                <w:rFonts w:hint="eastAsia" w:ascii="Times New Roman" w:hAnsi="Times New Roman" w:eastAsia="宋体" w:cs="Times New Roman"/>
                <w:b w:val="0"/>
                <w:bCs w:val="0"/>
                <w:caps w:val="0"/>
                <w:color w:val="000000" w:themeColor="text1"/>
                <w14:textFill>
                  <w14:solidFill>
                    <w14:schemeClr w14:val="tx1"/>
                  </w14:solidFill>
                </w14:textFill>
              </w:rPr>
              <w:t>g/t-废旧砂，本项目废砂年处理量为14500吨，则燃烧工序非甲烷总烃产生量为</w:t>
            </w:r>
            <w:r>
              <w:rPr>
                <w:rFonts w:hint="eastAsia" w:ascii="Times New Roman" w:hAnsi="Times New Roman" w:cs="Times New Roman"/>
                <w:b w:val="0"/>
                <w:bCs w:val="0"/>
                <w:caps w:val="0"/>
                <w:color w:val="000000" w:themeColor="text1"/>
                <w:lang w:val="en-US" w:eastAsia="zh-CN"/>
                <w14:textFill>
                  <w14:solidFill>
                    <w14:schemeClr w14:val="tx1"/>
                  </w14:solidFill>
                </w14:textFill>
              </w:rPr>
              <w:t>1.45</w:t>
            </w:r>
            <w:r>
              <w:rPr>
                <w:rFonts w:hint="eastAsia" w:ascii="Times New Roman" w:hAnsi="Times New Roman" w:eastAsia="宋体" w:cs="Times New Roman"/>
                <w:b w:val="0"/>
                <w:bCs w:val="0"/>
                <w:caps w:val="0"/>
                <w:color w:val="000000" w:themeColor="text1"/>
                <w14:textFill>
                  <w14:solidFill>
                    <w14:schemeClr w14:val="tx1"/>
                  </w14:solidFill>
                </w14:textFill>
              </w:rPr>
              <w:t xml:space="preserve"> t/a。砂再生处理过程有机废气经1套</w:t>
            </w: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两级活性炭</w:t>
            </w:r>
            <w:r>
              <w:rPr>
                <w:rFonts w:hint="eastAsia" w:ascii="Times New Roman" w:hAnsi="Times New Roman" w:eastAsia="宋体" w:cs="Times New Roman"/>
                <w:b w:val="0"/>
                <w:bCs w:val="0"/>
                <w:caps w:val="0"/>
                <w:color w:val="000000" w:themeColor="text1"/>
                <w14:textFill>
                  <w14:solidFill>
                    <w14:schemeClr w14:val="tx1"/>
                  </w14:solidFill>
                </w14:textFill>
              </w:rPr>
              <w:t>装置进行处理，尾气经15 m高排气筒排放。拟设计风机风量为10000 m</w:t>
            </w:r>
            <w:r>
              <w:rPr>
                <w:rFonts w:hint="eastAsia" w:ascii="Times New Roman" w:hAnsi="Times New Roman" w:eastAsia="宋体" w:cs="Times New Roman"/>
                <w:b w:val="0"/>
                <w:bCs w:val="0"/>
                <w:caps w:val="0"/>
                <w:color w:val="000000" w:themeColor="text1"/>
                <w:vertAlign w:val="superscript"/>
                <w14:textFill>
                  <w14:solidFill>
                    <w14:schemeClr w14:val="tx1"/>
                  </w14:solidFill>
                </w14:textFill>
              </w:rPr>
              <w:t>3</w:t>
            </w:r>
            <w:r>
              <w:rPr>
                <w:rFonts w:hint="eastAsia" w:ascii="Times New Roman" w:hAnsi="Times New Roman" w:eastAsia="宋体" w:cs="Times New Roman"/>
                <w:b w:val="0"/>
                <w:bCs w:val="0"/>
                <w:caps w:val="0"/>
                <w:color w:val="000000" w:themeColor="text1"/>
                <w14:textFill>
                  <w14:solidFill>
                    <w14:schemeClr w14:val="tx1"/>
                  </w14:solidFill>
                </w14:textFill>
              </w:rPr>
              <w:t>/h，年工作时间2400 h，收集效率不低于90 %，处理效率达90 %。</w:t>
            </w:r>
          </w:p>
          <w:p>
            <w:pPr>
              <w:pStyle w:val="27"/>
              <w:spacing w:before="0" w:beforeAutospacing="0" w:after="0" w:afterAutospacing="0" w:line="500" w:lineRule="exact"/>
              <w:ind w:firstLine="480" w:firstLineChars="200"/>
              <w:rPr>
                <w:rFonts w:hint="default" w:ascii="Times New Roman" w:hAnsi="Times New Roman" w:eastAsia="宋体" w:cs="Times New Roman"/>
                <w:caps w:val="0"/>
                <w:color w:val="000000" w:themeColor="text1"/>
                <w:lang w:val="en-US" w:eastAsia="zh-CN"/>
                <w14:textFill>
                  <w14:solidFill>
                    <w14:schemeClr w14:val="tx1"/>
                  </w14:solidFill>
                </w14:textFill>
              </w:rPr>
            </w:pPr>
            <w:r>
              <w:rPr>
                <w:rFonts w:hint="eastAsia" w:ascii="Times New Roman" w:hAnsi="Times New Roman" w:cs="Times New Roman"/>
                <w:caps w:val="0"/>
                <w:color w:val="000000" w:themeColor="text1"/>
                <w:lang w:val="en-US" w:eastAsia="zh-CN"/>
                <w14:textFill>
                  <w14:solidFill>
                    <w14:schemeClr w14:val="tx1"/>
                  </w14:solidFill>
                </w14:textFill>
              </w:rPr>
              <w:t>3</w:t>
            </w:r>
            <w:r>
              <w:rPr>
                <w:rFonts w:hint="eastAsia" w:ascii="Times New Roman" w:hAnsi="Times New Roman" w:eastAsia="宋体" w:cs="Times New Roman"/>
                <w:caps w:val="0"/>
                <w:color w:val="000000" w:themeColor="text1"/>
                <w:lang w:val="en-US" w:eastAsia="zh-CN"/>
                <w14:textFill>
                  <w14:solidFill>
                    <w14:schemeClr w14:val="tx1"/>
                  </w14:solidFill>
                </w14:textFill>
              </w:rPr>
              <w:t>、</w:t>
            </w:r>
            <w:r>
              <w:rPr>
                <w:rFonts w:hint="eastAsia" w:ascii="Times New Roman" w:hAnsi="Times New Roman" w:cs="Times New Roman"/>
                <w:caps w:val="0"/>
                <w:color w:val="000000" w:themeColor="text1"/>
                <w:lang w:val="en-US" w:eastAsia="zh-CN"/>
                <w14:textFill>
                  <w14:solidFill>
                    <w14:schemeClr w14:val="tx1"/>
                  </w14:solidFill>
                </w14:textFill>
              </w:rPr>
              <w:t>硅溶胶精铸线废气</w:t>
            </w:r>
          </w:p>
          <w:p>
            <w:pPr>
              <w:pStyle w:val="27"/>
              <w:spacing w:before="0" w:beforeAutospacing="0" w:after="0" w:afterAutospacing="0" w:line="48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lang w:val="en-US" w:eastAsia="zh-CN"/>
                <w14:textFill>
                  <w14:solidFill>
                    <w14:schemeClr w14:val="tx1"/>
                  </w14:solidFill>
                </w14:textFill>
              </w:rPr>
              <w:t>①</w:t>
            </w:r>
            <w:r>
              <w:rPr>
                <w:rFonts w:ascii="Times New Roman" w:hAnsi="Times New Roman" w:eastAsia="宋体" w:cs="Times New Roman"/>
                <w:caps w:val="0"/>
                <w:color w:val="000000" w:themeColor="text1"/>
                <w14:textFill>
                  <w14:solidFill>
                    <w14:schemeClr w14:val="tx1"/>
                  </w14:solidFill>
                </w14:textFill>
              </w:rPr>
              <w:t>电炉熔化产生烟尘</w:t>
            </w:r>
          </w:p>
          <w:p>
            <w:pPr>
              <w:pStyle w:val="27"/>
              <w:spacing w:before="0" w:beforeAutospacing="0" w:after="0" w:afterAutospacing="0" w:line="48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根据《第一次全国污染源普查工业污染源产排污系数手册》（第八分册、第九分册）对钢铁行业、钢铁铸造业产排污系数，烟尘的产生情况（间歇式）为0.1~0.15kg/t产品，本次评价取最大，熔化工序烟尘产生量按0.15kg/t产品计，则中频电炉熔化总产生量为</w:t>
            </w:r>
            <w:r>
              <w:rPr>
                <w:rFonts w:hint="eastAsia" w:ascii="Times New Roman" w:hAnsi="Times New Roman" w:eastAsia="宋体" w:cs="Times New Roman"/>
                <w:caps w:val="0"/>
                <w:color w:val="000000" w:themeColor="text1"/>
                <w:lang w:val="en-US" w:eastAsia="zh-CN"/>
                <w14:textFill>
                  <w14:solidFill>
                    <w14:schemeClr w14:val="tx1"/>
                  </w14:solidFill>
                </w14:textFill>
              </w:rPr>
              <w:t>0.3</w:t>
            </w:r>
            <w:r>
              <w:rPr>
                <w:rFonts w:ascii="Times New Roman" w:hAnsi="Times New Roman" w:eastAsia="宋体" w:cs="Times New Roman"/>
                <w:caps w:val="0"/>
                <w:color w:val="000000" w:themeColor="text1"/>
                <w14:textFill>
                  <w14:solidFill>
                    <w14:schemeClr w14:val="tx1"/>
                  </w14:solidFill>
                </w14:textFill>
              </w:rPr>
              <w:t>t/a。</w:t>
            </w:r>
          </w:p>
          <w:p>
            <w:pPr>
              <w:pStyle w:val="27"/>
              <w:spacing w:before="0" w:beforeAutospacing="0" w:after="0" w:afterAutospacing="0" w:line="480" w:lineRule="exact"/>
              <w:ind w:firstLine="480" w:firstLineChars="200"/>
              <w:rPr>
                <w:rFonts w:hint="eastAsia" w:ascii="Times New Roman" w:hAnsi="Times New Roman" w:eastAsia="宋体" w:cs="Times New Roman"/>
                <w:caps w:val="0"/>
                <w:color w:val="000000" w:themeColor="text1"/>
                <w:lang w:eastAsia="zh-CN"/>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企业拟采用顶吸罩对电炉熔炼废气进行收集；废气经各自集气罩收集后通过1条集气管道汇入</w:t>
            </w:r>
            <w:r>
              <w:rPr>
                <w:rFonts w:hint="eastAsia" w:ascii="Times New Roman" w:hAnsi="Times New Roman" w:eastAsia="宋体" w:cs="Times New Roman"/>
                <w:caps w:val="0"/>
                <w:color w:val="000000" w:themeColor="text1"/>
                <w14:textFill>
                  <w14:solidFill>
                    <w14:schemeClr w14:val="tx1"/>
                  </w14:solidFill>
                </w14:textFill>
              </w:rPr>
              <w:t>1套脉冲式布袋除尘器</w:t>
            </w:r>
            <w:r>
              <w:rPr>
                <w:rFonts w:ascii="Times New Roman" w:hAnsi="Times New Roman" w:eastAsia="宋体" w:cs="Times New Roman"/>
                <w:caps w:val="0"/>
                <w:color w:val="000000" w:themeColor="text1"/>
                <w14:textFill>
                  <w14:solidFill>
                    <w14:schemeClr w14:val="tx1"/>
                  </w14:solidFill>
                </w14:textFill>
              </w:rPr>
              <w:t>处理后分别经15m高排气筒排放。设备工作时间以</w:t>
            </w:r>
            <w:r>
              <w:rPr>
                <w:rFonts w:hint="eastAsia" w:ascii="Times New Roman" w:hAnsi="Times New Roman" w:eastAsia="宋体" w:cs="Times New Roman"/>
                <w:caps w:val="0"/>
                <w:color w:val="000000" w:themeColor="text1"/>
                <w14:textFill>
                  <w14:solidFill>
                    <w14:schemeClr w14:val="tx1"/>
                  </w14:solidFill>
                </w14:textFill>
              </w:rPr>
              <w:t>24</w:t>
            </w:r>
            <w:r>
              <w:rPr>
                <w:rFonts w:ascii="Times New Roman" w:hAnsi="Times New Roman" w:eastAsia="宋体" w:cs="Times New Roman"/>
                <w:caps w:val="0"/>
                <w:color w:val="000000" w:themeColor="text1"/>
                <w14:textFill>
                  <w14:solidFill>
                    <w14:schemeClr w14:val="tx1"/>
                  </w14:solidFill>
                </w14:textFill>
              </w:rPr>
              <w:t>00h/a计，收集效率约为90%，处理装置处理效率约为99%。</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r>
              <w:rPr>
                <w:rFonts w:hint="eastAsia" w:ascii="Times New Roman" w:hAnsi="Times New Roman" w:eastAsia="宋体" w:cs="Times New Roman"/>
                <w:b w:val="0"/>
                <w:bCs w:val="0"/>
                <w:caps w:val="0"/>
                <w:color w:val="000000" w:themeColor="text1"/>
                <w14:textFill>
                  <w14:solidFill>
                    <w14:schemeClr w14:val="tx1"/>
                  </w14:solidFill>
                </w14:textFill>
              </w:rPr>
              <w:t>本项目精密铸造的工艺中有机废气主要来源于精密铸造的工艺中温蜡料溶化、射蜡及脱蜡过程中蜡受热发生少量分解，石蜡主要成分为直链烷烃，并含有少量的支链烷烃，根据类比同类型项目，</w:t>
            </w:r>
            <w:r>
              <w:rPr>
                <w:rFonts w:hint="eastAsia" w:ascii="Times New Roman" w:hAnsi="Times New Roman" w:cs="Times New Roman"/>
                <w:b w:val="0"/>
                <w:bCs w:val="0"/>
                <w:caps w:val="0"/>
                <w:color w:val="000000" w:themeColor="text1"/>
                <w:lang w:val="en-US" w:eastAsia="zh-CN"/>
                <w14:textFill>
                  <w14:solidFill>
                    <w14:schemeClr w14:val="tx1"/>
                  </w14:solidFill>
                </w14:textFill>
              </w:rPr>
              <w:t>本项目产生的少量非甲烷总烃在车间内无组织排放</w:t>
            </w:r>
            <w:r>
              <w:rPr>
                <w:rFonts w:hint="eastAsia" w:ascii="Times New Roman" w:hAnsi="Times New Roman" w:eastAsia="宋体" w:cs="Times New Roman"/>
                <w:b w:val="0"/>
                <w:bCs w:val="0"/>
                <w:caps w:val="0"/>
                <w:color w:val="000000" w:themeColor="text1"/>
                <w14:textFill>
                  <w14:solidFill>
                    <w14:schemeClr w14:val="tx1"/>
                  </w14:solidFill>
                </w14:textFill>
              </w:rPr>
              <w:t>。</w:t>
            </w:r>
          </w:p>
          <w:p>
            <w:pPr>
              <w:pStyle w:val="27"/>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14:textFill>
                  <w14:solidFill>
                    <w14:schemeClr w14:val="tx1"/>
                  </w14:solidFill>
                </w14:textFill>
              </w:rPr>
            </w:pPr>
          </w:p>
        </w:tc>
      </w:tr>
    </w:tbl>
    <w:p>
      <w:pPr>
        <w:spacing w:line="460" w:lineRule="exact"/>
        <w:rPr>
          <w:rFonts w:ascii="Times New Roman" w:hAnsi="Times New Roman" w:eastAsia="宋体"/>
          <w:b/>
          <w:caps w:val="0"/>
          <w:color w:val="000000" w:themeColor="text1"/>
          <w:szCs w:val="28"/>
          <w14:textFill>
            <w14:solidFill>
              <w14:schemeClr w14:val="tx1"/>
            </w14:solidFill>
          </w14:textFill>
        </w:rPr>
        <w:sectPr>
          <w:footerReference r:id="rId3" w:type="default"/>
          <w:pgSz w:w="11906" w:h="16838"/>
          <w:pgMar w:top="1440" w:right="1440" w:bottom="1440" w:left="1440" w:header="964" w:footer="992" w:gutter="0"/>
          <w:cols w:space="720" w:num="1"/>
          <w:docGrid w:type="lines" w:linePitch="312" w:charSpace="0"/>
        </w:sectPr>
      </w:pPr>
    </w:p>
    <w:p>
      <w:pPr>
        <w:spacing w:line="360" w:lineRule="auto"/>
        <w:ind w:firstLine="480"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项目有组织废气产生及排放情况见表</w:t>
      </w:r>
      <w:r>
        <w:rPr>
          <w:rFonts w:ascii="Times New Roman" w:hAnsi="Times New Roman" w:eastAsia="宋体"/>
          <w:bCs/>
          <w:caps w:val="0"/>
          <w:color w:val="000000" w:themeColor="text1"/>
          <w:sz w:val="24"/>
          <w14:textFill>
            <w14:solidFill>
              <w14:schemeClr w14:val="tx1"/>
            </w14:solidFill>
          </w14:textFill>
        </w:rPr>
        <w:t>5-</w:t>
      </w:r>
      <w:r>
        <w:rPr>
          <w:rFonts w:hint="eastAsia" w:ascii="Times New Roman" w:hAnsi="Times New Roman"/>
          <w:bCs/>
          <w:caps w:val="0"/>
          <w:color w:val="000000" w:themeColor="text1"/>
          <w:sz w:val="24"/>
          <w:lang w:val="en-US" w:eastAsia="zh-CN"/>
          <w14:textFill>
            <w14:solidFill>
              <w14:schemeClr w14:val="tx1"/>
            </w14:solidFill>
          </w14:textFill>
        </w:rPr>
        <w:t>1</w:t>
      </w:r>
      <w:r>
        <w:rPr>
          <w:rFonts w:ascii="Times New Roman" w:hAnsi="Times New Roman" w:eastAsia="宋体"/>
          <w:bCs/>
          <w:caps w:val="0"/>
          <w:color w:val="000000" w:themeColor="text1"/>
          <w:sz w:val="24"/>
          <w14:textFill>
            <w14:solidFill>
              <w14:schemeClr w14:val="tx1"/>
            </w14:solidFill>
          </w14:textFill>
        </w:rPr>
        <w:t>。</w:t>
      </w:r>
    </w:p>
    <w:p>
      <w:pPr>
        <w:spacing w:line="46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表5-</w:t>
      </w:r>
      <w:r>
        <w:rPr>
          <w:rFonts w:hint="eastAsia" w:ascii="Times New Roman" w:hAnsi="Times New Roman"/>
          <w:b/>
          <w:caps w:val="0"/>
          <w:color w:val="000000" w:themeColor="text1"/>
          <w:sz w:val="24"/>
          <w:lang w:val="en-US" w:eastAsia="zh-CN"/>
          <w14:textFill>
            <w14:solidFill>
              <w14:schemeClr w14:val="tx1"/>
            </w14:solidFill>
          </w14:textFill>
        </w:rPr>
        <w:t>1</w:t>
      </w:r>
      <w:r>
        <w:rPr>
          <w:rFonts w:ascii="Times New Roman" w:hAnsi="Times New Roman" w:eastAsia="宋体"/>
          <w:b/>
          <w:caps w:val="0"/>
          <w:color w:val="000000" w:themeColor="text1"/>
          <w:sz w:val="24"/>
          <w14:textFill>
            <w14:solidFill>
              <w14:schemeClr w14:val="tx1"/>
            </w14:solidFill>
          </w14:textFill>
        </w:rPr>
        <w:t xml:space="preserve"> 项目有组织废气产生及排放情况见表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8"/>
        <w:gridCol w:w="812"/>
        <w:gridCol w:w="746"/>
        <w:gridCol w:w="866"/>
        <w:gridCol w:w="667"/>
        <w:gridCol w:w="769"/>
        <w:gridCol w:w="2011"/>
        <w:gridCol w:w="1050"/>
        <w:gridCol w:w="1009"/>
        <w:gridCol w:w="927"/>
        <w:gridCol w:w="846"/>
        <w:gridCol w:w="1227"/>
        <w:gridCol w:w="1274"/>
        <w:gridCol w:w="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9"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排气筒</w:t>
            </w:r>
          </w:p>
        </w:tc>
        <w:tc>
          <w:tcPr>
            <w:tcW w:w="387"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污染源</w:t>
            </w:r>
          </w:p>
        </w:tc>
        <w:tc>
          <w:tcPr>
            <w:tcW w:w="286"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排风量</w:t>
            </w:r>
            <w:r>
              <w:rPr>
                <w:rFonts w:ascii="Times New Roman" w:hAnsi="Times New Roman" w:eastAsia="宋体"/>
                <w:b/>
                <w:bCs/>
                <w:caps w:val="0"/>
                <w:color w:val="000000"/>
                <w:kern w:val="0"/>
                <w:sz w:val="21"/>
                <w:szCs w:val="21"/>
              </w:rPr>
              <w:t>(Nm</w:t>
            </w:r>
            <w:r>
              <w:rPr>
                <w:rFonts w:ascii="Times New Roman" w:hAnsi="Times New Roman" w:eastAsia="宋体"/>
                <w:b/>
                <w:bCs/>
                <w:caps w:val="0"/>
                <w:color w:val="000000"/>
                <w:kern w:val="0"/>
                <w:sz w:val="21"/>
                <w:szCs w:val="21"/>
                <w:vertAlign w:val="superscript"/>
              </w:rPr>
              <w:t>3</w:t>
            </w:r>
            <w:r>
              <w:rPr>
                <w:rFonts w:ascii="Times New Roman" w:hAnsi="Times New Roman" w:eastAsia="宋体"/>
                <w:b/>
                <w:bCs/>
                <w:caps w:val="0"/>
                <w:color w:val="000000"/>
                <w:kern w:val="0"/>
                <w:sz w:val="21"/>
                <w:szCs w:val="21"/>
              </w:rPr>
              <w:t>/h)</w:t>
            </w:r>
          </w:p>
        </w:tc>
        <w:tc>
          <w:tcPr>
            <w:tcW w:w="263"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污染物</w:t>
            </w:r>
          </w:p>
        </w:tc>
        <w:tc>
          <w:tcPr>
            <w:tcW w:w="812" w:type="pct"/>
            <w:gridSpan w:val="3"/>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产生情况</w:t>
            </w:r>
          </w:p>
        </w:tc>
        <w:tc>
          <w:tcPr>
            <w:tcW w:w="709"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治理措施</w:t>
            </w:r>
          </w:p>
        </w:tc>
        <w:tc>
          <w:tcPr>
            <w:tcW w:w="370"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处理效率</w:t>
            </w:r>
          </w:p>
        </w:tc>
        <w:tc>
          <w:tcPr>
            <w:tcW w:w="981" w:type="pct"/>
            <w:gridSpan w:val="3"/>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排放情况</w:t>
            </w:r>
          </w:p>
        </w:tc>
        <w:tc>
          <w:tcPr>
            <w:tcW w:w="882" w:type="pct"/>
            <w:gridSpan w:val="2"/>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排放标准</w:t>
            </w:r>
          </w:p>
        </w:tc>
        <w:tc>
          <w:tcPr>
            <w:tcW w:w="138"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9" w:type="pct"/>
            <w:vMerge w:val="continue"/>
            <w:vAlign w:val="center"/>
          </w:tcPr>
          <w:p>
            <w:pPr>
              <w:widowControl/>
              <w:jc w:val="left"/>
              <w:rPr>
                <w:rFonts w:ascii="Times New Roman" w:hAnsi="Times New Roman" w:eastAsia="宋体"/>
                <w:b/>
                <w:bCs/>
                <w:caps w:val="0"/>
                <w:color w:val="000000"/>
                <w:kern w:val="0"/>
                <w:sz w:val="21"/>
                <w:szCs w:val="21"/>
              </w:rPr>
            </w:pPr>
          </w:p>
        </w:tc>
        <w:tc>
          <w:tcPr>
            <w:tcW w:w="387" w:type="pct"/>
            <w:vMerge w:val="continue"/>
            <w:vAlign w:val="center"/>
          </w:tcPr>
          <w:p>
            <w:pPr>
              <w:widowControl/>
              <w:jc w:val="left"/>
              <w:rPr>
                <w:rFonts w:ascii="Times New Roman" w:hAnsi="Times New Roman" w:eastAsia="宋体"/>
                <w:b/>
                <w:bCs/>
                <w:caps w:val="0"/>
                <w:color w:val="000000"/>
                <w:kern w:val="0"/>
                <w:sz w:val="21"/>
                <w:szCs w:val="21"/>
              </w:rPr>
            </w:pPr>
          </w:p>
        </w:tc>
        <w:tc>
          <w:tcPr>
            <w:tcW w:w="286" w:type="pct"/>
            <w:vMerge w:val="continue"/>
            <w:vAlign w:val="center"/>
          </w:tcPr>
          <w:p>
            <w:pPr>
              <w:widowControl/>
              <w:jc w:val="left"/>
              <w:rPr>
                <w:rFonts w:ascii="Times New Roman" w:hAnsi="Times New Roman" w:eastAsia="宋体"/>
                <w:b/>
                <w:bCs/>
                <w:caps w:val="0"/>
                <w:color w:val="000000"/>
                <w:kern w:val="0"/>
                <w:sz w:val="21"/>
                <w:szCs w:val="21"/>
              </w:rPr>
            </w:pPr>
          </w:p>
        </w:tc>
        <w:tc>
          <w:tcPr>
            <w:tcW w:w="263" w:type="pct"/>
            <w:vMerge w:val="continue"/>
            <w:vAlign w:val="center"/>
          </w:tcPr>
          <w:p>
            <w:pPr>
              <w:widowControl/>
              <w:jc w:val="left"/>
              <w:rPr>
                <w:rFonts w:ascii="Times New Roman" w:hAnsi="Times New Roman" w:eastAsia="宋体"/>
                <w:b/>
                <w:bCs/>
                <w:caps w:val="0"/>
                <w:color w:val="000000"/>
                <w:kern w:val="0"/>
                <w:sz w:val="21"/>
                <w:szCs w:val="21"/>
              </w:rPr>
            </w:pPr>
          </w:p>
        </w:tc>
        <w:tc>
          <w:tcPr>
            <w:tcW w:w="812" w:type="pct"/>
            <w:gridSpan w:val="3"/>
            <w:vMerge w:val="continue"/>
            <w:vAlign w:val="center"/>
          </w:tcPr>
          <w:p>
            <w:pPr>
              <w:widowControl/>
              <w:jc w:val="left"/>
              <w:rPr>
                <w:rFonts w:ascii="Times New Roman" w:hAnsi="Times New Roman" w:eastAsia="宋体"/>
                <w:b/>
                <w:bCs/>
                <w:caps w:val="0"/>
                <w:color w:val="000000"/>
                <w:kern w:val="0"/>
                <w:sz w:val="21"/>
                <w:szCs w:val="21"/>
              </w:rPr>
            </w:pPr>
          </w:p>
        </w:tc>
        <w:tc>
          <w:tcPr>
            <w:tcW w:w="709" w:type="pct"/>
            <w:vMerge w:val="continue"/>
            <w:vAlign w:val="center"/>
          </w:tcPr>
          <w:p>
            <w:pPr>
              <w:widowControl/>
              <w:jc w:val="left"/>
              <w:rPr>
                <w:rFonts w:ascii="Times New Roman" w:hAnsi="Times New Roman" w:eastAsia="宋体"/>
                <w:b/>
                <w:bCs/>
                <w:caps w:val="0"/>
                <w:color w:val="000000"/>
                <w:kern w:val="0"/>
                <w:sz w:val="21"/>
                <w:szCs w:val="21"/>
              </w:rPr>
            </w:pPr>
          </w:p>
        </w:tc>
        <w:tc>
          <w:tcPr>
            <w:tcW w:w="370" w:type="pct"/>
            <w:vMerge w:val="continue"/>
            <w:vAlign w:val="center"/>
          </w:tcPr>
          <w:p>
            <w:pPr>
              <w:widowControl/>
              <w:jc w:val="left"/>
              <w:rPr>
                <w:rFonts w:ascii="Times New Roman" w:hAnsi="Times New Roman" w:eastAsia="宋体"/>
                <w:b/>
                <w:bCs/>
                <w:caps w:val="0"/>
                <w:color w:val="000000"/>
                <w:kern w:val="0"/>
                <w:sz w:val="21"/>
                <w:szCs w:val="21"/>
              </w:rPr>
            </w:pPr>
          </w:p>
        </w:tc>
        <w:tc>
          <w:tcPr>
            <w:tcW w:w="981" w:type="pct"/>
            <w:gridSpan w:val="3"/>
            <w:vMerge w:val="continue"/>
            <w:vAlign w:val="center"/>
          </w:tcPr>
          <w:p>
            <w:pPr>
              <w:widowControl/>
              <w:jc w:val="left"/>
              <w:rPr>
                <w:rFonts w:ascii="Times New Roman" w:hAnsi="Times New Roman" w:eastAsia="宋体"/>
                <w:b/>
                <w:bCs/>
                <w:caps w:val="0"/>
                <w:color w:val="000000"/>
                <w:kern w:val="0"/>
                <w:sz w:val="21"/>
                <w:szCs w:val="21"/>
              </w:rPr>
            </w:pPr>
          </w:p>
        </w:tc>
        <w:tc>
          <w:tcPr>
            <w:tcW w:w="882" w:type="pct"/>
            <w:gridSpan w:val="2"/>
            <w:vMerge w:val="continue"/>
            <w:vAlign w:val="center"/>
          </w:tcPr>
          <w:p>
            <w:pPr>
              <w:widowControl/>
              <w:jc w:val="left"/>
              <w:rPr>
                <w:rFonts w:ascii="Times New Roman" w:hAnsi="Times New Roman" w:eastAsia="宋体"/>
                <w:b/>
                <w:bCs/>
                <w:caps w:val="0"/>
                <w:color w:val="000000"/>
                <w:kern w:val="0"/>
                <w:sz w:val="21"/>
                <w:szCs w:val="21"/>
              </w:rPr>
            </w:pPr>
          </w:p>
        </w:tc>
        <w:tc>
          <w:tcPr>
            <w:tcW w:w="138" w:type="pct"/>
            <w:vMerge w:val="continue"/>
            <w:vAlign w:val="center"/>
          </w:tcPr>
          <w:p>
            <w:pPr>
              <w:widowControl/>
              <w:jc w:val="left"/>
              <w:rPr>
                <w:rFonts w:ascii="Times New Roman" w:hAnsi="Times New Roman" w:eastAsia="宋体"/>
                <w:b/>
                <w:bCs/>
                <w:caps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vAlign w:val="center"/>
          </w:tcPr>
          <w:p>
            <w:pPr>
              <w:widowControl/>
              <w:jc w:val="left"/>
              <w:rPr>
                <w:rFonts w:ascii="Times New Roman" w:hAnsi="Times New Roman" w:eastAsia="宋体"/>
                <w:b/>
                <w:bCs/>
                <w:caps w:val="0"/>
                <w:color w:val="000000"/>
                <w:kern w:val="0"/>
                <w:sz w:val="21"/>
                <w:szCs w:val="21"/>
              </w:rPr>
            </w:pPr>
          </w:p>
        </w:tc>
        <w:tc>
          <w:tcPr>
            <w:tcW w:w="387" w:type="pct"/>
            <w:vMerge w:val="continue"/>
            <w:vAlign w:val="center"/>
          </w:tcPr>
          <w:p>
            <w:pPr>
              <w:widowControl/>
              <w:jc w:val="left"/>
              <w:rPr>
                <w:rFonts w:ascii="Times New Roman" w:hAnsi="Times New Roman" w:eastAsia="宋体"/>
                <w:b/>
                <w:bCs/>
                <w:caps w:val="0"/>
                <w:color w:val="000000"/>
                <w:kern w:val="0"/>
                <w:sz w:val="21"/>
                <w:szCs w:val="21"/>
              </w:rPr>
            </w:pPr>
          </w:p>
        </w:tc>
        <w:tc>
          <w:tcPr>
            <w:tcW w:w="286" w:type="pct"/>
            <w:vMerge w:val="continue"/>
            <w:vAlign w:val="center"/>
          </w:tcPr>
          <w:p>
            <w:pPr>
              <w:widowControl/>
              <w:jc w:val="left"/>
              <w:rPr>
                <w:rFonts w:ascii="Times New Roman" w:hAnsi="Times New Roman" w:eastAsia="宋体"/>
                <w:b/>
                <w:bCs/>
                <w:caps w:val="0"/>
                <w:color w:val="000000"/>
                <w:kern w:val="0"/>
                <w:sz w:val="21"/>
                <w:szCs w:val="21"/>
              </w:rPr>
            </w:pPr>
          </w:p>
        </w:tc>
        <w:tc>
          <w:tcPr>
            <w:tcW w:w="263" w:type="pct"/>
            <w:vMerge w:val="continue"/>
            <w:vAlign w:val="center"/>
          </w:tcPr>
          <w:p>
            <w:pPr>
              <w:widowControl/>
              <w:jc w:val="left"/>
              <w:rPr>
                <w:rFonts w:ascii="Times New Roman" w:hAnsi="Times New Roman" w:eastAsia="宋体"/>
                <w:b/>
                <w:bCs/>
                <w:caps w:val="0"/>
                <w:color w:val="000000"/>
                <w:kern w:val="0"/>
                <w:sz w:val="21"/>
                <w:szCs w:val="21"/>
              </w:rPr>
            </w:pPr>
          </w:p>
        </w:tc>
        <w:tc>
          <w:tcPr>
            <w:tcW w:w="305"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浓度</w:t>
            </w:r>
            <w:r>
              <w:rPr>
                <w:rFonts w:ascii="Times New Roman" w:hAnsi="Times New Roman" w:eastAsia="宋体"/>
                <w:b/>
                <w:bCs/>
                <w:caps w:val="0"/>
                <w:color w:val="000000"/>
                <w:kern w:val="0"/>
                <w:sz w:val="21"/>
                <w:szCs w:val="21"/>
              </w:rPr>
              <w:t xml:space="preserve"> </w:t>
            </w:r>
          </w:p>
        </w:tc>
        <w:tc>
          <w:tcPr>
            <w:tcW w:w="235"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速率</w:t>
            </w:r>
          </w:p>
        </w:tc>
        <w:tc>
          <w:tcPr>
            <w:tcW w:w="271"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产生量</w:t>
            </w:r>
          </w:p>
        </w:tc>
        <w:tc>
          <w:tcPr>
            <w:tcW w:w="709" w:type="pct"/>
            <w:vMerge w:val="continue"/>
            <w:vAlign w:val="center"/>
          </w:tcPr>
          <w:p>
            <w:pPr>
              <w:widowControl/>
              <w:jc w:val="left"/>
              <w:rPr>
                <w:rFonts w:ascii="Times New Roman" w:hAnsi="Times New Roman" w:eastAsia="宋体"/>
                <w:b/>
                <w:bCs/>
                <w:caps w:val="0"/>
                <w:color w:val="000000"/>
                <w:kern w:val="0"/>
                <w:sz w:val="21"/>
                <w:szCs w:val="21"/>
              </w:rPr>
            </w:pPr>
          </w:p>
        </w:tc>
        <w:tc>
          <w:tcPr>
            <w:tcW w:w="370" w:type="pct"/>
            <w:vMerge w:val="continue"/>
            <w:vAlign w:val="center"/>
          </w:tcPr>
          <w:p>
            <w:pPr>
              <w:widowControl/>
              <w:jc w:val="left"/>
              <w:rPr>
                <w:rFonts w:ascii="Times New Roman" w:hAnsi="Times New Roman" w:eastAsia="宋体"/>
                <w:b/>
                <w:bCs/>
                <w:caps w:val="0"/>
                <w:color w:val="000000"/>
                <w:kern w:val="0"/>
                <w:sz w:val="21"/>
                <w:szCs w:val="21"/>
              </w:rPr>
            </w:pPr>
          </w:p>
        </w:tc>
        <w:tc>
          <w:tcPr>
            <w:tcW w:w="355"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浓度</w:t>
            </w:r>
          </w:p>
        </w:tc>
        <w:tc>
          <w:tcPr>
            <w:tcW w:w="327"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排放速率</w:t>
            </w:r>
          </w:p>
        </w:tc>
        <w:tc>
          <w:tcPr>
            <w:tcW w:w="298"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排放量</w:t>
            </w:r>
          </w:p>
        </w:tc>
        <w:tc>
          <w:tcPr>
            <w:tcW w:w="432"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最高允许排放浓度</w:t>
            </w:r>
          </w:p>
        </w:tc>
        <w:tc>
          <w:tcPr>
            <w:tcW w:w="44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最高允许</w:t>
            </w:r>
          </w:p>
        </w:tc>
        <w:tc>
          <w:tcPr>
            <w:tcW w:w="138" w:type="pct"/>
            <w:vMerge w:val="continue"/>
            <w:vAlign w:val="center"/>
          </w:tcPr>
          <w:p>
            <w:pPr>
              <w:widowControl/>
              <w:jc w:val="left"/>
              <w:rPr>
                <w:rFonts w:ascii="Times New Roman" w:hAnsi="Times New Roman" w:eastAsia="宋体"/>
                <w:b/>
                <w:bCs/>
                <w:caps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vAlign w:val="center"/>
          </w:tcPr>
          <w:p>
            <w:pPr>
              <w:widowControl/>
              <w:jc w:val="left"/>
              <w:rPr>
                <w:rFonts w:ascii="Times New Roman" w:hAnsi="Times New Roman" w:eastAsia="宋体"/>
                <w:b/>
                <w:bCs/>
                <w:caps w:val="0"/>
                <w:color w:val="000000"/>
                <w:kern w:val="0"/>
                <w:sz w:val="21"/>
                <w:szCs w:val="21"/>
              </w:rPr>
            </w:pPr>
          </w:p>
        </w:tc>
        <w:tc>
          <w:tcPr>
            <w:tcW w:w="387" w:type="pct"/>
            <w:vMerge w:val="continue"/>
            <w:vAlign w:val="center"/>
          </w:tcPr>
          <w:p>
            <w:pPr>
              <w:widowControl/>
              <w:jc w:val="left"/>
              <w:rPr>
                <w:rFonts w:ascii="Times New Roman" w:hAnsi="Times New Roman" w:eastAsia="宋体"/>
                <w:b/>
                <w:bCs/>
                <w:caps w:val="0"/>
                <w:color w:val="000000"/>
                <w:kern w:val="0"/>
                <w:sz w:val="21"/>
                <w:szCs w:val="21"/>
              </w:rPr>
            </w:pPr>
          </w:p>
        </w:tc>
        <w:tc>
          <w:tcPr>
            <w:tcW w:w="286" w:type="pct"/>
            <w:vMerge w:val="continue"/>
            <w:vAlign w:val="center"/>
          </w:tcPr>
          <w:p>
            <w:pPr>
              <w:widowControl/>
              <w:jc w:val="left"/>
              <w:rPr>
                <w:rFonts w:ascii="Times New Roman" w:hAnsi="Times New Roman" w:eastAsia="宋体"/>
                <w:b/>
                <w:bCs/>
                <w:caps w:val="0"/>
                <w:color w:val="000000"/>
                <w:kern w:val="0"/>
                <w:sz w:val="21"/>
                <w:szCs w:val="21"/>
              </w:rPr>
            </w:pPr>
          </w:p>
        </w:tc>
        <w:tc>
          <w:tcPr>
            <w:tcW w:w="263" w:type="pct"/>
            <w:vMerge w:val="continue"/>
            <w:vAlign w:val="center"/>
          </w:tcPr>
          <w:p>
            <w:pPr>
              <w:widowControl/>
              <w:jc w:val="left"/>
              <w:rPr>
                <w:rFonts w:ascii="Times New Roman" w:hAnsi="Times New Roman" w:eastAsia="宋体"/>
                <w:b/>
                <w:bCs/>
                <w:caps w:val="0"/>
                <w:color w:val="000000"/>
                <w:kern w:val="0"/>
                <w:sz w:val="21"/>
                <w:szCs w:val="21"/>
              </w:rPr>
            </w:pPr>
          </w:p>
        </w:tc>
        <w:tc>
          <w:tcPr>
            <w:tcW w:w="305"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w:t>
            </w:r>
            <w:r>
              <w:rPr>
                <w:rFonts w:ascii="Times New Roman" w:hAnsi="Times New Roman" w:eastAsia="宋体"/>
                <w:b/>
                <w:bCs/>
                <w:caps w:val="0"/>
                <w:color w:val="000000"/>
                <w:kern w:val="0"/>
                <w:sz w:val="21"/>
                <w:szCs w:val="21"/>
              </w:rPr>
              <w:t>mg/m</w:t>
            </w:r>
            <w:r>
              <w:rPr>
                <w:rFonts w:ascii="Times New Roman" w:hAnsi="Times New Roman" w:eastAsia="宋体"/>
                <w:b/>
                <w:bCs/>
                <w:caps w:val="0"/>
                <w:color w:val="000000"/>
                <w:kern w:val="0"/>
                <w:sz w:val="21"/>
                <w:szCs w:val="21"/>
                <w:vertAlign w:val="superscript"/>
              </w:rPr>
              <w:t>3</w:t>
            </w:r>
            <w:r>
              <w:rPr>
                <w:rFonts w:hint="eastAsia" w:ascii="Times New Roman" w:hAnsi="Times New Roman" w:eastAsia="宋体"/>
                <w:b/>
                <w:bCs/>
                <w:caps w:val="0"/>
                <w:color w:val="000000"/>
                <w:kern w:val="0"/>
                <w:sz w:val="21"/>
                <w:szCs w:val="21"/>
              </w:rPr>
              <w:t>）</w:t>
            </w:r>
          </w:p>
        </w:tc>
        <w:tc>
          <w:tcPr>
            <w:tcW w:w="235"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(kg/h)</w:t>
            </w:r>
          </w:p>
        </w:tc>
        <w:tc>
          <w:tcPr>
            <w:tcW w:w="271"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w:t>
            </w:r>
            <w:r>
              <w:rPr>
                <w:rFonts w:ascii="Times New Roman" w:hAnsi="Times New Roman" w:eastAsia="宋体"/>
                <w:b/>
                <w:bCs/>
                <w:caps w:val="0"/>
                <w:color w:val="000000"/>
                <w:kern w:val="0"/>
                <w:sz w:val="21"/>
                <w:szCs w:val="21"/>
              </w:rPr>
              <w:t>t/a</w:t>
            </w:r>
            <w:r>
              <w:rPr>
                <w:rFonts w:hint="eastAsia" w:ascii="Times New Roman" w:hAnsi="Times New Roman" w:eastAsia="宋体"/>
                <w:b/>
                <w:bCs/>
                <w:caps w:val="0"/>
                <w:color w:val="000000"/>
                <w:kern w:val="0"/>
                <w:sz w:val="21"/>
                <w:szCs w:val="21"/>
              </w:rPr>
              <w:t>）</w:t>
            </w:r>
          </w:p>
        </w:tc>
        <w:tc>
          <w:tcPr>
            <w:tcW w:w="709" w:type="pct"/>
            <w:vMerge w:val="continue"/>
            <w:vAlign w:val="center"/>
          </w:tcPr>
          <w:p>
            <w:pPr>
              <w:widowControl/>
              <w:jc w:val="left"/>
              <w:rPr>
                <w:rFonts w:ascii="Times New Roman" w:hAnsi="Times New Roman" w:eastAsia="宋体"/>
                <w:b/>
                <w:bCs/>
                <w:caps w:val="0"/>
                <w:color w:val="000000"/>
                <w:kern w:val="0"/>
                <w:sz w:val="21"/>
                <w:szCs w:val="21"/>
              </w:rPr>
            </w:pPr>
          </w:p>
        </w:tc>
        <w:tc>
          <w:tcPr>
            <w:tcW w:w="370" w:type="pct"/>
            <w:vMerge w:val="continue"/>
            <w:vAlign w:val="center"/>
          </w:tcPr>
          <w:p>
            <w:pPr>
              <w:widowControl/>
              <w:jc w:val="left"/>
              <w:rPr>
                <w:rFonts w:ascii="Times New Roman" w:hAnsi="Times New Roman" w:eastAsia="宋体"/>
                <w:b/>
                <w:bCs/>
                <w:caps w:val="0"/>
                <w:color w:val="000000"/>
                <w:kern w:val="0"/>
                <w:sz w:val="21"/>
                <w:szCs w:val="21"/>
              </w:rPr>
            </w:pPr>
          </w:p>
        </w:tc>
        <w:tc>
          <w:tcPr>
            <w:tcW w:w="355"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w:t>
            </w:r>
            <w:r>
              <w:rPr>
                <w:rFonts w:ascii="Times New Roman" w:hAnsi="Times New Roman" w:eastAsia="宋体"/>
                <w:b/>
                <w:bCs/>
                <w:caps w:val="0"/>
                <w:color w:val="000000"/>
                <w:kern w:val="0"/>
                <w:sz w:val="21"/>
                <w:szCs w:val="21"/>
              </w:rPr>
              <w:t>mg/m</w:t>
            </w:r>
            <w:r>
              <w:rPr>
                <w:rFonts w:ascii="Times New Roman" w:hAnsi="Times New Roman" w:eastAsia="宋体"/>
                <w:b/>
                <w:bCs/>
                <w:caps w:val="0"/>
                <w:color w:val="000000"/>
                <w:kern w:val="0"/>
                <w:sz w:val="21"/>
                <w:szCs w:val="21"/>
                <w:vertAlign w:val="superscript"/>
              </w:rPr>
              <w:t>3</w:t>
            </w:r>
            <w:r>
              <w:rPr>
                <w:rFonts w:hint="eastAsia" w:ascii="Times New Roman" w:hAnsi="Times New Roman" w:eastAsia="宋体"/>
                <w:b/>
                <w:bCs/>
                <w:caps w:val="0"/>
                <w:color w:val="000000"/>
                <w:kern w:val="0"/>
                <w:sz w:val="21"/>
                <w:szCs w:val="21"/>
              </w:rPr>
              <w:t>）</w:t>
            </w:r>
          </w:p>
        </w:tc>
        <w:tc>
          <w:tcPr>
            <w:tcW w:w="327"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w:t>
            </w:r>
            <w:r>
              <w:rPr>
                <w:rFonts w:ascii="Times New Roman" w:hAnsi="Times New Roman" w:eastAsia="宋体"/>
                <w:b/>
                <w:bCs/>
                <w:caps w:val="0"/>
                <w:color w:val="000000"/>
                <w:kern w:val="0"/>
                <w:sz w:val="21"/>
                <w:szCs w:val="21"/>
              </w:rPr>
              <w:t>kg/h</w:t>
            </w:r>
            <w:r>
              <w:rPr>
                <w:rFonts w:hint="eastAsia" w:ascii="Times New Roman" w:hAnsi="Times New Roman" w:eastAsia="宋体"/>
                <w:b/>
                <w:bCs/>
                <w:caps w:val="0"/>
                <w:color w:val="000000"/>
                <w:kern w:val="0"/>
                <w:sz w:val="21"/>
                <w:szCs w:val="21"/>
              </w:rPr>
              <w:t>）</w:t>
            </w:r>
          </w:p>
        </w:tc>
        <w:tc>
          <w:tcPr>
            <w:tcW w:w="298"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w:t>
            </w:r>
            <w:r>
              <w:rPr>
                <w:rFonts w:ascii="Times New Roman" w:hAnsi="Times New Roman" w:eastAsia="宋体"/>
                <w:b/>
                <w:bCs/>
                <w:caps w:val="0"/>
                <w:color w:val="000000"/>
                <w:kern w:val="0"/>
                <w:sz w:val="21"/>
                <w:szCs w:val="21"/>
              </w:rPr>
              <w:t>t/a</w:t>
            </w:r>
            <w:r>
              <w:rPr>
                <w:rFonts w:hint="eastAsia" w:ascii="Times New Roman" w:hAnsi="Times New Roman" w:eastAsia="宋体"/>
                <w:b/>
                <w:bCs/>
                <w:caps w:val="0"/>
                <w:color w:val="000000"/>
                <w:kern w:val="0"/>
                <w:sz w:val="21"/>
                <w:szCs w:val="21"/>
              </w:rPr>
              <w:t>）</w:t>
            </w:r>
          </w:p>
        </w:tc>
        <w:tc>
          <w:tcPr>
            <w:tcW w:w="432"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w:t>
            </w:r>
            <w:r>
              <w:rPr>
                <w:rFonts w:ascii="Times New Roman" w:hAnsi="Times New Roman" w:eastAsia="宋体"/>
                <w:b/>
                <w:bCs/>
                <w:caps w:val="0"/>
                <w:color w:val="000000"/>
                <w:kern w:val="0"/>
                <w:sz w:val="21"/>
                <w:szCs w:val="21"/>
              </w:rPr>
              <w:t>mg/m</w:t>
            </w:r>
            <w:r>
              <w:rPr>
                <w:rFonts w:ascii="Times New Roman" w:hAnsi="Times New Roman" w:eastAsia="宋体"/>
                <w:b/>
                <w:bCs/>
                <w:caps w:val="0"/>
                <w:color w:val="000000"/>
                <w:kern w:val="0"/>
                <w:sz w:val="21"/>
                <w:szCs w:val="21"/>
                <w:vertAlign w:val="superscript"/>
              </w:rPr>
              <w:t>3</w:t>
            </w:r>
            <w:r>
              <w:rPr>
                <w:rFonts w:hint="eastAsia" w:ascii="Times New Roman" w:hAnsi="Times New Roman" w:eastAsia="宋体"/>
                <w:b/>
                <w:bCs/>
                <w:caps w:val="0"/>
                <w:color w:val="000000"/>
                <w:kern w:val="0"/>
                <w:sz w:val="21"/>
                <w:szCs w:val="21"/>
              </w:rPr>
              <w:t>）</w:t>
            </w:r>
          </w:p>
        </w:tc>
        <w:tc>
          <w:tcPr>
            <w:tcW w:w="449" w:type="pct"/>
            <w:shd w:val="clear" w:color="auto" w:fill="auto"/>
            <w:vAlign w:val="center"/>
          </w:tcPr>
          <w:p>
            <w:pPr>
              <w:widowControl/>
              <w:spacing w:line="320" w:lineRule="exact"/>
              <w:jc w:val="center"/>
              <w:rPr>
                <w:rFonts w:ascii="Times New Roman" w:hAnsi="Times New Roman" w:eastAsia="宋体"/>
                <w:b/>
                <w:bCs/>
                <w:caps w:val="0"/>
                <w:color w:val="000000"/>
                <w:kern w:val="0"/>
                <w:sz w:val="21"/>
                <w:szCs w:val="21"/>
              </w:rPr>
            </w:pPr>
            <w:r>
              <w:rPr>
                <w:rFonts w:hint="eastAsia" w:ascii="Times New Roman" w:hAnsi="Times New Roman" w:eastAsia="宋体"/>
                <w:b/>
                <w:bCs/>
                <w:caps w:val="0"/>
                <w:color w:val="000000"/>
                <w:kern w:val="0"/>
                <w:sz w:val="21"/>
                <w:szCs w:val="21"/>
              </w:rPr>
              <w:t>排放速率（</w:t>
            </w:r>
            <w:r>
              <w:rPr>
                <w:rFonts w:ascii="Times New Roman" w:hAnsi="Times New Roman" w:eastAsia="宋体"/>
                <w:b/>
                <w:bCs/>
                <w:caps w:val="0"/>
                <w:color w:val="000000"/>
                <w:kern w:val="0"/>
                <w:sz w:val="21"/>
                <w:szCs w:val="21"/>
              </w:rPr>
              <w:t>kg/h</w:t>
            </w:r>
            <w:r>
              <w:rPr>
                <w:rFonts w:hint="eastAsia" w:ascii="Times New Roman" w:hAnsi="Times New Roman" w:eastAsia="宋体"/>
                <w:b/>
                <w:bCs/>
                <w:caps w:val="0"/>
                <w:color w:val="000000"/>
                <w:kern w:val="0"/>
                <w:sz w:val="21"/>
                <w:szCs w:val="21"/>
              </w:rPr>
              <w:t>）</w:t>
            </w:r>
          </w:p>
        </w:tc>
        <w:tc>
          <w:tcPr>
            <w:tcW w:w="138" w:type="pct"/>
            <w:vMerge w:val="continue"/>
            <w:vAlign w:val="center"/>
          </w:tcPr>
          <w:p>
            <w:pPr>
              <w:widowControl/>
              <w:jc w:val="left"/>
              <w:rPr>
                <w:rFonts w:ascii="Times New Roman" w:hAnsi="Times New Roman" w:eastAsia="宋体"/>
                <w:b/>
                <w:bCs/>
                <w:caps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1</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熔炼</w:t>
            </w:r>
          </w:p>
        </w:tc>
        <w:tc>
          <w:tcPr>
            <w:tcW w:w="286"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3</w:t>
            </w:r>
            <w:r>
              <w:rPr>
                <w:rFonts w:hint="eastAsia" w:ascii="Times New Roman" w:hAnsi="Times New Roman" w:eastAsia="宋体"/>
                <w:caps w:val="0"/>
                <w:color w:val="000000"/>
                <w:kern w:val="0"/>
                <w:sz w:val="21"/>
                <w:szCs w:val="21"/>
                <w:lang w:val="en-US" w:eastAsia="zh-CN"/>
              </w:rPr>
              <w:t>0000</w:t>
            </w:r>
          </w:p>
        </w:tc>
        <w:tc>
          <w:tcPr>
            <w:tcW w:w="263"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颗粒物</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rPr>
            </w:pPr>
            <w:r>
              <w:rPr>
                <w:rFonts w:hint="eastAsia" w:ascii="Times New Roman" w:hAnsi="Times New Roman"/>
                <w:caps w:val="0"/>
                <w:color w:val="000000"/>
                <w:kern w:val="0"/>
                <w:sz w:val="21"/>
                <w:szCs w:val="21"/>
                <w:lang w:val="en-US" w:eastAsia="zh-CN"/>
              </w:rPr>
              <w:t>93.7</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rPr>
            </w:pPr>
            <w:r>
              <w:rPr>
                <w:rFonts w:hint="eastAsia" w:ascii="Times New Roman" w:hAnsi="Times New Roman"/>
                <w:caps w:val="0"/>
                <w:color w:val="000000"/>
                <w:kern w:val="0"/>
                <w:sz w:val="21"/>
                <w:szCs w:val="21"/>
                <w:lang w:val="en-US" w:eastAsia="zh-CN"/>
              </w:rPr>
              <w:t>2.812</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6.75</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99%</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rPr>
            </w:pPr>
            <w:r>
              <w:rPr>
                <w:rFonts w:hint="eastAsia" w:ascii="Times New Roman" w:hAnsi="Times New Roman"/>
                <w:caps w:val="0"/>
                <w:color w:val="000000"/>
                <w:kern w:val="0"/>
                <w:sz w:val="21"/>
                <w:szCs w:val="21"/>
                <w:lang w:val="en-US" w:eastAsia="zh-CN"/>
              </w:rPr>
              <w:t>0.937</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0.028</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0.068</w:t>
            </w:r>
          </w:p>
        </w:tc>
        <w:tc>
          <w:tcPr>
            <w:tcW w:w="432"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30</w:t>
            </w:r>
          </w:p>
        </w:tc>
        <w:tc>
          <w:tcPr>
            <w:tcW w:w="449"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1.5</w:t>
            </w:r>
          </w:p>
        </w:tc>
        <w:tc>
          <w:tcPr>
            <w:tcW w:w="138"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2</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熔炼</w:t>
            </w:r>
          </w:p>
        </w:tc>
        <w:tc>
          <w:tcPr>
            <w:tcW w:w="286" w:type="pc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16000</w:t>
            </w:r>
          </w:p>
        </w:tc>
        <w:tc>
          <w:tcPr>
            <w:tcW w:w="263"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颗粒物</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7.9</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0.126</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0.3</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99%</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0.079</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0.001</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0.003</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30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1.5</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3</w:t>
            </w:r>
            <w:r>
              <w:rPr>
                <w:rFonts w:ascii="Times New Roman" w:hAnsi="Times New Roman" w:eastAsia="宋体"/>
                <w:caps w:val="0"/>
                <w:color w:val="000000"/>
                <w:kern w:val="0"/>
                <w:sz w:val="21"/>
                <w:szCs w:val="21"/>
              </w:rPr>
              <w:t>#</w:t>
            </w:r>
          </w:p>
        </w:tc>
        <w:tc>
          <w:tcPr>
            <w:tcW w:w="387" w:type="pct"/>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浇注</w:t>
            </w:r>
          </w:p>
        </w:tc>
        <w:tc>
          <w:tcPr>
            <w:tcW w:w="286"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10000</w:t>
            </w:r>
          </w:p>
        </w:tc>
        <w:tc>
          <w:tcPr>
            <w:tcW w:w="263"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颗粒物</w:t>
            </w:r>
          </w:p>
        </w:tc>
        <w:tc>
          <w:tcPr>
            <w:tcW w:w="305"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281.3</w:t>
            </w:r>
            <w:r>
              <w:rPr>
                <w:rFonts w:ascii="Times New Roman" w:hAnsi="Times New Roman" w:eastAsia="宋体"/>
                <w:caps w:val="0"/>
                <w:color w:val="000000"/>
                <w:kern w:val="0"/>
                <w:sz w:val="21"/>
                <w:szCs w:val="21"/>
              </w:rPr>
              <w:t xml:space="preserve"> </w:t>
            </w:r>
          </w:p>
        </w:tc>
        <w:tc>
          <w:tcPr>
            <w:tcW w:w="235"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2.813</w:t>
            </w:r>
            <w:r>
              <w:rPr>
                <w:rFonts w:ascii="Times New Roman" w:hAnsi="Times New Roman" w:eastAsia="宋体"/>
                <w:caps w:val="0"/>
                <w:color w:val="000000"/>
                <w:kern w:val="0"/>
                <w:sz w:val="21"/>
                <w:szCs w:val="21"/>
              </w:rPr>
              <w:t xml:space="preserve"> </w:t>
            </w:r>
          </w:p>
        </w:tc>
        <w:tc>
          <w:tcPr>
            <w:tcW w:w="271"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6.75</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99%</w:t>
            </w:r>
          </w:p>
        </w:tc>
        <w:tc>
          <w:tcPr>
            <w:tcW w:w="355"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2.813</w:t>
            </w:r>
            <w:r>
              <w:rPr>
                <w:rFonts w:ascii="Times New Roman" w:hAnsi="Times New Roman" w:eastAsia="宋体"/>
                <w:caps w:val="0"/>
                <w:color w:val="000000"/>
                <w:kern w:val="0"/>
                <w:sz w:val="21"/>
                <w:szCs w:val="21"/>
              </w:rPr>
              <w:t xml:space="preserve"> </w:t>
            </w:r>
          </w:p>
        </w:tc>
        <w:tc>
          <w:tcPr>
            <w:tcW w:w="327"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0.028</w:t>
            </w:r>
          </w:p>
        </w:tc>
        <w:tc>
          <w:tcPr>
            <w:tcW w:w="298"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0.068</w:t>
            </w:r>
          </w:p>
        </w:tc>
        <w:tc>
          <w:tcPr>
            <w:tcW w:w="432"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30</w:t>
            </w:r>
          </w:p>
        </w:tc>
        <w:tc>
          <w:tcPr>
            <w:tcW w:w="449"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1.5</w:t>
            </w:r>
          </w:p>
        </w:tc>
        <w:tc>
          <w:tcPr>
            <w:tcW w:w="138"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4</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落砂</w:t>
            </w:r>
          </w:p>
        </w:tc>
        <w:tc>
          <w:tcPr>
            <w:tcW w:w="286"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10000</w:t>
            </w:r>
          </w:p>
        </w:tc>
        <w:tc>
          <w:tcPr>
            <w:tcW w:w="263"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颗粒物</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rPr>
            </w:pPr>
            <w:r>
              <w:rPr>
                <w:rFonts w:hint="eastAsia" w:ascii="Times New Roman" w:hAnsi="Times New Roman" w:eastAsia="宋体"/>
                <w:caps w:val="0"/>
                <w:color w:val="000000"/>
                <w:kern w:val="0"/>
                <w:sz w:val="21"/>
                <w:szCs w:val="21"/>
                <w:lang w:val="en-US" w:eastAsia="zh-CN"/>
              </w:rPr>
              <w:t>468.8</w:t>
            </w:r>
          </w:p>
        </w:tc>
        <w:tc>
          <w:tcPr>
            <w:tcW w:w="235"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4.688</w:t>
            </w:r>
            <w:r>
              <w:rPr>
                <w:rFonts w:ascii="Times New Roman" w:hAnsi="Times New Roman" w:eastAsia="宋体"/>
                <w:caps w:val="0"/>
                <w:color w:val="000000"/>
                <w:kern w:val="0"/>
                <w:sz w:val="21"/>
                <w:szCs w:val="21"/>
              </w:rPr>
              <w:t xml:space="preserve"> </w:t>
            </w:r>
          </w:p>
        </w:tc>
        <w:tc>
          <w:tcPr>
            <w:tcW w:w="271"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22.5</w:t>
            </w:r>
            <w:r>
              <w:rPr>
                <w:rFonts w:ascii="Times New Roman" w:hAnsi="Times New Roman" w:eastAsia="宋体"/>
                <w:caps w:val="0"/>
                <w:color w:val="000000"/>
                <w:kern w:val="0"/>
                <w:sz w:val="21"/>
                <w:szCs w:val="21"/>
              </w:rPr>
              <w:t xml:space="preserve"> </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eastAsia="宋体"/>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4.688</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0.047</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0.225</w:t>
            </w:r>
          </w:p>
        </w:tc>
        <w:tc>
          <w:tcPr>
            <w:tcW w:w="432"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30</w:t>
            </w:r>
          </w:p>
        </w:tc>
        <w:tc>
          <w:tcPr>
            <w:tcW w:w="449"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1.5</w:t>
            </w:r>
          </w:p>
        </w:tc>
        <w:tc>
          <w:tcPr>
            <w:tcW w:w="138"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5</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抛丸</w:t>
            </w:r>
          </w:p>
        </w:tc>
        <w:tc>
          <w:tcPr>
            <w:tcW w:w="286" w:type="pc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10000</w:t>
            </w:r>
          </w:p>
        </w:tc>
        <w:tc>
          <w:tcPr>
            <w:tcW w:w="263"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颗粒物</w:t>
            </w:r>
          </w:p>
        </w:tc>
        <w:tc>
          <w:tcPr>
            <w:tcW w:w="305"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187.5</w:t>
            </w:r>
            <w:r>
              <w:rPr>
                <w:rFonts w:ascii="Times New Roman" w:hAnsi="Times New Roman" w:eastAsia="宋体"/>
                <w:caps w:val="0"/>
                <w:color w:val="000000"/>
                <w:kern w:val="0"/>
                <w:sz w:val="21"/>
                <w:szCs w:val="21"/>
              </w:rPr>
              <w:t xml:space="preserve"> </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1.875</w:t>
            </w:r>
          </w:p>
        </w:tc>
        <w:tc>
          <w:tcPr>
            <w:tcW w:w="271"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eastAsia="zh-CN"/>
              </w:rPr>
            </w:pPr>
            <w:r>
              <w:rPr>
                <w:rFonts w:hint="eastAsia" w:ascii="Times New Roman" w:hAnsi="Times New Roman" w:eastAsia="宋体"/>
                <w:caps w:val="0"/>
                <w:color w:val="000000"/>
                <w:kern w:val="0"/>
                <w:sz w:val="21"/>
                <w:szCs w:val="21"/>
                <w:lang w:val="en-US" w:eastAsia="zh-CN"/>
              </w:rPr>
              <w:t>9</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eastAsia="宋体"/>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1.875</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0.019</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0.090</w:t>
            </w:r>
          </w:p>
        </w:tc>
        <w:tc>
          <w:tcPr>
            <w:tcW w:w="432"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30</w:t>
            </w:r>
          </w:p>
        </w:tc>
        <w:tc>
          <w:tcPr>
            <w:tcW w:w="449"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1.5</w:t>
            </w:r>
          </w:p>
        </w:tc>
        <w:tc>
          <w:tcPr>
            <w:tcW w:w="138" w:type="pct"/>
            <w:shd w:val="clear" w:color="auto" w:fill="auto"/>
            <w:vAlign w:val="center"/>
          </w:tcPr>
          <w:p>
            <w:pPr>
              <w:widowControl/>
              <w:spacing w:line="320" w:lineRule="exact"/>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hint="eastAsia" w:ascii="Times New Roman" w:hAnsi="Times New Roman"/>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6</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抛丸</w:t>
            </w:r>
          </w:p>
        </w:tc>
        <w:tc>
          <w:tcPr>
            <w:tcW w:w="286"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10000</w:t>
            </w:r>
          </w:p>
        </w:tc>
        <w:tc>
          <w:tcPr>
            <w:tcW w:w="263"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颗粒物</w:t>
            </w:r>
          </w:p>
        </w:tc>
        <w:tc>
          <w:tcPr>
            <w:tcW w:w="305"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487.5</w:t>
            </w:r>
          </w:p>
        </w:tc>
        <w:tc>
          <w:tcPr>
            <w:tcW w:w="235"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4.875</w:t>
            </w:r>
          </w:p>
        </w:tc>
        <w:tc>
          <w:tcPr>
            <w:tcW w:w="271"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11.7</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eastAsia="宋体"/>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4.875</w:t>
            </w:r>
          </w:p>
        </w:tc>
        <w:tc>
          <w:tcPr>
            <w:tcW w:w="327"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0.049</w:t>
            </w:r>
          </w:p>
        </w:tc>
        <w:tc>
          <w:tcPr>
            <w:tcW w:w="29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0.117</w:t>
            </w:r>
          </w:p>
        </w:tc>
        <w:tc>
          <w:tcPr>
            <w:tcW w:w="432"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30</w:t>
            </w:r>
          </w:p>
        </w:tc>
        <w:tc>
          <w:tcPr>
            <w:tcW w:w="449"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15</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7</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打磨</w:t>
            </w:r>
          </w:p>
        </w:tc>
        <w:tc>
          <w:tcPr>
            <w:tcW w:w="286" w:type="pc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10000</w:t>
            </w:r>
          </w:p>
        </w:tc>
        <w:tc>
          <w:tcPr>
            <w:tcW w:w="263"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颗粒物</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18.8</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0.188</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0.45</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eastAsia="宋体"/>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0.188</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0.002</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0.005</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30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15</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8</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砂处理</w:t>
            </w:r>
          </w:p>
        </w:tc>
        <w:tc>
          <w:tcPr>
            <w:tcW w:w="286"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10000</w:t>
            </w:r>
          </w:p>
        </w:tc>
        <w:tc>
          <w:tcPr>
            <w:tcW w:w="263"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颗粒物</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81.6</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0.816</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1.958</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w:t>
            </w:r>
            <w:r>
              <w:rPr>
                <w:rFonts w:hint="eastAsia" w:ascii="Times New Roman" w:hAnsi="Times New Roman" w:eastAsia="宋体"/>
                <w:caps w:val="0"/>
                <w:color w:val="000000"/>
                <w:kern w:val="0"/>
                <w:sz w:val="21"/>
                <w:szCs w:val="21"/>
              </w:rPr>
              <w:t>套脉冲式布袋除尘器</w:t>
            </w:r>
            <w:r>
              <w:rPr>
                <w:rFonts w:ascii="Times New Roman" w:hAnsi="Times New Roman" w:eastAsia="宋体"/>
                <w:caps w:val="0"/>
                <w:color w:val="000000"/>
                <w:kern w:val="0"/>
                <w:sz w:val="21"/>
                <w:szCs w:val="21"/>
              </w:rPr>
              <w:t>+15m</w:t>
            </w:r>
            <w:r>
              <w:rPr>
                <w:rFonts w:hint="eastAsia" w:ascii="Times New Roman" w:hAnsi="Times New Roman" w:eastAsia="宋体"/>
                <w:caps w:val="0"/>
                <w:color w:val="000000"/>
                <w:kern w:val="0"/>
                <w:sz w:val="21"/>
                <w:szCs w:val="21"/>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eastAsia="宋体"/>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0.816</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0.008</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0.020</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30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15</w:t>
            </w:r>
          </w:p>
        </w:tc>
        <w:tc>
          <w:tcPr>
            <w:tcW w:w="13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restar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387" w:type="pct"/>
            <w:vMerge w:val="restar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天然气燃烧</w:t>
            </w:r>
          </w:p>
        </w:tc>
        <w:tc>
          <w:tcPr>
            <w:tcW w:w="286" w:type="pct"/>
            <w:vMerge w:val="restar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10000</w:t>
            </w:r>
          </w:p>
        </w:tc>
        <w:tc>
          <w:tcPr>
            <w:tcW w:w="263"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烟尘</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6</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0.060</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0.144</w:t>
            </w:r>
          </w:p>
        </w:tc>
        <w:tc>
          <w:tcPr>
            <w:tcW w:w="709" w:type="pct"/>
            <w:vMerge w:val="restar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r>
              <w:rPr>
                <w:rFonts w:ascii="Times New Roman" w:hAnsi="Times New Roman" w:eastAsia="宋体"/>
                <w:caps w:val="0"/>
                <w:color w:val="000000"/>
                <w:kern w:val="0"/>
                <w:sz w:val="21"/>
                <w:szCs w:val="21"/>
                <w:highlight w:val="none"/>
              </w:rPr>
              <w:t>15m</w:t>
            </w:r>
            <w:r>
              <w:rPr>
                <w:rFonts w:hint="eastAsia" w:ascii="Times New Roman" w:hAnsi="Times New Roman" w:eastAsia="宋体"/>
                <w:caps w:val="0"/>
                <w:color w:val="000000"/>
                <w:kern w:val="0"/>
                <w:sz w:val="21"/>
                <w:szCs w:val="21"/>
                <w:highlight w:val="none"/>
              </w:rPr>
              <w:t>高排气筒</w:t>
            </w:r>
          </w:p>
        </w:tc>
        <w:tc>
          <w:tcPr>
            <w:tcW w:w="370"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w:t>
            </w:r>
          </w:p>
        </w:tc>
        <w:tc>
          <w:tcPr>
            <w:tcW w:w="355"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6</w:t>
            </w:r>
          </w:p>
        </w:tc>
        <w:tc>
          <w:tcPr>
            <w:tcW w:w="327"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0.060</w:t>
            </w:r>
          </w:p>
        </w:tc>
        <w:tc>
          <w:tcPr>
            <w:tcW w:w="29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0.144</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20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yellow"/>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shd w:val="clear" w:color="auto" w:fill="auto"/>
            <w:vAlign w:val="center"/>
          </w:tcPr>
          <w:p>
            <w:pPr>
              <w:widowControl/>
              <w:jc w:val="center"/>
              <w:rPr>
                <w:rFonts w:ascii="Times New Roman" w:hAnsi="Times New Roman" w:eastAsia="宋体"/>
                <w:caps w:val="0"/>
                <w:color w:val="000000"/>
                <w:kern w:val="0"/>
                <w:sz w:val="21"/>
                <w:szCs w:val="21"/>
              </w:rPr>
            </w:pPr>
          </w:p>
        </w:tc>
        <w:tc>
          <w:tcPr>
            <w:tcW w:w="387" w:type="pct"/>
            <w:vMerge w:val="continue"/>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p>
        </w:tc>
        <w:tc>
          <w:tcPr>
            <w:tcW w:w="286" w:type="pct"/>
            <w:vMerge w:val="continue"/>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p>
        </w:tc>
        <w:tc>
          <w:tcPr>
            <w:tcW w:w="263"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SO</w:t>
            </w:r>
            <w:r>
              <w:rPr>
                <w:rFonts w:hint="eastAsia" w:ascii="Times New Roman" w:hAnsi="Times New Roman" w:eastAsia="宋体"/>
                <w:caps w:val="0"/>
                <w:color w:val="000000"/>
                <w:kern w:val="0"/>
                <w:sz w:val="21"/>
                <w:szCs w:val="21"/>
                <w:highlight w:val="none"/>
                <w:vertAlign w:val="subscript"/>
                <w:lang w:val="en-US" w:eastAsia="zh-CN"/>
              </w:rPr>
              <w:t>2</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2.5</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0.025</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0.06</w:t>
            </w:r>
          </w:p>
        </w:tc>
        <w:tc>
          <w:tcPr>
            <w:tcW w:w="709" w:type="pct"/>
            <w:vMerge w:val="continue"/>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r>
              <w:rPr>
                <w:rFonts w:hint="eastAsia" w:ascii="Times New Roman" w:hAnsi="Times New Roman"/>
                <w:caps w:val="0"/>
                <w:color w:val="000000"/>
                <w:kern w:val="0"/>
                <w:sz w:val="21"/>
                <w:szCs w:val="21"/>
                <w:highlight w:val="none"/>
                <w:lang w:val="en-US" w:eastAsia="zh-CN"/>
              </w:rPr>
              <w:t>/</w:t>
            </w:r>
          </w:p>
        </w:tc>
        <w:tc>
          <w:tcPr>
            <w:tcW w:w="355"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2.5</w:t>
            </w:r>
          </w:p>
        </w:tc>
        <w:tc>
          <w:tcPr>
            <w:tcW w:w="327"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0.025</w:t>
            </w:r>
          </w:p>
        </w:tc>
        <w:tc>
          <w:tcPr>
            <w:tcW w:w="29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0.06</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50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yellow"/>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shd w:val="clear" w:color="auto" w:fill="auto"/>
            <w:vAlign w:val="center"/>
          </w:tcPr>
          <w:p>
            <w:pPr>
              <w:widowControl/>
              <w:jc w:val="center"/>
              <w:rPr>
                <w:rFonts w:ascii="Times New Roman" w:hAnsi="Times New Roman" w:eastAsia="宋体"/>
                <w:caps w:val="0"/>
                <w:color w:val="000000"/>
                <w:kern w:val="0"/>
                <w:sz w:val="21"/>
                <w:szCs w:val="21"/>
              </w:rPr>
            </w:pPr>
          </w:p>
        </w:tc>
        <w:tc>
          <w:tcPr>
            <w:tcW w:w="387" w:type="pct"/>
            <w:vMerge w:val="continue"/>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p>
        </w:tc>
        <w:tc>
          <w:tcPr>
            <w:tcW w:w="286" w:type="pct"/>
            <w:vMerge w:val="continue"/>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p>
        </w:tc>
        <w:tc>
          <w:tcPr>
            <w:tcW w:w="263"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NO</w:t>
            </w:r>
            <w:r>
              <w:rPr>
                <w:rFonts w:hint="eastAsia" w:ascii="Times New Roman" w:hAnsi="Times New Roman" w:eastAsia="宋体"/>
                <w:caps w:val="0"/>
                <w:color w:val="000000"/>
                <w:kern w:val="0"/>
                <w:sz w:val="21"/>
                <w:szCs w:val="21"/>
                <w:highlight w:val="none"/>
                <w:vertAlign w:val="subscript"/>
                <w:lang w:val="en-US" w:eastAsia="zh-CN"/>
              </w:rPr>
              <w:t>X</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15.6</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0.156</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0.378</w:t>
            </w:r>
          </w:p>
        </w:tc>
        <w:tc>
          <w:tcPr>
            <w:tcW w:w="709" w:type="pct"/>
            <w:vMerge w:val="continue"/>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r>
              <w:rPr>
                <w:rFonts w:hint="eastAsia" w:ascii="Times New Roman" w:hAnsi="Times New Roman"/>
                <w:caps w:val="0"/>
                <w:color w:val="000000"/>
                <w:kern w:val="0"/>
                <w:sz w:val="21"/>
                <w:szCs w:val="21"/>
                <w:highlight w:val="none"/>
                <w:lang w:val="en-US" w:eastAsia="zh-CN"/>
              </w:rPr>
              <w:t>/</w:t>
            </w:r>
          </w:p>
        </w:tc>
        <w:tc>
          <w:tcPr>
            <w:tcW w:w="355"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15.6</w:t>
            </w:r>
          </w:p>
        </w:tc>
        <w:tc>
          <w:tcPr>
            <w:tcW w:w="327"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0.156</w:t>
            </w:r>
          </w:p>
        </w:tc>
        <w:tc>
          <w:tcPr>
            <w:tcW w:w="29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0.378</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300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yellow"/>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10</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砂再生</w:t>
            </w:r>
          </w:p>
        </w:tc>
        <w:tc>
          <w:tcPr>
            <w:tcW w:w="286" w:type="pc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10000</w:t>
            </w:r>
          </w:p>
        </w:tc>
        <w:tc>
          <w:tcPr>
            <w:tcW w:w="263"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非甲烷总烃</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60.4</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0.604</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1.45</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r>
              <w:rPr>
                <w:rFonts w:ascii="Times New Roman" w:hAnsi="Times New Roman" w:eastAsia="宋体"/>
                <w:caps w:val="0"/>
                <w:color w:val="000000"/>
                <w:kern w:val="0"/>
                <w:sz w:val="21"/>
                <w:szCs w:val="21"/>
                <w:highlight w:val="none"/>
              </w:rPr>
              <w:t>1</w:t>
            </w:r>
            <w:r>
              <w:rPr>
                <w:rFonts w:hint="eastAsia" w:ascii="Times New Roman" w:hAnsi="Times New Roman" w:eastAsia="宋体"/>
                <w:caps w:val="0"/>
                <w:color w:val="000000"/>
                <w:kern w:val="0"/>
                <w:sz w:val="21"/>
                <w:szCs w:val="21"/>
                <w:highlight w:val="none"/>
              </w:rPr>
              <w:t>套</w:t>
            </w:r>
            <w:r>
              <w:rPr>
                <w:rFonts w:hint="eastAsia" w:ascii="Times New Roman" w:hAnsi="Times New Roman" w:eastAsia="宋体"/>
                <w:caps w:val="0"/>
                <w:color w:val="000000"/>
                <w:kern w:val="0"/>
                <w:sz w:val="21"/>
                <w:szCs w:val="21"/>
                <w:highlight w:val="none"/>
                <w:lang w:val="en-US" w:eastAsia="zh-CN"/>
              </w:rPr>
              <w:t>两级活性炭装置</w:t>
            </w:r>
            <w:r>
              <w:rPr>
                <w:rFonts w:ascii="Times New Roman" w:hAnsi="Times New Roman" w:eastAsia="宋体"/>
                <w:caps w:val="0"/>
                <w:color w:val="000000"/>
                <w:kern w:val="0"/>
                <w:sz w:val="21"/>
                <w:szCs w:val="21"/>
                <w:highlight w:val="none"/>
              </w:rPr>
              <w:t>+15m</w:t>
            </w:r>
            <w:r>
              <w:rPr>
                <w:rFonts w:hint="eastAsia" w:ascii="Times New Roman" w:hAnsi="Times New Roman" w:eastAsia="宋体"/>
                <w:caps w:val="0"/>
                <w:color w:val="000000"/>
                <w:kern w:val="0"/>
                <w:sz w:val="21"/>
                <w:szCs w:val="21"/>
                <w:highlight w:val="none"/>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r>
              <w:rPr>
                <w:rFonts w:ascii="Times New Roman" w:hAnsi="Times New Roman" w:eastAsia="宋体"/>
                <w:caps w:val="0"/>
                <w:color w:val="000000"/>
                <w:kern w:val="0"/>
                <w:sz w:val="21"/>
                <w:szCs w:val="21"/>
              </w:rPr>
              <w:t>9</w:t>
            </w:r>
            <w:r>
              <w:rPr>
                <w:rFonts w:hint="eastAsia" w:ascii="Times New Roman" w:hAnsi="Times New Roman"/>
                <w:caps w:val="0"/>
                <w:color w:val="000000"/>
                <w:kern w:val="0"/>
                <w:sz w:val="21"/>
                <w:szCs w:val="21"/>
                <w:lang w:val="en-US" w:eastAsia="zh-CN"/>
              </w:rPr>
              <w:t>0</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6.04</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0.060</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0.145</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80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yellow"/>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hint="eastAsia" w:ascii="Times New Roman" w:hAnsi="Times New Roman"/>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11</w:t>
            </w:r>
            <w:r>
              <w:rPr>
                <w:rFonts w:ascii="Times New Roman" w:hAnsi="Times New Roman" w:eastAsia="宋体"/>
                <w:caps w:val="0"/>
                <w:color w:val="000000"/>
                <w:kern w:val="0"/>
                <w:sz w:val="21"/>
                <w:szCs w:val="21"/>
              </w:rPr>
              <w:t>#</w:t>
            </w:r>
          </w:p>
        </w:tc>
        <w:tc>
          <w:tcPr>
            <w:tcW w:w="387"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制芯</w:t>
            </w:r>
          </w:p>
        </w:tc>
        <w:tc>
          <w:tcPr>
            <w:tcW w:w="286" w:type="pct"/>
            <w:shd w:val="clear" w:color="auto" w:fill="auto"/>
            <w:noWrap/>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10000</w:t>
            </w:r>
          </w:p>
        </w:tc>
        <w:tc>
          <w:tcPr>
            <w:tcW w:w="263"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非甲烷总烃</w:t>
            </w:r>
          </w:p>
        </w:tc>
        <w:tc>
          <w:tcPr>
            <w:tcW w:w="305" w:type="pct"/>
            <w:shd w:val="clear" w:color="auto" w:fill="auto"/>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62.5</w:t>
            </w:r>
          </w:p>
        </w:tc>
        <w:tc>
          <w:tcPr>
            <w:tcW w:w="235" w:type="pct"/>
            <w:shd w:val="clear" w:color="auto" w:fill="auto"/>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0.625</w:t>
            </w:r>
          </w:p>
        </w:tc>
        <w:tc>
          <w:tcPr>
            <w:tcW w:w="271" w:type="pct"/>
            <w:shd w:val="clear" w:color="auto" w:fill="auto"/>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1.5</w:t>
            </w:r>
          </w:p>
        </w:tc>
        <w:tc>
          <w:tcPr>
            <w:tcW w:w="709"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r>
              <w:rPr>
                <w:rFonts w:ascii="Times New Roman" w:hAnsi="Times New Roman" w:eastAsia="宋体"/>
                <w:caps w:val="0"/>
                <w:color w:val="000000"/>
                <w:kern w:val="0"/>
                <w:sz w:val="21"/>
                <w:szCs w:val="21"/>
                <w:highlight w:val="none"/>
              </w:rPr>
              <w:t>1</w:t>
            </w:r>
            <w:r>
              <w:rPr>
                <w:rFonts w:hint="eastAsia" w:ascii="Times New Roman" w:hAnsi="Times New Roman" w:eastAsia="宋体"/>
                <w:caps w:val="0"/>
                <w:color w:val="000000"/>
                <w:kern w:val="0"/>
                <w:sz w:val="21"/>
                <w:szCs w:val="21"/>
                <w:highlight w:val="none"/>
              </w:rPr>
              <w:t>套</w:t>
            </w:r>
            <w:r>
              <w:rPr>
                <w:rFonts w:hint="eastAsia" w:ascii="Times New Roman" w:hAnsi="Times New Roman" w:eastAsia="宋体"/>
                <w:caps w:val="0"/>
                <w:color w:val="000000"/>
                <w:kern w:val="0"/>
                <w:sz w:val="21"/>
                <w:szCs w:val="21"/>
                <w:highlight w:val="none"/>
                <w:lang w:val="en-US" w:eastAsia="zh-CN"/>
              </w:rPr>
              <w:t>两级活性炭装置</w:t>
            </w:r>
            <w:r>
              <w:rPr>
                <w:rFonts w:ascii="Times New Roman" w:hAnsi="Times New Roman" w:eastAsia="宋体"/>
                <w:caps w:val="0"/>
                <w:color w:val="000000"/>
                <w:kern w:val="0"/>
                <w:sz w:val="21"/>
                <w:szCs w:val="21"/>
                <w:highlight w:val="none"/>
              </w:rPr>
              <w:t>+15m</w:t>
            </w:r>
            <w:r>
              <w:rPr>
                <w:rFonts w:hint="eastAsia" w:ascii="Times New Roman" w:hAnsi="Times New Roman" w:eastAsia="宋体"/>
                <w:caps w:val="0"/>
                <w:color w:val="000000"/>
                <w:kern w:val="0"/>
                <w:sz w:val="21"/>
                <w:szCs w:val="21"/>
                <w:highlight w:val="none"/>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caps w:val="0"/>
                <w:color w:val="000000"/>
                <w:kern w:val="0"/>
                <w:sz w:val="21"/>
                <w:szCs w:val="21"/>
                <w:lang w:val="en-US" w:eastAsia="zh-CN"/>
              </w:rPr>
              <w:t>0</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6.25</w:t>
            </w:r>
          </w:p>
        </w:tc>
        <w:tc>
          <w:tcPr>
            <w:tcW w:w="327" w:type="pct"/>
            <w:shd w:val="clear" w:color="auto" w:fill="auto"/>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0.063</w:t>
            </w:r>
          </w:p>
        </w:tc>
        <w:tc>
          <w:tcPr>
            <w:tcW w:w="298" w:type="pct"/>
            <w:shd w:val="clear" w:color="auto" w:fill="auto"/>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0.15</w:t>
            </w:r>
          </w:p>
        </w:tc>
        <w:tc>
          <w:tcPr>
            <w:tcW w:w="432"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80</w:t>
            </w:r>
          </w:p>
        </w:tc>
        <w:tc>
          <w:tcPr>
            <w:tcW w:w="449"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restart"/>
            <w:shd w:val="clear" w:color="auto" w:fill="auto"/>
            <w:vAlign w:val="center"/>
          </w:tcPr>
          <w:p>
            <w:pPr>
              <w:widowControl/>
              <w:jc w:val="center"/>
              <w:rPr>
                <w:rFonts w:hint="eastAsia" w:ascii="Times New Roman" w:hAnsi="Times New Roman"/>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caps w:val="0"/>
                <w:color w:val="000000"/>
                <w:kern w:val="0"/>
                <w:sz w:val="21"/>
                <w:szCs w:val="21"/>
                <w:lang w:val="en-US" w:eastAsia="zh-CN"/>
              </w:rPr>
              <w:t>2</w:t>
            </w:r>
            <w:r>
              <w:rPr>
                <w:rFonts w:ascii="Times New Roman" w:hAnsi="Times New Roman" w:eastAsia="宋体"/>
                <w:caps w:val="0"/>
                <w:color w:val="000000"/>
                <w:kern w:val="0"/>
                <w:sz w:val="21"/>
                <w:szCs w:val="21"/>
              </w:rPr>
              <w:t>#</w:t>
            </w:r>
          </w:p>
        </w:tc>
        <w:tc>
          <w:tcPr>
            <w:tcW w:w="387" w:type="pct"/>
            <w:vMerge w:val="restar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浸漆</w:t>
            </w:r>
          </w:p>
        </w:tc>
        <w:tc>
          <w:tcPr>
            <w:tcW w:w="286" w:type="pct"/>
            <w:vMerge w:val="restart"/>
            <w:shd w:val="clear" w:color="auto" w:fill="auto"/>
            <w:noWrap/>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5000</w:t>
            </w:r>
          </w:p>
        </w:tc>
        <w:tc>
          <w:tcPr>
            <w:tcW w:w="263"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非甲烷总烃</w:t>
            </w:r>
          </w:p>
        </w:tc>
        <w:tc>
          <w:tcPr>
            <w:tcW w:w="30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40</w:t>
            </w:r>
          </w:p>
        </w:tc>
        <w:tc>
          <w:tcPr>
            <w:tcW w:w="23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0.2</w:t>
            </w:r>
          </w:p>
        </w:tc>
        <w:tc>
          <w:tcPr>
            <w:tcW w:w="271"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0.24</w:t>
            </w:r>
          </w:p>
        </w:tc>
        <w:tc>
          <w:tcPr>
            <w:tcW w:w="709" w:type="pct"/>
            <w:vMerge w:val="restar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r>
              <w:rPr>
                <w:rFonts w:ascii="Times New Roman" w:hAnsi="Times New Roman" w:eastAsia="宋体"/>
                <w:caps w:val="0"/>
                <w:color w:val="000000"/>
                <w:kern w:val="0"/>
                <w:sz w:val="21"/>
                <w:szCs w:val="21"/>
                <w:highlight w:val="none"/>
              </w:rPr>
              <w:t>1</w:t>
            </w:r>
            <w:r>
              <w:rPr>
                <w:rFonts w:hint="eastAsia" w:ascii="Times New Roman" w:hAnsi="Times New Roman" w:eastAsia="宋体"/>
                <w:caps w:val="0"/>
                <w:color w:val="000000"/>
                <w:kern w:val="0"/>
                <w:sz w:val="21"/>
                <w:szCs w:val="21"/>
                <w:highlight w:val="none"/>
              </w:rPr>
              <w:t>套</w:t>
            </w:r>
            <w:r>
              <w:rPr>
                <w:rFonts w:hint="eastAsia" w:ascii="Times New Roman" w:hAnsi="Times New Roman" w:eastAsia="宋体"/>
                <w:caps w:val="0"/>
                <w:color w:val="000000"/>
                <w:kern w:val="0"/>
                <w:sz w:val="21"/>
                <w:szCs w:val="21"/>
                <w:highlight w:val="none"/>
                <w:lang w:val="en-US" w:eastAsia="zh-CN"/>
              </w:rPr>
              <w:t>两级活性炭装置</w:t>
            </w:r>
            <w:r>
              <w:rPr>
                <w:rFonts w:ascii="Times New Roman" w:hAnsi="Times New Roman" w:eastAsia="宋体"/>
                <w:caps w:val="0"/>
                <w:color w:val="000000"/>
                <w:kern w:val="0"/>
                <w:sz w:val="21"/>
                <w:szCs w:val="21"/>
                <w:highlight w:val="none"/>
              </w:rPr>
              <w:t>+15m</w:t>
            </w:r>
            <w:r>
              <w:rPr>
                <w:rFonts w:hint="eastAsia" w:ascii="Times New Roman" w:hAnsi="Times New Roman" w:eastAsia="宋体"/>
                <w:caps w:val="0"/>
                <w:color w:val="000000"/>
                <w:kern w:val="0"/>
                <w:sz w:val="21"/>
                <w:szCs w:val="21"/>
                <w:highlight w:val="none"/>
              </w:rPr>
              <w:t>高排气筒</w:t>
            </w: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caps w:val="0"/>
                <w:color w:val="000000"/>
                <w:kern w:val="0"/>
                <w:sz w:val="21"/>
                <w:szCs w:val="21"/>
                <w:lang w:val="en-US" w:eastAsia="zh-CN"/>
              </w:rPr>
              <w:t>0</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4</w:t>
            </w:r>
          </w:p>
        </w:tc>
        <w:tc>
          <w:tcPr>
            <w:tcW w:w="327"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0.02</w:t>
            </w:r>
          </w:p>
        </w:tc>
        <w:tc>
          <w:tcPr>
            <w:tcW w:w="298"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0.024</w:t>
            </w:r>
          </w:p>
        </w:tc>
        <w:tc>
          <w:tcPr>
            <w:tcW w:w="432"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80</w:t>
            </w:r>
          </w:p>
        </w:tc>
        <w:tc>
          <w:tcPr>
            <w:tcW w:w="449"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highlight w:val="none"/>
                <w:lang w:val="en-US" w:eastAsia="zh-CN"/>
              </w:rPr>
            </w:pPr>
            <w:r>
              <w:rPr>
                <w:rFonts w:hint="eastAsia" w:ascii="Times New Roman" w:hAnsi="Times New Roman" w:eastAsia="宋体"/>
                <w:caps w:val="0"/>
                <w:color w:val="000000"/>
                <w:kern w:val="0"/>
                <w:sz w:val="21"/>
                <w:szCs w:val="21"/>
                <w:highlight w:val="none"/>
                <w:lang w:val="en-US" w:eastAsia="zh-CN"/>
              </w:rPr>
              <w:t>/</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p>
        </w:tc>
        <w:tc>
          <w:tcPr>
            <w:tcW w:w="387" w:type="pct"/>
            <w:vMerge w:val="continue"/>
            <w:shd w:val="clear" w:color="auto" w:fill="auto"/>
            <w:noWrap/>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p>
        </w:tc>
        <w:tc>
          <w:tcPr>
            <w:tcW w:w="286" w:type="pct"/>
            <w:vMerge w:val="continue"/>
            <w:shd w:val="clear" w:color="auto" w:fill="auto"/>
            <w:noWrap/>
            <w:vAlign w:val="center"/>
          </w:tcPr>
          <w:p>
            <w:pPr>
              <w:widowControl/>
              <w:spacing w:line="320" w:lineRule="exact"/>
              <w:jc w:val="center"/>
              <w:rPr>
                <w:rFonts w:hint="eastAsia" w:ascii="Times New Roman" w:hAnsi="Times New Roman"/>
                <w:caps w:val="0"/>
                <w:color w:val="000000"/>
                <w:kern w:val="0"/>
                <w:sz w:val="21"/>
                <w:szCs w:val="21"/>
                <w:highlight w:val="none"/>
                <w:lang w:val="en-US" w:eastAsia="zh-CN"/>
              </w:rPr>
            </w:pPr>
          </w:p>
        </w:tc>
        <w:tc>
          <w:tcPr>
            <w:tcW w:w="263"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二甲苯</w:t>
            </w:r>
          </w:p>
        </w:tc>
        <w:tc>
          <w:tcPr>
            <w:tcW w:w="305" w:type="pct"/>
            <w:shd w:val="clear" w:color="auto" w:fill="auto"/>
            <w:vAlign w:val="center"/>
          </w:tcPr>
          <w:p>
            <w:pPr>
              <w:widowControl/>
              <w:spacing w:line="320" w:lineRule="exact"/>
              <w:jc w:val="center"/>
              <w:rPr>
                <w:rFonts w:hint="default"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232</w:t>
            </w:r>
          </w:p>
        </w:tc>
        <w:tc>
          <w:tcPr>
            <w:tcW w:w="235" w:type="pct"/>
            <w:shd w:val="clear" w:color="auto" w:fill="auto"/>
            <w:vAlign w:val="center"/>
          </w:tcPr>
          <w:p>
            <w:pPr>
              <w:widowControl/>
              <w:spacing w:line="320" w:lineRule="exact"/>
              <w:jc w:val="center"/>
              <w:rPr>
                <w:rFonts w:hint="default"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1.16</w:t>
            </w:r>
          </w:p>
        </w:tc>
        <w:tc>
          <w:tcPr>
            <w:tcW w:w="271" w:type="pct"/>
            <w:shd w:val="clear" w:color="auto" w:fill="auto"/>
            <w:vAlign w:val="center"/>
          </w:tcPr>
          <w:p>
            <w:pPr>
              <w:widowControl/>
              <w:spacing w:line="320" w:lineRule="exact"/>
              <w:jc w:val="center"/>
              <w:rPr>
                <w:rFonts w:hint="default"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1.39</w:t>
            </w:r>
          </w:p>
        </w:tc>
        <w:tc>
          <w:tcPr>
            <w:tcW w:w="709" w:type="pct"/>
            <w:vMerge w:val="continue"/>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highlight w:val="none"/>
              </w:rPr>
            </w:pPr>
          </w:p>
        </w:tc>
        <w:tc>
          <w:tcPr>
            <w:tcW w:w="370" w:type="pct"/>
            <w:shd w:val="clear" w:color="auto" w:fill="auto"/>
            <w:noWrap/>
            <w:vAlign w:val="center"/>
          </w:tcPr>
          <w:p>
            <w:pPr>
              <w:widowControl/>
              <w:spacing w:line="320" w:lineRule="exact"/>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9</w:t>
            </w:r>
            <w:r>
              <w:rPr>
                <w:rFonts w:hint="eastAsia" w:ascii="Times New Roman" w:hAnsi="Times New Roman"/>
                <w:caps w:val="0"/>
                <w:color w:val="000000"/>
                <w:kern w:val="0"/>
                <w:sz w:val="21"/>
                <w:szCs w:val="21"/>
                <w:lang w:val="en-US" w:eastAsia="zh-CN"/>
              </w:rPr>
              <w:t>0</w:t>
            </w:r>
            <w:r>
              <w:rPr>
                <w:rFonts w:ascii="Times New Roman" w:hAnsi="Times New Roman" w:eastAsia="宋体"/>
                <w:caps w:val="0"/>
                <w:color w:val="000000"/>
                <w:kern w:val="0"/>
                <w:sz w:val="21"/>
                <w:szCs w:val="21"/>
              </w:rPr>
              <w:t>%</w:t>
            </w:r>
          </w:p>
        </w:tc>
        <w:tc>
          <w:tcPr>
            <w:tcW w:w="355" w:type="pct"/>
            <w:shd w:val="clear" w:color="auto" w:fill="auto"/>
            <w:vAlign w:val="center"/>
          </w:tcPr>
          <w:p>
            <w:pPr>
              <w:widowControl/>
              <w:spacing w:line="320" w:lineRule="exact"/>
              <w:jc w:val="center"/>
              <w:rPr>
                <w:rFonts w:hint="default"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23.2</w:t>
            </w:r>
          </w:p>
        </w:tc>
        <w:tc>
          <w:tcPr>
            <w:tcW w:w="327" w:type="pct"/>
            <w:shd w:val="clear" w:color="auto" w:fill="auto"/>
            <w:vAlign w:val="center"/>
          </w:tcPr>
          <w:p>
            <w:pPr>
              <w:widowControl/>
              <w:spacing w:line="320" w:lineRule="exact"/>
              <w:jc w:val="center"/>
              <w:rPr>
                <w:rFonts w:hint="default"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0.012</w:t>
            </w:r>
          </w:p>
        </w:tc>
        <w:tc>
          <w:tcPr>
            <w:tcW w:w="298" w:type="pct"/>
            <w:shd w:val="clear" w:color="auto" w:fill="auto"/>
            <w:vAlign w:val="center"/>
          </w:tcPr>
          <w:p>
            <w:pPr>
              <w:widowControl/>
              <w:spacing w:line="320" w:lineRule="exact"/>
              <w:jc w:val="center"/>
              <w:rPr>
                <w:rFonts w:hint="default" w:ascii="Times New Roman" w:hAnsi="Times New Roman"/>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0.14</w:t>
            </w:r>
          </w:p>
        </w:tc>
        <w:tc>
          <w:tcPr>
            <w:tcW w:w="432"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40</w:t>
            </w:r>
          </w:p>
        </w:tc>
        <w:tc>
          <w:tcPr>
            <w:tcW w:w="449" w:type="pct"/>
            <w:shd w:val="clear" w:color="auto" w:fill="auto"/>
            <w:vAlign w:val="center"/>
          </w:tcPr>
          <w:p>
            <w:pPr>
              <w:widowControl/>
              <w:spacing w:line="320" w:lineRule="exact"/>
              <w:jc w:val="center"/>
              <w:rPr>
                <w:rFonts w:hint="default" w:ascii="Times New Roman" w:hAnsi="Times New Roman" w:eastAsia="宋体"/>
                <w:caps w:val="0"/>
                <w:color w:val="000000"/>
                <w:kern w:val="0"/>
                <w:sz w:val="21"/>
                <w:szCs w:val="21"/>
                <w:highlight w:val="none"/>
                <w:lang w:val="en-US" w:eastAsia="zh-CN"/>
              </w:rPr>
            </w:pPr>
            <w:r>
              <w:rPr>
                <w:rFonts w:hint="eastAsia" w:ascii="Times New Roman" w:hAnsi="Times New Roman"/>
                <w:caps w:val="0"/>
                <w:color w:val="000000"/>
                <w:kern w:val="0"/>
                <w:sz w:val="21"/>
                <w:szCs w:val="21"/>
                <w:highlight w:val="none"/>
                <w:lang w:val="en-US" w:eastAsia="zh-CN"/>
              </w:rPr>
              <w:t>/</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达标</w:t>
            </w:r>
          </w:p>
        </w:tc>
      </w:tr>
    </w:tbl>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项目无组织废气排放情况汇总表见下表5-</w:t>
      </w:r>
      <w:r>
        <w:rPr>
          <w:rFonts w:hint="eastAsia" w:ascii="Times New Roman" w:hAnsi="Times New Roman"/>
          <w:caps w:val="0"/>
          <w:color w:val="000000" w:themeColor="text1"/>
          <w:sz w:val="24"/>
          <w:lang w:val="en-US" w:eastAsia="zh-CN"/>
          <w14:textFill>
            <w14:solidFill>
              <w14:schemeClr w14:val="tx1"/>
            </w14:solidFill>
          </w14:textFill>
        </w:rPr>
        <w:t>2</w:t>
      </w:r>
      <w:r>
        <w:rPr>
          <w:rFonts w:ascii="Times New Roman" w:hAnsi="Times New Roman" w:eastAsia="宋体"/>
          <w:caps w:val="0"/>
          <w:color w:val="000000" w:themeColor="text1"/>
          <w:sz w:val="24"/>
          <w14:textFill>
            <w14:solidFill>
              <w14:schemeClr w14:val="tx1"/>
            </w14:solidFill>
          </w14:textFill>
        </w:rPr>
        <w:t>。</w:t>
      </w:r>
    </w:p>
    <w:p>
      <w:pPr>
        <w:pStyle w:val="91"/>
        <w:spacing w:line="440" w:lineRule="exact"/>
        <w:ind w:firstLine="482"/>
        <w:jc w:val="center"/>
        <w:rPr>
          <w:rFonts w:ascii="Times New Roman" w:hAnsi="Times New Roman" w:eastAsia="宋体"/>
          <w:b/>
          <w:caps w:val="0"/>
        </w:rPr>
      </w:pPr>
      <w:r>
        <w:rPr>
          <w:rFonts w:ascii="Times New Roman" w:hAnsi="Times New Roman" w:eastAsia="宋体"/>
          <w:b/>
          <w:caps w:val="0"/>
        </w:rPr>
        <w:t>表5-</w:t>
      </w:r>
      <w:r>
        <w:rPr>
          <w:rFonts w:hint="eastAsia" w:ascii="Times New Roman" w:hAnsi="Times New Roman"/>
          <w:b/>
          <w:caps w:val="0"/>
          <w:lang w:val="en-US" w:eastAsia="zh-CN"/>
        </w:rPr>
        <w:t>2</w:t>
      </w:r>
      <w:r>
        <w:rPr>
          <w:rFonts w:ascii="Times New Roman" w:hAnsi="Times New Roman" w:eastAsia="宋体"/>
          <w:b/>
          <w:caps w:val="0"/>
        </w:rPr>
        <w:t xml:space="preserve"> 项目无组织废气排放情况汇总表</w:t>
      </w:r>
      <w:r>
        <w:rPr>
          <w:rFonts w:ascii="Times New Roman" w:hAnsi="Times New Roman" w:eastAsia="宋体"/>
          <w:b/>
          <w:caps w:val="0"/>
        </w:rPr>
        <w:tab/>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17"/>
        <w:gridCol w:w="1271"/>
        <w:gridCol w:w="1702"/>
        <w:gridCol w:w="1557"/>
        <w:gridCol w:w="1702"/>
        <w:gridCol w:w="1702"/>
        <w:gridCol w:w="1702"/>
        <w:gridCol w:w="1381"/>
        <w:gridCol w:w="16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83" w:type="pct"/>
            <w:gridSpan w:val="2"/>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污染源</w:t>
            </w:r>
          </w:p>
        </w:tc>
        <w:tc>
          <w:tcPr>
            <w:tcW w:w="600" w:type="pct"/>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污染物</w:t>
            </w:r>
          </w:p>
        </w:tc>
        <w:tc>
          <w:tcPr>
            <w:tcW w:w="54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排放速率</w:t>
            </w:r>
          </w:p>
        </w:tc>
        <w:tc>
          <w:tcPr>
            <w:tcW w:w="600"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排放量</w:t>
            </w:r>
          </w:p>
        </w:tc>
        <w:tc>
          <w:tcPr>
            <w:tcW w:w="1687" w:type="pct"/>
            <w:gridSpan w:val="3"/>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面源参数</w:t>
            </w:r>
          </w:p>
        </w:tc>
        <w:tc>
          <w:tcPr>
            <w:tcW w:w="578"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排放时间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83" w:type="pct"/>
            <w:gridSpan w:val="2"/>
            <w:vMerge w:val="continue"/>
            <w:vAlign w:val="center"/>
          </w:tcPr>
          <w:p>
            <w:pPr>
              <w:widowControl/>
              <w:jc w:val="left"/>
              <w:rPr>
                <w:rFonts w:ascii="Times New Roman" w:hAnsi="Times New Roman" w:eastAsia="宋体"/>
                <w:b/>
                <w:bCs/>
                <w:caps w:val="0"/>
                <w:color w:val="000000"/>
                <w:kern w:val="0"/>
                <w:sz w:val="21"/>
                <w:szCs w:val="21"/>
              </w:rPr>
            </w:pPr>
          </w:p>
        </w:tc>
        <w:tc>
          <w:tcPr>
            <w:tcW w:w="600" w:type="pct"/>
            <w:vMerge w:val="continue"/>
            <w:vAlign w:val="center"/>
          </w:tcPr>
          <w:p>
            <w:pPr>
              <w:widowControl/>
              <w:jc w:val="left"/>
              <w:rPr>
                <w:rFonts w:ascii="Times New Roman" w:hAnsi="Times New Roman" w:eastAsia="宋体"/>
                <w:b/>
                <w:bCs/>
                <w:caps w:val="0"/>
                <w:color w:val="000000"/>
                <w:kern w:val="0"/>
                <w:sz w:val="21"/>
                <w:szCs w:val="21"/>
              </w:rPr>
            </w:pPr>
          </w:p>
        </w:tc>
        <w:tc>
          <w:tcPr>
            <w:tcW w:w="54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（kg/h）</w:t>
            </w:r>
          </w:p>
        </w:tc>
        <w:tc>
          <w:tcPr>
            <w:tcW w:w="600"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（t/a）</w:t>
            </w:r>
          </w:p>
        </w:tc>
        <w:tc>
          <w:tcPr>
            <w:tcW w:w="600"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长度（m）</w:t>
            </w:r>
          </w:p>
        </w:tc>
        <w:tc>
          <w:tcPr>
            <w:tcW w:w="600"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宽度（m）</w:t>
            </w:r>
          </w:p>
        </w:tc>
        <w:tc>
          <w:tcPr>
            <w:tcW w:w="487"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高度（m）</w:t>
            </w:r>
          </w:p>
        </w:tc>
        <w:tc>
          <w:tcPr>
            <w:tcW w:w="578"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（h/a）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Merge w:val="restar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铸造</w:t>
            </w:r>
          </w:p>
        </w:tc>
        <w:tc>
          <w:tcPr>
            <w:tcW w:w="448" w:type="pc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熔炼</w:t>
            </w:r>
          </w:p>
        </w:tc>
        <w:tc>
          <w:tcPr>
            <w:tcW w:w="600" w:type="pc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颗粒物</w:t>
            </w:r>
          </w:p>
        </w:tc>
        <w:tc>
          <w:tcPr>
            <w:tcW w:w="549"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sz w:val="21"/>
                <w:szCs w:val="21"/>
                <w:lang w:val="en-US" w:eastAsia="zh-CN"/>
              </w:rPr>
              <w:t>0.313</w:t>
            </w:r>
          </w:p>
        </w:tc>
        <w:tc>
          <w:tcPr>
            <w:tcW w:w="600"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sz w:val="21"/>
                <w:szCs w:val="21"/>
                <w:lang w:val="en-US" w:eastAsia="zh-CN"/>
              </w:rPr>
              <w:t>0.75</w:t>
            </w:r>
          </w:p>
        </w:tc>
        <w:tc>
          <w:tcPr>
            <w:tcW w:w="600" w:type="pct"/>
            <w:vMerge w:val="restar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290</w:t>
            </w:r>
          </w:p>
        </w:tc>
        <w:tc>
          <w:tcPr>
            <w:tcW w:w="600" w:type="pct"/>
            <w:vMerge w:val="restar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120</w:t>
            </w:r>
          </w:p>
        </w:tc>
        <w:tc>
          <w:tcPr>
            <w:tcW w:w="487" w:type="pct"/>
            <w:vMerge w:val="restar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10</w:t>
            </w:r>
          </w:p>
        </w:tc>
        <w:tc>
          <w:tcPr>
            <w:tcW w:w="578"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24</w:t>
            </w:r>
            <w:r>
              <w:rPr>
                <w:rFonts w:ascii="Times New Roman" w:hAnsi="Times New Roman" w:eastAsia="宋体"/>
                <w:caps w:val="0"/>
                <w:color w:val="000000"/>
                <w:kern w:val="0"/>
                <w:sz w:val="21"/>
                <w:szCs w:val="21"/>
              </w:rPr>
              <w:t>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浇注</w:t>
            </w:r>
          </w:p>
        </w:tc>
        <w:tc>
          <w:tcPr>
            <w:tcW w:w="600" w:type="pc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颗粒物</w:t>
            </w:r>
          </w:p>
        </w:tc>
        <w:tc>
          <w:tcPr>
            <w:tcW w:w="549"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sz w:val="21"/>
                <w:szCs w:val="21"/>
                <w:lang w:val="en-US" w:eastAsia="zh-CN"/>
              </w:rPr>
              <w:t>0.313</w:t>
            </w:r>
          </w:p>
        </w:tc>
        <w:tc>
          <w:tcPr>
            <w:tcW w:w="600"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sz w:val="21"/>
                <w:szCs w:val="21"/>
                <w:lang w:val="en-US" w:eastAsia="zh-CN"/>
              </w:rPr>
              <w:t>0.75</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2400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落砂</w:t>
            </w:r>
          </w:p>
        </w:tc>
        <w:tc>
          <w:tcPr>
            <w:tcW w:w="600" w:type="pc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颗粒物</w:t>
            </w:r>
          </w:p>
        </w:tc>
        <w:tc>
          <w:tcPr>
            <w:tcW w:w="549"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sz w:val="21"/>
                <w:szCs w:val="21"/>
                <w:lang w:val="en-US" w:eastAsia="zh-CN"/>
              </w:rPr>
              <w:t>0.521</w:t>
            </w:r>
          </w:p>
        </w:tc>
        <w:tc>
          <w:tcPr>
            <w:tcW w:w="600"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sz w:val="21"/>
                <w:szCs w:val="21"/>
                <w:lang w:val="en-US" w:eastAsia="zh-CN"/>
              </w:rPr>
              <w:t>2.5</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4800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抛丸</w:t>
            </w:r>
          </w:p>
        </w:tc>
        <w:tc>
          <w:tcPr>
            <w:tcW w:w="600" w:type="pc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颗粒物</w:t>
            </w:r>
          </w:p>
        </w:tc>
        <w:tc>
          <w:tcPr>
            <w:tcW w:w="549"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0.417</w:t>
            </w:r>
          </w:p>
        </w:tc>
        <w:tc>
          <w:tcPr>
            <w:tcW w:w="600" w:type="pct"/>
            <w:shd w:val="clear" w:color="auto" w:fill="auto"/>
            <w:vAlign w:val="center"/>
          </w:tcPr>
          <w:p>
            <w:pPr>
              <w:widowControl/>
              <w:jc w:val="center"/>
              <w:rPr>
                <w:rFonts w:hint="eastAsia"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1</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4800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打磨</w:t>
            </w:r>
          </w:p>
        </w:tc>
        <w:tc>
          <w:tcPr>
            <w:tcW w:w="600"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颗粒物</w:t>
            </w:r>
          </w:p>
        </w:tc>
        <w:tc>
          <w:tcPr>
            <w:tcW w:w="549"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0.021</w:t>
            </w:r>
          </w:p>
        </w:tc>
        <w:tc>
          <w:tcPr>
            <w:tcW w:w="600"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0.05</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2400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vMerge w:val="restar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浸漆</w:t>
            </w:r>
          </w:p>
        </w:tc>
        <w:tc>
          <w:tcPr>
            <w:tcW w:w="600" w:type="pc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非甲烷总烃</w:t>
            </w:r>
          </w:p>
        </w:tc>
        <w:tc>
          <w:tcPr>
            <w:tcW w:w="549"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0.16</w:t>
            </w:r>
          </w:p>
        </w:tc>
        <w:tc>
          <w:tcPr>
            <w:tcW w:w="600"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0.024</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1200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vMerge w:val="continue"/>
            <w:shd w:val="clear" w:color="auto" w:fill="auto"/>
            <w:vAlign w:val="center"/>
          </w:tcPr>
          <w:p>
            <w:pPr>
              <w:widowControl/>
              <w:jc w:val="center"/>
              <w:rPr>
                <w:rFonts w:hint="eastAsia" w:ascii="Times New Roman" w:hAnsi="Times New Roman"/>
                <w:caps w:val="0"/>
                <w:color w:val="000000"/>
                <w:kern w:val="0"/>
                <w:sz w:val="21"/>
                <w:szCs w:val="21"/>
                <w:lang w:val="en-US" w:eastAsia="zh-CN"/>
              </w:rPr>
            </w:pPr>
          </w:p>
        </w:tc>
        <w:tc>
          <w:tcPr>
            <w:tcW w:w="600"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二甲苯</w:t>
            </w:r>
          </w:p>
        </w:tc>
        <w:tc>
          <w:tcPr>
            <w:tcW w:w="549" w:type="pct"/>
            <w:shd w:val="clear" w:color="auto" w:fill="auto"/>
            <w:vAlign w:val="center"/>
          </w:tcPr>
          <w:p>
            <w:pPr>
              <w:widowControl/>
              <w:jc w:val="center"/>
              <w:rPr>
                <w:rFonts w:hint="default" w:ascii="Times New Roman" w:hAnsi="Times New Roman"/>
                <w:caps w:val="0"/>
                <w:color w:val="000000"/>
                <w:sz w:val="21"/>
                <w:szCs w:val="21"/>
                <w:lang w:val="en-US" w:eastAsia="zh-CN"/>
              </w:rPr>
            </w:pPr>
            <w:r>
              <w:rPr>
                <w:rFonts w:hint="eastAsia" w:ascii="Times New Roman" w:hAnsi="Times New Roman"/>
                <w:caps w:val="0"/>
                <w:color w:val="000000"/>
                <w:sz w:val="21"/>
                <w:szCs w:val="21"/>
                <w:lang w:val="en-US" w:eastAsia="zh-CN"/>
              </w:rPr>
              <w:t>0.12</w:t>
            </w:r>
          </w:p>
        </w:tc>
        <w:tc>
          <w:tcPr>
            <w:tcW w:w="600" w:type="pct"/>
            <w:shd w:val="clear" w:color="auto" w:fill="auto"/>
            <w:vAlign w:val="center"/>
          </w:tcPr>
          <w:p>
            <w:pPr>
              <w:widowControl/>
              <w:jc w:val="center"/>
              <w:rPr>
                <w:rFonts w:hint="default" w:ascii="Times New Roman" w:hAnsi="Times New Roman"/>
                <w:caps w:val="0"/>
                <w:color w:val="000000"/>
                <w:sz w:val="21"/>
                <w:szCs w:val="21"/>
                <w:lang w:val="en-US" w:eastAsia="zh-CN"/>
              </w:rPr>
            </w:pPr>
            <w:r>
              <w:rPr>
                <w:rFonts w:hint="eastAsia" w:ascii="Times New Roman" w:hAnsi="Times New Roman"/>
                <w:caps w:val="0"/>
                <w:color w:val="000000"/>
                <w:sz w:val="21"/>
                <w:szCs w:val="21"/>
                <w:lang w:val="en-US" w:eastAsia="zh-CN"/>
              </w:rPr>
              <w:t>0.14</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default" w:ascii="Times New Roman" w:hAnsi="Times New Roman"/>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1200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Merge w:val="restart"/>
            <w:vAlign w:val="center"/>
          </w:tcPr>
          <w:p>
            <w:pPr>
              <w:widowControl/>
              <w:jc w:val="left"/>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覆膜砂再生</w:t>
            </w:r>
          </w:p>
        </w:tc>
        <w:tc>
          <w:tcPr>
            <w:tcW w:w="44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砂处理</w:t>
            </w:r>
          </w:p>
        </w:tc>
        <w:tc>
          <w:tcPr>
            <w:tcW w:w="600"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颗粒物</w:t>
            </w:r>
          </w:p>
        </w:tc>
        <w:tc>
          <w:tcPr>
            <w:tcW w:w="549"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0.091</w:t>
            </w:r>
          </w:p>
        </w:tc>
        <w:tc>
          <w:tcPr>
            <w:tcW w:w="600"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0.218</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2400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抛丸</w:t>
            </w:r>
          </w:p>
        </w:tc>
        <w:tc>
          <w:tcPr>
            <w:tcW w:w="600"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颗粒物</w:t>
            </w:r>
          </w:p>
        </w:tc>
        <w:tc>
          <w:tcPr>
            <w:tcW w:w="549"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0.542</w:t>
            </w:r>
          </w:p>
        </w:tc>
        <w:tc>
          <w:tcPr>
            <w:tcW w:w="600"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1.3</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2400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Merge w:val="continue"/>
            <w:vAlign w:val="center"/>
          </w:tcPr>
          <w:p>
            <w:pPr>
              <w:widowControl/>
              <w:jc w:val="left"/>
              <w:rPr>
                <w:rFonts w:ascii="Times New Roman" w:hAnsi="Times New Roman" w:eastAsia="宋体"/>
                <w:caps w:val="0"/>
                <w:color w:val="000000"/>
                <w:kern w:val="0"/>
                <w:sz w:val="21"/>
                <w:szCs w:val="21"/>
              </w:rPr>
            </w:pPr>
          </w:p>
        </w:tc>
        <w:tc>
          <w:tcPr>
            <w:tcW w:w="44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砂再生</w:t>
            </w:r>
          </w:p>
        </w:tc>
        <w:tc>
          <w:tcPr>
            <w:tcW w:w="600"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非甲烷总烃</w:t>
            </w:r>
          </w:p>
        </w:tc>
        <w:tc>
          <w:tcPr>
            <w:tcW w:w="549"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0.121</w:t>
            </w:r>
          </w:p>
        </w:tc>
        <w:tc>
          <w:tcPr>
            <w:tcW w:w="600"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0.29</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2400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35" w:type="pct"/>
            <w:vAlign w:val="center"/>
          </w:tcPr>
          <w:p>
            <w:pPr>
              <w:widowControl/>
              <w:jc w:val="left"/>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硅溶胶精铸</w:t>
            </w:r>
          </w:p>
        </w:tc>
        <w:tc>
          <w:tcPr>
            <w:tcW w:w="448"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射模</w:t>
            </w:r>
          </w:p>
        </w:tc>
        <w:tc>
          <w:tcPr>
            <w:tcW w:w="600"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非甲烷总烃</w:t>
            </w:r>
          </w:p>
        </w:tc>
        <w:tc>
          <w:tcPr>
            <w:tcW w:w="549"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0.063</w:t>
            </w:r>
          </w:p>
        </w:tc>
        <w:tc>
          <w:tcPr>
            <w:tcW w:w="600" w:type="pct"/>
            <w:shd w:val="clear" w:color="auto" w:fill="auto"/>
            <w:vAlign w:val="center"/>
          </w:tcPr>
          <w:p>
            <w:pPr>
              <w:widowControl/>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0.15</w:t>
            </w: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600" w:type="pct"/>
            <w:vMerge w:val="continue"/>
            <w:vAlign w:val="center"/>
          </w:tcPr>
          <w:p>
            <w:pPr>
              <w:widowControl/>
              <w:jc w:val="left"/>
              <w:rPr>
                <w:rFonts w:ascii="Times New Roman" w:hAnsi="Times New Roman" w:eastAsia="宋体"/>
                <w:caps w:val="0"/>
                <w:color w:val="000000"/>
                <w:kern w:val="0"/>
                <w:sz w:val="21"/>
                <w:szCs w:val="21"/>
              </w:rPr>
            </w:pPr>
          </w:p>
        </w:tc>
        <w:tc>
          <w:tcPr>
            <w:tcW w:w="487" w:type="pct"/>
            <w:vMerge w:val="continue"/>
            <w:vAlign w:val="center"/>
          </w:tcPr>
          <w:p>
            <w:pPr>
              <w:widowControl/>
              <w:jc w:val="left"/>
              <w:rPr>
                <w:rFonts w:ascii="Times New Roman" w:hAnsi="Times New Roman" w:eastAsia="宋体"/>
                <w:caps w:val="0"/>
                <w:color w:val="000000"/>
                <w:kern w:val="0"/>
                <w:sz w:val="21"/>
                <w:szCs w:val="21"/>
              </w:rPr>
            </w:pPr>
          </w:p>
        </w:tc>
        <w:tc>
          <w:tcPr>
            <w:tcW w:w="578" w:type="pc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2400</w:t>
            </w:r>
          </w:p>
        </w:tc>
      </w:tr>
    </w:tbl>
    <w:p>
      <w:pPr>
        <w:pStyle w:val="91"/>
        <w:spacing w:line="440" w:lineRule="exact"/>
        <w:ind w:firstLine="482"/>
        <w:jc w:val="center"/>
        <w:rPr>
          <w:rFonts w:ascii="Times New Roman" w:hAnsi="Times New Roman" w:eastAsia="宋体"/>
          <w:b/>
          <w:caps w:val="0"/>
        </w:rPr>
      </w:pPr>
      <w:r>
        <w:rPr>
          <w:rFonts w:ascii="Times New Roman" w:hAnsi="Times New Roman" w:eastAsia="宋体"/>
          <w:b/>
          <w:caps w:val="0"/>
        </w:rPr>
        <w:t>表5-</w:t>
      </w:r>
      <w:r>
        <w:rPr>
          <w:rFonts w:hint="eastAsia" w:ascii="Times New Roman" w:hAnsi="Times New Roman"/>
          <w:b/>
          <w:caps w:val="0"/>
          <w:lang w:val="en-US" w:eastAsia="zh-CN"/>
        </w:rPr>
        <w:t>3</w:t>
      </w:r>
      <w:r>
        <w:rPr>
          <w:rFonts w:ascii="Times New Roman" w:hAnsi="Times New Roman" w:eastAsia="宋体"/>
          <w:b/>
          <w:caps w:val="0"/>
        </w:rPr>
        <w:t xml:space="preserve"> 项目废气排放情况</w:t>
      </w:r>
      <w:r>
        <w:rPr>
          <w:rFonts w:hint="eastAsia" w:ascii="Times New Roman" w:hAnsi="Times New Roman"/>
          <w:b/>
          <w:caps w:val="0"/>
          <w:lang w:val="en-US" w:eastAsia="zh-CN"/>
        </w:rPr>
        <w:t>合计</w:t>
      </w:r>
      <w:r>
        <w:rPr>
          <w:rFonts w:ascii="Times New Roman" w:hAnsi="Times New Roman" w:eastAsia="宋体"/>
          <w:b/>
          <w:caps w:val="0"/>
        </w:rPr>
        <w:t>表</w:t>
      </w:r>
      <w:r>
        <w:rPr>
          <w:rFonts w:ascii="Times New Roman" w:hAnsi="Times New Roman" w:eastAsia="宋体"/>
          <w:b/>
          <w:caps w:val="0"/>
        </w:rPr>
        <w:tab/>
      </w:r>
    </w:p>
    <w:tbl>
      <w:tblPr>
        <w:tblStyle w:val="31"/>
        <w:tblW w:w="499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22"/>
        <w:gridCol w:w="2437"/>
        <w:gridCol w:w="4445"/>
        <w:gridCol w:w="48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5" w:type="pct"/>
            <w:gridSpan w:val="2"/>
            <w:vMerge w:val="restar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污染物</w:t>
            </w:r>
          </w:p>
        </w:tc>
        <w:tc>
          <w:tcPr>
            <w:tcW w:w="156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排放速率</w:t>
            </w:r>
          </w:p>
        </w:tc>
        <w:tc>
          <w:tcPr>
            <w:tcW w:w="1715"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排放量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5" w:type="pct"/>
            <w:gridSpan w:val="2"/>
            <w:vMerge w:val="continue"/>
            <w:vAlign w:val="center"/>
          </w:tcPr>
          <w:p>
            <w:pPr>
              <w:widowControl/>
              <w:jc w:val="left"/>
              <w:rPr>
                <w:rFonts w:ascii="Times New Roman" w:hAnsi="Times New Roman" w:eastAsia="宋体"/>
                <w:b/>
                <w:bCs/>
                <w:caps w:val="0"/>
                <w:color w:val="000000"/>
                <w:kern w:val="0"/>
                <w:sz w:val="21"/>
                <w:szCs w:val="21"/>
              </w:rPr>
            </w:pPr>
          </w:p>
        </w:tc>
        <w:tc>
          <w:tcPr>
            <w:tcW w:w="156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（kg/h）</w:t>
            </w:r>
          </w:p>
        </w:tc>
        <w:tc>
          <w:tcPr>
            <w:tcW w:w="1715"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b/>
                <w:bCs/>
                <w:caps w:val="0"/>
                <w:color w:val="000000"/>
                <w:kern w:val="0"/>
                <w:sz w:val="21"/>
                <w:szCs w:val="21"/>
              </w:rPr>
              <w:t>（t/a）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5" w:type="pct"/>
            <w:vAlign w:val="center"/>
          </w:tcPr>
          <w:p>
            <w:pPr>
              <w:widowControl/>
              <w:jc w:val="center"/>
              <w:rPr>
                <w:rFonts w:ascii="Times New Roman" w:hAnsi="Times New Roman" w:eastAsia="宋体"/>
                <w:b/>
                <w:bCs/>
                <w:caps w:val="0"/>
                <w:color w:val="000000"/>
                <w:kern w:val="0"/>
                <w:sz w:val="21"/>
                <w:szCs w:val="21"/>
              </w:rPr>
            </w:pPr>
            <w:r>
              <w:rPr>
                <w:rFonts w:ascii="Times New Roman" w:hAnsi="Times New Roman" w:eastAsia="宋体"/>
                <w:caps w:val="0"/>
                <w:color w:val="000000"/>
                <w:kern w:val="0"/>
                <w:sz w:val="21"/>
                <w:szCs w:val="21"/>
              </w:rPr>
              <w:t>颗粒物</w:t>
            </w:r>
          </w:p>
        </w:tc>
        <w:tc>
          <w:tcPr>
            <w:tcW w:w="860" w:type="pct"/>
            <w:vMerge w:val="restart"/>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有组织</w:t>
            </w:r>
          </w:p>
        </w:tc>
        <w:tc>
          <w:tcPr>
            <w:tcW w:w="1569" w:type="pct"/>
            <w:shd w:val="clear" w:color="auto" w:fill="auto"/>
            <w:vAlign w:val="center"/>
          </w:tcPr>
          <w:p>
            <w:pPr>
              <w:widowControl/>
              <w:jc w:val="center"/>
              <w:rPr>
                <w:rFonts w:hint="eastAsia" w:ascii="Times New Roman" w:hAnsi="Times New Roman" w:eastAsia="宋体"/>
                <w:b/>
                <w:bCs/>
                <w:caps w:val="0"/>
                <w:color w:val="000000"/>
                <w:kern w:val="0"/>
                <w:sz w:val="21"/>
                <w:szCs w:val="21"/>
                <w:lang w:val="en-US" w:eastAsia="zh-CN"/>
              </w:rPr>
            </w:pPr>
            <w:r>
              <w:rPr>
                <w:rFonts w:hint="eastAsia" w:ascii="Times New Roman" w:hAnsi="Times New Roman"/>
                <w:b/>
                <w:bCs/>
                <w:caps w:val="0"/>
                <w:color w:val="000000"/>
                <w:kern w:val="0"/>
                <w:sz w:val="21"/>
                <w:szCs w:val="21"/>
                <w:lang w:val="en-US" w:eastAsia="zh-CN"/>
              </w:rPr>
              <w:t>/</w:t>
            </w:r>
          </w:p>
        </w:tc>
        <w:tc>
          <w:tcPr>
            <w:tcW w:w="1715" w:type="pct"/>
            <w:shd w:val="clear" w:color="auto" w:fill="auto"/>
            <w:vAlign w:val="center"/>
          </w:tcPr>
          <w:p>
            <w:pPr>
              <w:widowControl/>
              <w:jc w:val="center"/>
              <w:rPr>
                <w:rFonts w:hint="default" w:ascii="Times New Roman" w:hAnsi="Times New Roman" w:eastAsia="宋体"/>
                <w:b w:val="0"/>
                <w:bCs w:val="0"/>
                <w:caps w:val="0"/>
                <w:color w:val="000000"/>
                <w:kern w:val="0"/>
                <w:sz w:val="21"/>
                <w:szCs w:val="21"/>
                <w:lang w:val="en-US" w:eastAsia="zh-CN"/>
              </w:rPr>
            </w:pPr>
            <w:r>
              <w:rPr>
                <w:rFonts w:hint="eastAsia" w:ascii="Times New Roman" w:hAnsi="Times New Roman"/>
                <w:b w:val="0"/>
                <w:bCs w:val="0"/>
                <w:caps w:val="0"/>
                <w:color w:val="000000"/>
                <w:kern w:val="0"/>
                <w:sz w:val="21"/>
                <w:szCs w:val="21"/>
                <w:lang w:val="en-US" w:eastAsia="zh-CN"/>
              </w:rPr>
              <w:t>0.74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pct"/>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caps w:val="0"/>
                <w:color w:val="000000"/>
                <w:kern w:val="0"/>
                <w:sz w:val="21"/>
                <w:szCs w:val="21"/>
                <w:lang w:val="en-US" w:eastAsia="zh-CN"/>
              </w:rPr>
              <w:t>非甲烷总烃</w:t>
            </w:r>
          </w:p>
        </w:tc>
        <w:tc>
          <w:tcPr>
            <w:tcW w:w="860" w:type="pct"/>
            <w:vMerge w:val="continue"/>
            <w:vAlign w:val="center"/>
          </w:tcPr>
          <w:p>
            <w:pPr>
              <w:widowControl/>
              <w:jc w:val="center"/>
              <w:rPr>
                <w:rFonts w:hint="eastAsia" w:ascii="Times New Roman" w:hAnsi="Times New Roman"/>
                <w:caps w:val="0"/>
                <w:color w:val="000000"/>
                <w:kern w:val="0"/>
                <w:sz w:val="21"/>
                <w:szCs w:val="21"/>
                <w:lang w:val="en-US" w:eastAsia="zh-CN"/>
              </w:rPr>
            </w:pPr>
          </w:p>
        </w:tc>
        <w:tc>
          <w:tcPr>
            <w:tcW w:w="156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b/>
                <w:bCs/>
                <w:caps w:val="0"/>
                <w:color w:val="000000"/>
                <w:kern w:val="0"/>
                <w:sz w:val="21"/>
                <w:szCs w:val="21"/>
                <w:lang w:val="en-US" w:eastAsia="zh-CN"/>
              </w:rPr>
              <w:t>/</w:t>
            </w:r>
          </w:p>
        </w:tc>
        <w:tc>
          <w:tcPr>
            <w:tcW w:w="1715" w:type="pct"/>
            <w:shd w:val="clear" w:color="auto" w:fill="auto"/>
            <w:vAlign w:val="center"/>
          </w:tcPr>
          <w:p>
            <w:pPr>
              <w:widowControl/>
              <w:jc w:val="center"/>
              <w:rPr>
                <w:rFonts w:hint="default" w:ascii="Times New Roman" w:hAnsi="Times New Roman" w:eastAsia="宋体"/>
                <w:b w:val="0"/>
                <w:bCs w:val="0"/>
                <w:caps w:val="0"/>
                <w:color w:val="000000"/>
                <w:kern w:val="0"/>
                <w:sz w:val="21"/>
                <w:szCs w:val="21"/>
                <w:lang w:val="en-US" w:eastAsia="zh-CN"/>
              </w:rPr>
            </w:pPr>
            <w:r>
              <w:rPr>
                <w:rFonts w:hint="eastAsia" w:ascii="Times New Roman" w:hAnsi="Times New Roman"/>
                <w:b w:val="0"/>
                <w:bCs w:val="0"/>
                <w:caps w:val="0"/>
                <w:color w:val="000000"/>
                <w:kern w:val="0"/>
                <w:sz w:val="21"/>
                <w:szCs w:val="21"/>
                <w:lang w:val="en-US" w:eastAsia="zh-CN"/>
              </w:rPr>
              <w:t>0.319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pct"/>
            <w:vAlign w:val="center"/>
          </w:tcPr>
          <w:p>
            <w:pPr>
              <w:widowControl/>
              <w:jc w:val="center"/>
              <w:rPr>
                <w:rFonts w:hint="default" w:ascii="Times New Roman" w:hAnsi="Times New Roman"/>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二甲苯</w:t>
            </w:r>
          </w:p>
        </w:tc>
        <w:tc>
          <w:tcPr>
            <w:tcW w:w="860" w:type="pct"/>
            <w:vMerge w:val="continue"/>
            <w:vAlign w:val="center"/>
          </w:tcPr>
          <w:p>
            <w:pPr>
              <w:widowControl/>
              <w:jc w:val="center"/>
              <w:rPr>
                <w:rFonts w:hint="eastAsia" w:ascii="Times New Roman" w:hAnsi="Times New Roman"/>
                <w:caps w:val="0"/>
                <w:color w:val="000000"/>
                <w:kern w:val="0"/>
                <w:sz w:val="21"/>
                <w:szCs w:val="21"/>
                <w:lang w:val="en-US" w:eastAsia="zh-CN"/>
              </w:rPr>
            </w:pPr>
          </w:p>
        </w:tc>
        <w:tc>
          <w:tcPr>
            <w:tcW w:w="1569" w:type="pct"/>
            <w:shd w:val="clear" w:color="auto" w:fill="auto"/>
            <w:vAlign w:val="center"/>
          </w:tcPr>
          <w:p>
            <w:pPr>
              <w:widowControl/>
              <w:jc w:val="center"/>
              <w:rPr>
                <w:rFonts w:hint="eastAsia" w:ascii="Times New Roman" w:hAnsi="Times New Roman"/>
                <w:b/>
                <w:bCs/>
                <w:caps w:val="0"/>
                <w:color w:val="000000"/>
                <w:kern w:val="0"/>
                <w:sz w:val="21"/>
                <w:szCs w:val="21"/>
                <w:lang w:val="en-US" w:eastAsia="zh-CN"/>
              </w:rPr>
            </w:pPr>
            <w:r>
              <w:rPr>
                <w:rFonts w:hint="eastAsia" w:ascii="Times New Roman" w:hAnsi="Times New Roman"/>
                <w:b/>
                <w:bCs/>
                <w:caps w:val="0"/>
                <w:color w:val="000000"/>
                <w:kern w:val="0"/>
                <w:sz w:val="21"/>
                <w:szCs w:val="21"/>
                <w:lang w:val="en-US" w:eastAsia="zh-CN"/>
              </w:rPr>
              <w:t>/</w:t>
            </w:r>
          </w:p>
        </w:tc>
        <w:tc>
          <w:tcPr>
            <w:tcW w:w="1715" w:type="pct"/>
            <w:shd w:val="clear" w:color="auto" w:fill="auto"/>
            <w:vAlign w:val="center"/>
          </w:tcPr>
          <w:p>
            <w:pPr>
              <w:widowControl/>
              <w:jc w:val="center"/>
              <w:rPr>
                <w:rFonts w:hint="default" w:ascii="Times New Roman" w:hAnsi="Times New Roman"/>
                <w:b w:val="0"/>
                <w:bCs w:val="0"/>
                <w:caps w:val="0"/>
                <w:color w:val="000000"/>
                <w:kern w:val="0"/>
                <w:sz w:val="21"/>
                <w:szCs w:val="21"/>
                <w:lang w:val="en-US" w:eastAsia="zh-CN"/>
              </w:rPr>
            </w:pPr>
            <w:r>
              <w:rPr>
                <w:rFonts w:hint="eastAsia" w:ascii="Times New Roman" w:hAnsi="Times New Roman"/>
                <w:b w:val="0"/>
                <w:bCs w:val="0"/>
                <w:caps w:val="0"/>
                <w:color w:val="000000"/>
                <w:kern w:val="0"/>
                <w:sz w:val="21"/>
                <w:szCs w:val="21"/>
                <w:lang w:val="en-US" w:eastAsia="zh-CN"/>
              </w:rPr>
              <w:t>0.14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5" w:type="pct"/>
            <w:vAlign w:val="center"/>
          </w:tcPr>
          <w:p>
            <w:pPr>
              <w:widowControl/>
              <w:spacing w:line="320" w:lineRule="exact"/>
              <w:jc w:val="center"/>
              <w:rPr>
                <w:rFonts w:hint="eastAsia" w:ascii="Times New Roman" w:hAnsi="Times New Roman"/>
                <w:caps w:val="0"/>
                <w:color w:val="000000"/>
                <w:kern w:val="0"/>
                <w:sz w:val="21"/>
                <w:szCs w:val="21"/>
                <w:lang w:val="en-US" w:eastAsia="zh-CN"/>
              </w:rPr>
            </w:pPr>
            <w:r>
              <w:rPr>
                <w:rFonts w:hint="eastAsia" w:ascii="Times New Roman" w:hAnsi="Times New Roman" w:eastAsia="宋体"/>
                <w:caps w:val="0"/>
                <w:color w:val="000000"/>
                <w:kern w:val="0"/>
                <w:sz w:val="21"/>
                <w:szCs w:val="21"/>
                <w:highlight w:val="none"/>
                <w:lang w:val="en-US" w:eastAsia="zh-CN"/>
              </w:rPr>
              <w:t>SO</w:t>
            </w:r>
            <w:r>
              <w:rPr>
                <w:rFonts w:hint="eastAsia" w:ascii="Times New Roman" w:hAnsi="Times New Roman" w:eastAsia="宋体"/>
                <w:caps w:val="0"/>
                <w:color w:val="000000"/>
                <w:kern w:val="0"/>
                <w:sz w:val="21"/>
                <w:szCs w:val="21"/>
                <w:highlight w:val="none"/>
                <w:vertAlign w:val="subscript"/>
                <w:lang w:val="en-US" w:eastAsia="zh-CN"/>
              </w:rPr>
              <w:t>2</w:t>
            </w:r>
          </w:p>
        </w:tc>
        <w:tc>
          <w:tcPr>
            <w:tcW w:w="860" w:type="pct"/>
            <w:vMerge w:val="continue"/>
            <w:vAlign w:val="center"/>
          </w:tcPr>
          <w:p>
            <w:pPr>
              <w:widowControl/>
              <w:jc w:val="center"/>
              <w:rPr>
                <w:rFonts w:hint="eastAsia" w:ascii="Times New Roman" w:hAnsi="Times New Roman"/>
                <w:caps w:val="0"/>
                <w:color w:val="000000"/>
                <w:kern w:val="0"/>
                <w:sz w:val="21"/>
                <w:szCs w:val="21"/>
                <w:lang w:val="en-US" w:eastAsia="zh-CN"/>
              </w:rPr>
            </w:pPr>
          </w:p>
        </w:tc>
        <w:tc>
          <w:tcPr>
            <w:tcW w:w="156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b/>
                <w:bCs/>
                <w:caps w:val="0"/>
                <w:color w:val="000000"/>
                <w:kern w:val="0"/>
                <w:sz w:val="21"/>
                <w:szCs w:val="21"/>
                <w:lang w:val="en-US" w:eastAsia="zh-CN"/>
              </w:rPr>
              <w:t>/</w:t>
            </w:r>
          </w:p>
        </w:tc>
        <w:tc>
          <w:tcPr>
            <w:tcW w:w="1715" w:type="pct"/>
            <w:shd w:val="clear" w:color="auto" w:fill="auto"/>
            <w:vAlign w:val="center"/>
          </w:tcPr>
          <w:p>
            <w:pPr>
              <w:widowControl/>
              <w:spacing w:line="320" w:lineRule="exact"/>
              <w:jc w:val="center"/>
              <w:rPr>
                <w:rFonts w:ascii="Times New Roman" w:hAnsi="Times New Roman" w:eastAsia="宋体"/>
                <w:b w:val="0"/>
                <w:bCs w:val="0"/>
                <w:caps w:val="0"/>
                <w:color w:val="000000"/>
                <w:kern w:val="0"/>
                <w:sz w:val="21"/>
                <w:szCs w:val="21"/>
              </w:rPr>
            </w:pPr>
            <w:r>
              <w:rPr>
                <w:rFonts w:hint="eastAsia" w:ascii="Times New Roman" w:hAnsi="Times New Roman" w:eastAsia="宋体"/>
                <w:b w:val="0"/>
                <w:bCs w:val="0"/>
                <w:caps w:val="0"/>
                <w:color w:val="000000"/>
                <w:kern w:val="0"/>
                <w:sz w:val="21"/>
                <w:szCs w:val="21"/>
                <w:highlight w:val="none"/>
                <w:lang w:val="en-US" w:eastAsia="zh-CN"/>
              </w:rPr>
              <w:t>0.06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5" w:type="pct"/>
            <w:vAlign w:val="center"/>
          </w:tcPr>
          <w:p>
            <w:pPr>
              <w:widowControl/>
              <w:spacing w:line="320" w:lineRule="exact"/>
              <w:jc w:val="center"/>
              <w:rPr>
                <w:rFonts w:hint="eastAsia" w:ascii="Times New Roman" w:hAnsi="Times New Roman"/>
                <w:caps w:val="0"/>
                <w:color w:val="000000"/>
                <w:kern w:val="0"/>
                <w:sz w:val="21"/>
                <w:szCs w:val="21"/>
                <w:lang w:val="en-US" w:eastAsia="zh-CN"/>
              </w:rPr>
            </w:pPr>
            <w:r>
              <w:rPr>
                <w:rFonts w:hint="eastAsia" w:ascii="Times New Roman" w:hAnsi="Times New Roman" w:eastAsia="宋体"/>
                <w:caps w:val="0"/>
                <w:color w:val="000000"/>
                <w:kern w:val="0"/>
                <w:sz w:val="21"/>
                <w:szCs w:val="21"/>
                <w:highlight w:val="none"/>
                <w:lang w:val="en-US" w:eastAsia="zh-CN"/>
              </w:rPr>
              <w:t>NO</w:t>
            </w:r>
            <w:r>
              <w:rPr>
                <w:rFonts w:hint="eastAsia" w:ascii="Times New Roman" w:hAnsi="Times New Roman" w:eastAsia="宋体"/>
                <w:caps w:val="0"/>
                <w:color w:val="000000"/>
                <w:kern w:val="0"/>
                <w:sz w:val="21"/>
                <w:szCs w:val="21"/>
                <w:highlight w:val="none"/>
                <w:vertAlign w:val="subscript"/>
                <w:lang w:val="en-US" w:eastAsia="zh-CN"/>
              </w:rPr>
              <w:t>X</w:t>
            </w:r>
          </w:p>
        </w:tc>
        <w:tc>
          <w:tcPr>
            <w:tcW w:w="860" w:type="pct"/>
            <w:vMerge w:val="continue"/>
            <w:vAlign w:val="center"/>
          </w:tcPr>
          <w:p>
            <w:pPr>
              <w:widowControl/>
              <w:jc w:val="center"/>
              <w:rPr>
                <w:rFonts w:hint="eastAsia" w:ascii="Times New Roman" w:hAnsi="Times New Roman"/>
                <w:caps w:val="0"/>
                <w:color w:val="000000"/>
                <w:kern w:val="0"/>
                <w:sz w:val="21"/>
                <w:szCs w:val="21"/>
                <w:lang w:val="en-US" w:eastAsia="zh-CN"/>
              </w:rPr>
            </w:pPr>
          </w:p>
        </w:tc>
        <w:tc>
          <w:tcPr>
            <w:tcW w:w="1569" w:type="pct"/>
            <w:shd w:val="clear" w:color="auto" w:fill="auto"/>
            <w:vAlign w:val="center"/>
          </w:tcPr>
          <w:p>
            <w:pPr>
              <w:widowControl/>
              <w:jc w:val="center"/>
              <w:rPr>
                <w:rFonts w:ascii="Times New Roman" w:hAnsi="Times New Roman" w:eastAsia="宋体"/>
                <w:b/>
                <w:bCs/>
                <w:caps w:val="0"/>
                <w:color w:val="000000"/>
                <w:kern w:val="0"/>
                <w:sz w:val="21"/>
                <w:szCs w:val="21"/>
              </w:rPr>
            </w:pPr>
            <w:r>
              <w:rPr>
                <w:rFonts w:hint="eastAsia" w:ascii="Times New Roman" w:hAnsi="Times New Roman"/>
                <w:b/>
                <w:bCs/>
                <w:caps w:val="0"/>
                <w:color w:val="000000"/>
                <w:kern w:val="0"/>
                <w:sz w:val="21"/>
                <w:szCs w:val="21"/>
                <w:lang w:val="en-US" w:eastAsia="zh-CN"/>
              </w:rPr>
              <w:t>/</w:t>
            </w:r>
          </w:p>
        </w:tc>
        <w:tc>
          <w:tcPr>
            <w:tcW w:w="1715" w:type="pct"/>
            <w:shd w:val="clear" w:color="auto" w:fill="auto"/>
            <w:vAlign w:val="center"/>
          </w:tcPr>
          <w:p>
            <w:pPr>
              <w:widowControl/>
              <w:spacing w:line="320" w:lineRule="exact"/>
              <w:jc w:val="center"/>
              <w:rPr>
                <w:rFonts w:ascii="Times New Roman" w:hAnsi="Times New Roman" w:eastAsia="宋体"/>
                <w:b w:val="0"/>
                <w:bCs w:val="0"/>
                <w:caps w:val="0"/>
                <w:color w:val="000000"/>
                <w:kern w:val="0"/>
                <w:sz w:val="21"/>
                <w:szCs w:val="21"/>
              </w:rPr>
            </w:pPr>
            <w:r>
              <w:rPr>
                <w:rFonts w:hint="eastAsia" w:ascii="Times New Roman" w:hAnsi="Times New Roman" w:eastAsia="宋体"/>
                <w:b w:val="0"/>
                <w:bCs w:val="0"/>
                <w:caps w:val="0"/>
                <w:color w:val="000000"/>
                <w:kern w:val="0"/>
                <w:sz w:val="21"/>
                <w:szCs w:val="21"/>
                <w:highlight w:val="none"/>
                <w:lang w:val="en-US" w:eastAsia="zh-CN"/>
              </w:rPr>
              <w:t>0.378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5" w:type="pct"/>
            <w:shd w:val="clear" w:color="auto" w:fill="auto"/>
            <w:vAlign w:val="center"/>
          </w:tcPr>
          <w:p>
            <w:pPr>
              <w:widowControl/>
              <w:jc w:val="center"/>
              <w:rPr>
                <w:rFonts w:ascii="Times New Roman" w:hAnsi="Times New Roman" w:eastAsia="宋体"/>
                <w:caps w:val="0"/>
                <w:color w:val="000000"/>
                <w:kern w:val="0"/>
                <w:sz w:val="21"/>
                <w:szCs w:val="21"/>
              </w:rPr>
            </w:pPr>
            <w:r>
              <w:rPr>
                <w:rFonts w:ascii="Times New Roman" w:hAnsi="Times New Roman" w:eastAsia="宋体"/>
                <w:caps w:val="0"/>
                <w:color w:val="000000"/>
                <w:kern w:val="0"/>
                <w:sz w:val="21"/>
                <w:szCs w:val="21"/>
              </w:rPr>
              <w:t>颗粒物</w:t>
            </w:r>
          </w:p>
        </w:tc>
        <w:tc>
          <w:tcPr>
            <w:tcW w:w="860" w:type="pct"/>
            <w:vMerge w:val="restart"/>
            <w:shd w:val="clear" w:color="auto" w:fill="auto"/>
            <w:vAlign w:val="center"/>
          </w:tcPr>
          <w:p>
            <w:pPr>
              <w:widowControl/>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无组织</w:t>
            </w:r>
          </w:p>
        </w:tc>
        <w:tc>
          <w:tcPr>
            <w:tcW w:w="1569"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sz w:val="21"/>
                <w:szCs w:val="21"/>
                <w:lang w:val="en-US" w:eastAsia="zh-CN"/>
              </w:rPr>
              <w:t>2.326</w:t>
            </w:r>
          </w:p>
        </w:tc>
        <w:tc>
          <w:tcPr>
            <w:tcW w:w="1715" w:type="pct"/>
            <w:shd w:val="clear" w:color="auto" w:fill="auto"/>
            <w:vAlign w:val="center"/>
          </w:tcPr>
          <w:p>
            <w:pPr>
              <w:widowControl/>
              <w:jc w:val="center"/>
              <w:rPr>
                <w:rFonts w:hint="default" w:ascii="Times New Roman" w:hAnsi="Times New Roman" w:eastAsia="宋体"/>
                <w:caps w:val="0"/>
                <w:color w:val="000000"/>
                <w:kern w:val="0"/>
                <w:sz w:val="21"/>
                <w:szCs w:val="21"/>
                <w:lang w:val="en-US"/>
              </w:rPr>
            </w:pPr>
            <w:r>
              <w:rPr>
                <w:rFonts w:hint="eastAsia" w:ascii="Times New Roman" w:hAnsi="Times New Roman"/>
                <w:caps w:val="0"/>
                <w:color w:val="000000"/>
                <w:sz w:val="21"/>
                <w:szCs w:val="21"/>
                <w:lang w:val="en-US" w:eastAsia="zh-CN"/>
              </w:rPr>
              <w:t>6.568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5" w:type="pct"/>
            <w:shd w:val="clear" w:color="auto" w:fill="auto"/>
            <w:vAlign w:val="center"/>
          </w:tcPr>
          <w:p>
            <w:pPr>
              <w:widowControl/>
              <w:jc w:val="center"/>
              <w:rPr>
                <w:rFonts w:ascii="Times New Roman" w:hAnsi="Times New Roman" w:eastAsia="宋体"/>
                <w:caps w:val="0"/>
                <w:color w:val="000000"/>
                <w:kern w:val="0"/>
                <w:sz w:val="21"/>
                <w:szCs w:val="21"/>
              </w:rPr>
            </w:pPr>
            <w:r>
              <w:rPr>
                <w:rFonts w:hint="eastAsia" w:ascii="Times New Roman" w:hAnsi="Times New Roman"/>
                <w:caps w:val="0"/>
                <w:color w:val="000000"/>
                <w:kern w:val="0"/>
                <w:sz w:val="21"/>
                <w:szCs w:val="21"/>
                <w:lang w:val="en-US" w:eastAsia="zh-CN"/>
              </w:rPr>
              <w:t>非甲烷总烃</w:t>
            </w:r>
          </w:p>
        </w:tc>
        <w:tc>
          <w:tcPr>
            <w:tcW w:w="860" w:type="pct"/>
            <w:vMerge w:val="continue"/>
            <w:shd w:val="clear" w:color="auto" w:fill="auto"/>
            <w:vAlign w:val="center"/>
          </w:tcPr>
          <w:p>
            <w:pPr>
              <w:widowControl/>
              <w:jc w:val="center"/>
              <w:rPr>
                <w:rFonts w:hint="eastAsia" w:ascii="Times New Roman" w:hAnsi="Times New Roman"/>
                <w:caps w:val="0"/>
                <w:color w:val="000000"/>
                <w:kern w:val="0"/>
                <w:sz w:val="21"/>
                <w:szCs w:val="21"/>
                <w:lang w:val="en-US" w:eastAsia="zh-CN"/>
              </w:rPr>
            </w:pPr>
          </w:p>
        </w:tc>
        <w:tc>
          <w:tcPr>
            <w:tcW w:w="1569"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sz w:val="21"/>
                <w:szCs w:val="21"/>
                <w:lang w:val="en-US" w:eastAsia="zh-CN"/>
              </w:rPr>
              <w:t>0.344</w:t>
            </w:r>
          </w:p>
        </w:tc>
        <w:tc>
          <w:tcPr>
            <w:tcW w:w="1715" w:type="pct"/>
            <w:shd w:val="clear" w:color="auto" w:fill="auto"/>
            <w:vAlign w:val="center"/>
          </w:tcPr>
          <w:p>
            <w:pPr>
              <w:widowControl/>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sz w:val="21"/>
                <w:szCs w:val="21"/>
                <w:lang w:val="en-US" w:eastAsia="zh-CN"/>
              </w:rPr>
              <w:t>0.464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5" w:type="pct"/>
            <w:shd w:val="clear" w:color="auto" w:fill="auto"/>
            <w:vAlign w:val="center"/>
          </w:tcPr>
          <w:p>
            <w:pPr>
              <w:widowControl/>
              <w:jc w:val="center"/>
              <w:rPr>
                <w:rFonts w:hint="default" w:ascii="Times New Roman" w:hAnsi="Times New Roman"/>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二甲苯</w:t>
            </w:r>
          </w:p>
        </w:tc>
        <w:tc>
          <w:tcPr>
            <w:tcW w:w="860" w:type="pct"/>
            <w:vMerge w:val="continue"/>
            <w:shd w:val="clear" w:color="auto" w:fill="auto"/>
            <w:vAlign w:val="center"/>
          </w:tcPr>
          <w:p>
            <w:pPr>
              <w:widowControl/>
              <w:jc w:val="center"/>
              <w:rPr>
                <w:rFonts w:hint="eastAsia" w:ascii="Times New Roman" w:hAnsi="Times New Roman"/>
                <w:caps w:val="0"/>
                <w:color w:val="000000"/>
                <w:kern w:val="0"/>
                <w:sz w:val="21"/>
                <w:szCs w:val="21"/>
                <w:lang w:val="en-US" w:eastAsia="zh-CN"/>
              </w:rPr>
            </w:pPr>
          </w:p>
        </w:tc>
        <w:tc>
          <w:tcPr>
            <w:tcW w:w="1569" w:type="pct"/>
            <w:shd w:val="clear" w:color="auto" w:fill="auto"/>
            <w:vAlign w:val="center"/>
          </w:tcPr>
          <w:p>
            <w:pPr>
              <w:widowControl/>
              <w:jc w:val="center"/>
              <w:rPr>
                <w:rFonts w:hint="default" w:ascii="Times New Roman" w:hAnsi="Times New Roman"/>
                <w:caps w:val="0"/>
                <w:color w:val="000000"/>
                <w:sz w:val="21"/>
                <w:szCs w:val="21"/>
                <w:lang w:val="en-US" w:eastAsia="zh-CN"/>
              </w:rPr>
            </w:pPr>
            <w:r>
              <w:rPr>
                <w:rFonts w:hint="eastAsia" w:ascii="Times New Roman" w:hAnsi="Times New Roman"/>
                <w:caps w:val="0"/>
                <w:color w:val="000000"/>
                <w:sz w:val="21"/>
                <w:szCs w:val="21"/>
                <w:lang w:val="en-US" w:eastAsia="zh-CN"/>
              </w:rPr>
              <w:t>0.12</w:t>
            </w:r>
          </w:p>
        </w:tc>
        <w:tc>
          <w:tcPr>
            <w:tcW w:w="1715" w:type="pct"/>
            <w:shd w:val="clear" w:color="auto" w:fill="auto"/>
            <w:vAlign w:val="center"/>
          </w:tcPr>
          <w:p>
            <w:pPr>
              <w:widowControl/>
              <w:jc w:val="center"/>
              <w:rPr>
                <w:rFonts w:hint="default" w:ascii="Times New Roman" w:hAnsi="Times New Roman"/>
                <w:caps w:val="0"/>
                <w:color w:val="000000"/>
                <w:sz w:val="21"/>
                <w:szCs w:val="21"/>
                <w:lang w:val="en-US" w:eastAsia="zh-CN"/>
              </w:rPr>
            </w:pPr>
            <w:r>
              <w:rPr>
                <w:rFonts w:hint="eastAsia" w:ascii="Times New Roman" w:hAnsi="Times New Roman"/>
                <w:caps w:val="0"/>
                <w:color w:val="000000"/>
                <w:sz w:val="21"/>
                <w:szCs w:val="21"/>
                <w:lang w:val="en-US" w:eastAsia="zh-CN"/>
              </w:rPr>
              <w:t>0.14</w:t>
            </w:r>
          </w:p>
        </w:tc>
      </w:tr>
    </w:tbl>
    <w:p>
      <w:pPr>
        <w:pStyle w:val="39"/>
        <w:rPr>
          <w:rFonts w:ascii="Times New Roman" w:hAnsi="Times New Roman" w:eastAsia="宋体" w:cs="Times New Roman"/>
          <w:caps w:val="0"/>
        </w:rPr>
        <w:sectPr>
          <w:headerReference r:id="rId4" w:type="default"/>
          <w:pgSz w:w="16838" w:h="11906" w:orient="landscape"/>
          <w:pgMar w:top="1440" w:right="1440" w:bottom="1440" w:left="1440" w:header="851" w:footer="992" w:gutter="0"/>
          <w:cols w:space="720" w:num="1"/>
          <w:docGrid w:type="linesAndChars" w:linePitch="312" w:charSpace="0"/>
        </w:sectPr>
      </w:pP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1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 w:hRule="atLeast"/>
          <w:jc w:val="center"/>
        </w:trPr>
        <w:tc>
          <w:tcPr>
            <w:tcW w:w="9164" w:type="dxa"/>
            <w:tcBorders>
              <w:top w:val="single" w:color="auto" w:sz="6" w:space="0"/>
              <w:left w:val="single" w:color="auto" w:sz="6" w:space="0"/>
              <w:bottom w:val="single" w:color="auto" w:sz="6" w:space="0"/>
              <w:right w:val="single" w:color="auto" w:sz="6" w:space="0"/>
            </w:tcBorders>
          </w:tcPr>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hint="eastAsia" w:ascii="Times New Roman" w:hAnsi="Times New Roman"/>
                <w:b/>
                <w:caps w:val="0"/>
                <w:color w:val="000000" w:themeColor="text1"/>
                <w:sz w:val="24"/>
                <w:lang w:val="en-US" w:eastAsia="zh-CN"/>
                <w14:textFill>
                  <w14:solidFill>
                    <w14:schemeClr w14:val="tx1"/>
                  </w14:solidFill>
                </w14:textFill>
              </w:rPr>
              <w:t>2</w:t>
            </w:r>
            <w:r>
              <w:rPr>
                <w:rFonts w:ascii="Times New Roman" w:hAnsi="Times New Roman" w:eastAsia="宋体"/>
                <w:b/>
                <w:caps w:val="0"/>
                <w:color w:val="000000" w:themeColor="text1"/>
                <w:sz w:val="24"/>
                <w14:textFill>
                  <w14:solidFill>
                    <w14:schemeClr w14:val="tx1"/>
                  </w14:solidFill>
                </w14:textFill>
              </w:rPr>
              <w:t>.2、废水</w:t>
            </w:r>
          </w:p>
          <w:p>
            <w:pPr>
              <w:pStyle w:val="39"/>
              <w:spacing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（1）生活污水</w:t>
            </w:r>
          </w:p>
          <w:p>
            <w:pPr>
              <w:tabs>
                <w:tab w:val="center" w:pos="4758"/>
              </w:tabs>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项目劳动定员</w:t>
            </w:r>
            <w:r>
              <w:rPr>
                <w:rFonts w:hint="eastAsia" w:ascii="Times New Roman" w:hAnsi="Times New Roman" w:eastAsia="宋体"/>
                <w:caps w:val="0"/>
                <w:color w:val="000000" w:themeColor="text1"/>
                <w:sz w:val="24"/>
                <w:lang w:val="en-US" w:eastAsia="zh-CN"/>
                <w14:textFill>
                  <w14:solidFill>
                    <w14:schemeClr w14:val="tx1"/>
                  </w14:solidFill>
                </w14:textFill>
              </w:rPr>
              <w:t>180</w:t>
            </w:r>
            <w:r>
              <w:rPr>
                <w:rFonts w:ascii="Times New Roman" w:hAnsi="Times New Roman" w:eastAsia="宋体"/>
                <w:caps w:val="0"/>
                <w:color w:val="000000" w:themeColor="text1"/>
                <w:sz w:val="24"/>
                <w14:textFill>
                  <w14:solidFill>
                    <w14:schemeClr w14:val="tx1"/>
                  </w14:solidFill>
                </w14:textFill>
              </w:rPr>
              <w:t>人，年工作300d，根据《安徽省行业用水定额》（DB34/T 679-2019），用水量按</w:t>
            </w:r>
            <w:r>
              <w:rPr>
                <w:rFonts w:hint="eastAsia" w:ascii="Times New Roman" w:hAnsi="Times New Roman" w:eastAsia="宋体"/>
                <w:caps w:val="0"/>
                <w:color w:val="000000" w:themeColor="text1"/>
                <w:sz w:val="24"/>
                <w:lang w:val="en-US" w:eastAsia="zh-CN"/>
                <w14:textFill>
                  <w14:solidFill>
                    <w14:schemeClr w14:val="tx1"/>
                  </w14:solidFill>
                </w14:textFill>
              </w:rPr>
              <w:t>70</w:t>
            </w:r>
            <w:r>
              <w:rPr>
                <w:rFonts w:ascii="Times New Roman" w:hAnsi="Times New Roman" w:eastAsia="宋体"/>
                <w:caps w:val="0"/>
                <w:color w:val="000000" w:themeColor="text1"/>
                <w:sz w:val="24"/>
                <w14:textFill>
                  <w14:solidFill>
                    <w14:schemeClr w14:val="tx1"/>
                  </w14:solidFill>
                </w14:textFill>
              </w:rPr>
              <w:t xml:space="preserve"> L/（d·人），则生活用水量为</w:t>
            </w:r>
            <w:r>
              <w:rPr>
                <w:rFonts w:hint="eastAsia" w:ascii="Times New Roman" w:hAnsi="Times New Roman" w:eastAsia="宋体"/>
                <w:caps w:val="0"/>
                <w:color w:val="000000" w:themeColor="text1"/>
                <w:sz w:val="24"/>
                <w:lang w:val="en-US" w:eastAsia="zh-CN"/>
                <w14:textFill>
                  <w14:solidFill>
                    <w14:schemeClr w14:val="tx1"/>
                  </w14:solidFill>
                </w14:textFill>
              </w:rPr>
              <w:t>12.6</w:t>
            </w:r>
            <w:r>
              <w:rPr>
                <w:rFonts w:ascii="Times New Roman" w:hAnsi="Times New Roman" w:eastAsia="宋体"/>
                <w:caps w:val="0"/>
                <w:color w:val="000000" w:themeColor="text1"/>
                <w:sz w:val="24"/>
                <w14:textFill>
                  <w14:solidFill>
                    <w14:schemeClr w14:val="tx1"/>
                  </w14:solidFill>
                </w14:textFill>
              </w:rPr>
              <w:t>m</w:t>
            </w:r>
            <w:r>
              <w:rPr>
                <w:rFonts w:ascii="Times New Roman" w:hAnsi="Times New Roman" w:eastAsia="宋体"/>
                <w:caps w:val="0"/>
                <w:color w:val="000000" w:themeColor="text1"/>
                <w:sz w:val="24"/>
                <w:vertAlign w:val="super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/d，</w:t>
            </w:r>
            <w:r>
              <w:rPr>
                <w:rFonts w:hint="eastAsia" w:ascii="Times New Roman" w:hAnsi="Times New Roman" w:eastAsia="宋体"/>
                <w:caps w:val="0"/>
                <w:color w:val="000000" w:themeColor="text1"/>
                <w:sz w:val="24"/>
                <w:lang w:val="en-US" w:eastAsia="zh-CN"/>
                <w14:textFill>
                  <w14:solidFill>
                    <w14:schemeClr w14:val="tx1"/>
                  </w14:solidFill>
                </w14:textFill>
              </w:rPr>
              <w:t>3780</w:t>
            </w:r>
            <w:r>
              <w:rPr>
                <w:rFonts w:ascii="Times New Roman" w:hAnsi="Times New Roman" w:eastAsia="宋体"/>
                <w:caps w:val="0"/>
                <w:color w:val="000000" w:themeColor="text1"/>
                <w:sz w:val="24"/>
                <w14:textFill>
                  <w14:solidFill>
                    <w14:schemeClr w14:val="tx1"/>
                  </w14:solidFill>
                </w14:textFill>
              </w:rPr>
              <w:t>m</w:t>
            </w:r>
            <w:r>
              <w:rPr>
                <w:rFonts w:ascii="Times New Roman" w:hAnsi="Times New Roman" w:eastAsia="宋体"/>
                <w:caps w:val="0"/>
                <w:color w:val="000000" w:themeColor="text1"/>
                <w:sz w:val="24"/>
                <w:vertAlign w:val="super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/a。污水产生系数取0.8，则生活污水量为</w:t>
            </w:r>
            <w:r>
              <w:rPr>
                <w:rFonts w:hint="eastAsia" w:ascii="Times New Roman" w:hAnsi="Times New Roman" w:eastAsia="宋体"/>
                <w:caps w:val="0"/>
                <w:color w:val="000000" w:themeColor="text1"/>
                <w:sz w:val="24"/>
                <w:lang w:val="en-US" w:eastAsia="zh-CN"/>
                <w14:textFill>
                  <w14:solidFill>
                    <w14:schemeClr w14:val="tx1"/>
                  </w14:solidFill>
                </w14:textFill>
              </w:rPr>
              <w:t>10.08</w:t>
            </w:r>
            <w:r>
              <w:rPr>
                <w:rFonts w:ascii="Times New Roman" w:hAnsi="Times New Roman" w:eastAsia="宋体"/>
                <w:caps w:val="0"/>
                <w:color w:val="000000" w:themeColor="text1"/>
                <w:sz w:val="24"/>
                <w14:textFill>
                  <w14:solidFill>
                    <w14:schemeClr w14:val="tx1"/>
                  </w14:solidFill>
                </w14:textFill>
              </w:rPr>
              <w:t>m</w:t>
            </w:r>
            <w:r>
              <w:rPr>
                <w:rFonts w:ascii="Times New Roman" w:hAnsi="Times New Roman" w:eastAsia="宋体"/>
                <w:caps w:val="0"/>
                <w:color w:val="000000" w:themeColor="text1"/>
                <w:sz w:val="24"/>
                <w:vertAlign w:val="super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/d，</w:t>
            </w:r>
            <w:r>
              <w:rPr>
                <w:rFonts w:hint="eastAsia" w:ascii="Times New Roman" w:hAnsi="Times New Roman" w:eastAsia="宋体"/>
                <w:caps w:val="0"/>
                <w:color w:val="000000" w:themeColor="text1"/>
                <w:sz w:val="24"/>
                <w:lang w:val="en-US" w:eastAsia="zh-CN"/>
                <w14:textFill>
                  <w14:solidFill>
                    <w14:schemeClr w14:val="tx1"/>
                  </w14:solidFill>
                </w14:textFill>
              </w:rPr>
              <w:t>3024</w:t>
            </w:r>
            <w:r>
              <w:rPr>
                <w:rFonts w:ascii="Times New Roman" w:hAnsi="Times New Roman" w:eastAsia="宋体"/>
                <w:caps w:val="0"/>
                <w:color w:val="000000" w:themeColor="text1"/>
                <w:sz w:val="24"/>
                <w14:textFill>
                  <w14:solidFill>
                    <w14:schemeClr w14:val="tx1"/>
                  </w14:solidFill>
                </w14:textFill>
              </w:rPr>
              <w:t>m</w:t>
            </w:r>
            <w:r>
              <w:rPr>
                <w:rFonts w:ascii="Times New Roman" w:hAnsi="Times New Roman" w:eastAsia="宋体"/>
                <w:caps w:val="0"/>
                <w:color w:val="000000" w:themeColor="text1"/>
                <w:sz w:val="24"/>
                <w:vertAlign w:val="super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/a，主要污染物及浓度分别为COD 350mg/L、BOD</w:t>
            </w:r>
            <w:r>
              <w:rPr>
                <w:rFonts w:ascii="Times New Roman" w:hAnsi="Times New Roman" w:eastAsia="宋体"/>
                <w:caps w:val="0"/>
                <w:color w:val="000000" w:themeColor="text1"/>
                <w:sz w:val="24"/>
                <w:vertAlign w:val="subscript"/>
                <w14:textFill>
                  <w14:solidFill>
                    <w14:schemeClr w14:val="tx1"/>
                  </w14:solidFill>
                </w14:textFill>
              </w:rPr>
              <w:t>5</w:t>
            </w:r>
            <w:r>
              <w:rPr>
                <w:rFonts w:ascii="Times New Roman" w:hAnsi="Times New Roman" w:eastAsia="宋体"/>
                <w:caps w:val="0"/>
                <w:color w:val="000000" w:themeColor="text1"/>
                <w:sz w:val="24"/>
                <w14:textFill>
                  <w14:solidFill>
                    <w14:schemeClr w14:val="tx1"/>
                  </w14:solidFill>
                </w14:textFill>
              </w:rPr>
              <w:t xml:space="preserve"> 150mg/L、SS 200mg/L、NH</w:t>
            </w:r>
            <w:r>
              <w:rPr>
                <w:rFonts w:ascii="Times New Roman" w:hAnsi="Times New Roman" w:eastAsia="宋体"/>
                <w:caps w:val="0"/>
                <w:color w:val="000000" w:themeColor="text1"/>
                <w:sz w:val="24"/>
                <w:vertAlign w:val="sub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-N 35mg/L。</w:t>
            </w:r>
          </w:p>
          <w:p>
            <w:pPr>
              <w:pStyle w:val="39"/>
              <w:spacing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（2）循环冷却水</w:t>
            </w:r>
          </w:p>
          <w:p>
            <w:pPr>
              <w:pStyle w:val="39"/>
              <w:spacing w:line="360" w:lineRule="auto"/>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项目循环冷却水系统主要用于电炉等设备冷却，使用的循环冷却水不外排，只需要补充新鲜水以弥补在冷却过程中水的损耗。根据企业提供的资料，循环水量共计约300m</w:t>
            </w:r>
            <w:r>
              <w:rPr>
                <w:rFonts w:ascii="Times New Roman" w:hAnsi="Times New Roman" w:eastAsia="宋体" w:cs="Times New Roman"/>
                <w:caps w:val="0"/>
                <w:color w:val="000000" w:themeColor="text1"/>
                <w:vertAlign w:val="superscript"/>
                <w14:textFill>
                  <w14:solidFill>
                    <w14:schemeClr w14:val="tx1"/>
                  </w14:solidFill>
                </w14:textFill>
              </w:rPr>
              <w:t>3</w:t>
            </w:r>
            <w:r>
              <w:rPr>
                <w:rFonts w:ascii="Times New Roman" w:hAnsi="Times New Roman" w:eastAsia="宋体" w:cs="Times New Roman"/>
                <w:caps w:val="0"/>
                <w:color w:val="000000" w:themeColor="text1"/>
                <w14:textFill>
                  <w14:solidFill>
                    <w14:schemeClr w14:val="tx1"/>
                  </w14:solidFill>
                </w14:textFill>
              </w:rPr>
              <w:t>/d，新鲜水补充量为5400t/a（18t/d）。</w:t>
            </w:r>
          </w:p>
          <w:p>
            <w:pPr>
              <w:tabs>
                <w:tab w:val="center" w:pos="4758"/>
              </w:tabs>
              <w:spacing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（3）砂处理用水</w:t>
            </w:r>
          </w:p>
          <w:p>
            <w:pPr>
              <w:tabs>
                <w:tab w:val="center" w:pos="4758"/>
              </w:tabs>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根据企业提供资料，本项目砂处理过程中使用膨润土和水作为粘合剂，根据企业统计砂处理用水量约为 1800t/a（6t/d）。</w:t>
            </w:r>
          </w:p>
          <w:p>
            <w:pPr>
              <w:autoSpaceDE w:val="0"/>
              <w:autoSpaceDN w:val="0"/>
              <w:spacing w:line="360" w:lineRule="auto"/>
              <w:ind w:firstLine="480" w:firstLineChars="200"/>
              <w:jc w:val="lef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项目外排废水为生活污水，生活污水经地埋式处理设施预处理达标后排附近水体，远期接管排市政管网送繁昌县第二污水处理厂处理。</w:t>
            </w:r>
          </w:p>
          <w:p>
            <w:pPr>
              <w:adjustRightInd w:val="0"/>
              <w:spacing w:line="50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建设项目水污染物产生与排放情况详见表5-</w:t>
            </w:r>
            <w:r>
              <w:rPr>
                <w:rFonts w:hint="eastAsia" w:ascii="Times New Roman" w:hAnsi="Times New Roman"/>
                <w:caps w:val="0"/>
                <w:color w:val="000000" w:themeColor="text1"/>
                <w:sz w:val="24"/>
                <w:lang w:val="en-US" w:eastAsia="zh-CN"/>
                <w14:textFill>
                  <w14:solidFill>
                    <w14:schemeClr w14:val="tx1"/>
                  </w14:solidFill>
                </w14:textFill>
              </w:rPr>
              <w:t>4</w:t>
            </w:r>
            <w:r>
              <w:rPr>
                <w:rFonts w:ascii="Times New Roman" w:hAnsi="Times New Roman" w:eastAsia="宋体"/>
                <w:caps w:val="0"/>
                <w:color w:val="000000" w:themeColor="text1"/>
                <w:sz w:val="24"/>
                <w14:textFill>
                  <w14:solidFill>
                    <w14:schemeClr w14:val="tx1"/>
                  </w14:solidFill>
                </w14:textFill>
              </w:rPr>
              <w:t>。</w:t>
            </w:r>
          </w:p>
          <w:p>
            <w:pPr>
              <w:adjustRightInd w:val="0"/>
              <w:spacing w:line="400" w:lineRule="exact"/>
              <w:ind w:firstLine="482" w:firstLineChars="200"/>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表5-</w:t>
            </w:r>
            <w:r>
              <w:rPr>
                <w:rFonts w:hint="eastAsia" w:ascii="Times New Roman" w:hAnsi="Times New Roman"/>
                <w:b/>
                <w:caps w:val="0"/>
                <w:color w:val="000000" w:themeColor="text1"/>
                <w:sz w:val="24"/>
                <w:lang w:val="en-US" w:eastAsia="zh-CN"/>
                <w14:textFill>
                  <w14:solidFill>
                    <w14:schemeClr w14:val="tx1"/>
                  </w14:solidFill>
                </w14:textFill>
              </w:rPr>
              <w:t>4</w:t>
            </w:r>
            <w:r>
              <w:rPr>
                <w:rFonts w:ascii="Times New Roman" w:hAnsi="Times New Roman" w:eastAsia="宋体"/>
                <w:b/>
                <w:caps w:val="0"/>
                <w:color w:val="000000" w:themeColor="text1"/>
                <w:sz w:val="24"/>
                <w14:textFill>
                  <w14:solidFill>
                    <w14:schemeClr w14:val="tx1"/>
                  </w14:solidFill>
                </w14:textFill>
              </w:rPr>
              <w:t xml:space="preserve">  建设项目水污染物产生与排放情况</w:t>
            </w:r>
          </w:p>
          <w:tbl>
            <w:tblPr>
              <w:tblStyle w:val="31"/>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5"/>
              <w:gridCol w:w="870"/>
              <w:gridCol w:w="991"/>
              <w:gridCol w:w="992"/>
              <w:gridCol w:w="990"/>
              <w:gridCol w:w="2036"/>
              <w:gridCol w:w="956"/>
              <w:gridCol w:w="758"/>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758" w:type="pct"/>
                  <w:vMerge w:val="restart"/>
                  <w:tcBorders>
                    <w:tl2br w:val="nil"/>
                    <w:tr2bl w:val="nil"/>
                  </w:tcBorders>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污染源名称</w:t>
                  </w:r>
                </w:p>
              </w:tc>
              <w:tc>
                <w:tcPr>
                  <w:tcW w:w="487"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废水量（t/a）</w:t>
                  </w:r>
                </w:p>
              </w:tc>
              <w:tc>
                <w:tcPr>
                  <w:tcW w:w="555"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污染物名称</w:t>
                  </w:r>
                </w:p>
              </w:tc>
              <w:tc>
                <w:tcPr>
                  <w:tcW w:w="1109" w:type="pct"/>
                  <w:gridSpan w:val="2"/>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污染物产生情况</w:t>
                  </w:r>
                </w:p>
              </w:tc>
              <w:tc>
                <w:tcPr>
                  <w:tcW w:w="1138"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治理措施</w:t>
                  </w:r>
                </w:p>
              </w:tc>
              <w:tc>
                <w:tcPr>
                  <w:tcW w:w="953" w:type="pct"/>
                  <w:gridSpan w:val="2"/>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外排环境量</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p>
              </w:tc>
              <w:tc>
                <w:tcPr>
                  <w:tcW w:w="555"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浓度</w:t>
                  </w:r>
                </w:p>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（mg/L）</w:t>
                  </w:r>
                </w:p>
              </w:tc>
              <w:tc>
                <w:tcPr>
                  <w:tcW w:w="554"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产生量</w:t>
                  </w:r>
                </w:p>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（t/a）</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p>
              </w:tc>
              <w:tc>
                <w:tcPr>
                  <w:tcW w:w="529"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浓度</w:t>
                  </w:r>
                </w:p>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（mg/L）</w:t>
                  </w:r>
                </w:p>
              </w:tc>
              <w:tc>
                <w:tcPr>
                  <w:tcW w:w="424"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排放量</w:t>
                  </w:r>
                </w:p>
                <w:p>
                  <w:pPr>
                    <w:adjustRightInd w:val="0"/>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exact"/>
                <w:jc w:val="center"/>
              </w:trPr>
              <w:tc>
                <w:tcPr>
                  <w:tcW w:w="758" w:type="pct"/>
                  <w:vMerge w:val="restart"/>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生活污水</w:t>
                  </w:r>
                </w:p>
              </w:tc>
              <w:tc>
                <w:tcPr>
                  <w:tcW w:w="487" w:type="pct"/>
                  <w:vMerge w:val="restar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3024</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COD</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350</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1.058</w:t>
                  </w:r>
                </w:p>
              </w:tc>
              <w:tc>
                <w:tcPr>
                  <w:tcW w:w="1138"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近期经地埋式处理设施预处理达标后排附近水体，远期接管排市政管网送繁昌县第二污水处理厂处理</w:t>
                  </w: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100</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r>
                    <w:rPr>
                      <w:rFonts w:hint="eastAsia" w:ascii="Times New Roman" w:hAnsi="Times New Roman" w:eastAsia="宋体"/>
                      <w:caps w:val="0"/>
                      <w:color w:val="000000" w:themeColor="text1"/>
                      <w:sz w:val="21"/>
                      <w:szCs w:val="21"/>
                      <w:lang w:val="en-US" w:eastAsia="zh-CN"/>
                      <w14:textFill>
                        <w14:solidFill>
                          <w14:schemeClr w14:val="tx1"/>
                        </w14:solidFill>
                      </w14:textFill>
                    </w:rPr>
                    <w:t>302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BOD</w:t>
                  </w:r>
                  <w:r>
                    <w:rPr>
                      <w:rFonts w:ascii="Times New Roman" w:hAnsi="Times New Roman" w:eastAsia="宋体"/>
                      <w:caps w:val="0"/>
                      <w:color w:val="000000" w:themeColor="text1"/>
                      <w:sz w:val="21"/>
                      <w:szCs w:val="21"/>
                      <w:vertAlign w:val="subscript"/>
                      <w14:textFill>
                        <w14:solidFill>
                          <w14:schemeClr w14:val="tx1"/>
                        </w14:solidFill>
                      </w14:textFill>
                    </w:rPr>
                    <w:t>5</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150</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0.454</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r>
                    <w:rPr>
                      <w:rFonts w:hint="eastAsia" w:ascii="Times New Roman" w:hAnsi="Times New Roman" w:eastAsia="宋体"/>
                      <w:caps w:val="0"/>
                      <w:color w:val="000000" w:themeColor="text1"/>
                      <w:sz w:val="21"/>
                      <w:szCs w:val="21"/>
                      <w:lang w:val="en-US" w:eastAsia="zh-CN"/>
                      <w14:textFill>
                        <w14:solidFill>
                          <w14:schemeClr w14:val="tx1"/>
                        </w14:solidFill>
                      </w14:textFill>
                    </w:rPr>
                    <w:t>06</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SS</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200</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0.605</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70</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0.212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氨氮</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35</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0.106</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15</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r>
                    <w:rPr>
                      <w:rFonts w:hint="eastAsia" w:ascii="Times New Roman" w:hAnsi="Times New Roman" w:eastAsia="宋体"/>
                      <w:caps w:val="0"/>
                      <w:color w:val="000000" w:themeColor="text1"/>
                      <w:sz w:val="21"/>
                      <w:szCs w:val="21"/>
                      <w:lang w:val="en-US" w:eastAsia="zh-CN"/>
                      <w14:textFill>
                        <w14:solidFill>
                          <w14:schemeClr w14:val="tx1"/>
                        </w14:solidFill>
                      </w14:textFill>
                    </w:rPr>
                    <w:t>045</w:t>
                  </w:r>
                </w:p>
              </w:tc>
            </w:tr>
          </w:tbl>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p>
          <w:p>
            <w:pPr>
              <w:spacing w:line="360" w:lineRule="auto"/>
              <w:ind w:firstLine="480" w:firstLineChars="200"/>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项目水平衡图见图5-2，具体如下：</w:t>
            </w:r>
          </w:p>
          <w:p>
            <w:pPr>
              <w:spacing w:line="360" w:lineRule="auto"/>
              <w:jc w:val="center"/>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mc:AlternateContent>
                <mc:Choice Requires="wpc">
                  <w:drawing>
                    <wp:anchor distT="0" distB="0" distL="114300" distR="114300" simplePos="0" relativeHeight="251663360" behindDoc="0" locked="0" layoutInCell="1" allowOverlap="1">
                      <wp:simplePos x="0" y="0"/>
                      <wp:positionH relativeFrom="character">
                        <wp:posOffset>-2777490</wp:posOffset>
                      </wp:positionH>
                      <wp:positionV relativeFrom="line">
                        <wp:posOffset>27305</wp:posOffset>
                      </wp:positionV>
                      <wp:extent cx="5528945" cy="3133090"/>
                      <wp:effectExtent l="0" t="0" r="0" b="0"/>
                      <wp:wrapNone/>
                      <wp:docPr id="84" name="画布 35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22" name="矩形 3527"/>
                              <wps:cNvSpPr/>
                              <wps:spPr>
                                <a:xfrm>
                                  <a:off x="1174674" y="507365"/>
                                  <a:ext cx="789940" cy="3187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生活用水</w:t>
                                    </w:r>
                                  </w:p>
                                </w:txbxContent>
                              </wps:txbx>
                              <wps:bodyPr vert="horz" wrap="square" anchor="t" upright="1"/>
                            </wps:wsp>
                            <wps:wsp>
                              <wps:cNvPr id="523" name="直线 3528"/>
                              <wps:cNvCnPr/>
                              <wps:spPr>
                                <a:xfrm>
                                  <a:off x="1964405" y="651019"/>
                                  <a:ext cx="643623" cy="0"/>
                                </a:xfrm>
                                <a:prstGeom prst="line">
                                  <a:avLst/>
                                </a:prstGeom>
                                <a:ln w="9525" cap="flat" cmpd="sng">
                                  <a:solidFill>
                                    <a:srgbClr val="000000"/>
                                  </a:solidFill>
                                  <a:prstDash val="solid"/>
                                  <a:headEnd type="none" w="med" len="med"/>
                                  <a:tailEnd type="triangle" w="med" len="med"/>
                                </a:ln>
                              </wps:spPr>
                              <wps:bodyPr/>
                            </wps:wsp>
                            <wps:wsp>
                              <wps:cNvPr id="524" name="矩形 3529"/>
                              <wps:cNvSpPr/>
                              <wps:spPr>
                                <a:xfrm>
                                  <a:off x="2032005" y="376792"/>
                                  <a:ext cx="576023" cy="29718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10.08</w:t>
                                    </w:r>
                                  </w:p>
                                </w:txbxContent>
                              </wps:txbx>
                              <wps:bodyPr vert="horz" wrap="square" anchor="t" upright="1"/>
                            </wps:wsp>
                            <wps:wsp>
                              <wps:cNvPr id="525" name="直线 3530"/>
                              <wps:cNvCnPr/>
                              <wps:spPr>
                                <a:xfrm>
                                  <a:off x="92079" y="1786814"/>
                                  <a:ext cx="556403" cy="0"/>
                                </a:xfrm>
                                <a:prstGeom prst="line">
                                  <a:avLst/>
                                </a:prstGeom>
                                <a:ln w="9525" cap="flat" cmpd="sng">
                                  <a:solidFill>
                                    <a:srgbClr val="000000"/>
                                  </a:solidFill>
                                  <a:prstDash val="solid"/>
                                  <a:headEnd type="none" w="med" len="med"/>
                                  <a:tailEnd type="triangle" w="med" len="med"/>
                                </a:ln>
                              </wps:spPr>
                              <wps:bodyPr/>
                            </wps:wsp>
                            <wps:wsp>
                              <wps:cNvPr id="526" name="自选图形 3534"/>
                              <wps:cNvCnPr/>
                              <wps:spPr>
                                <a:xfrm flipV="1">
                                  <a:off x="1460424" y="230662"/>
                                  <a:ext cx="324485" cy="268605"/>
                                </a:xfrm>
                                <a:prstGeom prst="curvedConnector3">
                                  <a:avLst>
                                    <a:gd name="adj1" fmla="val 57878"/>
                                  </a:avLst>
                                </a:prstGeom>
                                <a:ln w="9525" cap="flat" cmpd="sng">
                                  <a:solidFill>
                                    <a:srgbClr val="000000"/>
                                  </a:solidFill>
                                  <a:prstDash val="dash"/>
                                  <a:headEnd type="none" w="med" len="med"/>
                                  <a:tailEnd type="triangle" w="med" len="med"/>
                                </a:ln>
                              </wps:spPr>
                              <wps:bodyPr/>
                            </wps:wsp>
                            <wps:wsp>
                              <wps:cNvPr id="527" name="矩形 3535"/>
                              <wps:cNvSpPr/>
                              <wps:spPr>
                                <a:xfrm>
                                  <a:off x="1684711" y="15367"/>
                                  <a:ext cx="503569" cy="29718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2.52</w:t>
                                    </w:r>
                                  </w:p>
                                </w:txbxContent>
                              </wps:txbx>
                              <wps:bodyPr vert="horz" wrap="square" anchor="t" upright="1"/>
                            </wps:wsp>
                            <wps:wsp>
                              <wps:cNvPr id="528" name="矩形 3538"/>
                              <wps:cNvSpPr/>
                              <wps:spPr>
                                <a:xfrm>
                                  <a:off x="2608028" y="447822"/>
                                  <a:ext cx="900095" cy="434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rPr>
                                        <w:sz w:val="21"/>
                                        <w:szCs w:val="21"/>
                                      </w:rPr>
                                    </w:pPr>
                                    <w:r>
                                      <w:rPr>
                                        <w:rFonts w:hint="eastAsia"/>
                                        <w:sz w:val="21"/>
                                        <w:szCs w:val="21"/>
                                      </w:rPr>
                                      <w:t>地埋式污水处理设施</w:t>
                                    </w:r>
                                  </w:p>
                                </w:txbxContent>
                              </wps:txbx>
                              <wps:bodyPr vert="horz" wrap="square" anchor="t" upright="1"/>
                            </wps:wsp>
                            <wps:wsp>
                              <wps:cNvPr id="529" name="矩形 3542"/>
                              <wps:cNvSpPr/>
                              <wps:spPr>
                                <a:xfrm>
                                  <a:off x="3961817" y="354867"/>
                                  <a:ext cx="1309897" cy="6452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rPr>
                                        <w:sz w:val="21"/>
                                        <w:szCs w:val="21"/>
                                      </w:rPr>
                                    </w:pPr>
                                    <w:r>
                                      <w:rPr>
                                        <w:rFonts w:hint="eastAsia"/>
                                        <w:sz w:val="21"/>
                                        <w:szCs w:val="21"/>
                                      </w:rPr>
                                      <w:t>近期排地表水体，远期接管排繁昌县第二污水处理厂</w:t>
                                    </w:r>
                                  </w:p>
                                </w:txbxContent>
                              </wps:txbx>
                              <wps:bodyPr vert="horz" wrap="square" anchor="t" upright="1"/>
                            </wps:wsp>
                            <wps:wsp>
                              <wps:cNvPr id="530" name="矩形 3527"/>
                              <wps:cNvSpPr/>
                              <wps:spPr>
                                <a:xfrm>
                                  <a:off x="1167373" y="1627458"/>
                                  <a:ext cx="1014350" cy="3187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循环冷却水2</w:t>
                                    </w:r>
                                    <w:r>
                                      <w:rPr>
                                        <w:sz w:val="21"/>
                                        <w:szCs w:val="21"/>
                                      </w:rPr>
                                      <w:t>957760</w:t>
                                    </w:r>
                                  </w:p>
                                </w:txbxContent>
                              </wps:txbx>
                              <wps:bodyPr vert="horz" wrap="square" anchor="t" upright="1"/>
                            </wps:wsp>
                            <wps:wsp>
                              <wps:cNvPr id="531" name="自选图形 3534"/>
                              <wps:cNvCnPr/>
                              <wps:spPr>
                                <a:xfrm flipV="1">
                                  <a:off x="1460424" y="1344107"/>
                                  <a:ext cx="324485" cy="268605"/>
                                </a:xfrm>
                                <a:prstGeom prst="curvedConnector3">
                                  <a:avLst>
                                    <a:gd name="adj1" fmla="val 57878"/>
                                  </a:avLst>
                                </a:prstGeom>
                                <a:ln w="9525" cap="flat" cmpd="sng">
                                  <a:solidFill>
                                    <a:srgbClr val="000000"/>
                                  </a:solidFill>
                                  <a:prstDash val="dash"/>
                                  <a:headEnd type="none" w="med" len="med"/>
                                  <a:tailEnd type="triangle" w="med" len="med"/>
                                </a:ln>
                              </wps:spPr>
                              <wps:bodyPr/>
                            </wps:wsp>
                            <wps:wsp>
                              <wps:cNvPr id="532" name="矩形 3535"/>
                              <wps:cNvSpPr/>
                              <wps:spPr>
                                <a:xfrm>
                                  <a:off x="1632948" y="1115582"/>
                                  <a:ext cx="505519" cy="297180"/>
                                </a:xfrm>
                                <a:prstGeom prst="rect">
                                  <a:avLst/>
                                </a:prstGeom>
                                <a:noFill/>
                                <a:ln>
                                  <a:noFill/>
                                </a:ln>
                              </wps:spPr>
                              <wps:txbx>
                                <w:txbxContent>
                                  <w:p>
                                    <w:pPr>
                                      <w:rPr>
                                        <w:sz w:val="21"/>
                                        <w:szCs w:val="21"/>
                                      </w:rPr>
                                    </w:pPr>
                                    <w:r>
                                      <w:rPr>
                                        <w:sz w:val="21"/>
                                        <w:szCs w:val="21"/>
                                      </w:rPr>
                                      <w:t>18</w:t>
                                    </w:r>
                                  </w:p>
                                </w:txbxContent>
                              </wps:txbx>
                              <wps:bodyPr vert="horz" wrap="square" anchor="t" upright="1"/>
                            </wps:wsp>
                            <wps:wsp>
                              <wps:cNvPr id="533" name="矩形 3535"/>
                              <wps:cNvSpPr/>
                              <wps:spPr>
                                <a:xfrm>
                                  <a:off x="735803" y="339166"/>
                                  <a:ext cx="503569" cy="297180"/>
                                </a:xfrm>
                                <a:prstGeom prst="rect">
                                  <a:avLst/>
                                </a:prstGeom>
                                <a:noFill/>
                                <a:ln>
                                  <a:noFill/>
                                </a:ln>
                              </wps:spPr>
                              <wps:txbx>
                                <w:txbxContent>
                                  <w:p>
                                    <w:pPr>
                                      <w:rPr>
                                        <w:rFonts w:hint="default"/>
                                        <w:sz w:val="21"/>
                                        <w:szCs w:val="21"/>
                                        <w:lang w:val="en-US"/>
                                      </w:rPr>
                                    </w:pPr>
                                    <w:r>
                                      <w:rPr>
                                        <w:rFonts w:hint="eastAsia"/>
                                        <w:sz w:val="21"/>
                                        <w:szCs w:val="21"/>
                                        <w:lang w:val="en-US" w:eastAsia="zh-CN"/>
                                      </w:rPr>
                                      <w:t>12.6</w:t>
                                    </w:r>
                                  </w:p>
                                </w:txbxContent>
                              </wps:txbx>
                              <wps:bodyPr vert="horz" wrap="square" anchor="t" upright="1"/>
                            </wps:wsp>
                            <wps:wsp>
                              <wps:cNvPr id="534" name="矩形 3535"/>
                              <wps:cNvSpPr/>
                              <wps:spPr>
                                <a:xfrm>
                                  <a:off x="700596" y="1412861"/>
                                  <a:ext cx="685728" cy="297180"/>
                                </a:xfrm>
                                <a:prstGeom prst="rect">
                                  <a:avLst/>
                                </a:prstGeom>
                                <a:noFill/>
                                <a:ln>
                                  <a:noFill/>
                                </a:ln>
                              </wps:spPr>
                              <wps:txbx>
                                <w:txbxContent>
                                  <w:p>
                                    <w:pPr>
                                      <w:rPr>
                                        <w:sz w:val="21"/>
                                        <w:szCs w:val="21"/>
                                      </w:rPr>
                                    </w:pPr>
                                    <w:r>
                                      <w:rPr>
                                        <w:sz w:val="21"/>
                                        <w:szCs w:val="21"/>
                                      </w:rPr>
                                      <w:t>18</w:t>
                                    </w:r>
                                  </w:p>
                                </w:txbxContent>
                              </wps:txbx>
                              <wps:bodyPr vert="horz" wrap="square" anchor="t" upright="1"/>
                            </wps:wsp>
                            <wps:wsp>
                              <wps:cNvPr id="535" name="连接符: 肘形 45"/>
                              <wps:cNvCnPr/>
                              <wps:spPr>
                                <a:xfrm rot="10800000" flipV="1">
                                  <a:off x="1167374" y="666749"/>
                                  <a:ext cx="7301" cy="1120093"/>
                                </a:xfrm>
                                <a:prstGeom prst="bentConnector3">
                                  <a:avLst>
                                    <a:gd name="adj1" fmla="val 7130147"/>
                                  </a:avLst>
                                </a:prstGeom>
                                <a:noFill/>
                                <a:ln w="3175" cap="flat" cmpd="sng" algn="ctr">
                                  <a:solidFill>
                                    <a:sysClr val="windowText" lastClr="000000">
                                      <a:shade val="95000"/>
                                      <a:satMod val="105000"/>
                                    </a:sysClr>
                                  </a:solidFill>
                                  <a:prstDash val="solid"/>
                                  <a:headEnd type="triangle"/>
                                  <a:tailEnd type="triangle"/>
                                </a:ln>
                                <a:effectLst/>
                              </wps:spPr>
                              <wps:bodyPr/>
                            </wps:wsp>
                            <wps:wsp>
                              <wps:cNvPr id="536" name="直接连接符 242"/>
                              <wps:cNvCnPr/>
                              <wps:spPr>
                                <a:xfrm>
                                  <a:off x="2179659" y="1874807"/>
                                  <a:ext cx="232910" cy="0"/>
                                </a:xfrm>
                                <a:prstGeom prst="line">
                                  <a:avLst/>
                                </a:prstGeom>
                                <a:noFill/>
                                <a:ln w="9525" cap="flat" cmpd="sng" algn="ctr">
                                  <a:solidFill>
                                    <a:sysClr val="windowText" lastClr="000000">
                                      <a:shade val="95000"/>
                                      <a:satMod val="105000"/>
                                    </a:sysClr>
                                  </a:solidFill>
                                  <a:prstDash val="solid"/>
                                </a:ln>
                                <a:effectLst/>
                              </wps:spPr>
                              <wps:bodyPr/>
                            </wps:wsp>
                            <wps:wsp>
                              <wps:cNvPr id="537" name="直接连接符 243"/>
                              <wps:cNvCnPr/>
                              <wps:spPr>
                                <a:xfrm>
                                  <a:off x="2412569" y="1874533"/>
                                  <a:ext cx="0" cy="311765"/>
                                </a:xfrm>
                                <a:prstGeom prst="line">
                                  <a:avLst/>
                                </a:prstGeom>
                                <a:noFill/>
                                <a:ln w="9525" cap="flat" cmpd="sng" algn="ctr">
                                  <a:solidFill>
                                    <a:sysClr val="windowText" lastClr="000000">
                                      <a:shade val="95000"/>
                                      <a:satMod val="105000"/>
                                    </a:sysClr>
                                  </a:solidFill>
                                  <a:prstDash val="solid"/>
                                </a:ln>
                                <a:effectLst/>
                              </wps:spPr>
                              <wps:bodyPr/>
                            </wps:wsp>
                            <wps:wsp>
                              <wps:cNvPr id="538" name="直接连接符 244"/>
                              <wps:cNvCnPr/>
                              <wps:spPr>
                                <a:xfrm flipH="1" flipV="1">
                                  <a:off x="1460424" y="2186387"/>
                                  <a:ext cx="952145" cy="243"/>
                                </a:xfrm>
                                <a:prstGeom prst="line">
                                  <a:avLst/>
                                </a:prstGeom>
                                <a:noFill/>
                                <a:ln w="9525" cap="flat" cmpd="sng" algn="ctr">
                                  <a:solidFill>
                                    <a:sysClr val="windowText" lastClr="000000">
                                      <a:shade val="95000"/>
                                      <a:satMod val="105000"/>
                                    </a:sysClr>
                                  </a:solidFill>
                                  <a:prstDash val="solid"/>
                                </a:ln>
                                <a:effectLst/>
                              </wps:spPr>
                              <wps:bodyPr/>
                            </wps:wsp>
                            <wps:wsp>
                              <wps:cNvPr id="539" name="直接箭头连接符 245"/>
                              <wps:cNvCnPr/>
                              <wps:spPr>
                                <a:xfrm flipV="1">
                                  <a:off x="1460424" y="1945945"/>
                                  <a:ext cx="0" cy="240264"/>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wps:wsp>
                              <wps:cNvPr id="540" name="直接箭头连接符 246"/>
                              <wps:cNvCnPr/>
                              <wps:spPr>
                                <a:xfrm>
                                  <a:off x="3507751" y="644297"/>
                                  <a:ext cx="405320" cy="3537"/>
                                </a:xfrm>
                                <a:prstGeom prst="straightConnector1">
                                  <a:avLst/>
                                </a:prstGeom>
                                <a:ln w="9525" cap="flat" cmpd="sng">
                                  <a:solidFill>
                                    <a:srgbClr val="000000"/>
                                  </a:solidFill>
                                  <a:prstDash val="solid"/>
                                  <a:headEnd type="none" w="med" len="med"/>
                                  <a:tailEnd type="triangle" w="med" len="med"/>
                                </a:ln>
                              </wps:spPr>
                              <wps:bodyPr/>
                            </wps:wsp>
                            <wps:wsp>
                              <wps:cNvPr id="541" name="矩形 3529"/>
                              <wps:cNvSpPr/>
                              <wps:spPr>
                                <a:xfrm>
                                  <a:off x="3461392" y="347627"/>
                                  <a:ext cx="576023" cy="29718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10.08</w:t>
                                    </w:r>
                                  </w:p>
                                </w:txbxContent>
                              </wps:txbx>
                              <wps:bodyPr vert="horz" wrap="square" anchor="t" upright="1"/>
                            </wps:wsp>
                            <wps:wsp>
                              <wps:cNvPr id="542" name="矩形 3535"/>
                              <wps:cNvSpPr/>
                              <wps:spPr>
                                <a:xfrm>
                                  <a:off x="7" y="1508270"/>
                                  <a:ext cx="715603" cy="449707"/>
                                </a:xfrm>
                                <a:prstGeom prst="rect">
                                  <a:avLst/>
                                </a:prstGeom>
                                <a:noFill/>
                                <a:ln>
                                  <a:noFill/>
                                </a:ln>
                              </wps:spPr>
                              <wps:txbx>
                                <w:txbxContent>
                                  <w:p>
                                    <w:pPr>
                                      <w:rPr>
                                        <w:rFonts w:hint="default" w:eastAsia="宋体"/>
                                        <w:sz w:val="21"/>
                                        <w:szCs w:val="21"/>
                                        <w:lang w:val="en-US" w:eastAsia="zh-CN"/>
                                      </w:rPr>
                                    </w:pPr>
                                    <w:r>
                                      <w:rPr>
                                        <w:rFonts w:hint="eastAsia"/>
                                        <w:sz w:val="21"/>
                                        <w:szCs w:val="21"/>
                                      </w:rPr>
                                      <w:t>新鲜水</w:t>
                                    </w:r>
                                    <w:r>
                                      <w:rPr>
                                        <w:rFonts w:hint="eastAsia"/>
                                        <w:sz w:val="21"/>
                                        <w:szCs w:val="21"/>
                                        <w:lang w:val="en-US" w:eastAsia="zh-CN"/>
                                      </w:rPr>
                                      <w:t>36.6</w:t>
                                    </w:r>
                                  </w:p>
                                </w:txbxContent>
                              </wps:txbx>
                              <wps:bodyPr vert="horz" wrap="square" anchor="t" upright="1"/>
                            </wps:wsp>
                            <wps:wsp>
                              <wps:cNvPr id="543" name="连接符: 肘形 58"/>
                              <wps:cNvCnPr/>
                              <wps:spPr>
                                <a:xfrm rot="16200000" flipH="1">
                                  <a:off x="434722" y="2012062"/>
                                  <a:ext cx="891540" cy="464056"/>
                                </a:xfrm>
                                <a:prstGeom prst="bentConnector3">
                                  <a:avLst>
                                    <a:gd name="adj1" fmla="val 98718"/>
                                  </a:avLst>
                                </a:prstGeom>
                                <a:noFill/>
                                <a:ln w="9525" cap="flat" cmpd="sng" algn="ctr">
                                  <a:solidFill>
                                    <a:sysClr val="windowText" lastClr="000000">
                                      <a:shade val="95000"/>
                                      <a:satMod val="105000"/>
                                    </a:sysClr>
                                  </a:solidFill>
                                  <a:prstDash val="solid"/>
                                  <a:tailEnd type="triangle"/>
                                </a:ln>
                                <a:effectLst/>
                              </wps:spPr>
                              <wps:bodyPr/>
                            </wps:wsp>
                            <wps:wsp>
                              <wps:cNvPr id="544" name="矩形 3538"/>
                              <wps:cNvSpPr/>
                              <wps:spPr>
                                <a:xfrm>
                                  <a:off x="1131946" y="2543859"/>
                                  <a:ext cx="101360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1"/>
                                        <w:szCs w:val="21"/>
                                      </w:rPr>
                                    </w:pPr>
                                    <w:r>
                                      <w:rPr>
                                        <w:rFonts w:hint="eastAsia"/>
                                        <w:sz w:val="21"/>
                                        <w:szCs w:val="21"/>
                                      </w:rPr>
                                      <w:t>砂处理用水</w:t>
                                    </w:r>
                                  </w:p>
                                </w:txbxContent>
                              </wps:txbx>
                              <wps:bodyPr vert="horz" wrap="square" anchor="t" upright="1"/>
                            </wps:wsp>
                            <wps:wsp>
                              <wps:cNvPr id="545" name="矩形 3535"/>
                              <wps:cNvSpPr/>
                              <wps:spPr>
                                <a:xfrm>
                                  <a:off x="655752" y="2402673"/>
                                  <a:ext cx="685728" cy="297180"/>
                                </a:xfrm>
                                <a:prstGeom prst="rect">
                                  <a:avLst/>
                                </a:prstGeom>
                                <a:noFill/>
                                <a:ln>
                                  <a:noFill/>
                                </a:ln>
                              </wps:spPr>
                              <wps:txbx>
                                <w:txbxContent>
                                  <w:p>
                                    <w:pPr>
                                      <w:rPr>
                                        <w:sz w:val="21"/>
                                        <w:szCs w:val="21"/>
                                      </w:rPr>
                                    </w:pPr>
                                    <w:r>
                                      <w:rPr>
                                        <w:sz w:val="21"/>
                                        <w:szCs w:val="21"/>
                                      </w:rPr>
                                      <w:t>6</w:t>
                                    </w:r>
                                  </w:p>
                                </w:txbxContent>
                              </wps:txbx>
                              <wps:bodyPr vert="horz" wrap="square" anchor="t" upright="1"/>
                            </wps:wsp>
                            <wps:wsp>
                              <wps:cNvPr id="546" name="直线 3528"/>
                              <wps:cNvCnPr/>
                              <wps:spPr>
                                <a:xfrm flipV="1">
                                  <a:off x="2160619" y="2699543"/>
                                  <a:ext cx="713288" cy="1"/>
                                </a:xfrm>
                                <a:prstGeom prst="line">
                                  <a:avLst/>
                                </a:prstGeom>
                                <a:ln w="9525" cap="flat" cmpd="sng">
                                  <a:solidFill>
                                    <a:srgbClr val="000000"/>
                                  </a:solidFill>
                                  <a:prstDash val="solid"/>
                                  <a:headEnd type="none" w="med" len="med"/>
                                  <a:tailEnd type="triangle" w="med" len="med"/>
                                </a:ln>
                              </wps:spPr>
                              <wps:bodyPr/>
                            </wps:wsp>
                            <wps:wsp>
                              <wps:cNvPr id="547" name="矩形 3542"/>
                              <wps:cNvSpPr/>
                              <wps:spPr>
                                <a:xfrm>
                                  <a:off x="2894276" y="2565333"/>
                                  <a:ext cx="842837" cy="2954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rPr>
                                        <w:sz w:val="21"/>
                                        <w:szCs w:val="21"/>
                                      </w:rPr>
                                    </w:pPr>
                                    <w:r>
                                      <w:rPr>
                                        <w:rFonts w:hint="eastAsia"/>
                                        <w:sz w:val="21"/>
                                        <w:szCs w:val="21"/>
                                      </w:rPr>
                                      <w:t>进入产品</w:t>
                                    </w:r>
                                  </w:p>
                                </w:txbxContent>
                              </wps:txbx>
                              <wps:bodyPr vert="horz" wrap="square" anchor="t" upright="1"/>
                            </wps:wsp>
                            <wps:wsp>
                              <wps:cNvPr id="548" name="矩形 3535"/>
                              <wps:cNvSpPr/>
                              <wps:spPr>
                                <a:xfrm>
                                  <a:off x="2435429" y="2463722"/>
                                  <a:ext cx="434033" cy="297180"/>
                                </a:xfrm>
                                <a:prstGeom prst="rect">
                                  <a:avLst/>
                                </a:prstGeom>
                                <a:noFill/>
                                <a:ln>
                                  <a:noFill/>
                                </a:ln>
                              </wps:spPr>
                              <wps:txbx>
                                <w:txbxContent>
                                  <w:p>
                                    <w:pPr>
                                      <w:rPr>
                                        <w:sz w:val="21"/>
                                        <w:szCs w:val="21"/>
                                      </w:rPr>
                                    </w:pPr>
                                    <w:r>
                                      <w:rPr>
                                        <w:sz w:val="21"/>
                                        <w:szCs w:val="21"/>
                                      </w:rPr>
                                      <w:t>6</w:t>
                                    </w:r>
                                  </w:p>
                                </w:txbxContent>
                              </wps:txbx>
                              <wps:bodyPr vert="horz" wrap="square" anchor="t" upright="1"/>
                            </wps:wsp>
                            <wps:wsp>
                              <wps:cNvPr id="549" name="矩形 3535"/>
                              <wps:cNvSpPr/>
                              <wps:spPr>
                                <a:xfrm>
                                  <a:off x="1784909" y="1953201"/>
                                  <a:ext cx="871270" cy="297180"/>
                                </a:xfrm>
                                <a:prstGeom prst="rect">
                                  <a:avLst/>
                                </a:prstGeom>
                                <a:noFill/>
                                <a:ln>
                                  <a:noFill/>
                                </a:ln>
                              </wps:spPr>
                              <wps:txbx>
                                <w:txbxContent>
                                  <w:p>
                                    <w:pPr>
                                      <w:rPr>
                                        <w:sz w:val="21"/>
                                        <w:szCs w:val="21"/>
                                      </w:rPr>
                                    </w:pPr>
                                    <w:r>
                                      <w:rPr>
                                        <w:sz w:val="21"/>
                                        <w:szCs w:val="21"/>
                                      </w:rPr>
                                      <w:t>300</w:t>
                                    </w:r>
                                  </w:p>
                                </w:txbxContent>
                              </wps:txbx>
                              <wps:bodyPr vert="horz" wrap="square" anchor="t" upright="1"/>
                            </wps:wsp>
                            <wps:wsp>
                              <wps:cNvPr id="550" name="自选图形 3534"/>
                              <wps:cNvCnPr/>
                              <wps:spPr>
                                <a:xfrm flipV="1">
                                  <a:off x="3249469" y="2290340"/>
                                  <a:ext cx="324485" cy="268574"/>
                                </a:xfrm>
                                <a:prstGeom prst="curvedConnector3">
                                  <a:avLst>
                                    <a:gd name="adj1" fmla="val 50000"/>
                                  </a:avLst>
                                </a:prstGeom>
                                <a:ln w="9525" cap="flat" cmpd="sng">
                                  <a:solidFill>
                                    <a:srgbClr val="000000"/>
                                  </a:solidFill>
                                  <a:prstDash val="dash"/>
                                  <a:headEnd type="none" w="med" len="med"/>
                                  <a:tailEnd type="triangle" w="med" len="med"/>
                                </a:ln>
                              </wps:spPr>
                              <wps:bodyPr/>
                            </wps:wsp>
                            <wps:wsp>
                              <wps:cNvPr id="551" name="矩形 3535"/>
                              <wps:cNvSpPr/>
                              <wps:spPr>
                                <a:xfrm>
                                  <a:off x="3508123" y="2105495"/>
                                  <a:ext cx="866621" cy="297180"/>
                                </a:xfrm>
                                <a:prstGeom prst="rect">
                                  <a:avLst/>
                                </a:prstGeom>
                                <a:noFill/>
                                <a:ln>
                                  <a:noFill/>
                                </a:ln>
                              </wps:spPr>
                              <wps:txbx>
                                <w:txbxContent>
                                  <w:p>
                                    <w:pPr>
                                      <w:rPr>
                                        <w:sz w:val="21"/>
                                        <w:szCs w:val="21"/>
                                      </w:rPr>
                                    </w:pPr>
                                    <w:r>
                                      <w:rPr>
                                        <w:sz w:val="21"/>
                                        <w:szCs w:val="21"/>
                                      </w:rPr>
                                      <w:t>6</w:t>
                                    </w:r>
                                  </w:p>
                                </w:txbxContent>
                              </wps:txbx>
                              <wps:bodyPr vert="horz" wrap="square" anchor="t" upright="1"/>
                            </wps:wsp>
                          </wpc:wpc>
                        </a:graphicData>
                      </a:graphic>
                    </wp:anchor>
                  </w:drawing>
                </mc:Choice>
                <mc:Fallback>
                  <w:pict>
                    <v:group id="画布 3517" o:spid="_x0000_s1026" o:spt="203" style="position:absolute;left:0pt;margin-left:-218.7pt;margin-top:2.15pt;height:246.7pt;width:435.35pt;mso-position-horizontal-relative:char;mso-position-vertical-relative:line;z-index:251663360;mso-width-relative:page;mso-height-relative:page;" coordsize="5528945,3133090" editas="canvas"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ErTW5+cIAADoQAAADgAAAGRycy9lMm9Eb2MueG1s&#10;7VxLj9xYFd4j8R8s70n7+j5sl9KZRTIJCx4jzcDeXXY9kMs2tvvFCsECsWE1i5EigYSYkWYErLJA&#10;IJhfEzr8C75zr+0qu8upx8x00olr0XHZrnt9z/3O6zvHefjB1SqxLuKiXGbpqc0eOLYVp9MsWqbz&#10;U/tnnzz9gW9bZRWmUZhkaXxqX8el/cGj73/v4WU+id1skSVRXFgYJC0nl/mpvaiqfHJyUk4X8Sos&#10;H2R5nOLiLCtWYYWvxfwkKsJLjL5KTlzHUSeXWRHlRTaNyxJnn5iLdj1isc+A2Wy2nMZPsun5Kk4r&#10;M2oRJ2GFJZWLZV7aj/TTzmbxtPrpbFbGlZWc2lhppf9iEhyf0d+TRw/DybwI88VyWj9CuM8j9Na0&#10;CpcpJm2HehJWoXVeLG8NtVpOi6zMZtWDabY6MQvREsEqmNOTzbMiO8/1WuaTy3neCh0b1ZP60cNO&#10;f3LxUWEto1PbF7aVhivs+M2n/3r5j99aXDKP5HOZzye47VmRf5x/VNQn5uYbLflqVqzoXyzGutKS&#10;vW4lG19V1hQnpXT9QEjbmuIaZ5w7QS376QIbdOt308WHO3550kx8Qs/XPs5lDlSWa1GV30xUHy/C&#10;PNY7UJIMalFJ121l9acvX/77z5CVW8tK39cKqpyUkNkWKTHmCeVB5JCHdDyupIFiIzDPDwIBkBp5&#10;+Z6nxdUuOpzkRVk9i7OVRQendgGkawCGFz8qK2wSbm1uoenLLFlGT5dJor8U87PHSWFdhNCKp/pD&#10;s+MnnduS1Lo8tQPp0r6FUPUZVAyHqxxwKdO5nq/zi3JzYEd/tg1MD/YkLBfmAfQIZvWrZRUXeJJw&#10;sojD6MM0sqrrHIhMYYlsephVHNlWEsNw0ZG+swqXyT53YnVJikUSQsym0FF1dXaFYejwLIuuscEw&#10;jZDnIit+hRlhGLDUX56HBeYP0ylOn9qQwXleLOcL3Mf0+mrUmXHuAH68hd/zFzf//Jrg59OD0HMA&#10;po/TWk+blTa60iopC5QQDvYV8FOSOSwwwmzgpwRXLmYh+O1AXrLE3tCWDSDv7lF0LHaqYhmm82QA&#10;advxY0AD0WtcYevvDAOwHbW5bk2Q3sQaA7tNkOtw+GODAe4pL3C7GJCechoMuIHH/B1A2GWC0ozs&#10;j9ZZUsRw0p7YLtr7qZqQZ70tjWpyLbe9VTNwHS/Qisk8X/lM9HZFKuGMmrnpA7bD581ppmog8Op3&#10;X/3v179/+fw/JkTgeitfDwRrlizzn5NfIQ2pQyomlCNcKDysscsdpXqayl0hfACPrLWrfAWlJou0&#10;tvpNJFAHC9Pz4iKOHmdpiqghK/jafNOk86hGcBj9gtnWbJUgIkaoYEnP97Sbwcja2Os5mrHpp3dk&#10;6yPEDkYr3g9T7zWAumlMPdc7vLepZ8oXHsNmAiBMcqVj1XDSeHvpcKlgczR+Rkvfy8KGcgDkyT0H&#10;zDeDsD0csHJ8B4Eb7YoQno+sQnvHZlsCBNBBrdaCC8/boda7HPBwqD7mABA8adM9ygGgrz34CY2f&#10;vY0CDxTzkeIT/LgUft8qMCTpfoDrZBaUQBrYGP8m429M/5iDvn85KKLaPv4OpkCUxz2EsuSUlOsJ&#10;g6+1W0JaKrgcSZCRBNnGwXGEM8YAfhdhNuNCMKcXJ41x9qF03L2iVPhtVvfgOJu7gTARHWNMSr8X&#10;0klHSnBtY6Qdbat3DETafE13Hpn/eFz6RJpQpMMDplQ30B7zH5TTBqtQQ7tym4A8UFs8sI8ByBLy&#10;/4K5vtJk+tr/K196lB6NaekhytISkK++/uN///D5zV+/mFivfvMZUVAowNV5znCRwCoyKmsgM6UP&#10;6J9tfBSjyM3wUUqhjNWrHnjcgXOmbWMMFHPAadphOuoMRdyDySgP6QkT2kEP0lEtwdwwU5whh95e&#10;y7LCZI6y0rQqtpS1rsu2XIZKdpRdfoIcHYWosKxwASUSIyyiwMpFGMWmsBVIkqBO6cuw+nEWmdPM&#10;ac7jwUs9tJZOJz0fLJF1Ga/Wv+pZuqWwzWuYyXDusa6J1yVCShXXpbA3RpjyljC9ef4CkG2Ba7md&#10;lHZ3WctlXqBkzZ77nvD7EZwL/8zqjGJHOWNXXesWuF5TKL0f4Hq7QbImQW+BRNuXmvfYAyTwNZru&#10;JPsEkEjEF1p9Gt6tzTiZZ8ryEMwA5TGCxDQbvC2WZM3J3gLJvsWXHwIVA25vswzDfMX9Xn4IC8Ca&#10;JhdX7PB6I3TeLuis+VQNnZu//+3lX15suqJ9gqet0dIGbBiaoKgPapu9cYXjKo3SYXtTVkVIjSdt&#10;uGTqhAOtF++eiwon9zTGoV6uti+AwvJb8NI56d5ODLwo6kGmoodWHvRndDGF5h50d5ggnEvexMkD&#10;buwwWN1RlXejL6wb9O7fDdaGwFt7x+p4p9cR9sbCYNESmm2Z1z2so4cLxTjaeDTPITxw6l1QjB09&#10;R/AcSEEazT2WfTIUh3R817RxrikOj0nVdPMIEXgmXxm2/7tKvB2LT+loe2I72O9ljxUiq4b5v0Vx&#10;mBrS681oTXEoUBOUoGuKQ0d9JLC65Ybq7dTlixwBjdmu02+58QMmm/5cgY4sqc338MYdxXEEPrru&#10;SIUx7vaGm3Z7G4bj3ieh99fDb+FDD+sHYYwjPjSEqCsF98FkdAJFFEQ5NXd9a4xoh3LqNG+PHSGQ&#10;PJmR+9MRQplnryPkQEJeSenJ2uhRMoLifAd/IyF/TPywyW7u36y/lXh3mXIU1Q/JLakggJHo7hBY&#10;cdevSybm1YSjqasxyv9OXh1CyaKvpR2Se4+2QbxJ5XqNm1CgL3sg8IXrI+OrvYRE52cdQwxkf7uC&#10;ytFLvEvB85oiPTKdAbMpQTgYIyQUpzi54yYQOztUsx/rtgfUbVFD7duFA703XhcRgWP2hQVE//Tq&#10;6cgmKAEd9+WQ5hPqP/x228zQRYYov9YfN3CgLV396bWZSVTaoV/DueWxr3Po7NeMvD27vKMQ4D17&#10;nYNY228Wp4P89Rm9mkdhINoJBN4S6FhgH10ZLqZ5RyywfsUbL8BrJahf1qc37De/43jzPyh49H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bCwAA&#10;W0NvbnRlbnRfVHlwZXNdLnhtbFBLAQIUAAoAAAAAAIdO4kAAAAAAAAAAAAAAAAAGAAAAAAAAAAAA&#10;EAAAAD0KAABfcmVscy9QSwECFAAUAAAACACHTuJAihRmPNEAAACUAQAACwAAAAAAAAABACAAAABh&#10;CgAAX3JlbHMvLnJlbHNQSwECFAAKAAAAAACHTuJAAAAAAAAAAAAAAAAABAAAAAAAAAAAABAAAAAA&#10;AAAAZHJzL1BLAQIUABQAAAAIAIdO4kA8xyX12wAAAAoBAAAPAAAAAAAAAAEAIAAAACIAAABkcnMv&#10;ZG93bnJldi54bWxQSwECFAAUAAAACACHTuJAErTW5+cIAADoQAAADgAAAAAAAAABACAAAAAqAQAA&#10;ZHJzL2Uyb0RvYy54bWxQSwUGAAAAAAYABgBZAQAAgwwAAAAA&#10;">
                      <o:lock v:ext="edit" aspectratio="f"/>
                      <v:shape id="画布 3517" o:spid="_x0000_s1026" style="position:absolute;left:0;top:0;height:3133090;width:5528945;"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RNKhnrAIAABhQAAADgAAAGRycy9lMm9Eb2MueG1s&#10;7VzLjtvIFd0HmH8guI/FYj1ICpZnYY+TRZIZYGayZ4vUI6BIhWS/sgpmM5jNrAMYSIBgEiBBkpVX&#10;AZL5Gqedv8i5VSQlssWW1HZ6LJsNo5siqapi1al7zz330o8/vlol1kWcF8ssndjskWNbcTrNomU6&#10;n9hffvH8x75tFWWYRmGSpfHEvo4L++MnH/3o8eV6HLvZIkuiOLfQSFqML9cTe1GW6/FoVEwX8Sos&#10;HmXrOMXFWZavwhIf8/koysNLtL5KRq7jqNFllkfrPJvGRYGzz8xFu2oxP6TBbDZbTuNn2fR8Fael&#10;aTWPk7DEIxWL5bqwn+jRzmbxtPx0Nivi0komNp601L/RCY7P6PfoyeNwPM/D9WI5rYYQHjKEzjOt&#10;wmWKTpumnoVlaJ3ny1tNrZbTPCuyWflomq1G5kH0jOApmNOZm6dhehGah5lirusB4ugttns2p3Gn&#10;2fNlkmA2Rmh9TOfo7yVWO6bLSdq+yZzR91b3XK4Bh2LdAKN4syF+vgjXsV7GYjz9xcVnubWMJrZ0&#10;XdtKwxVgefOHv7z61x8tLl2PFpG6x32frz/Lq08FDmnQV7N8RX8x19YVAM88oTxhW9dozvG4kgYD&#10;8VVpTXHd84NAAB1TXOfM9zyNkdGmnXVelD+Js5VFBxM7B8T0yocXPytKmsBwXN9C3RZZsoxobvWH&#10;fH72NMmtixBwfK5/qHd8pXVbklqXEzuQrsQ4QuyxGbCNw9Uac1Ckc91f6xvFdsOO/tnVMA3sWVgs&#10;zAB0C+bpV8syzjGScLyIw+iTNLLK6zVmOYUJsGkwqziyrSSGxaAjfWcZLpND7sTTEXwAlmJsFoWO&#10;yquzKzRDh2dZdI0Fhk3CfC6y/DfoETsSj/rr8zBH/2E6xemJjTk4X+fL+QL3Mf189HWgzrTzAPDj&#10;DfxevLz55/cEP58GQuMA/J6me+EXKCEcrCvgpSRzWGAms4afEly56IXgtwd5yRJrQ0vWg7yHR9F9&#10;sVPmyzCdJz1I240fAxpMvcbVQ2IAtqNrgvQiVhjYb4Jch8MRGgxwT3mB28aA9JRTY8ANPObvAcI+&#10;E9TY9jvs+OlvTcxntSz11uR63g7emoHreIHemMzzlc9EZ1WkEs6wM7d9wLu2M1UNgddf//W/v/3m&#10;1Yt/G4rA9VLeDQRrlizXvyS/Qia1JgtCOcLFhoc1drmjVGenclcIH8Aja+0qX2FTk0XqJQvT8/wi&#10;jp5maQrWkOV8Y76p03lUITiMfsVsa7ZKQEVBFSzp+Z52M2hZG3vdxzbLeCBbH4E7mF3xYZh6rwZU&#10;wza5XuGDTT1TvvAYFhMAYZIrzVXDce3tpcOlgs3R+BksfSf86YsBEKB2HDDfJmEHOGDl+A6IG62K&#10;EJ6PqALbdrMsAQh0UG1rwYXn7dnW+xxwP1UfYoCKPJ9QDID92oGf0Pg52CjwQDGfwbYAflwKv2sV&#10;GHcCP8B1MgtKIAysjX8dy9amf4hBP7wYFKy2i7+jJRDlcQ9UlpyScj1h8LWxfwhLBZeDCDKIILs0&#10;OA46Ywzg/4NmMy4Eczo8aeDZx8pxJyWp8Nuq7tE8m7uBMIyOMSal36F00pESWtvAtKNdiYYeps03&#10;cmetth+5Lh6XPokmxHR4wJRqE+0h/kEeqzf907cqtwXIY1cF6mMAsYT8v2Cur7SYvvH/ypcehUdD&#10;WHrMZmkEyNff//4/3/7p5m9/Hluvv/odSVBiWzXoSRJYeUZpDUSm9AP5Z5cexYi5GT1KKaSxOtkD&#10;jztwzrRsjEFiDvjdctQZsqdHi1EewhMmtIPulaNaijOljzhDDL07l2WFyRxppWmZ70hrXRdNugwp&#10;5Ci7/ALSCRJRYVHiAlIkZrIoeC8WYRSbxFYgaQZ1SF+E5c+zyJxmTn0eAy9001pIa4XnvSmytuLV&#10;+FfdSzsVtn0NPZncaayT0VWKkELFTSrsB0tl8EYwvXnxEpBtgGu5rZC2B7FbQqnLvEDJSj33PeF3&#10;GZwL/8yqiGJPOmNfXusWuO5IlJ4GuN5tkGxE0Fsg0fblbl19GyTwNVruJPsEkEjwi5bu1kSczDNp&#10;eUxMj+QxgMQUG7wrlmSjyd4CyaHJl58CFT1ubzsNw3zF/U58CAvA4GMNYRF7vN4AnXcLOhs9VUPn&#10;5h9/f/Xdy21XdAh52smWtmDDAiHxb6e9cYXjKo3SfntTlHlIhScNXTJ5wp7Si/fPRYXjE+U4VMvV&#10;1AUQLb8FLx2THuzEoIsiH2QyeijlQX1GG1Mo7kF1hzFFXPKaJ/e4seNg9UBZ3q26sDbpPbwarKHA&#10;O2vHKr7TqQj7wWiwaATNJs3rHlfRw4ViHGU8WucQHjT1NiiGip576BwIQeqde1/1yUgc0vFdU8a5&#10;kTg8JlVdzSNE4Jl4pd/+70vxtiw+cd7mxG6wn2T5I5hVrfzfkjhMDuluM1pJHArSBAXoWuLQrG8r&#10;SKB8O1X5IkZARbTrdEtu/IDJuj5XoCJLavPdv3D30jgCH1V3tIXR7u6Cm2Z5Kb7fU617GkHo6Xr4&#10;HXrocfUgjHHwQyOIulJwH0pGKzBFQpRTcddbU0RbklOreHuoCMHMkxk5nYoQijw7FSFHCvJKSk9W&#10;Ro+CESTnW/gbBPn78IdtdfPwYv2dwrvLlKMof0huSQUBjER7haCKu36VMjGvJtxbutrrT8hb9hsQ&#10;7VtribV124HS9vvK8jc6Zk0nWyL3AWWDfiBcr3YTCvJlBwS+cH1EfJWXkKj8rDhET/S3j1S2Vm/w&#10;EvqFLnINp0meNxJpjb8jvYSLoiwIDsYICcWJJ7fcBLizQzn7IW97RN4WOdQ39N54XUQEjlkXFpD8&#10;08mnI5qgAHRYl2OKT6j+8O2WmaGKDCy/2j9u4GC3tPdPp8xMItOO/dUfW973dQ4d/ZqWd0eXD0QB&#10;PrDXOUi1fTOeDvHXZ/RqHtFAlBMIvCXQssA+qjJcdPOeWGDzgvd6qjdB9ZY8vdq+/RnH2/8zwJP/&#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QL&#10;AABbQ29udGVudF9UeXBlc10ueG1sUEsBAhQACgAAAAAAh07iQAAAAAAAAAAAAAAAAAYAAAAAAAAA&#10;AAAQAAAABgoAAF9yZWxzL1BLAQIUABQAAAAIAIdO4kCKFGY80QAAAJQBAAALAAAAAAAAAAEAIAAA&#10;ACoKAABfcmVscy8ucmVsc1BLAQIUAAoAAAAAAIdO4kAAAAAAAAAAAAAAAAAEAAAAAAAAAAAAEAAA&#10;AAAAAABkcnMvUEsBAhQAFAAAAAgAh07iQDzHJfXbAAAACgEAAA8AAAAAAAAAAQAgAAAAIgAAAGRy&#10;cy9kb3ducmV2LnhtbFBLAQIUABQAAAAIAIdO4kBE0qGesAgAAGFAAAAOAAAAAAAAAAEAIAAAACoB&#10;AABkcnMvZTJvRG9jLnhtbFBLBQYAAAAABgAGAFkBAABMDAAAAAA=&#10;">
                        <v:fill on="f" focussize="0,0"/>
                        <v:stroke on="f"/>
                        <v:imagedata o:title=""/>
                        <o:lock v:ext="edit" aspectratio="t"/>
                      </v:shape>
                      <v:rect id="矩形 3527" o:spid="_x0000_s1026" o:spt="1" style="position:absolute;left:1174674;top:507365;height:318770;width:789940;"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IS+c2SoCAABdBAAADgAAAGRycy9lMm9Eb2MueG1srVRL&#10;rhMxENwjcQfLezL5TxJl8haEsEHwpAcHcDyejCX/sJ0fl0FixyE4DuIalD3h/WCRBbOYtMftqq7q&#10;dpY3J63IQfggranooNenRBhua2l2Ff30cfNqRkmIzNRMWSMqehaB3qxevlge3UIMbWtVLTwBiAmL&#10;o6toG6NbFEXgrdAs9KwTBpuN9ZpFLP2uqD07Al2rYtjvT4uj9bXzlosQ8HXdbdILor8G0DaN5GJt&#10;+V4LEztULxSLkBRa6QJd5WqbRvD4oWmCiERVFEpjfoME8Ta9i9WSLXaeuVbySwnsmhKeadJMGpDe&#10;Q61ZZGTv5V9QWnJvg21ij1tddEKyI1Ax6D/z5q5lTmQtsDq4e9PD/4Pl7w+3nsi6opPhkBLDNFr+&#10;6+v3nz++kdFkWCaDji4skHfnbv1lFRAmtafG6/QLHeSEYRqU42k5puQMuH45mk46f8UpEo79cjaf&#10;j+E8x/5oMCvL7H/xgON8iG+F1SQFFfVoX3aVHd6FCG6k/klJtMEqWW+kUnnhd9vXypMDQ6s3+Uns&#10;OPIkTRlyrOh8MpygDob5bTA3CLWDB8HsMt+TE+ExcD8//wJOha1ZaLsCMkKnXssoPCphi1aw+o2p&#10;STw7uGxwvWgqRouaEiVwG1OUMyOT6ppMqFMGIlOLuqakKJ62J8CkcGvrMxqM+w4/W+u/gBHTDqmf&#10;98yDnxmOzxWFB3vn5a5F3iDrS8cxddnCyw1JY/14nZkf/hV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oQAgC2AAAAAoBAAAPAAAAAAAAAAEAIAAAACIAAABkcnMvZG93bnJldi54bWxQSwECFAAU&#10;AAAACACHTuJAIS+c2SoCAABdBAAADgAAAAAAAAABACAAAAAnAQAAZHJzL2Uyb0RvYy54bWxQSwUG&#10;AAAAAAYABgBZAQAAwwUAAAAA&#10;">
                        <v:fill on="t" focussize="0,0"/>
                        <v:stroke color="#000000" joinstyle="miter"/>
                        <v:imagedata o:title=""/>
                        <o:lock v:ext="edit" aspectratio="f"/>
                        <v:textbox>
                          <w:txbxContent>
                            <w:p>
                              <w:pPr>
                                <w:jc w:val="center"/>
                                <w:rPr>
                                  <w:sz w:val="21"/>
                                  <w:szCs w:val="21"/>
                                </w:rPr>
                              </w:pPr>
                              <w:r>
                                <w:rPr>
                                  <w:rFonts w:hint="eastAsia"/>
                                  <w:sz w:val="21"/>
                                  <w:szCs w:val="21"/>
                                </w:rPr>
                                <w:t>生活用水</w:t>
                              </w:r>
                            </w:p>
                          </w:txbxContent>
                        </v:textbox>
                      </v:rect>
                      <v:line id="直线 3528" o:spid="_x0000_s1026" o:spt="20" style="position:absolute;left:1964405;top:651019;height:0;width:643623;" filled="f" stroked="t" coordsize="21600,21600" o:gfxdata="UEsDBAoAAAAAAIdO4kAAAAAAAAAAAAAAAAAEAAAAZHJzL1BLAwQUAAAACACHTuJAvjb979oAAAAK&#10;AQAADwAAAGRycy9kb3ducmV2LnhtbE2PwU6DQBCG7ya+w2ZMvLULQgSRpQeTemnVtDVGb1t2BCI7&#10;S9ilxbd3POntn8yXf74pV7PtxQlH3zlSEC8jEEi1Mx01Cl4P60UOwgdNRveOUME3elhVlxelLow7&#10;0w5P+9AILiFfaAVtCEMhpa9btNov3YDEu083Wh14HBtpRn3mctvLmyi6lVZ3xBdaPeBDi/XXfrIK&#10;dtv1Jn/bTHM9fjzGz4eX7dO7z5W6voqjexAB5/AHw68+q0PFTkc3kfGiV7BIkyxlVkGagGAgTRIO&#10;Rw53WQayKuX/F6ofUEsDBBQAAAAIAIdO4kCL2MiI9wEAAOIDAAAOAAAAZHJzL2Uyb0RvYy54bWyt&#10;U82O0zAQviPxDpbvNOmvtlHTPWxZLggqAQ8wdZzEkv/k8Tbts/AanLjwOPsajJ2yhUVIeyAHZ+wZ&#10;fzPf55nN7clodpQBlbM1n05KzqQVrlG2q/mXz/dvbjjDCLYB7ays+Vkiv92+frUZfCVnrne6kYER&#10;iMVq8DXvY/RVUaDopQGcOC8tOVsXDETahq5oAgyEbnQxK8tVMbjQ+OCERKTT3ejkF8TwEkDXtkrI&#10;nRMPRto4ogapIRIl7JVHvs3Vtq0U8WPbooxM15yYxrxSErIPaS22G6i6AL5X4lICvKSEZ5wMKEtJ&#10;n6B2EIE9BPUXlFEiOHRtnAhnipFIVoRYTMtn2nzqwcvMhaRG/yQ6/j9Y8eG4D0w1NV/O5pxZMPTk&#10;j1+/PX7/webL2U0SaPBYUdyd3YfLDv0+JLanNpj0Jx7sRM20Xi0W5ZKzc81Xy2k5XY/6ylNkgvyr&#10;xXyVsgjyZ+mLK4QPGN9JZ1gyaq6VTcyhguN7jJSWQn+FpGNt2VDz9XJG2QRQG7b0/GQaT1TQdvku&#10;Oq2ae6V1uoGhO9zpwI6QWiF/qTrC/SMsJdkB9mNcdo0kegnNW9uwePYkkaXZ4KkEIxvOtKRRShYB&#10;QhVB6WtkDApsp/8RTem1pSqSxqOqyTq45pzFzuf09LnOS5um3vp9n29fR3P7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42/e/aAAAACgEAAA8AAAAAAAAAAQAgAAAAIgAAAGRycy9kb3ducmV2Lnht&#10;bFBLAQIUABQAAAAIAIdO4kCL2MiI9wEAAOIDAAAOAAAAAAAAAAEAIAAAACkBAABkcnMvZTJvRG9j&#10;LnhtbFBLBQYAAAAABgAGAFkBAACSBQAAAAA=&#10;">
                        <v:fill on="f" focussize="0,0"/>
                        <v:stroke color="#000000" joinstyle="round" endarrow="block"/>
                        <v:imagedata o:title=""/>
                        <o:lock v:ext="edit" aspectratio="f"/>
                      </v:line>
                      <v:rect id="矩形 3529" o:spid="_x0000_s1026" o:spt="1" style="position:absolute;left:2032005;top:376792;height:297180;width:576023;"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b0YKhswBAAB1AwAADgAAAGRycy9lMm9Eb2MueG1s&#10;rVNLbtswEN0X6B2I2deS5dqOBdPZGOmmaAOkPQBNURYB8dMhbcm9TIHueogep+g1OpTUpE02WWRD&#10;zg9v5r0ht9e9adlZYdDOcpjPcmDKSldpe+Tw+dPNmytgIQpbidZZxeGiAlzvXr/adr5UhWtcWylk&#10;BGJD2XkOTYy+zLIgG2VEmDmvLCVrh0ZEcvGYVSg6QjdtVuT5KuscVh6dVCFQdD8mYULE5wC6utZS&#10;7Z08GWXjiIqqFZEohUb7ALth2rpWMn6s66AiazkQ0zic1ITsQzqz3VaURxS+0XIaQTxnhEecjNCW&#10;mt5D7UUU7IT6CZTREl1wdZxJZ7KRyKAIsZjnj7S5a4RXAxeSOvh70cPLwcoP51tkuuKwLN4Cs8LQ&#10;yn9/+/Hr53e2WBabJFDnQ0l1d/4WJy+Qmdj2NZp0Ew/WcyjyBW14CezCYbFerTfFqK/qI5OUX65X&#10;ebEAJilfbNbzq0H/7AHHY4jvlDMsGRyQ1jeoKs7vQ6TeVPq3JLW17ka37bDC1v4XoMIUydLo47DJ&#10;iv2hnxgcXHUh4vQPqE/j8Cuwjl4Bh/DlJFABE1ZSmEMEdvKojw3VzROdAZO2MUwzvZy07n/9oerh&#10;t+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zHJfXbAAAACgEAAA8AAAAAAAAAAQAgAAAAIgAA&#10;AGRycy9kb3ducmV2LnhtbFBLAQIUABQAAAAIAIdO4kBvRgqGzAEAAHUDAAAOAAAAAAAAAAEAIAAA&#10;ACoBAABkcnMvZTJvRG9jLnhtbFBLBQYAAAAABgAGAFkBAABoBQ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10.08</w:t>
                              </w:r>
                            </w:p>
                          </w:txbxContent>
                        </v:textbox>
                      </v:rect>
                      <v:line id="直线 3530" o:spid="_x0000_s1026" o:spt="20" style="position:absolute;left:92079;top:1786814;height:0;width:556403;" filled="f" stroked="t" coordsize="21600,21600" o:gfxdata="UEsDBAoAAAAAAIdO4kAAAAAAAAAAAAAAAAAEAAAAZHJzL1BLAwQUAAAACACHTuJAvjb979oAAAAK&#10;AQAADwAAAGRycy9kb3ducmV2LnhtbE2PwU6DQBCG7ya+w2ZMvLULQgSRpQeTemnVtDVGb1t2BCI7&#10;S9ilxbd3POntn8yXf74pV7PtxQlH3zlSEC8jEEi1Mx01Cl4P60UOwgdNRveOUME3elhVlxelLow7&#10;0w5P+9AILiFfaAVtCEMhpa9btNov3YDEu083Wh14HBtpRn3mctvLmyi6lVZ3xBdaPeBDi/XXfrIK&#10;dtv1Jn/bTHM9fjzGz4eX7dO7z5W6voqjexAB5/AHw68+q0PFTkc3kfGiV7BIkyxlVkGagGAgTRIO&#10;Rw53WQayKuX/F6ofUEsDBBQAAAAIAIdO4kCxLthI9QEAAOEDAAAOAAAAZHJzL2Uyb0RvYy54bWyt&#10;U0tu2zAQ3RfoHQjua8l27DiC5SzippuiNdD2AGOKkgjwBw5j2WfpNbrqpsfJNTqk3LhNUSCLakEN&#10;yeGb9x6H69uj0ewgAypnaz6dlJxJK1yjbFfzL5/v36w4wwi2Ae2srPlJIr/dvH61HnwlZ653upGB&#10;EYjFavA172P0VVGg6KUBnDgvLW22LhiINA1d0QQYCN3oYlaWy2JwofHBCYlIq9txk58Rw0sAXdsq&#10;IbdOPBhp44gapIZIkrBXHvkms21bKeLHtkUZma45KY15pCIU79NYbNZQdQF8r8SZAryEwjNNBpSl&#10;ok9QW4jAHoL6C8ooERy6Nk6EM8UoJDtCKqblM28+9eBl1kJWo38yHf8frPhw2AWmmpovZgvOLBi6&#10;8sev3x6//2DzxTwbNHisKO/O7gLZlWbodyGpPbbBpD/pYMea38zK6xvOTtRW16vlano12iuPkQna&#10;XiyWV+WcM0EJGbi4IPiA8Z10hqWg5lrZJBwqOLzHSFUp9VdKWtaWDVQvcxZAXdjS7ROy8aQEbZfP&#10;otOquVdapxMYuv2dDuwAqRPyl9gR7h9pqcgWsB/z8tYoopfQvLUNiydPDll6GjxRMLLhTEt6SSnK&#10;3RRB6UtmDApsp/+RTeW1JRYXU1O0d80pe53X6eYzz3OXptb6fZ5PX17m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Nv3v2gAAAAoBAAAPAAAAAAAAAAEAIAAAACIAAABkcnMvZG93bnJldi54bWxQ&#10;SwECFAAUAAAACACHTuJAsS7YSPUBAADhAwAADgAAAAAAAAABACAAAAApAQAAZHJzL2Uyb0RvYy54&#10;bWxQSwUGAAAAAAYABgBZAQAAkAUAAAAA&#10;">
                        <v:fill on="f" focussize="0,0"/>
                        <v:stroke color="#000000" joinstyle="round" endarrow="block"/>
                        <v:imagedata o:title=""/>
                        <o:lock v:ext="edit" aspectratio="f"/>
                      </v:line>
                      <v:shape id="自选图形 3534" o:spid="_x0000_s1026" o:spt="38" type="#_x0000_t38" style="position:absolute;left:1460424;top:230662;flip:y;height:268605;width:324485;" filled="f" stroked="t" coordsize="21600,21600" o:gfxdata="UEsDBAoAAAAAAIdO4kAAAAAAAAAAAAAAAAAEAAAAZHJzL1BLAwQUAAAACACHTuJAw1yxMdoAAAAK&#10;AQAADwAAAGRycy9kb3ducmV2LnhtbE2PTU+EMBCG7yb+h2ZMvO0WLBFFyh78SIzZZBWN8dillRLp&#10;FGl3gX/veNLbO5kn7zxTbmbXs6MZQ+dRQrpOgBlsvO6wlfD2+rC6AhaiQq16j0bCYgJsqtOTUhXa&#10;T/hijnVsGZVgKJQEG+NQcB4aa5wKaz8YpN2nH52KNI4t16OaqNz1/CJJLrlTHdIFqwZza03zVR+c&#10;BHG32N38fv89i+dtvU2Xj6d6epTy/CxNboBFM8c/GH71SR0qctr7A+rAegmrTOQZsRIyAYyATAgK&#10;ewrXeQ68Kvn/F6ofUEsDBBQAAAAIAIdO4kAfCXmtLQIAAC8EAAAOAAAAZHJzL2Uyb0RvYy54bWyt&#10;U82O0zAQviPxDpbvNGmaZEvVdA8tywVBJX7uru00Rv6T7TbtjRviGbhx3HeAt1kJ3oKxE3ZhEdIe&#10;yCGa8Yy/me+b8fLypCQ6cueF0Q2eTnKMuKaGCb1v8Ns3V0/mGPlANCPSaN7gM/f4cvX40bK3C16Y&#10;zkjGHQIQ7Re9bXAXgl1kmacdV8RPjOUagq1xigRw3T5jjvSArmRW5Hmd9cYx6wzl3sPpZgjiEdE9&#10;BNC0raB8Y+hBcR0GVMclCUDJd8J6vErdti2n4VXbeh6QbDAwDekPRcDexX+2WpLF3hHbCTq2QB7S&#10;wj1OiggNRW+hNiQQdHDiLyglqDPetGFCjcoGIkkRYDHN72nzuiOWJy4gtbe3ovv/B0tfHrcOCdbg&#10;qqgx0kTByL9/vP7x4dPN5283X7+gWTUro0y99QvIXuutGz1vty5yPrVOoVYK+w72KakAvNAJnLLO&#10;y6LE6NzgYpbXdTHozU8BUYjPirKcVxjRGK/ndV7FeDYgRmTrfHjOjULRaDA9uCNna6M1zNW4WapF&#10;ji98SNKzsX3C3k8xapWESR6JRNXF/GI+Io/ZUOMXdrwqNeob/LQqYjMElrqFZQJTWRDG630q5I0U&#10;7EpIGW94t9+tpUOAD2uUvrHCH2mxyIb4bshjYA0KdJywZ5qhcLagt4aHhmMHijOMJId3Ga20m4EI&#10;eZcZnCB6L/+RDaykBgHjqIbhRGtn2DnNLJ3DHiWJx52Pi/q7n27fvfPV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NcsTHaAAAACgEAAA8AAAAAAAAAAQAgAAAAIgAAAGRycy9kb3ducmV2LnhtbFBL&#10;AQIUABQAAAAIAIdO4kAfCXmtLQIAAC8EAAAOAAAAAAAAAAEAIAAAACkBAABkcnMvZTJvRG9jLnht&#10;bFBLBQYAAAAABgAGAFkBAADIBQAAAAA=&#10;" adj="12502">
                        <v:fill on="f" focussize="0,0"/>
                        <v:stroke color="#000000" joinstyle="round" dashstyle="dash" endarrow="block"/>
                        <v:imagedata o:title=""/>
                        <o:lock v:ext="edit" aspectratio="f"/>
                      </v:shape>
                      <v:rect id="矩形 3535" o:spid="_x0000_s1026" o:spt="1" style="position:absolute;left:1684711;top:15367;height:297180;width:503569;"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MuBX+8sBAAB0AwAADgAAAGRycy9lMm9Eb2MueG1s&#10;rVNLbtswEN0X6B2I2deS7Mp2DMvZGOmmaAOkPQBNURYB8dMhbcm9TIHueogep+g1OqTUpE02WWRD&#10;zg9v5r0ht9eD7thZolfWVFDMcmDSCFsrc6zg86ebN2tgPnBT884aWcFFerjevX617d1Gzm1ru1oi&#10;IxDjN72roA3BbbLMi1Zq7mfWSUPJxqLmgVw8ZjXyntB1l83zfJn1FmuHVkjvKbofkzAh4nMAbdMo&#10;IfdWnLQ0YURF2fFAlHyrnIddmrZppAgfm8bLwLoKiGlIJzUh+xDPbLflmyNy1yoxjcCfM8IjTpor&#10;Q03vofY8cHZC9QRKK4HW2ybMhNXZSCQpQiyK/JE2dy13MnEhqb27F92/HKz4cL5FpuoKyvkKmOGa&#10;Vv77249fP7+zRbkoo0C98xuqu3O3OHmezMh2aFDHm3iwgR7Tcv12VRTALmSXi+VqlFcOgQlKl/mi&#10;XF4BE5SeX62KdZI/e4Bx6MM7aTWLRgVI20ui8vN7H6g1lf4tiV2NvVFdlzbYmf8CVBgjWZx8nDVa&#10;YTgME4GDrS/Em74B9WktfgXW0yOowH85cZTAuBEUriAAOzlUx5bqikgnYdIy0jTTw4nb/tdPVQ+f&#10;Zfc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PMcl9dsAAAAKAQAADwAAAAAAAAABACAAAAAiAAAA&#10;ZHJzL2Rvd25yZXYueG1sUEsBAhQAFAAAAAgAh07iQDLgV/vLAQAAdAMAAA4AAAAAAAAAAQAgAAAA&#10;KgEAAGRycy9lMm9Eb2MueG1sUEsFBgAAAAAGAAYAWQEAAGcFA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2.52</w:t>
                              </w:r>
                            </w:p>
                          </w:txbxContent>
                        </v:textbox>
                      </v:rect>
                      <v:rect id="矩形 3538" o:spid="_x0000_s1026" o:spt="1" style="position:absolute;left:2608028;top:447822;height:434775;width:900095;"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bsnEKCgCAABdBAAADgAAAGRycy9lMm9Eb2MueG1srVRN&#10;rtMwEN4jcQfLe5o0bV/7oqZvQSkbBE96cADXcRJL/mPsNimXQWLHITgO4hqMnfL+YNEFXiRjz+Sb&#10;+b4ZZ30zaEWOAry0pqLTSU6JMNzW0rQV/fRx92pFiQ/M1ExZIyp6Ep7ebF6+WPeuFIXtrKoFEAQx&#10;vuxdRbsQXJllnndCMz+xThh0NhY0C7iFNquB9YiuVVbk+VXWW6gdWC68x9Pt6KRnRLgE0DaN5GJr&#10;+UELE0ZUEIoFpOQ76TzdpGqbRvDwoWm8CERVFJmG9MQkaO/jM9usWdkCc53k5xLYJSU846SZNJj0&#10;HmrLAiMHkH9BacnBetuECbc6G4kkRZDFNH+mzV3HnEhcUGrv7kX3/w+Wvz/eApF1RRcFNt4wjS3/&#10;9fX7zx/fyGwxW0WBeudLjLtzt3DeeTQj26EBHd/IgwwVLa7yVR5hThWdz5erohj1FUMgHP3XeZ5f&#10;Lyjh0T+bL5eL6M8ecBz48FZYTaJRUcD2JVXZ8Z0PY+ifkJjWWyXrnVQqbaDdv1ZAjgxbvUvrjP4k&#10;TBnSYyWLItbBcH4bnBs0tUMNvGlTvidf+MfAyADXv4BjYVvmu7GAhDCy1zIIwOJZ2QlWvzE1CSeH&#10;Khu8XjQWo0VNiRJ4G6OVIgOT6pJI1E4ZlDC2aGxKtMKwHxAmmntbn7DBeN9Rz87CF8yI045UPx8Y&#10;YH5mOB5XFDU4OJBth3HTxC9+jlOXGnS+IXGsH+9T5oe/wu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EAIAtgAAAAKAQAADwAAAAAAAAABACAAAAAiAAAAZHJzL2Rvd25yZXYueG1sUEsBAhQAFAAA&#10;AAgAh07iQG7JxCgoAgAAXQQAAA4AAAAAAAAAAQAgAAAAJwEAAGRycy9lMm9Eb2MueG1sUEsFBgAA&#10;AAAGAAYAWQEAAMEFAAAAAA==&#10;">
                        <v:fill on="t" focussize="0,0"/>
                        <v:stroke color="#000000" joinstyle="miter"/>
                        <v:imagedata o:title=""/>
                        <o:lock v:ext="edit" aspectratio="f"/>
                        <v:textbox>
                          <w:txbxContent>
                            <w:p>
                              <w:pPr>
                                <w:snapToGrid w:val="0"/>
                                <w:jc w:val="center"/>
                                <w:rPr>
                                  <w:sz w:val="21"/>
                                  <w:szCs w:val="21"/>
                                </w:rPr>
                              </w:pPr>
                              <w:r>
                                <w:rPr>
                                  <w:rFonts w:hint="eastAsia"/>
                                  <w:sz w:val="21"/>
                                  <w:szCs w:val="21"/>
                                </w:rPr>
                                <w:t>地埋式污水处理设施</w:t>
                              </w:r>
                            </w:p>
                          </w:txbxContent>
                        </v:textbox>
                      </v:rect>
                      <v:rect id="矩形 3542" o:spid="_x0000_s1026" o:spt="1" style="position:absolute;left:3961817;top:354867;height:645258;width:1309897;"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FKQESCoCAABeBAAADgAAAGRycy9lMm9Eb2MueG1srVRL&#10;ktMwEN1TxR1U2hPb+U3iijMLQthQMFUDB+jIsq0q/ZCU2OEyVLHjEByH4hq05DA/WMwCL+yW9fy6&#10;3+uWN9eDkuTEnRdGV7SY5JRwzUwtdFvRTx/3r1aU+AC6Bmk0r+iZe3q9ffli09uST01nZM0dQRLt&#10;y95WtAvBllnmWccV+ImxXONmY5yCgEvXZrWDHtmVzKZ5vsx642rrDOPe49vduEkvjO45hKZpBOM7&#10;w46K6zCyOi4hoCTfCevpNlXbNJyFD03jeSCyoqg0pDsmwfgQ79l2A2XrwHaCXUqA55TwRJMCoTHp&#10;HdUOApCjE39RKcGc8aYJE2ZUNgpJjqCKIn/izW0HlictaLW3d6b7/0fL3p9uHBF1RRfTNSUaFLb8&#10;19fvP398I7PFfBoN6q0vEXdrb9xl5TGMaofGqfhEHWSo6Gy9LFbFFSVnjBfz1fJq9JcPgTDcL2b5&#10;erXGfYaA5XwxXawiILsnss6Ht9woEoOKOuxfshVO73wYoX8gMa83UtR7IWVauPbwWjpyAuz1Pl0X&#10;9kcwqUlf0TUmxzoAB7jBwcFQWTTB6zble/SFf0icp+tfxLGwHfhuLCAxjPKVCNxh8VB2HOo3uibh&#10;bNFmjeeLxmIUrymRHI9jjBIygJDPQaJ3UqOFsUdjV2IUhsOANDE8mPqMHcYDj352xn3BjDjuKPXz&#10;ERzmB83wdUXRg6N1ou0QVyR98XMcu9SgyxGJc/1wnTLf/xa2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oQAgC2AAAAAoBAAAPAAAAAAAAAAEAIAAAACIAAABkcnMvZG93bnJldi54bWxQSwECFAAU&#10;AAAACACHTuJAFKQESCoCAABeBAAADgAAAAAAAAABACAAAAAnAQAAZHJzL2Uyb0RvYy54bWxQSwUG&#10;AAAAAAYABgBZAQAAwwUAAAAA&#10;">
                        <v:fill on="t" focussize="0,0"/>
                        <v:stroke color="#000000" joinstyle="miter"/>
                        <v:imagedata o:title=""/>
                        <o:lock v:ext="edit" aspectratio="f"/>
                        <v:textbox>
                          <w:txbxContent>
                            <w:p>
                              <w:pPr>
                                <w:snapToGrid w:val="0"/>
                                <w:jc w:val="center"/>
                                <w:rPr>
                                  <w:sz w:val="21"/>
                                  <w:szCs w:val="21"/>
                                </w:rPr>
                              </w:pPr>
                              <w:r>
                                <w:rPr>
                                  <w:rFonts w:hint="eastAsia"/>
                                  <w:sz w:val="21"/>
                                  <w:szCs w:val="21"/>
                                </w:rPr>
                                <w:t>近期排地表水体，远期接管排繁昌县第二污水处理厂</w:t>
                              </w:r>
                            </w:p>
                          </w:txbxContent>
                        </v:textbox>
                      </v:rect>
                      <v:rect id="矩形 3527" o:spid="_x0000_s1026" o:spt="1" style="position:absolute;left:1167373;top:1627458;height:318770;width:1014350;"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5Y3deCsCAABfBAAADgAAAGRycy9lMm9Eb2MueG1srVRJ&#10;jtQwFN0jcQfLeyo1dA1EleoFRbFB0FLDAVyOk1jyhO2auAwSOw7BcVBfg2en6AkWtSCL5Dv5fu+/&#10;97+zvD5qRfbCB2lNRUeDISXCcFtL01b086fNqwUlITJTM2WNqOhJBHq9evlieXClGNvOqlp4AhAT&#10;yoOraBejK4si8E5oFgbWCYOPjfWaRSx9W9SeHYCuVTEeDmfFwfraectFCHi77j/SM6K/BNA2jeRi&#10;bflOCxN7VC8Ui5AUOukCXeVqm0bw+LFpgohEVRRKY76DBPE23YvVkpWtZ66T/FwCu6SEZ5o0kwak&#10;91BrFhnZefkXlJbc22CbOOBWF72Q7AhUjIbPvLntmBNZC6wO7t708P9g+Yf9jSeyruh0Ak8M02j5&#10;3bcfv35+J5PpeJ4MOrhQIu/W3fjzKiBMao+N1+kJHeSIYRrN5pP5hJIT4tl4fjVd9AaLYyQ8JQxH&#10;V5MpeDgyJqPFfJ47UDwgOR/iO2E1SUFFPRqYfWX79yGCHal/UhJxsErWG6lUXvh2+0Z5smdo9iZf&#10;iR5bnqQpQw4VfT0dT1EHwwQ3mByE2sGFYNrM92RHeAw8zNe/gFNhaxa6voCM0MvXMgqPSljZCVa/&#10;NTWJJwefDQ4YTcVoUVOiBM5jinJmZFJdkgl1ykBkalLflhTF4/YImBRubX1Ci3Hi4Wdn/VcwYt4h&#10;9cuOefAzw/G6ovBg57xsO+SNsr60HXOXLTyfkTTYj9eZ+eG/s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EAIAtgAAAAKAQAADwAAAAAAAAABACAAAAAiAAAAZHJzL2Rvd25yZXYueG1sUEsBAhQA&#10;FAAAAAgAh07iQOWN3XgrAgAAXwQAAA4AAAAAAAAAAQAgAAAAJwEAAGRycy9lMm9Eb2MueG1sUEsF&#10;BgAAAAAGAAYAWQEAAMQFAAAAAA==&#10;">
                        <v:fill on="t" focussize="0,0"/>
                        <v:stroke color="#000000" joinstyle="miter"/>
                        <v:imagedata o:title=""/>
                        <o:lock v:ext="edit" aspectratio="f"/>
                        <v:textbox>
                          <w:txbxContent>
                            <w:p>
                              <w:pPr>
                                <w:jc w:val="center"/>
                                <w:rPr>
                                  <w:sz w:val="21"/>
                                  <w:szCs w:val="21"/>
                                </w:rPr>
                              </w:pPr>
                              <w:r>
                                <w:rPr>
                                  <w:rFonts w:hint="eastAsia"/>
                                  <w:sz w:val="21"/>
                                  <w:szCs w:val="21"/>
                                </w:rPr>
                                <w:t>循环冷却水2</w:t>
                              </w:r>
                              <w:r>
                                <w:rPr>
                                  <w:sz w:val="21"/>
                                  <w:szCs w:val="21"/>
                                </w:rPr>
                                <w:t>957760</w:t>
                              </w:r>
                            </w:p>
                          </w:txbxContent>
                        </v:textbox>
                      </v:rect>
                      <v:shape id="自选图形 3534" o:spid="_x0000_s1026" o:spt="38" type="#_x0000_t38" style="position:absolute;left:1460424;top:1344107;flip:y;height:268605;width:324485;" filled="f" stroked="t" coordsize="21600,21600" o:gfxdata="UEsDBAoAAAAAAIdO4kAAAAAAAAAAAAAAAAAEAAAAZHJzL1BLAwQUAAAACACHTuJAw1yxMdoAAAAK&#10;AQAADwAAAGRycy9kb3ducmV2LnhtbE2PTU+EMBCG7yb+h2ZMvO0WLBFFyh78SIzZZBWN8dillRLp&#10;FGl3gX/veNLbO5kn7zxTbmbXs6MZQ+dRQrpOgBlsvO6wlfD2+rC6AhaiQq16j0bCYgJsqtOTUhXa&#10;T/hijnVsGZVgKJQEG+NQcB4aa5wKaz8YpN2nH52KNI4t16OaqNz1/CJJLrlTHdIFqwZza03zVR+c&#10;BHG32N38fv89i+dtvU2Xj6d6epTy/CxNboBFM8c/GH71SR0qctr7A+rAegmrTOQZsRIyAYyATAgK&#10;ewrXeQ68Kvn/F6ofUEsDBBQAAAAIAIdO4kAuQOhJLgIAADAEAAAOAAAAZHJzL2Uyb0RvYy54bWyt&#10;U8uO0zAU3SPxD5b3NGmTtKVqOouWYYNgJB5713YSI79ku027Y4f4BnYs5x/gb0aCv+DaCTMwCGkW&#10;ZBFd28fn3nPu9fripCQ6cueF0TWeTnKMuKaGCd3W+O2byydLjHwgmhFpNK/xmXt8sXn8aN3bFZ+Z&#10;zkjGHQIS7Ve9rXEXgl1lmacdV8RPjOUaDhvjFAmwdG3GHOmBXclslufzrDeOWWco9x52d8MhHhnd&#10;QwhN0wjKd4YeFNdhYHVckgCSfCesx5tUbdNwGl41jecByRqD0pD+kATiffxnmzVZtY7YTtCxBPKQ&#10;Eu5pUkRoSHpLtSOBoIMTf1EpQZ3xpgkTalQ2CEmOgIppfs+b1x2xPGkBq729Nd3/P1r68njlkGA1&#10;roopRpooaPn3j9c/Pny6+fzt5usXVFRFGW3qrV8Bequv3Ljy9spFzafGKdRIYd/BPCUXQBc6waKc&#10;5+WsxOgMcVGW03wxGM5PAVEAFLOyXFYYUQDM5st5XsXzbKCM1Nb58JwbhWJQY3pwR862RmtorHFF&#10;SkaOL3xI3rOxfsLeg5ZGSWjlkUhULZaL5cg8oiHHL+54VWrU1/hpNYvFEJjqBqYJQmXBGa/blMgb&#10;KdilkDLe8K7db6VDwA9zlL4xwx+wmGRHfDfgGESDAx0n7JlmKJwtGK7hpeFYgeIMI8nhYcYoDWcg&#10;Qt4hgxNEt/IfaFAlNRgYezV0J0Z7w86paWkfBilZPA59nNTf1+n23UPf/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DXLEx2gAAAAoBAAAPAAAAAAAAAAEAIAAAACIAAABkcnMvZG93bnJldi54bWxQ&#10;SwECFAAUAAAACACHTuJALkDoSS4CAAAwBAAADgAAAAAAAAABACAAAAApAQAAZHJzL2Uyb0RvYy54&#10;bWxQSwUGAAAAAAYABgBZAQAAyQUAAAAA&#10;" adj="12502">
                        <v:fill on="f" focussize="0,0"/>
                        <v:stroke color="#000000" joinstyle="round" dashstyle="dash" endarrow="block"/>
                        <v:imagedata o:title=""/>
                        <o:lock v:ext="edit" aspectratio="f"/>
                      </v:shape>
                      <v:rect id="矩形 3535" o:spid="_x0000_s1026" o:spt="1" style="position:absolute;left:1632948;top:1115582;height:297180;width:505519;"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0lMbms0BAAB2AwAADgAAAGRycy9lMm9Eb2MueG1s&#10;rVPNjtMwEL4j8Q6W7zRNSpY2arqXarkgWGnZB3Adp7EU/zDjNikvg8SNh+BxEK/B2Am7sFz2wMUZ&#10;jz99M983k+31aHp2VoDa2ZrniyVnykrXaHus+f3Hm1drzjAI24jeWVXzi0J+vXv5Yjv4ShWuc32j&#10;gBGJxWrwNe9C8FWWoeyUEbhwXll6bB0YEegKx6wBMRC76bNiubzKBgeNBycVImX30yOfGeE5hK5t&#10;tVR7J09G2TCxgupFIEnYaY98l7ptWyXDh7ZFFVhfc1Ia0klFKD7EM9ttRXUE4Tst5xbEc1p4oskI&#10;banoA9VeBMFOoP+hMlqCQ9eGhXQmm4QkR0hFvnzizV0nvEpayGr0D6bj/6OV78+3wHRT83JVcGaF&#10;oZH//PLtx/evbFWuymjQ4LEi3J2/hfmGFEa1YwsmfkkHG2mZrlbF5jXtz4XiPC/LdTEZrMbAJAHK&#10;ZVnmG84kAYrNm3ydBpA9EnnA8FY5w2JQc6D5JVvF+R0GKk7Q35BY17ob3fdphr39K0HAmMli71O3&#10;MQrjYZwlHFxzIeX0I1CdzsFnzgZag5rjp5MAxZmwktI1D5ydPOhjR7g8ykmcNI7Uzbw6cd5/3hPq&#10;8XfZ/Q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8xyX12wAAAAoBAAAPAAAAAAAAAAEAIAAAACIA&#10;AABkcnMvZG93bnJldi54bWxQSwECFAAUAAAACACHTuJA0lMbms0BAAB2AwAADgAAAAAAAAABACAA&#10;AAAqAQAAZHJzL2Uyb0RvYy54bWxQSwUGAAAAAAYABgBZAQAAaQUAAAAA&#10;">
                        <v:fill on="f" focussize="0,0"/>
                        <v:stroke on="f"/>
                        <v:imagedata o:title=""/>
                        <o:lock v:ext="edit" aspectratio="f"/>
                        <v:textbox>
                          <w:txbxContent>
                            <w:p>
                              <w:pPr>
                                <w:rPr>
                                  <w:sz w:val="21"/>
                                  <w:szCs w:val="21"/>
                                </w:rPr>
                              </w:pPr>
                              <w:r>
                                <w:rPr>
                                  <w:sz w:val="21"/>
                                  <w:szCs w:val="21"/>
                                </w:rPr>
                                <w:t>18</w:t>
                              </w:r>
                            </w:p>
                          </w:txbxContent>
                        </v:textbox>
                      </v:rect>
                      <v:rect id="矩形 3535" o:spid="_x0000_s1026" o:spt="1" style="position:absolute;left:735803;top:339166;height:297180;width:503569;"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gunvwMoBAAB0AwAADgAAAGRycy9lMm9Eb2MueG1s&#10;rVNLbtswEN0X6B2I2deSLMixBdPZGOmmaAOkPQBNURYB8VOStuRepkB3PUSPU/QaHVJK0iabLLIh&#10;54c3896Q2+tR9eQsnJdGUygWORChuWmkPlL48vnm3RqID0w3rDdaULgID9e7t2+2g63F0nSmb4Qj&#10;CKJ9PVgKXQi2zjLPO6GYXxgrNCZb4xQL6Lpj1jg2ILrqs2Wer7LBuMY6w4X3GN1PSZgR3UsATdtK&#10;LvaGn5TQYUJ1omcBKflOWg+7NG3bCh4+ta0XgfQUkGlIJzZB+xDPbLdl9dEx20k+j8BeMsITTopJ&#10;jU0foPYsMHJy8hmUktwZb9qw4EZlE5GkCLIo8ifa3HXMisQFpfb2QXT/erD84/nWEdlQqMoSiGYK&#10;V/7n+8/fv36QsiqrKNBgfY11d/bWzZ5HM7IdW6fijTzISOGqrNY5olwolOWmWK0mecUYCMd0lZfV&#10;agOEY365uSrWSf7sEcY6H94Lo0g0KDjcXhKVnT/4gK2x9L4kdtXmRvZ92mCv/wtgYYxkcfJp1miF&#10;8TDOBA6muSBv/AbYpzPuG5ABHwEF//XEnADCNMcwhQDkZJ08dlhXRDoJE5eRppkfTtz2v36qevws&#10;u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8xyX12wAAAAoBAAAPAAAAAAAAAAEAIAAAACIAAABk&#10;cnMvZG93bnJldi54bWxQSwECFAAUAAAACACHTuJAgunvwMoBAAB0AwAADgAAAAAAAAABACAAAAAq&#10;AQAAZHJzL2Uyb0RvYy54bWxQSwUGAAAAAAYABgBZAQAAZgUAAAAA&#10;">
                        <v:fill on="f" focussize="0,0"/>
                        <v:stroke on="f"/>
                        <v:imagedata o:title=""/>
                        <o:lock v:ext="edit" aspectratio="f"/>
                        <v:textbox>
                          <w:txbxContent>
                            <w:p>
                              <w:pPr>
                                <w:rPr>
                                  <w:rFonts w:hint="default"/>
                                  <w:sz w:val="21"/>
                                  <w:szCs w:val="21"/>
                                  <w:lang w:val="en-US"/>
                                </w:rPr>
                              </w:pPr>
                              <w:r>
                                <w:rPr>
                                  <w:rFonts w:hint="eastAsia"/>
                                  <w:sz w:val="21"/>
                                  <w:szCs w:val="21"/>
                                  <w:lang w:val="en-US" w:eastAsia="zh-CN"/>
                                </w:rPr>
                                <w:t>12.6</w:t>
                              </w:r>
                            </w:p>
                          </w:txbxContent>
                        </v:textbox>
                      </v:rect>
                      <v:rect id="矩形 3535" o:spid="_x0000_s1026" o:spt="1" style="position:absolute;left:700596;top:1412861;height:297180;width:685728;"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bEp5M0BAAB1AwAADgAAAGRycy9lMm9Eb2MueG1s&#10;rVNLbtswEN0X6B2I2df6OLIdwXQ2Rrop2gBpDkBTlEVA/JSkLbmXKdBdD9HjFL1Gh5SatOkmi27I&#10;meHgzbw3w+3NqHpyFs5LoykUixyI0Nw0Uh8pPHy8fbMB4gPTDeuNFhQuwsPN7vWr7WBrUZrO9I1w&#10;BEG0rwdLoQvB1lnmeScU8wtjhcbH1jjFArrumDWODYiu+qzM81U2GNdYZ7jwHqP76RFmRPcSQNO2&#10;kou94ScldJhQnehZQEq+k9bDLnXbtoKHD23rRSA9BWQa0olF0D7EM9ttWX10zHaSzy2wl7TwjJNi&#10;UmPRR6g9C4ycnPwHSknujDdtWHCjsolIUgRZFPkzbe47ZkXiglJ7+yi6/3+w/P35zhHZUKiWV0A0&#10;Uzjyn1++/fj+lSyrZRUFGqyvMe/e3rnZ82hGtmPrVLyRBxkprPO8ul4BueBeXRXlZlVM+ooxEI7v&#10;q021LnG9OCaU1+tik/TPnnCs8+GtMIpEg4LD8SVV2fmdD1gbU3+nxLLa3Mq+TyPs9V8BTIyRLLY+&#10;NRutMB7GmcHBNBckjv8A63TGfQYy4BZQ8J9OzAkgTHMMUwhATtbJY4d5iU7CxGmkbubNieP+00+V&#10;n37L7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8xyX12wAAAAoBAAAPAAAAAAAAAAEAIAAAACIA&#10;AABkcnMvZG93bnJldi54bWxQSwECFAAUAAAACACHTuJA+bEp5M0BAAB1AwAADgAAAAAAAAABACAA&#10;AAAqAQAAZHJzL2Uyb0RvYy54bWxQSwUGAAAAAAYABgBZAQAAaQUAAAAA&#10;">
                        <v:fill on="f" focussize="0,0"/>
                        <v:stroke on="f"/>
                        <v:imagedata o:title=""/>
                        <o:lock v:ext="edit" aspectratio="f"/>
                        <v:textbox>
                          <w:txbxContent>
                            <w:p>
                              <w:pPr>
                                <w:rPr>
                                  <w:sz w:val="21"/>
                                  <w:szCs w:val="21"/>
                                </w:rPr>
                              </w:pPr>
                              <w:r>
                                <w:rPr>
                                  <w:sz w:val="21"/>
                                  <w:szCs w:val="21"/>
                                </w:rPr>
                                <w:t>18</w:t>
                              </w:r>
                            </w:p>
                          </w:txbxContent>
                        </v:textbox>
                      </v:rect>
                      <v:shape id="连接符: 肘形 45" o:spid="_x0000_s1026" o:spt="34" type="#_x0000_t34" style="position:absolute;left:1167374;top:666749;flip:y;height:1120093;width:7301;rotation:11796480f;" filled="f" stroked="t" coordsize="21600,21600" o:gfxdata="UEsDBAoAAAAAAIdO4kAAAAAAAAAAAAAAAAAEAAAAZHJzL1BLAwQUAAAACACHTuJASrf3UdcAAAAK&#10;AQAADwAAAGRycy9kb3ducmV2LnhtbE2PwU7DMAyG70i8Q2Qkbls6Wuhamk5iaAeODMSuWWPaisap&#10;kqzr3h5zYrff8qffn6vNbAcxoQ+9IwWrZQICqXGmp1bB58dusQYRoiajB0eo4IIBNvXtTaVL4870&#10;jtM+toJLKJRaQRfjWEoZmg6tDks3IvHu23mrI4++lcbrM5fbQT4kyZO0uie+0OkRtx02P/uTVWAn&#10;eXHFsPUv8+HVzH739uWLR6Xu71bJM4iIc/yH4U+f1aFmp6M7kQliULDI0jxjVkGWgmAgS1MORw5F&#10;noOsK3n9Qv0LUEsDBBQAAAAIAIdO4kDLd/sdZAIAAJEEAAAOAAAAZHJzL2Uyb0RvYy54bWytVL1u&#10;FDEQ7pF4B8s92d3czyan7KXIERp+IhHoJ7b31shrW7Zze9fyANRUFJGg4hUQTwPkMRjbmwCBIgVX&#10;rOwZzzfzfTNzR8fbXpGNcF4a3dBqr6REaGa41OuGvjo/fXRAiQ+gOSijRUN3wtPj5cMHR4NdiH3T&#10;GcWFIwii/WKwDe1CsIui8KwTPfg9Y4VGZ2tcDwGvbl1wBwOi96rYL8t5MRjHrTNMeI/WVXbSEdHd&#10;B9C0rWRiZdhlL3TIqE4oCEjJd9J6ukzVtq1g4UXbehGIaigyDemLSfB8Eb/F8ggWawe2k2wsAe5T&#10;wh1OPUiNSW+hVhCAXDr5F1QvmTPetGGPmb7IRJIiyKIq72jzsgMrEheU2ttb0f3/g2XPN2eOSN7Q&#10;2WRGiYYeW3799cP3dx9/fP60INdv33/7ckWms6jUYP0CA070mRtv3p65SHvbup44g/JW5UEZf5S0&#10;StrXaEi6IFOyxUs1ryf1lJJdQ+fzeT09zB0Q20AY+utJWVHC0FtVOCyHk+guMn7MY50PT4TpSTw0&#10;9ALbf2K0xjYbN0mJYPPUh9QJPrIB/gYx215hYzegSF1hkmk9Io/vMccNdgzW5lQqlYZDaTI0dFLV&#10;KA8DHPgWBw2PvUXRvF5TAmqNm8SCSwV4oySP0RHH7/yJcgTTNhR3gJvhHKlSosAHdOAEZrHS2w64&#10;yE8PZ1HBlN5DeGZ4NlfljR3LzdBJnT9SRhor8F0OSa6M1AngjzUnYWexx8FJ0Gslsi+AVP/2YSal&#10;Y3kibROKGzsSJyH3Pp4uDN+lkUh2nNRU1bhVcRV+v6foX/8ky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Kt/dR1wAAAAoBAAAPAAAAAAAAAAEAIAAAACIAAABkcnMvZG93bnJldi54bWxQSwECFAAU&#10;AAAACACHTuJAy3f7HWQCAACRBAAADgAAAAAAAAABACAAAAAmAQAAZHJzL2Uyb0RvYy54bWxQSwUG&#10;AAAAAAYABgBZAQAA/AUAAAAA&#10;" adj="1540112">
                        <v:fill on="f" focussize="0,0"/>
                        <v:stroke weight="0.25pt" color="#000000" joinstyle="round" startarrow="block" endarrow="block"/>
                        <v:imagedata o:title=""/>
                        <o:lock v:ext="edit" aspectratio="f"/>
                      </v:shape>
                      <v:line id="直接连接符 242" o:spid="_x0000_s1026" o:spt="20" style="position:absolute;left:2179659;top:1874807;height:0;width:232910;" filled="f" stroked="t" coordsize="21600,21600" o:gfxdata="UEsDBAoAAAAAAIdO4kAAAAAAAAAAAAAAAAAEAAAAZHJzL1BLAwQUAAAACACHTuJAvUviU9gAAAAK&#10;AQAADwAAAGRycy9kb3ducmV2LnhtbE2PTU/DMAyG70j8h8hIXKYt2VJRKE13AHrjwgBxzRrTVjRO&#10;12Qf8Osxp3F7LT96/bhcn/wgDjjFPpCB5UKBQGqC66k18PZaz29BxGTJ2SEQGvjGCOvq8qK0hQtH&#10;esHDJrWCSygW1kCX0lhIGZsOvY2LMCLx7jNM3iYep1a6yR653A9ypdSN9LYnvtDZER86bL42e28g&#10;1u+4q39mzUx96Dbgavf4/GSNub5aqnsQCU/pDMOfPqtDxU7bsCcXxWBgnuk8Y9ZApkEwkGnNYcvh&#10;Ls9BVqX8/0L1C1BLAwQUAAAACACHTuJAL29EHRUCAAADBAAADgAAAGRycy9lMm9Eb2MueG1srVM7&#10;bhsxEO0D5A4E+2iltfVbaOXCgtPkYyDOAcZcrpYAf+DQWukSuUCAdEmVMr1vE+cYGXJlx3EaF1FB&#10;DYczb+bNvF2d7Y1mOxlQOVvzyWjMmbTCNcpua/7x6uLVgjOMYBvQzsqaHyTys/XLF6veV7J0ndON&#10;DIxALFa9r3kXo6+KAkUnDeDIeWnpsXXBQKRr2BZNgJ7QjS7K8XhW9C40PjghEcm7GR75ETE8B9C1&#10;rRJy48SNkTYOqEFqiEQJO+WRr3O3bStFfN+2KCPTNSemMZ9UhOzrdBbrFVTbAL5T4tgCPKeFJ5wM&#10;KEtFH6A2EIHdBPUPlFEiOHRtHAlnioFIngixmIyfzOZDB15mLjRq9A9Dx/8HK97tLgNTTc2nJzPO&#10;LBha+d3nHz8/ff11+4XOu+/fWHlapkH1HiuKP7eX4XhDfxkS630bTPonPmxf83IyX86mS84OJLDF&#10;/HQxng+DlvvIRAo4KZcTWoGggLyD4g+GDxhfS2dYMmqulU0jgAp2bzBSXQq9D0lu6y6U1nmN2rK+&#10;5stpOSVkIGm2JAkyjSd6aLecgd6S5kUMGRGdVk3KTjh4wHMd2A5IKKTWxvVX1C1nGjDSA/WZf0Ni&#10;B40cQpdTcg/kEOJb1wzuyfjeT+0O0Lnzv0omGhvAbkjJTwmJMrRNLcms3yPrNPxh3Mm6ds0hb6FI&#10;N9JGTjvqOInv8Z3sx9/u+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9S+JT2AAAAAoBAAAPAAAA&#10;AAAAAAEAIAAAACIAAABkcnMvZG93bnJldi54bWxQSwECFAAUAAAACACHTuJAL29EHRUCAAADBAAA&#10;DgAAAAAAAAABACAAAAAnAQAAZHJzL2Uyb0RvYy54bWxQSwUGAAAAAAYABgBZAQAArgUAAAAA&#10;">
                        <v:fill on="f" focussize="0,0"/>
                        <v:stroke color="#000000" joinstyle="round"/>
                        <v:imagedata o:title=""/>
                        <o:lock v:ext="edit" aspectratio="f"/>
                      </v:line>
                      <v:line id="直接连接符 243" o:spid="_x0000_s1026" o:spt="20" style="position:absolute;left:2412569;top:1874533;height:311765;width:0;" filled="f" stroked="t" coordsize="21600,21600" o:gfxdata="UEsDBAoAAAAAAIdO4kAAAAAAAAAAAAAAAAAEAAAAZHJzL1BLAwQUAAAACACHTuJAvUviU9gAAAAK&#10;AQAADwAAAGRycy9kb3ducmV2LnhtbE2PTU/DMAyG70j8h8hIXKYt2VJRKE13AHrjwgBxzRrTVjRO&#10;12Qf8Osxp3F7LT96/bhcn/wgDjjFPpCB5UKBQGqC66k18PZaz29BxGTJ2SEQGvjGCOvq8qK0hQtH&#10;esHDJrWCSygW1kCX0lhIGZsOvY2LMCLx7jNM3iYep1a6yR653A9ypdSN9LYnvtDZER86bL42e28g&#10;1u+4q39mzUx96Dbgavf4/GSNub5aqnsQCU/pDMOfPqtDxU7bsCcXxWBgnuk8Y9ZApkEwkGnNYcvh&#10;Ls9BVqX8/0L1C1BLAwQUAAAACACHTuJA0QfvGRUCAAADBAAADgAAAGRycy9lMm9Eb2MueG1srVNL&#10;btswEN0X6B0I7mtZsmXHguUsYqSbfgw0PcCEoiwBFElwGMu+RC9QoLt21WX3uU3TY3RIKWmabrKo&#10;FtRwhvM47+lpfX7sFDtIh63RJU8nU86kFqZq9b7kH68uX51xhh50BcpoWfKTRH6+efli3dtCZqYx&#10;qpKOEYjGorclb7y3RZKgaGQHODFWairWxnXgaev2SeWgJ/ROJdl0ukh64yrrjJCIlN0ORT4iuucA&#10;mrpuhdwacdNJ7QdUJxV4ooRNa5Fv4rR1LYV/X9coPVMlJ6Y+rnQJxddhTTZrKPYObNOKcQR4zghP&#10;OHXQarr0AWoLHtiNa/+B6lrhDJraT4TpkoFIVIRYpNMn2nxowMrIhaRG+yA6/j9Y8e6wc6ytSp7P&#10;lpxp6OiT333+8fPT11+3X2i9+/6NZfNZEKq3WND5C71z4w7tzgXWx9p14U182LHk2TzN8sWKsxMZ&#10;7Gw5z2exHwp59EzQAVJfUG2WpstFHqCTPxjWoX8tTcdCUHLV6iABFHB4g344en8kpLW5bJWiPBRK&#10;s77kqzzLCR7ImjVZgsLOEj3Ue85A7cnzwruIiEa1VegOzXjCC+XYAcgo5NbK9Fc0LWcK0FOBZo7P&#10;0NhAJYejq5zSg4sQ/FtTDel0ep8nZgN0JPnXlYHGFrAZWmJp1ELpMJKM/h1ZB/EHuUN0bapT/ApJ&#10;2JE3Ivro42C+x3uKH/+7m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9S+JT2AAAAAoBAAAPAAAA&#10;AAAAAAEAIAAAACIAAABkcnMvZG93bnJldi54bWxQSwECFAAUAAAACACHTuJA0QfvGRUCAAADBAAA&#10;DgAAAAAAAAABACAAAAAnAQAAZHJzL2Uyb0RvYy54bWxQSwUGAAAAAAYABgBZAQAArgUAAAAA&#10;">
                        <v:fill on="f" focussize="0,0"/>
                        <v:stroke color="#000000" joinstyle="round"/>
                        <v:imagedata o:title=""/>
                        <o:lock v:ext="edit" aspectratio="f"/>
                      </v:line>
                      <v:line id="直接连接符 244" o:spid="_x0000_s1026" o:spt="20" style="position:absolute;left:1460424;top:2186387;flip:x y;height:243;width:952145;" filled="f" stroked="t" coordsize="21600,21600" o:gfxdata="UEsDBAoAAAAAAIdO4kAAAAAAAAAAAAAAAAAEAAAAZHJzL1BLAwQUAAAACACHTuJAsBehMtUAAAAK&#10;AQAADwAAAGRycy9kb3ducmV2LnhtbE2PTU7DMBCF90jcwRokdq0dEuEQ4nRRqQdoQVWXbmziCHsc&#10;Yrcpt2dYwe6N5tP7aTe34NnVzmmMqKBYC2AW+2hGHBS8v+1WNbCUNRrtI1oF3zbBpru/a3Vj4oJ7&#10;ez3kgZEJpkYrcDlPDeepdzbotI6TRfp9xDnoTOc8cDPrhcyD509CPPOgR6QEpye7dbb/PFyCAl+L&#10;+uu4lctpbyhld/QOZaHU40MhXoFle8t/MPzWp+rQUadzvKBJzCtYVaWsiFVQlcAIqMqSxJnEi5TA&#10;u5b/n9D9AFBLAwQUAAAACACHTuJA0VnSyh0CAAAZBAAADgAAAGRycy9lMm9Eb2MueG1srVO7btsw&#10;FN0L9B8I7rVkW04dwXKGGGmHPgw07c5QlEWAL/Aylv0T/YEC3dopY/f+TdPP6CWpBGm6ZKgG4r54&#10;eM+9R6uzg1ZkLzxIaxo6nZSUCMNtK82uoR8vL14sKYHATMuUNaKhRwH0bP382WpwtZjZ3qpWeIIg&#10;BurBNbQPwdVFAbwXmsHEOmEw2VmvWUDX74rWswHRtSpmZXlSDNa3zlsuADC6yUk6IvqnANquk1xs&#10;LL/WwoSM6oViASlBLx3Qdeq26wQP77sORCCqocg0pBMfQfsqnsV6xeqdZ66XfGyBPaWFR5w0kwYf&#10;vYfasMDItZf/QGnJvQXbhQm3ushE0kSQxbR8NJsPPXMiccFRg7sfOvw/WP5uv/VEtg1dzHHxhmlc&#10;+e2XH78+f/v98yuetzffyayq4qAGBzXWn5utHz1wWx9ZHzqvSaeke42Kosn6FK2YQ47kgE51Ulaz&#10;ipJjQ2fT5cl8+TIPXxwC4VhwuphNqwUlPBZU85gsMnJEcR7CK2E1iUZDlTRxMKxm+zcQculdSQwb&#10;eyGVwjirlSFDQo/YDAXboVDQ1A5Jg9lRwtQO/wQefEIEq2Qbb8fLcIRz5cmeoXxQw60dLrFfShSD&#10;gAlUUPryxZ61IpeeLjCc6QELb22bw9PyLo7MMnQi+deTkcaGQZ+vpNQ4C2ViSyKpemQdV5KXEK0r&#10;2x7TborooWIS+qjuKMmHPtoP/+j1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AXoTLVAAAACgEA&#10;AA8AAAAAAAAAAQAgAAAAIgAAAGRycy9kb3ducmV2LnhtbFBLAQIUABQAAAAIAIdO4kDRWdLKHQIA&#10;ABkEAAAOAAAAAAAAAAEAIAAAACQBAABkcnMvZTJvRG9jLnhtbFBLBQYAAAAABgAGAFkBAACzBQAA&#10;AAA=&#10;">
                        <v:fill on="f" focussize="0,0"/>
                        <v:stroke color="#000000" joinstyle="round"/>
                        <v:imagedata o:title=""/>
                        <o:lock v:ext="edit" aspectratio="f"/>
                      </v:line>
                      <v:shape id="直接箭头连接符 245" o:spid="_x0000_s1026" o:spt="32" type="#_x0000_t32" style="position:absolute;left:1460424;top:1945945;flip:y;height:240264;width:0;" filled="f" stroked="t" coordsize="21600,21600" o:gfxdata="UEsDBAoAAAAAAIdO4kAAAAAAAAAAAAAAAAAEAAAAZHJzL1BLAwQUAAAACACHTuJAue9qwdoAAAAK&#10;AQAADwAAAGRycy9kb3ducmV2LnhtbE2PwU7DMAyG70i8Q2QkLmhLtxY6StMdgLETmijjnjWmrdY4&#10;VZNt7dtjTnD7LX/6/Tlfj7YTZxx860jBYh6BQKqcaalWsP/czFYgfNBkdOcIFUzoYV1cX+U6M+5C&#10;H3guQy24hHymFTQh9JmUvmrQaj93PRLvvt1gdeBxqKUZ9IXLbSeXUfQgrW6JLzS6x+cGq2N5sgpe&#10;yt395utuPy6navtevq2OO5pelbq9WURPIAKO4Q+GX31Wh4KdDu5ExotOwSyJ04RZBUkMgoEkjjkc&#10;ODymKcgil/9fKH4AUEsDBBQAAAAIAIdO4kAvFL1uOQIAAD0EAAAOAAAAZHJzL2Uyb0RvYy54bWyt&#10;U81u1DAQviPxDpbvbNKQXbGrZnvYpVz4WYnCfeo4iSXHtjzuZvcleAEkTsCpcOqdp4HyGIzjbVXK&#10;pQeiyJofzzfzzYyPT3a9ZlvpUVlT8aNJzpk0wtbKtBV/d3b65BlnGMDUoK2RFd9L5CfLx4+OB7eQ&#10;he2srqVnBGJwMbiKdyG4RZah6GQPOLFOGnI21vcQSPVtVnsYCL3XWZHns2ywvnbeColI1nVy8gOi&#10;fwigbRol5NqKi16akFC91BCIEnbKIV+O1TaNFOFN06AMTFecmIbxpCQkn8czWx7DovXgOiUOJcBD&#10;SrjHqQdlKOkt1BoCsAuv/oHqlfAWbRMmwvZZIjJ2hFgc5fd687YDJ0cu1Gp0t03H/wcrXm83nqm6&#10;4tOnc84M9DTy649Xvz58uf7+7efnq98/PkX58isrymls1+BwQVErs/EHDd3GR+67xves0cq9p70a&#10;u0H82I6UcpaXRcnZnuR5OaU/NV7uAhN0gaYhyFeUeTEroytLaBHVeQwvpO1ZFCqOwYNqu7CyxtB0&#10;rU+ZYPsSQwq8CYjBxp4qrckOC23YUPH5tJhSMqDFbWhhSOwdkUfTcga6pRchgh9rR6tVHaNjMO5x&#10;pT3bAq0R7XJthzOqnTMNGMhBDMYvBXZQy3R1PiVzoooQXtk6mY/yGzvxTNAj5b9SRhprwC6FjK6E&#10;FEDp56ZmYe9oVsErMK2Wh65pE8uV4+YfOhIHlkYUpXNb78fJZVGjrRozH15AXNu7Osl3X/3y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nvasHaAAAACgEAAA8AAAAAAAAAAQAgAAAAIgAAAGRycy9k&#10;b3ducmV2LnhtbFBLAQIUABQAAAAIAIdO4kAvFL1uOQIAAD0EAAAOAAAAAAAAAAEAIAAAACkBAABk&#10;cnMvZTJvRG9jLnhtbFBLBQYAAAAABgAGAFkBAADUBQAAAAA=&#10;">
                        <v:fill on="f" focussize="0,0"/>
                        <v:stroke color="#000000" joinstyle="round" endarrow="block"/>
                        <v:imagedata o:title=""/>
                        <o:lock v:ext="edit" aspectratio="f"/>
                      </v:shape>
                      <v:shape id="直接箭头连接符 246" o:spid="_x0000_s1026" o:spt="32" type="#_x0000_t32" style="position:absolute;left:3507751;top:644297;height:3537;width:405320;" filled="f" stroked="t" coordsize="21600,21600" o:gfxdata="UEsDBAoAAAAAAIdO4kAAAAAAAAAAAAAAAAAEAAAAZHJzL1BLAwQUAAAACACHTuJAA0o/ENoAAAAK&#10;AQAADwAAAGRycy9kb3ducmV2LnhtbE2PTU/DMAyG70j8h8hI3LZ0tGpZaToJJkQvILEhxDFrTFPR&#10;OFWTffHrMSe4vZYfvX5crU5uEAecQu9JwWKegEBqvempU/C2fZzdgghRk9GDJ1RwxgCr+vKi0qXx&#10;R3rFwyZ2gksolFqBjXEspQytRafD3I9IvPv0k9ORx6mTZtJHLneDvEmSXDrdE1+wesQHi+3XZu8U&#10;xPXH2ebv7f2yf9k+Pef9d9M0a6WurxbJHYiIp/gHw68+q0PNTju/JxPEoGCWpUXGrIIsBcFAlqYc&#10;dhyWRQGyruT/F+ofUEsDBBQAAAAIAIdO4kCI+3UdGAIAAAEEAAAOAAAAZHJzL2Uyb0RvYy54bWyt&#10;U82O0zAQviPxDpbvNG3atGzUdA8tywXBSsADTB0nseQ/2d6mfQleAIkTcAJOe+dpYHkMxk7ZwiKk&#10;PZCDM854vvm+L+Pl+V5JsuPOC6MrOhmNKeGamVrotqKvX108ekyJD6BrkEbzih64p+erhw+WvS15&#10;bjoja+4Igmhf9raiXQi2zDLPOq7Aj4zlGpONcQoCbl2b1Q56RFcyy8fjedYbV1tnGPcev26GJD0i&#10;uvsAmqYRjG8Mu1JchwHVcQkBJflOWE9XiW3TcBZeNI3ngciKotKQVmyC8Tau2WoJZevAdoIdKcB9&#10;KNzRpEBobHoLtYEA5MqJv6CUYM5404QRMyobhCRHUMVkfMeblx1YnrSg1d7emu7/Hyx7vrt0RNQV&#10;LWboiQaFv/zm7fX3Nx9uvnz+9v76x9d3Mf70keSzebSrt77EqrW+dMedt5cuat83TsU3qiL7ik6L&#10;8WJRTCg5VHQ+m+Vni8Ftvg+EYX42LqY59mSYnxbTlM1OKNb58JQbRWJQUR8ciLYLa6M1/lXjJslv&#10;2D3zAXlg4a+CSEFq0lf0rMgLxAec0ganA0NlUanXbar1Ror6QkgZK7xrt2vpyA7ipKQn0kXcP47F&#10;Jhvw3XAupQZVHYf6ia5JOFh0UOPVoZGC4jUlkuNNixECQhlAyNPJ4AToVv7jNLaXGllE0webY7Q1&#10;9SG5n77jZCSexymOo/f7PlWfbu7q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NKPxDaAAAACgEA&#10;AA8AAAAAAAAAAQAgAAAAIgAAAGRycy9kb3ducmV2LnhtbFBLAQIUABQAAAAIAIdO4kCI+3UdGAIA&#10;AAEEAAAOAAAAAAAAAAEAIAAAACkBAABkcnMvZTJvRG9jLnhtbFBLBQYAAAAABgAGAFkBAACzBQAA&#10;AAA=&#10;">
                        <v:fill on="f" focussize="0,0"/>
                        <v:stroke color="#000000" joinstyle="round" endarrow="block"/>
                        <v:imagedata o:title=""/>
                        <o:lock v:ext="edit" aspectratio="f"/>
                      </v:shape>
                      <v:rect id="矩形 3529" o:spid="_x0000_s1026" o:spt="1" style="position:absolute;left:3461392;top:347627;height:297180;width:576023;"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dP/tacsBAAB1AwAADgAAAGRycy9lMm9Eb2MueG1s&#10;rVNLjhMxEN0jcQer9qQ/mSSTKM5somGDYKRhDuC43WlL7Q9lJ93hMkjsOATHQVyDcnczA8NmFmzs&#10;+ulVvVf29qY3LTsrDNpZDsUsB6asdJW2Rw4PH2/fXAMLUdhKtM4qDhcV4Gb3+tW28xtVusa1lUJG&#10;IDZsOs+hidFvsizIRhkRZs4rS8naoRGRXDxmFYqO0E2blXm+zDqHlUcnVQgU3Y9JmBDxJYCurrVU&#10;eydPRtk4oqJqRSRKodE+wG6Ytq6VjB/qOqjIWg7ENA4nNSH7kM5stxWbIwrfaDmNIF4ywjNORmhL&#10;TR+h9iIKdkL9D5TREl1wdZxJZ7KRyKAIsSjyZ9rcN8KrgQtJHfyj6OH/wcr35ztkuuKwuCqAWWFo&#10;5T+/fPvx/SubL8p1EqjzYUN19/4OJy+Qmdj2NZp0Ew/Wc5hfLYv5ugR2SfZqWa5GfVUfmaT8YrXM&#10;yzkwSflyvSquB/2zJxyPIb5VzrBkcEBa36CqOL8LkXpT6e+S1Na6W922wwpb+1eAClMkS6OPwyYr&#10;9od+YnBw1YWI0z+gPo3Dz8A6egUcwqeTQAVMWElhDhHYyaM+NlRXJDoDJm1jmGZ6OWndf/pD1dNv&#10;2f0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PMcl9dsAAAAKAQAADwAAAAAAAAABACAAAAAiAAAA&#10;ZHJzL2Rvd25yZXYueG1sUEsBAhQAFAAAAAgAh07iQHT/7WnLAQAAdQMAAA4AAAAAAAAAAQAgAAAA&#10;KgEAAGRycy9lMm9Eb2MueG1sUEsFBgAAAAAGAAYAWQEAAGcFA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10.08</w:t>
                              </w:r>
                            </w:p>
                          </w:txbxContent>
                        </v:textbox>
                      </v:rect>
                      <v:rect id="矩形 3535" o:spid="_x0000_s1026" o:spt="1" style="position:absolute;left:7;top:1508270;height:449707;width:715603;"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JlOLpcgBAABwAwAADgAAAGRycy9lMm9Eb2MueG1s&#10;rVNLbtswEN0X6B2I2deSP4pTwXQ2RrIJ0gBpD0BTlEVA/HRIW3IuU6C7HqLHKXqNDiU1adNNFt2Q&#10;w+HgzXtvyM1Vb1p2Uhi0sxzmsxyYstJV2h44fPp4/e4SWIjCVqJ1VnE4qwBX27dvNp0v1cI1rq0U&#10;MgKxoew8hyZGX2ZZkI0yIsycV5Yua4dGRDriIatQdIRu2myR5xdZ57Dy6KQKgbK78RImRHwNoKtr&#10;LdXOyaNRNo6oqFoRSVJotA+wHdjWtZLxQ10HFVnLgZTGYaUmFO/Tmm03ojyg8I2WEwXxGgovNBmh&#10;LTV9gtqJKNgR9T9QRkt0wdVxJp3JRiGDI6Rinr/w5qERXg1ayOrgn0wP/w9W3p3ukemKQ7FaALPC&#10;0Mh/fvn24/tXtiyWRTKo86Gkugd/j9MpUJjU9jWatJMO1nNYAzvTkyryy8V6slb1kcl0NS8u8iUw&#10;SQWr1ft1vk7I2TOExxBvlDMsBRyQJjcYKk63IY6lv0tSR+uuddtSXpSt/StBmCmTJdYjzxTFft9P&#10;5PeuOpNm+gLUp3H4CKyjB8AhfD4KVMCElZTmEIEdPepDQ3XzgW5CokEMxKdHkyb953no/PxRt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PMcl9dsAAAAKAQAADwAAAAAAAAABACAAAAAiAAAAZHJz&#10;L2Rvd25yZXYueG1sUEsBAhQAFAAAAAgAh07iQCZTi6XIAQAAcAMAAA4AAAAAAAAAAQAgAAAAKgEA&#10;AGRycy9lMm9Eb2MueG1sUEsFBgAAAAAGAAYAWQEAAGQFAAAAAA==&#10;">
                        <v:fill on="f" focussize="0,0"/>
                        <v:stroke on="f"/>
                        <v:imagedata o:title=""/>
                        <o:lock v:ext="edit" aspectratio="f"/>
                        <v:textbox>
                          <w:txbxContent>
                            <w:p>
                              <w:pPr>
                                <w:rPr>
                                  <w:rFonts w:hint="default" w:eastAsia="宋体"/>
                                  <w:sz w:val="21"/>
                                  <w:szCs w:val="21"/>
                                  <w:lang w:val="en-US" w:eastAsia="zh-CN"/>
                                </w:rPr>
                              </w:pPr>
                              <w:r>
                                <w:rPr>
                                  <w:rFonts w:hint="eastAsia"/>
                                  <w:sz w:val="21"/>
                                  <w:szCs w:val="21"/>
                                </w:rPr>
                                <w:t>新鲜水</w:t>
                              </w:r>
                              <w:r>
                                <w:rPr>
                                  <w:rFonts w:hint="eastAsia"/>
                                  <w:sz w:val="21"/>
                                  <w:szCs w:val="21"/>
                                  <w:lang w:val="en-US" w:eastAsia="zh-CN"/>
                                </w:rPr>
                                <w:t>36.6</w:t>
                              </w:r>
                            </w:p>
                          </w:txbxContent>
                        </v:textbox>
                      </v:rect>
                      <v:shape id="连接符: 肘形 58" o:spid="_x0000_s1026" o:spt="34" type="#_x0000_t34" style="position:absolute;left:434722;top:2012062;flip:x;height:464056;width:891540;rotation:5898240f;" filled="f" stroked="t" coordsize="21600,21600" o:gfxdata="UEsDBAoAAAAAAIdO4kAAAAAAAAAAAAAAAAAEAAAAZHJzL1BLAwQUAAAACACHTuJAJe/zo9oAAAAK&#10;AQAADwAAAGRycy9kb3ducmV2LnhtbE2PTU/DMAyG70j8h8hI3LZ0tKKjNJ0QXwIOSCv0wC1rTFuR&#10;OFWTrePfY05wey0/ev243BydFQecwuBJwWqZgEBqvRmoU/D+9rBYgwhRk9HWEyr4xgCb6vSk1IXx&#10;M23xUMdOcAmFQivoYxwLKUPbo9Nh6Uck3n36yenI49RJM+mZy52VF0lyKZ0eiC/0esTbHtuveu8U&#10;PLrY1Ot++/Rqb+Y7ks3z/UvzodT52Sq5BhHxGP9g+NVndajYaef3ZIKwChZZmmfMKshSEAxkacph&#10;x+Eqz0FWpfz/QvUDUEsDBBQAAAAIAIdO4kAwojf1XwIAAHQEAAAOAAAAZHJzL2Uyb0RvYy54bWyt&#10;VEuOEzEQ3SNxB8t70p+kM0mUziwSBhZ8IjEcwLHdaSP/ZHvSyZYDsGbFAglWXAFxGmCOQdndM8Cw&#10;mQVZtGyX61W998pZnh+VRAfuvDC6xsUox4hrapjQ+xq/vrx4NMPIB6IZkUbzGp+4x+erhw+WnV3w&#10;0rRGMu4QgGi/6GyN2xDsIss8bbkifmQs1xBsjFMkwNbtM+ZIB+hKZmWeT7POOGadodx7ON30QTwg&#10;uvsAmqYRlG8MvVJchx7VcUkCUPKtsB6vUrdNw2l42TSeByRrDExD+kIRWO/iN1styWLviG0FHVog&#10;92nhDidFhIait1AbEgi6cuIfKCWoM940YUSNynoiSRFgUeR3tHnVEssTF5Da21vR/f+DpS8OW4cE&#10;q3E1GWOkiQLLr799+PHu088vnxfo+u37718/omoWleqsX0DCWm/dsPN26yLtY+MUcgbkLaZgMvww&#10;aqSwT+Eg6QJM0bHGk/HkrCwxOtUY+Jb5tOwd4MeAKMRn86KaQC6FC5PpJK+mMZ71BWIh63x4wo1C&#10;cVHjHfi/NlqDz8aNUyVyeOZDsoINdAh7U0A7SoKzByLRfHZWJD6AO9yG1Q1yTNXmQkiZZkNq1NV4&#10;XpUVdEVg3huYM1gqC5p5vceIyD08JBpcKu+NFCxmRxx/8mvpEBStMTwBZrpLYIqRJD5AAAaw1yrd&#10;bQnj/dV5FQVM5T0Jzw3rj4v85hza7aGTNn+VjDQ2xLd9Sgr1SIEI+VgzFE4WLA5OEL2XfJBX6tgC&#10;Tw8G5IuaR7N7e+NqZ9gpuZ7OYRhT5eHhxGn/c5+yf/9Zr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Je/zo9oAAAAKAQAADwAAAAAAAAABACAAAAAiAAAAZHJzL2Rvd25yZXYueG1sUEsBAhQAFAAA&#10;AAgAh07iQDCiN/VfAgAAdAQAAA4AAAAAAAAAAQAgAAAAKQEAAGRycy9lMm9Eb2MueG1sUEsFBgAA&#10;AAAGAAYAWQEAAPoFAAAAAA==&#10;" adj="21323">
                        <v:fill on="f" focussize="0,0"/>
                        <v:stroke color="#000000" joinstyle="round" endarrow="block"/>
                        <v:imagedata o:title=""/>
                        <o:lock v:ext="edit" aspectratio="f"/>
                      </v:shape>
                      <v:rect id="矩形 3538" o:spid="_x0000_s1026" o:spt="1" style="position:absolute;left:1131946;top:2543859;height:297180;width:1013605;"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KXewBC0CAABfBAAADgAAAGRycy9lMm9Eb2MueG1srVRL&#10;ktMwEN1TxR1U2hPbSRySVJxZEMKGgqkaOEBHlm1V6YekxA6XoYodh+A41FyDlhzmB4tZ4IXdslvv&#10;9Xvd8uZqUJKcuPPC6IoWk5wSrpmphW4r+vnT/tWSEh9A1yCN5hU9c0+vti9fbHq75lPTGVlzRxBE&#10;+3VvK9qFYNdZ5lnHFfiJsVzjx8Y4BQGXrs1qBz2iK5lN83yR9cbV1hnGvce3u/EjvSC65wCaphGM&#10;7ww7Kq7DiOq4hICSfCesp9tUbdNwFj42jeeByIqi0pDuSILxId6z7QbWrQPbCXYpAZ5TwhNNCoRG&#10;0juoHQQgRyf+glKCOeNNEybMqGwUkhxBFUX+xJubDixPWtBqb+9M9/8Pln04XTsi6oqW8zklGhS2&#10;/Pbbj18/v5NZOVtGg3rr15h3Y6/dZeUxjGqHxqn4RB1kwGEqZsVqvqDkXNFpOZ8ty9VoMB8CYTEh&#10;L2aLvKSExYzV62KZOpDdI1nnwztuFIlBRR02MPkKp/c+IDum/kmJxN5IUe+FlGnh2sMb6cgJsNn7&#10;dEV63PIoTWrSV3RVTmMdgBPc4ORgqCy64HWb+B7t8A+B83T9CzgWtgPfjQUkhFG+EoE7rATWHYf6&#10;ra5JOFv0WeMBo7EYxWtKJMfzGKOUGUDI52SiOqlRZGzS2JYYheEwIEwMD6Y+Y4vxxKOfnXFfkRHn&#10;HaV+OYJDftAMX1cUPThaJ9oO84qkL27HuUsWXs5IHOyH68R8/1/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oQAgC2AAAAAoBAAAPAAAAAAAAAAEAIAAAACIAAABkcnMvZG93bnJldi54bWxQSwEC&#10;FAAUAAAACACHTuJAKXewBC0CAABfBAAADgAAAAAAAAABACAAAAAnAQAAZHJzL2Uyb0RvYy54bWxQ&#10;SwUGAAAAAAYABgBZAQAAxgUAAAAA&#10;">
                        <v:fill on="t" focussize="0,0"/>
                        <v:stroke color="#000000" joinstyle="miter"/>
                        <v:imagedata o:title=""/>
                        <o:lock v:ext="edit" aspectratio="f"/>
                        <v:textbox>
                          <w:txbxContent>
                            <w:p>
                              <w:pPr>
                                <w:rPr>
                                  <w:sz w:val="21"/>
                                  <w:szCs w:val="21"/>
                                </w:rPr>
                              </w:pPr>
                              <w:r>
                                <w:rPr>
                                  <w:rFonts w:hint="eastAsia"/>
                                  <w:sz w:val="21"/>
                                  <w:szCs w:val="21"/>
                                </w:rPr>
                                <w:t>砂处理用水</w:t>
                              </w:r>
                            </w:p>
                          </w:txbxContent>
                        </v:textbox>
                      </v:rect>
                      <v:rect id="矩形 3535" o:spid="_x0000_s1026" o:spt="1" style="position:absolute;left:655752;top:2402673;height:297180;width:685728;"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VGGzBcwBAAB1AwAADgAAAGRycy9lMm9Eb2MueG1s&#10;rVNLbtswEN0X6B2I2deS5ch2DdPZGOmmaAOkPQBNURYB8dMhbcm9TIHueogep+g1OpTUpEk2WXRD&#10;DocPb+a9IbfXvWnZWWHQznKYz3JgykpXaXvk8PnTzZs1sBCFrUTrrOJwUQGud69fbTu/UYVrXFsp&#10;ZERiw6bzHJoY/SbLgmyUEWHmvLJ0WTs0ItIRj1mFoiN202ZFni+zzmHl0UkVAmX34yVMjPgSQlfX&#10;Wqq9kyejbBxZUbUikqTQaB9gN3Rb10rGj3UdVGQtB1Iah5WKUHxIa7bbis0RhW+0nFoQL2nhiSYj&#10;tKWi91R7EQU7oX5GZbREF1wdZ9KZbBQyOEIq5vkTb+4a4dWghawO/t708P9o5YfzLTJdcSivSmBW&#10;GBr5728/fv38zhblokwGdT5sCHfnb3E6BQqT2r5Gk3bSwXoOy7JclQWwC4fiKi+Wq8Xor+ojk+l+&#10;Xa4Kel4yAd6u5uvB/+yBx2OI75QzLAUckMY3uCrO70Ok2gT9C0llrbvRbTuMsLWPEgRMmSy1Pjab&#10;otgf+knBwVUXEk7/gOo0Dr8C6+gVcAhfTgIVMGElpTlEYCeP+tgQbp7kDJw0jaGb6eWkcf97HlAP&#10;v2X3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zHJfXbAAAACgEAAA8AAAAAAAAAAQAgAAAAIgAA&#10;AGRycy9kb3ducmV2LnhtbFBLAQIUABQAAAAIAIdO4kBUYbMFzAEAAHUDAAAOAAAAAAAAAAEAIAAA&#10;ACoBAABkcnMvZTJvRG9jLnhtbFBLBQYAAAAABgAGAFkBAABoBQAAAAA=&#10;">
                        <v:fill on="f" focussize="0,0"/>
                        <v:stroke on="f"/>
                        <v:imagedata o:title=""/>
                        <o:lock v:ext="edit" aspectratio="f"/>
                        <v:textbox>
                          <w:txbxContent>
                            <w:p>
                              <w:pPr>
                                <w:rPr>
                                  <w:sz w:val="21"/>
                                  <w:szCs w:val="21"/>
                                </w:rPr>
                              </w:pPr>
                              <w:r>
                                <w:rPr>
                                  <w:sz w:val="21"/>
                                  <w:szCs w:val="21"/>
                                </w:rPr>
                                <w:t>6</w:t>
                              </w:r>
                            </w:p>
                          </w:txbxContent>
                        </v:textbox>
                      </v:rect>
                      <v:line id="直线 3528" o:spid="_x0000_s1026" o:spt="20" style="position:absolute;left:2160619;top:2699543;flip:y;height:1;width:713288;" filled="f" stroked="t" coordsize="21600,21600" o:gfxdata="UEsDBAoAAAAAAIdO4kAAAAAAAAAAAAAAAAAEAAAAZHJzL1BLAwQUAAAACACHTuJAxD5EotoAAAAK&#10;AQAADwAAAGRycy9kb3ducmV2LnhtbE2PwU7DMAyG70i8Q2QkbltaGuhWmu6AQOKEYENIu2Wtacsa&#10;pyTZOnh6zAluv+VPvz+Xq5MdxBF96B1pSOcJCKTaNT21Gl43D7MFiBANNWZwhBq+MMCqOj8rTdG4&#10;iV7wuI6t4BIKhdHQxTgWUoa6Q2vC3I1IvHt33prIo29l483E5XaQV0lyI63piS90ZsS7Duv9+mA1&#10;LDfTtXv2+zeV9p/b7/uPOD4+Ra0vL9LkFkTEU/yD4Vef1aFip507UBPEoGGmslwxq0FlIBhQWcZh&#10;x2GZ5yCrUv5/ofoBUEsDBBQAAAAIAIdO4kAQMI+p/wEAAO0DAAAOAAAAZHJzL2Uyb0RvYy54bWyt&#10;U0uOEzEU3CNxB8t70p9MQtJKZxYThg2CSHz2L26725J/sj3p5CxcgxUbjjPX4NkdZmAQ0izohfVs&#10;l8uvqsub65NW5Mh9kNa0tJqVlHDDbCdN39LPn25frSgJEUwHyhre0jMP9Hr78sVmdA2v7WBVxz1B&#10;EhOa0bV0iNE1RRHYwDWEmXXc4KawXkPEqe+LzsOI7FoVdVkui9H6znnLeAi4ups26YXRP4fQCiEZ&#10;31l2p7mJE6vnCiJKCoN0gW5zt0JwFj8IEXgkqqWoNOYRL8H6kMZiu4Gm9+AGyS4twHNaeKJJgzR4&#10;6QPVDiKQOy//otKSeRusiDNmdTEJyY6giqp84s3HARzPWtDq4B5MD/+Plr0/7j2RXUsXV0tKDGj8&#10;5fdfv91//0Hmi3qVDBpdaBB3Y/b+Mgtu75Pak/CaCCXdF0xS1o+KyKmldbUsl9WakjPWy/V6cTWf&#10;rOanSBgCXlfzeoVJYwio0lYxsSVW50N8y60mqWipkiaZAA0c34U4QX9B0rIyZGzpelEvkA4wkQKT&#10;gKV2qCqYPp8NVsnuViqVTgTfH26UJ0dIqcjfpYU/YOmSHYRhwuWtScTAoXtjOhLPDt0y+ExoakHz&#10;jhLF8VWlChuFJoJUj8joJZhe/QONDiiDRiS7J4NTdbDdOfue1zEF2apLYlPMfp/n04+vdPs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D5EotoAAAAKAQAADwAAAAAAAAABACAAAAAiAAAAZHJzL2Rv&#10;d25yZXYueG1sUEsBAhQAFAAAAAgAh07iQBAwj6n/AQAA7QMAAA4AAAAAAAAAAQAgAAAAKQEAAGRy&#10;cy9lMm9Eb2MueG1sUEsFBgAAAAAGAAYAWQEAAJoFAAAAAA==&#10;">
                        <v:fill on="f" focussize="0,0"/>
                        <v:stroke color="#000000" joinstyle="round" endarrow="block"/>
                        <v:imagedata o:title=""/>
                        <o:lock v:ext="edit" aspectratio="f"/>
                      </v:line>
                      <v:rect id="矩形 3542" o:spid="_x0000_s1026" o:spt="1" style="position:absolute;left:2894276;top:2565333;height:295471;width:842837;"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ssZGjikCAABeBAAADgAAAGRycy9lMm9Eb2MueG1srVRL&#10;ktMwEN1TxR1U2hMnTpxJXHFmQQgbCqZq4ACKLNuq0o+WEjtchip2HILjUFyDlhzmB4tZ4IXdsp5f&#10;93vd8uZ60IqcBHhpTUVnkyklwnBbS9NW9NPH/asVJT4wUzNljajoWXh6vX35YtO7UuS2s6oWQJDE&#10;+LJ3Fe1CcGWWed4JzfzEOmFws7GgWcAltFkNrEd2rbJ8Ol1mvYXageXCe3y7GzfphRGeQ2ibRnKx&#10;s/yohQkjKwjFAkrynXSeblO1TSN4+NA0XgSiKopKQ7pjEowP8Z5tN6xsgblO8ksJ7DklPNGkmTSY&#10;9I5qxwIjR5B/UWnJwXrbhAm3OhuFJEdQxWz6xJvbjjmRtKDV3t2Z7v8fLX9/ugEi64oWiytKDNPY&#10;8l9fv//88Y3Mi0UeDeqdLxF3627gsvIYRrVDAzo+UQcZKpqv1ov8aknJGeNiWczn89FgMQTCEbBa&#10;5Ks5puERsMaMs7if3RM58OGtsJrEoKKA/Uu2stM7H0boH0jM662S9V4qlRbQHl4rICeGvd6n68L+&#10;CKYM6Su6LvIC62A4wA0ODobaoQnetCnfoy/8Q+Jpuv5FHAvbMd+NBSSGUb2WQQAWz8pOsPqNqUk4&#10;O7TZ4PmisRgtakqUwOMYo4QMTKrnINE7ZdDC2KOxKzEKw2FAmhgebH3GDuOBRz87C18wI447Sv18&#10;ZID5meH4uqLowdGBbDvEjW2Jn+PYpQZdjkic64frlPn+t7D9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hACALYAAAACgEAAA8AAAAAAAAAAQAgAAAAIgAAAGRycy9kb3ducmV2LnhtbFBLAQIUABQA&#10;AAAIAIdO4kCyxkaOKQIAAF4EAAAOAAAAAAAAAAEAIAAAACcBAABkcnMvZTJvRG9jLnhtbFBLBQYA&#10;AAAABgAGAFkBAADCBQAAAAA=&#10;">
                        <v:fill on="t" focussize="0,0"/>
                        <v:stroke color="#000000" joinstyle="miter"/>
                        <v:imagedata o:title=""/>
                        <o:lock v:ext="edit" aspectratio="f"/>
                        <v:textbox>
                          <w:txbxContent>
                            <w:p>
                              <w:pPr>
                                <w:snapToGrid w:val="0"/>
                                <w:jc w:val="center"/>
                                <w:rPr>
                                  <w:sz w:val="21"/>
                                  <w:szCs w:val="21"/>
                                </w:rPr>
                              </w:pPr>
                              <w:r>
                                <w:rPr>
                                  <w:rFonts w:hint="eastAsia"/>
                                  <w:sz w:val="21"/>
                                  <w:szCs w:val="21"/>
                                </w:rPr>
                                <w:t>进入产品</w:t>
                              </w:r>
                            </w:p>
                          </w:txbxContent>
                        </v:textbox>
                      </v:rect>
                      <v:rect id="矩形 3535" o:spid="_x0000_s1026" o:spt="1" style="position:absolute;left:2435429;top:2463722;height:297180;width:434033;"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MvwjzcwBAAB2AwAADgAAAGRycy9lMm9Eb2MueG1s&#10;rVNLbtswEN0X6B2I2deSJTkfw3Q2Rrop2gBpDkBTlEVA/HRIW3IvU6C7HqLHKXqNDiU1adNNFt2Q&#10;w+HDm3lvyM3NYDp2Uhi0sxyWixyYstLV2h44PHy8fXMFLERha9E5qzicVYCb7etXm96vVeFa19UK&#10;GZHYsO49hzZGv86yIFtlRFg4ryxdNg6NiHTEQ1aj6InddFmR5xdZ77D26KQKgbK76RJmRnwJoWsa&#10;LdXOyaNRNk6sqDoRSVJotQ+wHbttGiXjh6YJKrKOAymN40pFKN6nNdtuxPqAwrdazi2Il7TwTJMR&#10;2lLRR6qdiIIdUf9DZbREF1wTF9KZbBIyOkIqlvkzb+5b4dWohawO/tH08P9o5fvTHTJdc1hVNHgr&#10;DI3855dvP75/ZeWqXCWDeh/WhLv3dzifAoVJ7dCgSTvpYAOHoipXVXEN7Jzii/KyKCaD1RCZJEBV&#10;VnlZApMJcH25vBoHkD0ReQzxrXKGpYAD0vxGW8XpXYhUnKC/Iamudbe668YZdvavBAFTJku9T92m&#10;KA77YZawd/WZlNNHoDqtw8/AenoGHMKno0AFTFhJaQ4R2NGjPrSEWyY5IyeNY+xmfjpp3n+eR9TT&#10;d9n+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zHJfXbAAAACgEAAA8AAAAAAAAAAQAgAAAAIgAA&#10;AGRycy9kb3ducmV2LnhtbFBLAQIUABQAAAAIAIdO4kAy/CPNzAEAAHYDAAAOAAAAAAAAAAEAIAAA&#10;ACoBAABkcnMvZTJvRG9jLnhtbFBLBQYAAAAABgAGAFkBAABoBQAAAAA=&#10;">
                        <v:fill on="f" focussize="0,0"/>
                        <v:stroke on="f"/>
                        <v:imagedata o:title=""/>
                        <o:lock v:ext="edit" aspectratio="f"/>
                        <v:textbox>
                          <w:txbxContent>
                            <w:p>
                              <w:pPr>
                                <w:rPr>
                                  <w:sz w:val="21"/>
                                  <w:szCs w:val="21"/>
                                </w:rPr>
                              </w:pPr>
                              <w:r>
                                <w:rPr>
                                  <w:sz w:val="21"/>
                                  <w:szCs w:val="21"/>
                                </w:rPr>
                                <w:t>6</w:t>
                              </w:r>
                            </w:p>
                          </w:txbxContent>
                        </v:textbox>
                      </v:rect>
                      <v:rect id="矩形 3535" o:spid="_x0000_s1026" o:spt="1" style="position:absolute;left:1784909;top:1953201;height:297180;width:871270;"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63dmgswBAAB2AwAADgAAAGRycy9lMm9Eb2MueG1s&#10;rVNLbtswEN0XyB0I7mvJdlzbguVsjGRTtAHSHoCmKIuA+OkMbcm5TIDueogep+g1OqTUpE02WWRD&#10;DocPb+a9ITdXvWnZSQFqZ0s+neScKStdpe2h5F+/XL9fcYZB2Eq0zqqSnxXyq+3Fu03nCzVzjWsr&#10;BYxILBadL3kTgi+yDGWjjMCJ88rSZe3AiEBHOGQViI7YTZvN8vxD1jmoPDipECm7Gy75yAivIXR1&#10;raXaOXk0yoaBFVQrAknCRnvk29RtXSsZPtc1qsDakpPSkFYqQvE+rtl2I4oDCN9oObYgXtPCM01G&#10;aEtFH6l2Igh2BP2CymgJDl0dJtKZbBCSHCEV0/yZN3eN8CppIavRP5qOb0crP51ugemq5IvLNWdW&#10;GBr574cfv35+Z/PFfBEN6jwWhLvztzCekMKotq/BxJ10sJ4e03J1uc6J5kzxejEnSYPBqg9MEmC1&#10;nM6WZL0kwGy9nK7SALInIg8YbpQzLAYlB5pfslWcPmKg4gT9C4l1rbvWbZtm2Nr/EgSMmSz2PnQb&#10;o9Dv+1HC3lVnUk4fgeo0Du456+gZlBy/HQUozoSVlC554OzoQR8awiU5iZPGkboZn06c97/nVPnp&#10;u2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zHJfXbAAAACgEAAA8AAAAAAAAAAQAgAAAAIgAA&#10;AGRycy9kb3ducmV2LnhtbFBLAQIUABQAAAAIAIdO4kDrd2aCzAEAAHYDAAAOAAAAAAAAAAEAIAAA&#10;ACoBAABkcnMvZTJvRG9jLnhtbFBLBQYAAAAABgAGAFkBAABoBQAAAAA=&#10;">
                        <v:fill on="f" focussize="0,0"/>
                        <v:stroke on="f"/>
                        <v:imagedata o:title=""/>
                        <o:lock v:ext="edit" aspectratio="f"/>
                        <v:textbox>
                          <w:txbxContent>
                            <w:p>
                              <w:pPr>
                                <w:rPr>
                                  <w:sz w:val="21"/>
                                  <w:szCs w:val="21"/>
                                </w:rPr>
                              </w:pPr>
                              <w:r>
                                <w:rPr>
                                  <w:sz w:val="21"/>
                                  <w:szCs w:val="21"/>
                                </w:rPr>
                                <w:t>300</w:t>
                              </w:r>
                            </w:p>
                          </w:txbxContent>
                        </v:textbox>
                      </v:rect>
                      <v:shape id="自选图形 3534" o:spid="_x0000_s1026" o:spt="38" type="#_x0000_t38" style="position:absolute;left:3249469;top:2290340;flip:y;height:268574;width:324485;" filled="f" stroked="t" coordsize="21600,21600" o:gfxdata="UEsDBAoAAAAAAIdO4kAAAAAAAAAAAAAAAAAEAAAAZHJzL1BLAwQUAAAACACHTuJAn12L9NkAAAAK&#10;AQAADwAAAGRycy9kb3ducmV2LnhtbE2PPU/DMBCGdyT+g3VIXVDrtIkIhDgdIjF0YCAgwejG1yQi&#10;Pke2m378eo4Jtvd0j957rtye7Shm9GFwpGC9SkAgtc4M1Cn4eH9ZPoIIUZPRoyNUcMEA2+r2ptSF&#10;cSd6w7mJneASCoVW0Mc4FVKGtkerw8pNSLw7OG915NF30nh94nI7yk2SPEirB+ILvZ6w7rH9bo5W&#10;AR0+63uPrd5d6wbzr3nYvO4uSi3u1skziIjn+AfDrz6rQ8VOe3ckE8SoYJmlecasgiwFwUCWphz2&#10;HJ7yHGRVyv8vVD9QSwMEFAAAAAgAh07iQFNk2jYrAgAAMAQAAA4AAABkcnMvZTJvRG9jLnhtbK1T&#10;y47TMBTdI/EPlvc0adqUNmo6i5Zhg2AkHnvXdhIjv2S7Tbtjh/gGdiznH+BvRoK/4NoJMzAIaRZ4&#10;EV3Hx+fec+71+uKkJDpy54XRNZ5Ocoy4poYJ3db47ZvLJ0uMfCCaEWk0r/GZe3yxefxo3duKF6Yz&#10;knGHgET7qrc17kKwVZZ52nFF/MRYruGwMU6RAFvXZsyRHtiVzIo8X2S9ccw6Q7n38Hc3HOKR0T2E&#10;0DSNoHxn6EFxHQZWxyUJIMl3wnq8SdU2DafhVdN4HpCsMSgN6QtJIN7Hb7ZZk6p1xHaCjiWQh5Rw&#10;T5MiQkPSW6odCQQdnPiLSgnqjDdNmFCjskFIcgRUTPN73rzuiOVJC1jt7a3p/v/R0pfHK4cEq3FZ&#10;gieaKGj594/XPz58uvn87ebrFzQrZ/NoU299BeitvnLjztsrFzWfGqdQI4V9B/OUXABd6FTjWTFf&#10;zRcrjM41LopVPpuPhvNTQHQAzJclRjQCFsvyacqUDZSR2jofnnOjUAxqTA/uyNnWaA2NNW6WkpHj&#10;Cx+S92ysn7D3U4waJaGVRyJRmcOKGoB5REP0iztelRr1NV6VRSyGwFQ3ME0QKgvOeN2mRN5IwS6F&#10;lPGGd+1+Kx0CfpijtMYMf8Bikh3x3YBjEEUUqTpO2DPNUDhbMFzDS8OxAsUZRpLDw4xRQgYi5B0y&#10;OEF0K/+BBlVSg8zYq6E7Mdobdk5NS/9hkJIR49DHSf19n27fPfTN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9di/TZAAAACgEAAA8AAAAAAAAAAQAgAAAAIgAAAGRycy9kb3ducmV2LnhtbFBLAQIU&#10;ABQAAAAIAIdO4kBTZNo2KwIAADAEAAAOAAAAAAAAAAEAIAAAACgBAABkcnMvZTJvRG9jLnhtbFBL&#10;BQYAAAAABgAGAFkBAADFBQAAAAA=&#10;" adj="10800">
                        <v:fill on="f" focussize="0,0"/>
                        <v:stroke color="#000000" joinstyle="round" dashstyle="dash" endarrow="block"/>
                        <v:imagedata o:title=""/>
                        <o:lock v:ext="edit" aspectratio="f"/>
                      </v:shape>
                      <v:rect id="矩形 3535" o:spid="_x0000_s1026" o:spt="1" style="position:absolute;left:3508123;top:2105495;height:297180;width:866621;"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xd1aJc0BAAB2AwAADgAAAGRycy9lMm9Eb2MueG1s&#10;rVPNjtMwEL4j8Q7W3GmSlpRuVHcv1XJBsNKyD+A6TmMp/mHsNikvg8SNh+BxEK/B2C27sFz2wMUZ&#10;j798M9839vp6MgM7KgzaWQ7VrASmrHSttnsO9x9vXq2AhShsKwZnFYeTCnC9efliPfpGzV3vhlYh&#10;IxIbmtFz6GP0TVEE2Ssjwsx5Zemwc2hEpC3uixbFSOxmKOZluSxGh61HJ1UIlN2eD+HCiM8hdF2n&#10;pdo6eTDKxjMrqkFEkhR67QNscrddp2T80HVBRTZwIKUxr1SE4l1ai81aNHsUvtfy0oJ4TgtPNBmh&#10;LRV9oNqKKNgB9T9URkt0wXVxJp0pzkKyI6SiKp94c9cLr7IWsjr4B9PD/6OV74+3yHTLoa4rYFYY&#10;GvnPL99+fP/KFvWiTgaNPjSEu/O3eNkFCpPaqUOTvqSDTRwWdbmq5gtgJw7zqqxfX+X/RaOmyCQB&#10;Vsvlck5lZAJcvalWeQDFI5HHEN8qZ1gKOCDNL9sqju9CpOIE/Q1Jda270cOQZzjYvxIETJki9X7u&#10;NkVx2k0XCTvXnkg5PQSq0zv8DGyka8AhfDoIVMCElZTmEIEdPOp9T7gq2ZE5aRy5m8vVSfP+c59R&#10;j89l8w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8xyX12wAAAAoBAAAPAAAAAAAAAAEAIAAAACIA&#10;AABkcnMvZG93bnJldi54bWxQSwECFAAUAAAACACHTuJAxd1aJc0BAAB2AwAADgAAAAAAAAABACAA&#10;AAAqAQAAZHJzL2Uyb0RvYy54bWxQSwUGAAAAAAYABgBZAQAAaQUAAAAA&#10;">
                        <v:fill on="f" focussize="0,0"/>
                        <v:stroke on="f"/>
                        <v:imagedata o:title=""/>
                        <o:lock v:ext="edit" aspectratio="f"/>
                        <v:textbox>
                          <w:txbxContent>
                            <w:p>
                              <w:pPr>
                                <w:rPr>
                                  <w:sz w:val="21"/>
                                  <w:szCs w:val="21"/>
                                </w:rPr>
                              </w:pPr>
                              <w:r>
                                <w:rPr>
                                  <w:sz w:val="21"/>
                                  <w:szCs w:val="21"/>
                                </w:rPr>
                                <w:t>6</w:t>
                              </w:r>
                            </w:p>
                          </w:txbxContent>
                        </v:textbox>
                      </v:rect>
                    </v:group>
                  </w:pict>
                </mc:Fallback>
              </mc:AlternateContent>
            </w:r>
          </w:p>
          <w:p>
            <w:pPr>
              <w:spacing w:line="360" w:lineRule="auto"/>
              <w:jc w:val="center"/>
              <w:rPr>
                <w:rFonts w:ascii="Times New Roman" w:hAnsi="Times New Roman" w:eastAsia="宋体"/>
                <w:b/>
                <w:bCs/>
                <w:caps w:val="0"/>
                <w:color w:val="000000" w:themeColor="text1"/>
                <w:sz w:val="24"/>
                <w14:textFill>
                  <w14:solidFill>
                    <w14:schemeClr w14:val="tx1"/>
                  </w14:solidFill>
                </w14:textFill>
              </w:rPr>
            </w:pPr>
          </w:p>
          <w:p>
            <w:pPr>
              <w:spacing w:line="360" w:lineRule="auto"/>
              <w:jc w:val="center"/>
              <w:rPr>
                <w:rFonts w:ascii="Times New Roman" w:hAnsi="Times New Roman" w:eastAsia="宋体"/>
                <w:b/>
                <w:bCs/>
                <w:caps w:val="0"/>
                <w:color w:val="000000" w:themeColor="text1"/>
                <w:sz w:val="24"/>
                <w14:textFill>
                  <w14:solidFill>
                    <w14:schemeClr w14:val="tx1"/>
                  </w14:solidFill>
                </w14:textFill>
              </w:rPr>
            </w:pPr>
          </w:p>
          <w:p>
            <w:pPr>
              <w:spacing w:line="360" w:lineRule="auto"/>
              <w:jc w:val="center"/>
              <w:rPr>
                <w:rFonts w:ascii="Times New Roman" w:hAnsi="Times New Roman" w:eastAsia="宋体"/>
                <w:b/>
                <w:bCs/>
                <w:caps w:val="0"/>
                <w:color w:val="000000" w:themeColor="text1"/>
                <w:sz w:val="24"/>
                <w14:textFill>
                  <w14:solidFill>
                    <w14:schemeClr w14:val="tx1"/>
                  </w14:solidFill>
                </w14:textFill>
              </w:rPr>
            </w:pPr>
          </w:p>
          <w:p>
            <w:pPr>
              <w:spacing w:before="156" w:beforeLines="50" w:line="360" w:lineRule="auto"/>
              <w:jc w:val="center"/>
              <w:rPr>
                <w:rFonts w:ascii="Times New Roman" w:hAnsi="Times New Roman" w:eastAsia="宋体"/>
                <w:caps w:val="0"/>
                <w:color w:val="000000" w:themeColor="text1"/>
                <w:sz w:val="24"/>
                <w14:textFill>
                  <w14:solidFill>
                    <w14:schemeClr w14:val="tx1"/>
                  </w14:solidFill>
                </w14:textFill>
              </w:rPr>
            </w:pPr>
          </w:p>
          <w:p>
            <w:pPr>
              <w:spacing w:before="156" w:beforeLines="50" w:line="360" w:lineRule="auto"/>
              <w:jc w:val="center"/>
              <w:rPr>
                <w:rFonts w:ascii="Times New Roman" w:hAnsi="Times New Roman" w:eastAsia="宋体"/>
                <w:caps w:val="0"/>
                <w:color w:val="000000" w:themeColor="text1"/>
                <w:sz w:val="24"/>
                <w14:textFill>
                  <w14:solidFill>
                    <w14:schemeClr w14:val="tx1"/>
                  </w14:solidFill>
                </w14:textFill>
              </w:rPr>
            </w:pPr>
          </w:p>
          <w:p>
            <w:pPr>
              <w:spacing w:before="156" w:beforeLines="50" w:line="360" w:lineRule="auto"/>
              <w:jc w:val="center"/>
              <w:rPr>
                <w:rFonts w:ascii="Times New Roman" w:hAnsi="Times New Roman" w:eastAsia="宋体"/>
                <w:caps w:val="0"/>
                <w:color w:val="000000" w:themeColor="text1"/>
                <w:sz w:val="24"/>
                <w14:textFill>
                  <w14:solidFill>
                    <w14:schemeClr w14:val="tx1"/>
                  </w14:solidFill>
                </w14:textFill>
              </w:rPr>
            </w:pPr>
          </w:p>
          <w:p>
            <w:pPr>
              <w:spacing w:before="156" w:beforeLines="50" w:line="360" w:lineRule="auto"/>
              <w:jc w:val="center"/>
              <w:rPr>
                <w:rFonts w:ascii="Times New Roman" w:hAnsi="Times New Roman" w:eastAsia="宋体"/>
                <w:caps w:val="0"/>
                <w:color w:val="000000" w:themeColor="text1"/>
                <w:sz w:val="24"/>
                <w14:textFill>
                  <w14:solidFill>
                    <w14:schemeClr w14:val="tx1"/>
                  </w14:solidFill>
                </w14:textFill>
              </w:rPr>
            </w:pPr>
          </w:p>
          <w:p>
            <w:pPr>
              <w:spacing w:before="156" w:beforeLines="50" w:line="360" w:lineRule="auto"/>
              <w:jc w:val="center"/>
              <w:rPr>
                <w:rFonts w:ascii="Times New Roman" w:hAnsi="Times New Roman" w:eastAsia="宋体"/>
                <w:caps w:val="0"/>
                <w:color w:val="000000" w:themeColor="text1"/>
                <w:sz w:val="24"/>
                <w14:textFill>
                  <w14:solidFill>
                    <w14:schemeClr w14:val="tx1"/>
                  </w14:solidFill>
                </w14:textFill>
              </w:rPr>
            </w:pPr>
          </w:p>
          <w:p>
            <w:pPr>
              <w:spacing w:before="156" w:beforeLines="50" w:line="360" w:lineRule="auto"/>
              <w:jc w:val="center"/>
              <w:rPr>
                <w:rFonts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eastAsia="宋体"/>
                <w:b/>
                <w:bCs/>
                <w:caps w:val="0"/>
                <w:color w:val="000000" w:themeColor="text1"/>
                <w:sz w:val="24"/>
                <w14:textFill>
                  <w14:solidFill>
                    <w14:schemeClr w14:val="tx1"/>
                  </w14:solidFill>
                </w14:textFill>
              </w:rPr>
              <w:t>图</w:t>
            </w:r>
            <w:r>
              <w:rPr>
                <w:rFonts w:ascii="Times New Roman" w:hAnsi="Times New Roman" w:eastAsia="宋体"/>
                <w:b/>
                <w:bCs/>
                <w:caps w:val="0"/>
                <w:color w:val="000000" w:themeColor="text1"/>
                <w:sz w:val="24"/>
                <w14:textFill>
                  <w14:solidFill>
                    <w14:schemeClr w14:val="tx1"/>
                  </w14:solidFill>
                </w14:textFill>
              </w:rPr>
              <w:t>5-</w:t>
            </w:r>
            <w:r>
              <w:rPr>
                <w:rFonts w:hint="eastAsia" w:ascii="Times New Roman" w:hAnsi="Times New Roman" w:eastAsia="宋体"/>
                <w:b/>
                <w:bCs/>
                <w:caps w:val="0"/>
                <w:color w:val="000000" w:themeColor="text1"/>
                <w:sz w:val="24"/>
                <w14:textFill>
                  <w14:solidFill>
                    <w14:schemeClr w14:val="tx1"/>
                  </w14:solidFill>
                </w14:textFill>
              </w:rPr>
              <w:t>2</w:t>
            </w:r>
            <w:r>
              <w:rPr>
                <w:rFonts w:ascii="Times New Roman" w:hAnsi="Times New Roman" w:eastAsia="宋体"/>
                <w:b/>
                <w:bCs/>
                <w:caps w:val="0"/>
                <w:color w:val="000000" w:themeColor="text1"/>
                <w:sz w:val="24"/>
                <w14:textFill>
                  <w14:solidFill>
                    <w14:schemeClr w14:val="tx1"/>
                  </w14:solidFill>
                </w14:textFill>
              </w:rPr>
              <w:t xml:space="preserve">  </w:t>
            </w:r>
            <w:r>
              <w:rPr>
                <w:rFonts w:hint="eastAsia" w:ascii="Times New Roman" w:hAnsi="Times New Roman" w:eastAsia="宋体"/>
                <w:b/>
                <w:bCs/>
                <w:caps w:val="0"/>
                <w:color w:val="000000" w:themeColor="text1"/>
                <w:sz w:val="24"/>
                <w14:textFill>
                  <w14:solidFill>
                    <w14:schemeClr w14:val="tx1"/>
                  </w14:solidFill>
                </w14:textFill>
              </w:rPr>
              <w:t>项目水平衡图（</w:t>
            </w:r>
            <w:r>
              <w:rPr>
                <w:rFonts w:ascii="Times New Roman" w:hAnsi="Times New Roman" w:eastAsia="宋体"/>
                <w:b/>
                <w:bCs/>
                <w:caps w:val="0"/>
                <w:color w:val="000000" w:themeColor="text1"/>
                <w:sz w:val="24"/>
                <w14:textFill>
                  <w14:solidFill>
                    <w14:schemeClr w14:val="tx1"/>
                  </w14:solidFill>
                </w14:textFill>
              </w:rPr>
              <w:t>m</w:t>
            </w:r>
            <w:r>
              <w:rPr>
                <w:rFonts w:ascii="Times New Roman" w:hAnsi="Times New Roman" w:eastAsia="宋体"/>
                <w:b/>
                <w:bCs/>
                <w:caps w:val="0"/>
                <w:color w:val="000000" w:themeColor="text1"/>
                <w:sz w:val="24"/>
                <w:vertAlign w:val="superscript"/>
                <w14:textFill>
                  <w14:solidFill>
                    <w14:schemeClr w14:val="tx1"/>
                  </w14:solidFill>
                </w14:textFill>
              </w:rPr>
              <w:t>3</w:t>
            </w:r>
            <w:r>
              <w:rPr>
                <w:rFonts w:ascii="Times New Roman" w:hAnsi="Times New Roman" w:eastAsia="宋体"/>
                <w:b/>
                <w:bCs/>
                <w:caps w:val="0"/>
                <w:color w:val="000000" w:themeColor="text1"/>
                <w:sz w:val="24"/>
                <w14:textFill>
                  <w14:solidFill>
                    <w14:schemeClr w14:val="tx1"/>
                  </w14:solidFill>
                </w14:textFill>
              </w:rPr>
              <w:t>/d</w:t>
            </w:r>
            <w:r>
              <w:rPr>
                <w:rFonts w:hint="eastAsia" w:ascii="Times New Roman" w:hAnsi="Times New Roman" w:eastAsia="宋体"/>
                <w:b/>
                <w:bCs/>
                <w:caps w:val="0"/>
                <w:color w:val="000000" w:themeColor="text1"/>
                <w:sz w:val="24"/>
                <w14:textFill>
                  <w14:solidFill>
                    <w14:schemeClr w14:val="tx1"/>
                  </w14:solidFill>
                </w14:textFill>
              </w:rPr>
              <w:t>）</w:t>
            </w:r>
          </w:p>
          <w:p>
            <w:pPr>
              <w:autoSpaceDE w:val="0"/>
              <w:autoSpaceDN w:val="0"/>
              <w:adjustRightInd w:val="0"/>
              <w:spacing w:line="460" w:lineRule="exact"/>
              <w:ind w:firstLine="472" w:firstLineChars="196"/>
              <w:rPr>
                <w:rFonts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b/>
                <w:bCs/>
                <w:caps w:val="0"/>
                <w:color w:val="000000" w:themeColor="text1"/>
                <w:sz w:val="24"/>
                <w:lang w:val="en-US" w:eastAsia="zh-CN"/>
                <w14:textFill>
                  <w14:solidFill>
                    <w14:schemeClr w14:val="tx1"/>
                  </w14:solidFill>
                </w14:textFill>
              </w:rPr>
              <w:t>2</w:t>
            </w:r>
            <w:r>
              <w:rPr>
                <w:rFonts w:ascii="Times New Roman" w:hAnsi="Times New Roman" w:eastAsia="宋体"/>
                <w:b/>
                <w:bCs/>
                <w:caps w:val="0"/>
                <w:color w:val="000000" w:themeColor="text1"/>
                <w:sz w:val="24"/>
                <w14:textFill>
                  <w14:solidFill>
                    <w14:schemeClr w14:val="tx1"/>
                  </w14:solidFill>
                </w14:textFill>
              </w:rPr>
              <w:t>.3、噪声</w:t>
            </w:r>
          </w:p>
          <w:p>
            <w:pPr>
              <w:spacing w:line="460" w:lineRule="exact"/>
              <w:ind w:firstLine="480" w:firstLineChars="200"/>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本项目噪声源主要是车间内的各种生产设备及风机等，各设备噪声值在75~90dB（A）间，噪声源强见表</w:t>
            </w:r>
            <w:r>
              <w:rPr>
                <w:rFonts w:ascii="Times New Roman" w:hAnsi="Times New Roman" w:eastAsia="宋体"/>
                <w:bCs/>
                <w:caps w:val="0"/>
                <w:color w:val="000000" w:themeColor="text1"/>
                <w:sz w:val="24"/>
                <w14:textFill>
                  <w14:solidFill>
                    <w14:schemeClr w14:val="tx1"/>
                  </w14:solidFill>
                </w14:textFill>
              </w:rPr>
              <w:t>5-</w:t>
            </w:r>
            <w:r>
              <w:rPr>
                <w:rFonts w:hint="eastAsia" w:ascii="Times New Roman" w:hAnsi="Times New Roman"/>
                <w:bCs/>
                <w:caps w:val="0"/>
                <w:color w:val="000000" w:themeColor="text1"/>
                <w:sz w:val="24"/>
                <w:lang w:val="en-US" w:eastAsia="zh-CN"/>
                <w14:textFill>
                  <w14:solidFill>
                    <w14:schemeClr w14:val="tx1"/>
                  </w14:solidFill>
                </w14:textFill>
              </w:rPr>
              <w:t>5</w:t>
            </w:r>
            <w:r>
              <w:rPr>
                <w:rFonts w:ascii="Times New Roman" w:hAnsi="Times New Roman" w:eastAsia="宋体"/>
                <w:bCs/>
                <w:caps w:val="0"/>
                <w:color w:val="000000" w:themeColor="text1"/>
                <w:sz w:val="24"/>
                <w14:textFill>
                  <w14:solidFill>
                    <w14:schemeClr w14:val="tx1"/>
                  </w14:solidFill>
                </w14:textFill>
              </w:rPr>
              <w:t>。</w:t>
            </w:r>
          </w:p>
          <w:p>
            <w:pPr>
              <w:spacing w:line="460" w:lineRule="exact"/>
              <w:jc w:val="center"/>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表5-</w:t>
            </w:r>
            <w:r>
              <w:rPr>
                <w:rFonts w:hint="eastAsia" w:ascii="Times New Roman" w:hAnsi="Times New Roman"/>
                <w:b/>
                <w:bCs/>
                <w:caps w:val="0"/>
                <w:color w:val="000000" w:themeColor="text1"/>
                <w:sz w:val="24"/>
                <w:lang w:val="en-US" w:eastAsia="zh-CN"/>
                <w14:textFill>
                  <w14:solidFill>
                    <w14:schemeClr w14:val="tx1"/>
                  </w14:solidFill>
                </w14:textFill>
              </w:rPr>
              <w:t>5</w:t>
            </w:r>
            <w:r>
              <w:rPr>
                <w:rFonts w:ascii="Times New Roman" w:hAnsi="Times New Roman" w:eastAsia="宋体"/>
                <w:b/>
                <w:bCs/>
                <w:caps w:val="0"/>
                <w:color w:val="000000" w:themeColor="text1"/>
                <w:sz w:val="24"/>
                <w14:textFill>
                  <w14:solidFill>
                    <w14:schemeClr w14:val="tx1"/>
                  </w14:solidFill>
                </w14:textFill>
              </w:rPr>
              <w:t xml:space="preserve"> 主要</w:t>
            </w:r>
            <w:r>
              <w:rPr>
                <w:rFonts w:ascii="Times New Roman" w:hAnsi="Times New Roman" w:eastAsia="宋体"/>
                <w:b/>
                <w:caps w:val="0"/>
                <w:color w:val="000000" w:themeColor="text1"/>
                <w:sz w:val="24"/>
                <w14:textFill>
                  <w14:solidFill>
                    <w14:schemeClr w14:val="tx1"/>
                  </w14:solidFill>
                </w14:textFill>
              </w:rPr>
              <w:t xml:space="preserve">噪声源强一览表  </w:t>
            </w:r>
          </w:p>
          <w:tbl>
            <w:tblPr>
              <w:tblStyle w:val="31"/>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380"/>
              <w:gridCol w:w="2287"/>
              <w:gridCol w:w="2552"/>
              <w:gridCol w:w="2035"/>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9" w:hRule="exact"/>
                <w:jc w:val="center"/>
              </w:trPr>
              <w:tc>
                <w:tcPr>
                  <w:tcW w:w="388"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序号</w:t>
                  </w:r>
                </w:p>
              </w:tc>
              <w:tc>
                <w:tcPr>
                  <w:tcW w:w="771"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设备名称</w:t>
                  </w:r>
                </w:p>
              </w:tc>
              <w:tc>
                <w:tcPr>
                  <w:tcW w:w="1278"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声级值（dB（A））</w:t>
                  </w:r>
                </w:p>
              </w:tc>
              <w:tc>
                <w:tcPr>
                  <w:tcW w:w="1426"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治理措施</w:t>
                  </w:r>
                </w:p>
              </w:tc>
              <w:tc>
                <w:tcPr>
                  <w:tcW w:w="1137"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隔声、降噪效果dB(A)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w:t>
                  </w:r>
                </w:p>
              </w:tc>
              <w:tc>
                <w:tcPr>
                  <w:tcW w:w="771" w:type="pct"/>
                  <w:tcBorders>
                    <w:tl2br w:val="nil"/>
                    <w:tr2bl w:val="nil"/>
                  </w:tcBorders>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中频电炉</w:t>
                  </w:r>
                </w:p>
              </w:tc>
              <w:tc>
                <w:tcPr>
                  <w:tcW w:w="12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80~85</w:t>
                  </w:r>
                </w:p>
              </w:tc>
              <w:tc>
                <w:tcPr>
                  <w:tcW w:w="142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选用低噪声设备；厂房隔声、距离衰减</w:t>
                  </w:r>
                </w:p>
              </w:tc>
              <w:tc>
                <w:tcPr>
                  <w:tcW w:w="1137"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w:t>
                  </w:r>
                </w:p>
              </w:tc>
              <w:tc>
                <w:tcPr>
                  <w:tcW w:w="771" w:type="pct"/>
                  <w:tcBorders>
                    <w:tl2br w:val="nil"/>
                    <w:tr2bl w:val="nil"/>
                  </w:tcBorders>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砂处理系统</w:t>
                  </w:r>
                </w:p>
              </w:tc>
              <w:tc>
                <w:tcPr>
                  <w:tcW w:w="12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80~85</w:t>
                  </w:r>
                </w:p>
              </w:tc>
              <w:tc>
                <w:tcPr>
                  <w:tcW w:w="1426" w:type="pct"/>
                  <w:vMerge w:val="continue"/>
                  <w:tcBorders>
                    <w:tl2br w:val="nil"/>
                    <w:tr2bl w:val="nil"/>
                  </w:tcBorders>
                  <w:vAlign w:val="center"/>
                </w:tcPr>
                <w:p>
                  <w:pPr>
                    <w:widowControl/>
                    <w:spacing w:line="320" w:lineRule="exact"/>
                    <w:jc w:val="left"/>
                    <w:rPr>
                      <w:rFonts w:ascii="Times New Roman" w:hAnsi="Times New Roman" w:eastAsia="宋体"/>
                      <w:caps w:val="0"/>
                      <w:color w:val="000000" w:themeColor="text1"/>
                      <w:sz w:val="21"/>
                      <w:szCs w:val="21"/>
                      <w14:textFill>
                        <w14:solidFill>
                          <w14:schemeClr w14:val="tx1"/>
                        </w14:solidFill>
                      </w14:textFill>
                    </w:rPr>
                  </w:pPr>
                </w:p>
              </w:tc>
              <w:tc>
                <w:tcPr>
                  <w:tcW w:w="1137" w:type="pct"/>
                  <w:tcBorders>
                    <w:tl2br w:val="nil"/>
                    <w:tr2bl w:val="nil"/>
                  </w:tcBorders>
                  <w:vAlign w:val="center"/>
                </w:tcPr>
                <w:p>
                  <w:pPr>
                    <w:widowControl/>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w:t>
                  </w:r>
                </w:p>
              </w:tc>
              <w:tc>
                <w:tcPr>
                  <w:tcW w:w="771" w:type="pct"/>
                  <w:tcBorders>
                    <w:tl2br w:val="nil"/>
                    <w:tr2bl w:val="nil"/>
                  </w:tcBorders>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抛丸机</w:t>
                  </w:r>
                </w:p>
              </w:tc>
              <w:tc>
                <w:tcPr>
                  <w:tcW w:w="12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75~80</w:t>
                  </w:r>
                </w:p>
              </w:tc>
              <w:tc>
                <w:tcPr>
                  <w:tcW w:w="1426" w:type="pct"/>
                  <w:vMerge w:val="continue"/>
                  <w:tcBorders>
                    <w:tl2br w:val="nil"/>
                    <w:tr2bl w:val="nil"/>
                  </w:tcBorders>
                  <w:vAlign w:val="center"/>
                </w:tcPr>
                <w:p>
                  <w:pPr>
                    <w:widowControl/>
                    <w:spacing w:line="320" w:lineRule="exact"/>
                    <w:jc w:val="left"/>
                    <w:rPr>
                      <w:rFonts w:ascii="Times New Roman" w:hAnsi="Times New Roman" w:eastAsia="宋体"/>
                      <w:caps w:val="0"/>
                      <w:color w:val="000000" w:themeColor="text1"/>
                      <w:sz w:val="21"/>
                      <w:szCs w:val="21"/>
                      <w14:textFill>
                        <w14:solidFill>
                          <w14:schemeClr w14:val="tx1"/>
                        </w14:solidFill>
                      </w14:textFill>
                    </w:rPr>
                  </w:pPr>
                </w:p>
              </w:tc>
              <w:tc>
                <w:tcPr>
                  <w:tcW w:w="1137" w:type="pct"/>
                  <w:tcBorders>
                    <w:tl2br w:val="nil"/>
                    <w:tr2bl w:val="nil"/>
                  </w:tcBorders>
                  <w:vAlign w:val="center"/>
                </w:tcPr>
                <w:p>
                  <w:pPr>
                    <w:widowControl/>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4</w:t>
                  </w:r>
                </w:p>
              </w:tc>
              <w:tc>
                <w:tcPr>
                  <w:tcW w:w="771" w:type="pct"/>
                  <w:tcBorders>
                    <w:tl2br w:val="nil"/>
                    <w:tr2bl w:val="nil"/>
                  </w:tcBorders>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打磨机</w:t>
                  </w:r>
                </w:p>
              </w:tc>
              <w:tc>
                <w:tcPr>
                  <w:tcW w:w="12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75~80</w:t>
                  </w:r>
                </w:p>
              </w:tc>
              <w:tc>
                <w:tcPr>
                  <w:tcW w:w="1426" w:type="pct"/>
                  <w:vMerge w:val="continue"/>
                  <w:tcBorders>
                    <w:tl2br w:val="nil"/>
                    <w:tr2bl w:val="nil"/>
                  </w:tcBorders>
                  <w:vAlign w:val="center"/>
                </w:tcPr>
                <w:p>
                  <w:pPr>
                    <w:widowControl/>
                    <w:spacing w:line="320" w:lineRule="exact"/>
                    <w:jc w:val="left"/>
                    <w:rPr>
                      <w:rFonts w:ascii="Times New Roman" w:hAnsi="Times New Roman" w:eastAsia="宋体"/>
                      <w:caps w:val="0"/>
                      <w:color w:val="000000" w:themeColor="text1"/>
                      <w:sz w:val="21"/>
                      <w:szCs w:val="21"/>
                      <w14:textFill>
                        <w14:solidFill>
                          <w14:schemeClr w14:val="tx1"/>
                        </w14:solidFill>
                      </w14:textFill>
                    </w:rPr>
                  </w:pPr>
                </w:p>
              </w:tc>
              <w:tc>
                <w:tcPr>
                  <w:tcW w:w="1137" w:type="pct"/>
                  <w:tcBorders>
                    <w:tl2br w:val="nil"/>
                    <w:tr2bl w:val="nil"/>
                  </w:tcBorders>
                  <w:vAlign w:val="center"/>
                </w:tcPr>
                <w:p>
                  <w:pPr>
                    <w:widowControl/>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w:t>
                  </w:r>
                </w:p>
              </w:tc>
              <w:tc>
                <w:tcPr>
                  <w:tcW w:w="771" w:type="pct"/>
                  <w:tcBorders>
                    <w:tl2br w:val="nil"/>
                    <w:tr2bl w:val="nil"/>
                  </w:tcBorders>
                  <w:vAlign w:val="center"/>
                </w:tcPr>
                <w:p>
                  <w:pPr>
                    <w:widowControl/>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风机</w:t>
                  </w:r>
                </w:p>
              </w:tc>
              <w:tc>
                <w:tcPr>
                  <w:tcW w:w="12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80~90</w:t>
                  </w:r>
                </w:p>
              </w:tc>
              <w:tc>
                <w:tcPr>
                  <w:tcW w:w="1426" w:type="pct"/>
                  <w:vMerge w:val="continue"/>
                  <w:tcBorders>
                    <w:tl2br w:val="nil"/>
                    <w:tr2bl w:val="nil"/>
                  </w:tcBorders>
                  <w:vAlign w:val="center"/>
                </w:tcPr>
                <w:p>
                  <w:pPr>
                    <w:widowControl/>
                    <w:spacing w:line="320" w:lineRule="exact"/>
                    <w:jc w:val="left"/>
                    <w:rPr>
                      <w:rFonts w:ascii="Times New Roman" w:hAnsi="Times New Roman" w:eastAsia="宋体"/>
                      <w:caps w:val="0"/>
                      <w:color w:val="000000" w:themeColor="text1"/>
                      <w:sz w:val="21"/>
                      <w:szCs w:val="21"/>
                      <w14:textFill>
                        <w14:solidFill>
                          <w14:schemeClr w14:val="tx1"/>
                        </w14:solidFill>
                      </w14:textFill>
                    </w:rPr>
                  </w:pPr>
                </w:p>
              </w:tc>
              <w:tc>
                <w:tcPr>
                  <w:tcW w:w="1137" w:type="pct"/>
                  <w:tcBorders>
                    <w:tl2br w:val="nil"/>
                    <w:tr2bl w:val="nil"/>
                  </w:tcBorders>
                  <w:vAlign w:val="center"/>
                </w:tcPr>
                <w:p>
                  <w:pPr>
                    <w:widowControl/>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≥25</w:t>
                  </w:r>
                </w:p>
              </w:tc>
            </w:tr>
          </w:tbl>
          <w:p>
            <w:pPr>
              <w:spacing w:line="360" w:lineRule="auto"/>
              <w:ind w:firstLine="482" w:firstLineChars="200"/>
              <w:rPr>
                <w:rFonts w:ascii="Times New Roman" w:hAnsi="Times New Roman" w:eastAsia="宋体"/>
                <w:b/>
                <w:caps w:val="0"/>
                <w:color w:val="000000" w:themeColor="text1"/>
                <w:sz w:val="24"/>
                <w14:textFill>
                  <w14:solidFill>
                    <w14:schemeClr w14:val="tx1"/>
                  </w14:solidFill>
                </w14:textFill>
              </w:rPr>
            </w:pPr>
            <w:r>
              <w:rPr>
                <w:rFonts w:hint="eastAsia" w:ascii="Times New Roman" w:hAnsi="Times New Roman"/>
                <w:b/>
                <w:caps w:val="0"/>
                <w:color w:val="000000" w:themeColor="text1"/>
                <w:sz w:val="24"/>
                <w:lang w:val="en-US" w:eastAsia="zh-CN"/>
                <w14:textFill>
                  <w14:solidFill>
                    <w14:schemeClr w14:val="tx1"/>
                  </w14:solidFill>
                </w14:textFill>
              </w:rPr>
              <w:t>2</w:t>
            </w:r>
            <w:r>
              <w:rPr>
                <w:rFonts w:ascii="Times New Roman" w:hAnsi="Times New Roman" w:eastAsia="宋体"/>
                <w:b/>
                <w:caps w:val="0"/>
                <w:color w:val="000000" w:themeColor="text1"/>
                <w:sz w:val="24"/>
                <w14:textFill>
                  <w14:solidFill>
                    <w14:schemeClr w14:val="tx1"/>
                  </w14:solidFill>
                </w14:textFill>
              </w:rPr>
              <w:t>.4、固废</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auto"/>
                <w:sz w:val="24"/>
                <w:szCs w:val="24"/>
                <w:highlight w:val="none"/>
              </w:rPr>
            </w:pPr>
            <w:r>
              <w:rPr>
                <w:rFonts w:ascii="Times New Roman" w:hAnsi="Times New Roman" w:eastAsia="宋体"/>
                <w:caps w:val="0"/>
                <w:color w:val="auto"/>
                <w:sz w:val="24"/>
                <w:szCs w:val="24"/>
                <w:highlight w:val="none"/>
              </w:rPr>
              <w:t>技改项目产生的固体废物包括磁选工序产生的金属杂质，筛分冷却工序和检验工序产生的废料，称重配料工序产生的废包装物，出片工序和修边工序产生的边角料，抛丸工序产生的锈渣，机加工工序产生的废油和废桶，设备维修过程中产生的含油抹布手套，活性炭吸附装置产生的废活性炭，</w:t>
            </w:r>
            <w:r>
              <w:rPr>
                <w:rFonts w:ascii="Times New Roman" w:hAnsi="Times New Roman" w:eastAsia="宋体"/>
                <w:caps w:val="0"/>
                <w:color w:val="auto"/>
                <w:spacing w:val="4"/>
                <w:kern w:val="18"/>
                <w:sz w:val="24"/>
                <w:szCs w:val="24"/>
                <w:highlight w:val="none"/>
              </w:rPr>
              <w:t>除尘设备收集粉尘</w:t>
            </w:r>
            <w:r>
              <w:rPr>
                <w:rFonts w:hint="eastAsia" w:ascii="Times New Roman" w:hAnsi="Times New Roman" w:eastAsia="宋体"/>
                <w:caps w:val="0"/>
                <w:color w:val="auto"/>
                <w:spacing w:val="4"/>
                <w:kern w:val="18"/>
                <w:sz w:val="24"/>
                <w:szCs w:val="24"/>
                <w:highlight w:val="none"/>
              </w:rPr>
              <w:t>，</w:t>
            </w:r>
            <w:r>
              <w:rPr>
                <w:rFonts w:ascii="Times New Roman" w:hAnsi="Times New Roman" w:eastAsia="宋体"/>
                <w:caps w:val="0"/>
                <w:color w:val="auto"/>
                <w:sz w:val="24"/>
                <w:szCs w:val="24"/>
                <w:highlight w:val="none"/>
              </w:rPr>
              <w:t>职工生活过程中产生的生活垃圾。项目技改后各种固体废物产生量及处理处置情况见下表。</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auto"/>
                <w:sz w:val="24"/>
                <w:szCs w:val="24"/>
                <w:highlight w:val="none"/>
              </w:rPr>
            </w:pPr>
            <w:r>
              <w:rPr>
                <w:rFonts w:ascii="Times New Roman" w:hAnsi="Times New Roman" w:eastAsia="宋体"/>
                <w:caps w:val="0"/>
                <w:color w:val="auto"/>
                <w:sz w:val="24"/>
                <w:szCs w:val="24"/>
                <w:highlight w:val="none"/>
              </w:rPr>
              <w:t>①生活垃圾</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auto"/>
                <w:sz w:val="24"/>
                <w:szCs w:val="24"/>
                <w:highlight w:val="none"/>
              </w:rPr>
            </w:pPr>
            <w:r>
              <w:rPr>
                <w:rFonts w:ascii="Times New Roman" w:hAnsi="Times New Roman" w:eastAsia="宋体"/>
                <w:caps w:val="0"/>
                <w:color w:val="auto"/>
                <w:sz w:val="24"/>
                <w:szCs w:val="24"/>
                <w:highlight w:val="none"/>
              </w:rPr>
              <w:t>根据《环境保护实用数据手册》的相关数据，垃圾产生量按0.5kg/(人·d)，技术改造项目定员</w:t>
            </w:r>
            <w:r>
              <w:rPr>
                <w:rFonts w:hint="eastAsia" w:ascii="Times New Roman" w:hAnsi="Times New Roman" w:eastAsia="宋体"/>
                <w:caps w:val="0"/>
                <w:color w:val="auto"/>
                <w:sz w:val="24"/>
                <w:szCs w:val="24"/>
                <w:highlight w:val="none"/>
                <w:lang w:val="en-US" w:eastAsia="zh-CN"/>
              </w:rPr>
              <w:t>18</w:t>
            </w:r>
            <w:r>
              <w:rPr>
                <w:rFonts w:ascii="Times New Roman" w:hAnsi="Times New Roman" w:eastAsia="宋体"/>
                <w:caps w:val="0"/>
                <w:color w:val="auto"/>
                <w:sz w:val="24"/>
                <w:szCs w:val="24"/>
                <w:highlight w:val="none"/>
              </w:rPr>
              <w:t>0人，年工作日为300天，则生活垃圾产生量为</w:t>
            </w:r>
            <w:r>
              <w:rPr>
                <w:rFonts w:hint="eastAsia" w:ascii="Times New Roman" w:hAnsi="Times New Roman" w:eastAsia="宋体"/>
                <w:caps w:val="0"/>
                <w:color w:val="auto"/>
                <w:sz w:val="24"/>
                <w:szCs w:val="24"/>
                <w:highlight w:val="none"/>
                <w:lang w:val="en-US" w:eastAsia="zh-CN"/>
              </w:rPr>
              <w:t>27</w:t>
            </w:r>
            <w:r>
              <w:rPr>
                <w:rFonts w:ascii="Times New Roman" w:hAnsi="Times New Roman" w:eastAsia="宋体"/>
                <w:caps w:val="0"/>
                <w:color w:val="auto"/>
                <w:sz w:val="24"/>
                <w:szCs w:val="24"/>
                <w:highlight w:val="none"/>
              </w:rPr>
              <w:t>t/a，均统一存放于厂区垃圾箱内，由环卫部门定期运送至垃圾处理场处理。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auto"/>
                <w:sz w:val="24"/>
                <w:szCs w:val="24"/>
                <w:highlight w:val="none"/>
              </w:rPr>
            </w:pPr>
            <w:r>
              <w:rPr>
                <w:rFonts w:ascii="Times New Roman" w:hAnsi="Times New Roman" w:eastAsia="宋体"/>
                <w:caps w:val="0"/>
                <w:color w:val="auto"/>
                <w:sz w:val="24"/>
                <w:szCs w:val="24"/>
                <w:highlight w:val="none"/>
              </w:rPr>
              <w:t>②废活性炭</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auto"/>
                <w:sz w:val="24"/>
                <w:szCs w:val="24"/>
                <w:highlight w:val="none"/>
              </w:rPr>
            </w:pPr>
            <w:r>
              <w:rPr>
                <w:rFonts w:ascii="Times New Roman" w:hAnsi="Times New Roman" w:eastAsia="宋体"/>
                <w:caps w:val="0"/>
                <w:color w:val="auto"/>
                <w:sz w:val="24"/>
                <w:szCs w:val="24"/>
                <w:highlight w:val="none"/>
              </w:rPr>
              <w:t>计算得知，活性炭吸附有机废气量为1.2876 t/a，有机废气吸附量按1t活性炭吸附0.3 t有机废气计算，则活性炭的使用量为4.292 t/a。单台活性炭吸附装置一次性填充量为0.19 t，更换频率为每个月更换一次，则本项目废活性炭产生量为5.5796 t/a。按《国家危险废物名录》（2016年8月1日起施行），废活性炭属于危险废弃（废物类别HW49），由资质单位统一处理。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auto"/>
                <w:sz w:val="24"/>
                <w:szCs w:val="24"/>
                <w:highlight w:val="none"/>
              </w:rPr>
            </w:pPr>
            <w:r>
              <w:rPr>
                <w:rFonts w:ascii="Times New Roman" w:hAnsi="Times New Roman" w:eastAsia="宋体"/>
                <w:caps w:val="0"/>
                <w:color w:val="auto"/>
                <w:sz w:val="24"/>
                <w:szCs w:val="24"/>
                <w:highlight w:val="none"/>
              </w:rPr>
              <w:t>③含油抹布手套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z w:val="24"/>
                <w:szCs w:val="24"/>
                <w:highlight w:val="none"/>
              </w:rPr>
              <w:t>本项目废手套年产生量为0.001 t/a，按《国家危险废物名录》（2016年8月1日起施行），由资质单位统一处理。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aps w:val="0"/>
                <w:color w:val="auto"/>
                <w:sz w:val="24"/>
                <w:szCs w:val="24"/>
                <w:highlight w:val="none"/>
              </w:rPr>
            </w:pPr>
            <w:r>
              <w:rPr>
                <w:rFonts w:hint="eastAsia" w:ascii="Times New Roman" w:hAnsi="Times New Roman" w:eastAsia="宋体" w:cs="宋体"/>
                <w:caps w:val="0"/>
                <w:color w:val="auto"/>
                <w:sz w:val="24"/>
                <w:szCs w:val="24"/>
                <w:highlight w:val="none"/>
              </w:rPr>
              <w:t>④</w:t>
            </w:r>
            <w:r>
              <w:rPr>
                <w:rFonts w:hint="eastAsia" w:ascii="Times New Roman" w:hAnsi="Times New Roman" w:eastAsia="宋体"/>
                <w:caps w:val="0"/>
                <w:color w:val="auto"/>
                <w:sz w:val="24"/>
                <w:szCs w:val="24"/>
                <w:highlight w:val="none"/>
              </w:rPr>
              <w:t>金属杂质、废料、</w:t>
            </w:r>
            <w:r>
              <w:rPr>
                <w:rFonts w:ascii="Times New Roman" w:hAnsi="Times New Roman" w:eastAsia="宋体"/>
                <w:caps w:val="0"/>
                <w:color w:val="auto"/>
                <w:sz w:val="24"/>
                <w:szCs w:val="24"/>
                <w:highlight w:val="none"/>
              </w:rPr>
              <w:t>废包装物</w:t>
            </w:r>
            <w:r>
              <w:rPr>
                <w:rFonts w:hint="eastAsia" w:ascii="Times New Roman" w:hAnsi="Times New Roman" w:eastAsia="宋体"/>
                <w:caps w:val="0"/>
                <w:color w:val="auto"/>
                <w:sz w:val="24"/>
                <w:szCs w:val="24"/>
                <w:highlight w:val="none"/>
              </w:rPr>
              <w:t>、</w:t>
            </w:r>
            <w:r>
              <w:rPr>
                <w:rFonts w:ascii="Times New Roman" w:hAnsi="Times New Roman" w:eastAsia="宋体"/>
                <w:caps w:val="0"/>
                <w:color w:val="auto"/>
                <w:sz w:val="24"/>
                <w:szCs w:val="24"/>
                <w:highlight w:val="none"/>
              </w:rPr>
              <w:t>边角料</w:t>
            </w:r>
            <w:r>
              <w:rPr>
                <w:rFonts w:hint="eastAsia" w:ascii="Times New Roman" w:hAnsi="Times New Roman" w:eastAsia="宋体"/>
                <w:caps w:val="0"/>
                <w:color w:val="auto"/>
                <w:sz w:val="24"/>
                <w:szCs w:val="24"/>
                <w:highlight w:val="none"/>
              </w:rPr>
              <w:t>、锈渣</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aps w:val="0"/>
                <w:color w:val="auto"/>
                <w:sz w:val="24"/>
                <w:szCs w:val="24"/>
                <w:highlight w:val="none"/>
              </w:rPr>
            </w:pPr>
            <w:r>
              <w:rPr>
                <w:rFonts w:hint="eastAsia" w:ascii="Times New Roman" w:hAnsi="Times New Roman" w:eastAsia="宋体" w:cs="宋体"/>
                <w:caps w:val="0"/>
                <w:color w:val="auto"/>
                <w:sz w:val="24"/>
                <w:szCs w:val="24"/>
                <w:highlight w:val="none"/>
              </w:rPr>
              <w:t>根据建设单位提供资料，项目内</w:t>
            </w:r>
            <w:r>
              <w:rPr>
                <w:rFonts w:ascii="Times New Roman" w:hAnsi="Times New Roman" w:eastAsia="宋体"/>
                <w:caps w:val="0"/>
                <w:color w:val="auto"/>
                <w:sz w:val="24"/>
                <w:szCs w:val="24"/>
                <w:highlight w:val="none"/>
              </w:rPr>
              <w:t>磁选工序产生的金属杂质</w:t>
            </w:r>
            <w:r>
              <w:rPr>
                <w:rFonts w:hint="eastAsia" w:ascii="Times New Roman" w:hAnsi="Times New Roman" w:eastAsia="宋体"/>
                <w:caps w:val="0"/>
                <w:color w:val="auto"/>
                <w:sz w:val="24"/>
                <w:szCs w:val="24"/>
                <w:highlight w:val="none"/>
              </w:rPr>
              <w:t>约25.707 t/a，</w:t>
            </w:r>
            <w:r>
              <w:rPr>
                <w:rFonts w:ascii="Times New Roman" w:hAnsi="Times New Roman" w:eastAsia="宋体"/>
                <w:caps w:val="0"/>
                <w:color w:val="auto"/>
                <w:sz w:val="24"/>
                <w:szCs w:val="24"/>
                <w:highlight w:val="none"/>
              </w:rPr>
              <w:t>筛分冷却工序和检验工序产生的废料</w:t>
            </w:r>
            <w:r>
              <w:rPr>
                <w:rFonts w:hint="eastAsia" w:ascii="Times New Roman" w:hAnsi="Times New Roman" w:eastAsia="宋体"/>
                <w:caps w:val="0"/>
                <w:color w:val="auto"/>
                <w:sz w:val="24"/>
                <w:szCs w:val="24"/>
                <w:highlight w:val="none"/>
              </w:rPr>
              <w:t>约489.8 t/a，</w:t>
            </w:r>
            <w:r>
              <w:rPr>
                <w:rFonts w:ascii="Times New Roman" w:hAnsi="Times New Roman" w:eastAsia="宋体"/>
                <w:caps w:val="0"/>
                <w:color w:val="auto"/>
                <w:sz w:val="24"/>
                <w:szCs w:val="24"/>
                <w:highlight w:val="none"/>
              </w:rPr>
              <w:t>称重配料工序产生的废包装物</w:t>
            </w:r>
            <w:r>
              <w:rPr>
                <w:rFonts w:hint="eastAsia" w:ascii="Times New Roman" w:hAnsi="Times New Roman" w:eastAsia="宋体"/>
                <w:caps w:val="0"/>
                <w:color w:val="auto"/>
                <w:sz w:val="24"/>
                <w:szCs w:val="24"/>
                <w:highlight w:val="none"/>
              </w:rPr>
              <w:t>约0.3 t/a，</w:t>
            </w:r>
            <w:r>
              <w:rPr>
                <w:rFonts w:ascii="Times New Roman" w:hAnsi="Times New Roman" w:eastAsia="宋体"/>
                <w:caps w:val="0"/>
                <w:color w:val="auto"/>
                <w:sz w:val="24"/>
                <w:szCs w:val="24"/>
                <w:highlight w:val="none"/>
              </w:rPr>
              <w:t>出片工序和修边工序产生的边角料</w:t>
            </w:r>
            <w:r>
              <w:rPr>
                <w:rFonts w:hint="eastAsia" w:ascii="Times New Roman" w:hAnsi="Times New Roman" w:eastAsia="宋体"/>
                <w:caps w:val="0"/>
                <w:color w:val="auto"/>
                <w:sz w:val="24"/>
                <w:szCs w:val="24"/>
                <w:highlight w:val="none"/>
              </w:rPr>
              <w:t>约25.3t/a，</w:t>
            </w:r>
            <w:r>
              <w:rPr>
                <w:rFonts w:ascii="Times New Roman" w:hAnsi="Times New Roman" w:eastAsia="宋体"/>
                <w:caps w:val="0"/>
                <w:color w:val="auto"/>
                <w:sz w:val="24"/>
                <w:szCs w:val="24"/>
                <w:highlight w:val="none"/>
              </w:rPr>
              <w:t>抛丸工序产生的锈渣</w:t>
            </w:r>
            <w:r>
              <w:rPr>
                <w:rFonts w:hint="eastAsia" w:ascii="Times New Roman" w:hAnsi="Times New Roman" w:eastAsia="宋体"/>
                <w:caps w:val="0"/>
                <w:color w:val="auto"/>
                <w:sz w:val="24"/>
                <w:szCs w:val="24"/>
                <w:highlight w:val="none"/>
              </w:rPr>
              <w:t>约25 t/a。金属杂质、废料、</w:t>
            </w:r>
            <w:r>
              <w:rPr>
                <w:rFonts w:ascii="Times New Roman" w:hAnsi="Times New Roman" w:eastAsia="宋体"/>
                <w:caps w:val="0"/>
                <w:color w:val="auto"/>
                <w:sz w:val="24"/>
                <w:szCs w:val="24"/>
                <w:highlight w:val="none"/>
              </w:rPr>
              <w:t>废包装物</w:t>
            </w:r>
            <w:r>
              <w:rPr>
                <w:rFonts w:hint="eastAsia" w:ascii="Times New Roman" w:hAnsi="Times New Roman" w:eastAsia="宋体"/>
                <w:caps w:val="0"/>
                <w:color w:val="auto"/>
                <w:sz w:val="24"/>
                <w:szCs w:val="24"/>
                <w:highlight w:val="none"/>
              </w:rPr>
              <w:t>、</w:t>
            </w:r>
            <w:r>
              <w:rPr>
                <w:rFonts w:ascii="Times New Roman" w:hAnsi="Times New Roman" w:eastAsia="宋体"/>
                <w:caps w:val="0"/>
                <w:color w:val="auto"/>
                <w:sz w:val="24"/>
                <w:szCs w:val="24"/>
                <w:highlight w:val="none"/>
              </w:rPr>
              <w:t>边角料</w:t>
            </w:r>
            <w:r>
              <w:rPr>
                <w:rFonts w:hint="eastAsia" w:ascii="Times New Roman" w:hAnsi="Times New Roman" w:eastAsia="宋体"/>
                <w:caps w:val="0"/>
                <w:color w:val="auto"/>
                <w:sz w:val="24"/>
                <w:szCs w:val="24"/>
                <w:highlight w:val="none"/>
              </w:rPr>
              <w:t>和锈渣，集中收集后交由物资回收部门统一处理。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aps w:val="0"/>
                <w:color w:val="auto"/>
                <w:sz w:val="24"/>
                <w:szCs w:val="24"/>
                <w:highlight w:val="none"/>
              </w:rPr>
            </w:pPr>
            <w:r>
              <w:rPr>
                <w:rFonts w:hint="eastAsia" w:ascii="Times New Roman" w:hAnsi="Times New Roman" w:eastAsia="宋体" w:cs="宋体"/>
                <w:caps w:val="0"/>
                <w:color w:val="auto"/>
                <w:sz w:val="24"/>
                <w:szCs w:val="24"/>
                <w:highlight w:val="none"/>
              </w:rPr>
              <w:t>⑤</w:t>
            </w:r>
            <w:r>
              <w:rPr>
                <w:rFonts w:hint="eastAsia" w:ascii="Times New Roman" w:hAnsi="Times New Roman" w:eastAsia="宋体"/>
                <w:caps w:val="0"/>
                <w:color w:val="auto"/>
                <w:sz w:val="24"/>
                <w:szCs w:val="24"/>
                <w:highlight w:val="none"/>
              </w:rPr>
              <w:t>除尘装置收集粉尘</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aps w:val="0"/>
                <w:color w:val="auto"/>
                <w:sz w:val="24"/>
                <w:szCs w:val="24"/>
                <w:highlight w:val="none"/>
              </w:rPr>
            </w:pPr>
            <w:r>
              <w:rPr>
                <w:rFonts w:hint="eastAsia" w:ascii="Times New Roman" w:hAnsi="Times New Roman" w:eastAsia="宋体" w:cs="宋体"/>
                <w:caps w:val="0"/>
                <w:color w:val="auto"/>
                <w:sz w:val="24"/>
                <w:szCs w:val="24"/>
                <w:highlight w:val="none"/>
              </w:rPr>
              <w:t>经上文计算分析得知，</w:t>
            </w:r>
            <w:r>
              <w:rPr>
                <w:rFonts w:hint="eastAsia" w:ascii="Times New Roman" w:hAnsi="Times New Roman" w:eastAsia="宋体"/>
                <w:caps w:val="0"/>
                <w:color w:val="auto"/>
                <w:sz w:val="24"/>
                <w:szCs w:val="24"/>
                <w:highlight w:val="none"/>
              </w:rPr>
              <w:t>除尘装置收集粉尘为15.351 t/a，集中收集后交由物资回收部门统一处理。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aps w:val="0"/>
                <w:color w:val="auto"/>
                <w:sz w:val="24"/>
                <w:szCs w:val="24"/>
                <w:highlight w:val="none"/>
              </w:rPr>
            </w:pPr>
            <w:r>
              <w:rPr>
                <w:rFonts w:hint="eastAsia" w:ascii="Times New Roman" w:hAnsi="Times New Roman" w:eastAsia="宋体" w:cs="宋体"/>
                <w:caps w:val="0"/>
                <w:color w:val="auto"/>
                <w:sz w:val="24"/>
                <w:szCs w:val="24"/>
                <w:highlight w:val="none"/>
              </w:rPr>
              <w:t>⑥</w:t>
            </w:r>
            <w:r>
              <w:rPr>
                <w:rFonts w:hint="eastAsia" w:ascii="Times New Roman" w:hAnsi="Times New Roman" w:eastAsia="宋体"/>
                <w:caps w:val="0"/>
                <w:color w:val="auto"/>
                <w:sz w:val="24"/>
                <w:szCs w:val="24"/>
                <w:highlight w:val="none"/>
              </w:rPr>
              <w:t>废桶、废油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z w:val="24"/>
                <w:szCs w:val="24"/>
                <w:highlight w:val="none"/>
              </w:rPr>
              <w:t>机加工工序产生的废油和废桶</w:t>
            </w:r>
            <w:r>
              <w:rPr>
                <w:rFonts w:hint="eastAsia" w:ascii="Times New Roman" w:hAnsi="Times New Roman" w:eastAsia="宋体"/>
                <w:caps w:val="0"/>
                <w:color w:val="auto"/>
                <w:sz w:val="24"/>
                <w:szCs w:val="24"/>
                <w:highlight w:val="none"/>
              </w:rPr>
              <w:t>分别为0.09t/a、0.01t/a</w:t>
            </w:r>
            <w:r>
              <w:rPr>
                <w:rFonts w:ascii="Times New Roman" w:hAnsi="Times New Roman" w:eastAsia="宋体"/>
                <w:caps w:val="0"/>
                <w:color w:val="auto"/>
                <w:sz w:val="24"/>
                <w:szCs w:val="24"/>
                <w:highlight w:val="none"/>
              </w:rPr>
              <w:t>，按《国家危险废物名录》（2016年8月1日起施行），</w:t>
            </w:r>
            <w:r>
              <w:rPr>
                <w:rFonts w:hint="eastAsia" w:ascii="Times New Roman" w:hAnsi="Times New Roman" w:eastAsia="宋体"/>
                <w:caps w:val="0"/>
                <w:color w:val="auto"/>
                <w:sz w:val="24"/>
                <w:szCs w:val="24"/>
                <w:highlight w:val="none"/>
              </w:rPr>
              <w:t>废桶和废油</w:t>
            </w:r>
            <w:r>
              <w:rPr>
                <w:rFonts w:ascii="Times New Roman" w:hAnsi="Times New Roman" w:eastAsia="宋体"/>
                <w:caps w:val="0"/>
                <w:color w:val="auto"/>
                <w:sz w:val="24"/>
                <w:szCs w:val="24"/>
                <w:highlight w:val="none"/>
              </w:rPr>
              <w:t>属于危险废弃（废物类别</w:t>
            </w:r>
            <w:r>
              <w:rPr>
                <w:rFonts w:hint="eastAsia" w:ascii="Times New Roman" w:hAnsi="Times New Roman" w:eastAsia="宋体"/>
                <w:caps w:val="0"/>
                <w:color w:val="auto"/>
                <w:sz w:val="24"/>
                <w:szCs w:val="24"/>
                <w:highlight w:val="none"/>
              </w:rPr>
              <w:t>HW08</w:t>
            </w:r>
            <w:r>
              <w:rPr>
                <w:rFonts w:ascii="Times New Roman" w:hAnsi="Times New Roman" w:eastAsia="宋体"/>
                <w:caps w:val="0"/>
                <w:color w:val="auto"/>
                <w:sz w:val="24"/>
                <w:szCs w:val="24"/>
                <w:highlight w:val="none"/>
              </w:rPr>
              <w:t>），由资质单位统一处理。</w:t>
            </w:r>
          </w:p>
          <w:p>
            <w:pPr>
              <w:spacing w:line="360" w:lineRule="auto"/>
              <w:ind w:firstLine="480"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本项目固体废物产生与处置情况见下表。</w:t>
            </w:r>
          </w:p>
          <w:p>
            <w:pPr>
              <w:ind w:firstLine="482"/>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表5-</w:t>
            </w:r>
            <w:r>
              <w:rPr>
                <w:rFonts w:hint="eastAsia" w:ascii="Times New Roman" w:hAnsi="Times New Roman"/>
                <w:b/>
                <w:caps w:val="0"/>
                <w:color w:val="000000" w:themeColor="text1"/>
                <w:sz w:val="24"/>
                <w:lang w:val="en-US" w:eastAsia="zh-CN"/>
                <w14:textFill>
                  <w14:solidFill>
                    <w14:schemeClr w14:val="tx1"/>
                  </w14:solidFill>
                </w14:textFill>
              </w:rPr>
              <w:t>6</w:t>
            </w:r>
            <w:r>
              <w:rPr>
                <w:rFonts w:ascii="Times New Roman" w:hAnsi="Times New Roman" w:eastAsia="宋体"/>
                <w:b/>
                <w:caps w:val="0"/>
                <w:color w:val="000000" w:themeColor="text1"/>
                <w:sz w:val="24"/>
                <w14:textFill>
                  <w14:solidFill>
                    <w14:schemeClr w14:val="tx1"/>
                  </w14:solidFill>
                </w14:textFill>
              </w:rPr>
              <w:t xml:space="preserve"> 项目固体废物产生量及处理方式</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1258"/>
              <w:gridCol w:w="1787"/>
              <w:gridCol w:w="1525"/>
              <w:gridCol w:w="1500"/>
              <w:gridCol w:w="13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序号</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名称</w:t>
                  </w:r>
                </w:p>
              </w:tc>
              <w:tc>
                <w:tcPr>
                  <w:tcW w:w="1787"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类别及代码</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产生量（t/a）</w:t>
                  </w:r>
                </w:p>
              </w:tc>
              <w:tc>
                <w:tcPr>
                  <w:tcW w:w="150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处置方式</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1</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金属杂质</w:t>
                  </w:r>
                </w:p>
              </w:tc>
              <w:tc>
                <w:tcPr>
                  <w:tcW w:w="1787"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一般工业固废</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25.707</w:t>
                  </w:r>
                </w:p>
              </w:tc>
              <w:tc>
                <w:tcPr>
                  <w:tcW w:w="1500" w:type="dxa"/>
                  <w:vMerge w:val="restart"/>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交由物资回收部门处理</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2</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废料</w:t>
                  </w:r>
                </w:p>
              </w:tc>
              <w:tc>
                <w:tcPr>
                  <w:tcW w:w="1787"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一般工业固废</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489.8</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3</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废包装物</w:t>
                  </w:r>
                </w:p>
              </w:tc>
              <w:tc>
                <w:tcPr>
                  <w:tcW w:w="1787"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一般工业固废</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0.3</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4</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边角料</w:t>
                  </w:r>
                </w:p>
              </w:tc>
              <w:tc>
                <w:tcPr>
                  <w:tcW w:w="1787"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一般工业固废</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25.3</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5</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锈渣</w:t>
                  </w:r>
                </w:p>
              </w:tc>
              <w:tc>
                <w:tcPr>
                  <w:tcW w:w="1787"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一般工业固废</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25</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6</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除尘设备收集粉尘</w:t>
                  </w:r>
                </w:p>
              </w:tc>
              <w:tc>
                <w:tcPr>
                  <w:tcW w:w="1787"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一般工业固废</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15.351</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7</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废桶</w:t>
                  </w:r>
                </w:p>
              </w:tc>
              <w:tc>
                <w:tcPr>
                  <w:tcW w:w="1787" w:type="dxa"/>
                  <w:noWrap w:val="0"/>
                  <w:vAlign w:val="center"/>
                </w:tcPr>
                <w:p>
                  <w:pPr>
                    <w:tabs>
                      <w:tab w:val="left" w:pos="0"/>
                    </w:tabs>
                    <w:spacing w:line="240" w:lineRule="atLeast"/>
                    <w:ind w:firstLine="0" w:firstLineChars="0"/>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危险废物（HW08 900-249-08）</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0.01</w:t>
                  </w:r>
                </w:p>
              </w:tc>
              <w:tc>
                <w:tcPr>
                  <w:tcW w:w="1500" w:type="dxa"/>
                  <w:vMerge w:val="restart"/>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交由资质单位处理</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8</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废活性炭</w:t>
                  </w:r>
                </w:p>
              </w:tc>
              <w:tc>
                <w:tcPr>
                  <w:tcW w:w="1787" w:type="dxa"/>
                  <w:noWrap w:val="0"/>
                  <w:vAlign w:val="center"/>
                </w:tcPr>
                <w:p>
                  <w:pPr>
                    <w:spacing w:line="240" w:lineRule="atLeast"/>
                    <w:ind w:firstLine="0" w:firstLineChars="0"/>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危险废物（HW49 900-041-49）</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5.5796</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9</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废油</w:t>
                  </w:r>
                </w:p>
              </w:tc>
              <w:tc>
                <w:tcPr>
                  <w:tcW w:w="1787" w:type="dxa"/>
                  <w:noWrap w:val="0"/>
                  <w:vAlign w:val="center"/>
                </w:tcPr>
                <w:p>
                  <w:pPr>
                    <w:spacing w:line="240" w:lineRule="atLeast"/>
                    <w:ind w:firstLine="0" w:firstLineChars="0"/>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危险废物（HW08 900-249-08）</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0.09</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10</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含油抹布手套</w:t>
                  </w:r>
                </w:p>
              </w:tc>
              <w:tc>
                <w:tcPr>
                  <w:tcW w:w="1787"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一般工业固废</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0.001</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auto"/>
                      <w:sz w:val="21"/>
                      <w:highlight w:val="none"/>
                    </w:rPr>
                  </w:pPr>
                  <w:r>
                    <w:rPr>
                      <w:rFonts w:ascii="Times New Roman" w:hAnsi="Times New Roman" w:eastAsia="宋体"/>
                      <w:caps w:val="0"/>
                      <w:color w:val="auto"/>
                      <w:sz w:val="21"/>
                      <w:highlight w:val="none"/>
                    </w:rPr>
                    <w:t>11</w:t>
                  </w:r>
                </w:p>
              </w:tc>
              <w:tc>
                <w:tcPr>
                  <w:tcW w:w="1258" w:type="dxa"/>
                  <w:noWrap w:val="0"/>
                  <w:vAlign w:val="center"/>
                </w:tcPr>
                <w:p>
                  <w:pPr>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生活垃圾</w:t>
                  </w:r>
                </w:p>
              </w:tc>
              <w:tc>
                <w:tcPr>
                  <w:tcW w:w="1787"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auto"/>
                      <w:spacing w:val="4"/>
                      <w:kern w:val="18"/>
                      <w:sz w:val="21"/>
                      <w:szCs w:val="21"/>
                      <w:highlight w:val="none"/>
                      <w:lang w:val="en-US" w:eastAsia="zh-CN"/>
                    </w:rPr>
                  </w:pPr>
                  <w:r>
                    <w:rPr>
                      <w:rFonts w:hint="eastAsia" w:ascii="Times New Roman" w:hAnsi="Times New Roman" w:eastAsia="宋体"/>
                      <w:caps w:val="0"/>
                      <w:color w:val="auto"/>
                      <w:spacing w:val="4"/>
                      <w:kern w:val="18"/>
                      <w:sz w:val="21"/>
                      <w:szCs w:val="21"/>
                      <w:highlight w:val="none"/>
                      <w:lang w:val="en-US" w:eastAsia="zh-CN"/>
                    </w:rPr>
                    <w:t>27</w:t>
                  </w:r>
                </w:p>
              </w:tc>
              <w:tc>
                <w:tcPr>
                  <w:tcW w:w="150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委托环卫部门定期清运</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auto"/>
                      <w:spacing w:val="4"/>
                      <w:kern w:val="18"/>
                      <w:sz w:val="21"/>
                      <w:szCs w:val="21"/>
                      <w:highlight w:val="none"/>
                    </w:rPr>
                  </w:pPr>
                  <w:r>
                    <w:rPr>
                      <w:rFonts w:ascii="Times New Roman" w:hAnsi="Times New Roman" w:eastAsia="宋体"/>
                      <w:caps w:val="0"/>
                      <w:color w:val="auto"/>
                      <w:spacing w:val="4"/>
                      <w:kern w:val="18"/>
                      <w:sz w:val="21"/>
                      <w:szCs w:val="21"/>
                      <w:highlight w:val="none"/>
                    </w:rPr>
                    <w:t>0</w:t>
                  </w:r>
                </w:p>
              </w:tc>
            </w:tr>
          </w:tbl>
          <w:p>
            <w:pPr>
              <w:spacing w:line="360" w:lineRule="auto"/>
              <w:ind w:firstLine="482" w:firstLineChars="200"/>
              <w:rPr>
                <w:rFonts w:ascii="Times New Roman" w:hAnsi="Times New Roman" w:eastAsia="宋体"/>
                <w:b/>
                <w:caps w:val="0"/>
                <w:color w:val="000000" w:themeColor="text1"/>
                <w:sz w:val="24"/>
                <w14:textFill>
                  <w14:solidFill>
                    <w14:schemeClr w14:val="tx1"/>
                  </w14:solidFill>
                </w14:textFill>
              </w:rPr>
            </w:pPr>
            <w:r>
              <w:rPr>
                <w:rFonts w:hint="eastAsia" w:ascii="Times New Roman" w:hAnsi="Times New Roman"/>
                <w:b/>
                <w:caps w:val="0"/>
                <w:color w:val="000000" w:themeColor="text1"/>
                <w:sz w:val="24"/>
                <w:lang w:val="en-US" w:eastAsia="zh-CN"/>
                <w14:textFill>
                  <w14:solidFill>
                    <w14:schemeClr w14:val="tx1"/>
                  </w14:solidFill>
                </w14:textFill>
              </w:rPr>
              <w:t>2.5</w:t>
            </w:r>
            <w:r>
              <w:rPr>
                <w:rFonts w:ascii="Times New Roman" w:hAnsi="Times New Roman" w:eastAsia="宋体"/>
                <w:b/>
                <w:caps w:val="0"/>
                <w:color w:val="000000" w:themeColor="text1"/>
                <w:sz w:val="24"/>
                <w14:textFill>
                  <w14:solidFill>
                    <w14:schemeClr w14:val="tx1"/>
                  </w14:solidFill>
                </w14:textFill>
              </w:rPr>
              <w:t>、建设项目污染物排放量汇总</w:t>
            </w:r>
          </w:p>
          <w:p>
            <w:pPr>
              <w:pStyle w:val="14"/>
              <w:spacing w:line="360" w:lineRule="auto"/>
              <w:ind w:firstLine="436" w:firstLineChars="200"/>
              <w:rPr>
                <w:rFonts w:ascii="Times New Roman" w:hAnsi="Times New Roman" w:eastAsia="宋体"/>
                <w:caps w:val="0"/>
                <w:color w:val="000000" w:themeColor="text1"/>
                <w:spacing w:val="-11"/>
                <w:sz w:val="24"/>
                <w14:textFill>
                  <w14:solidFill>
                    <w14:schemeClr w14:val="tx1"/>
                  </w14:solidFill>
                </w14:textFill>
              </w:rPr>
            </w:pPr>
            <w:r>
              <w:rPr>
                <w:rFonts w:ascii="Times New Roman" w:hAnsi="Times New Roman" w:eastAsia="宋体"/>
                <w:caps w:val="0"/>
                <w:color w:val="000000" w:themeColor="text1"/>
                <w:spacing w:val="-11"/>
                <w:sz w:val="24"/>
                <w14:textFill>
                  <w14:solidFill>
                    <w14:schemeClr w14:val="tx1"/>
                  </w14:solidFill>
                </w14:textFill>
              </w:rPr>
              <w:t>本项目污染物排放量汇总见表5-</w:t>
            </w:r>
            <w:r>
              <w:rPr>
                <w:rFonts w:hint="eastAsia" w:ascii="Times New Roman" w:hAnsi="Times New Roman"/>
                <w:caps w:val="0"/>
                <w:color w:val="000000" w:themeColor="text1"/>
                <w:spacing w:val="-11"/>
                <w:sz w:val="24"/>
                <w:lang w:val="en-US" w:eastAsia="zh-CN"/>
                <w14:textFill>
                  <w14:solidFill>
                    <w14:schemeClr w14:val="tx1"/>
                  </w14:solidFill>
                </w14:textFill>
              </w:rPr>
              <w:t>7</w:t>
            </w:r>
            <w:r>
              <w:rPr>
                <w:rFonts w:ascii="Times New Roman" w:hAnsi="Times New Roman" w:eastAsia="宋体"/>
                <w:caps w:val="0"/>
                <w:color w:val="000000" w:themeColor="text1"/>
                <w:spacing w:val="-11"/>
                <w:sz w:val="24"/>
                <w14:textFill>
                  <w14:solidFill>
                    <w14:schemeClr w14:val="tx1"/>
                  </w14:solidFill>
                </w14:textFill>
              </w:rPr>
              <w:t>。</w:t>
            </w:r>
          </w:p>
          <w:p>
            <w:pPr>
              <w:pStyle w:val="39"/>
              <w:jc w:val="center"/>
              <w:rPr>
                <w:rFonts w:ascii="Times New Roman" w:hAnsi="Times New Roman" w:eastAsia="宋体" w:cs="Times New Roman"/>
                <w:caps w:val="0"/>
              </w:rPr>
            </w:pPr>
            <w:r>
              <w:rPr>
                <w:rFonts w:ascii="Times New Roman" w:hAnsi="Times New Roman" w:eastAsia="宋体" w:cs="Times New Roman"/>
                <w:b/>
                <w:caps w:val="0"/>
                <w:color w:val="000000" w:themeColor="text1"/>
                <w14:textFill>
                  <w14:solidFill>
                    <w14:schemeClr w14:val="tx1"/>
                  </w14:solidFill>
                </w14:textFill>
              </w:rPr>
              <w:t>表5-</w:t>
            </w:r>
            <w:r>
              <w:rPr>
                <w:rFonts w:hint="eastAsia" w:ascii="Times New Roman" w:hAnsi="Times New Roman" w:cs="Times New Roman"/>
                <w:b/>
                <w:caps w:val="0"/>
                <w:color w:val="000000" w:themeColor="text1"/>
                <w:lang w:val="en-US" w:eastAsia="zh-CN"/>
                <w14:textFill>
                  <w14:solidFill>
                    <w14:schemeClr w14:val="tx1"/>
                  </w14:solidFill>
                </w14:textFill>
              </w:rPr>
              <w:t>7</w:t>
            </w:r>
            <w:r>
              <w:rPr>
                <w:rFonts w:ascii="Times New Roman" w:hAnsi="Times New Roman" w:eastAsia="宋体" w:cs="Times New Roman"/>
                <w:b/>
                <w:caps w:val="0"/>
                <w:color w:val="000000" w:themeColor="text1"/>
                <w14:textFill>
                  <w14:solidFill>
                    <w14:schemeClr w14:val="tx1"/>
                  </w14:solidFill>
                </w14:textFill>
              </w:rPr>
              <w:t xml:space="preserve"> </w:t>
            </w:r>
            <w:r>
              <w:rPr>
                <w:rFonts w:hint="eastAsia" w:ascii="Times New Roman" w:hAnsi="Times New Roman" w:eastAsia="宋体" w:cs="Times New Roman"/>
                <w:b/>
                <w:caps w:val="0"/>
                <w:color w:val="000000" w:themeColor="text1"/>
                <w:lang w:val="en-US" w:eastAsia="zh-CN"/>
                <w14:textFill>
                  <w14:solidFill>
                    <w14:schemeClr w14:val="tx1"/>
                  </w14:solidFill>
                </w14:textFill>
              </w:rPr>
              <w:t>技改后项目</w:t>
            </w:r>
            <w:r>
              <w:rPr>
                <w:rFonts w:ascii="Times New Roman" w:hAnsi="Times New Roman" w:eastAsia="宋体" w:cs="Times New Roman"/>
                <w:b/>
                <w:caps w:val="0"/>
                <w:color w:val="000000" w:themeColor="text1"/>
                <w14:textFill>
                  <w14:solidFill>
                    <w14:schemeClr w14:val="tx1"/>
                  </w14:solidFill>
                </w14:textFill>
              </w:rPr>
              <w:t>污染物排放量汇总  单位：t/a</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10"/>
              <w:gridCol w:w="970"/>
              <w:gridCol w:w="2003"/>
              <w:gridCol w:w="1857"/>
              <w:gridCol w:w="1858"/>
              <w:gridCol w:w="185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771" w:type="pct"/>
                  <w:gridSpan w:val="2"/>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sz w:val="21"/>
                      <w:szCs w:val="21"/>
                    </w:rPr>
                    <w:t>类别</w:t>
                  </w:r>
                </w:p>
              </w:tc>
              <w:tc>
                <w:tcPr>
                  <w:tcW w:w="1119"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sz w:val="21"/>
                      <w:szCs w:val="21"/>
                    </w:rPr>
                    <w:t>污染物</w:t>
                  </w:r>
                </w:p>
              </w:tc>
              <w:tc>
                <w:tcPr>
                  <w:tcW w:w="1037"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产生量</w:t>
                  </w:r>
                </w:p>
              </w:tc>
              <w:tc>
                <w:tcPr>
                  <w:tcW w:w="1038"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削减量</w:t>
                  </w:r>
                </w:p>
              </w:tc>
              <w:tc>
                <w:tcPr>
                  <w:tcW w:w="1033"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排放量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771" w:type="pct"/>
                  <w:gridSpan w:val="2"/>
                  <w:vMerge w:val="restar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废水</w:t>
                  </w:r>
                </w:p>
              </w:tc>
              <w:tc>
                <w:tcPr>
                  <w:tcW w:w="1119"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废水量</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3024</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w:t>
                  </w:r>
                </w:p>
              </w:tc>
              <w:tc>
                <w:tcPr>
                  <w:tcW w:w="1033"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3024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COD</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1.058</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0.756</w:t>
                  </w:r>
                </w:p>
              </w:tc>
              <w:tc>
                <w:tcPr>
                  <w:tcW w:w="1033"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0.302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NH</w:t>
                  </w:r>
                  <w:r>
                    <w:rPr>
                      <w:rFonts w:ascii="Times New Roman" w:hAnsi="Times New Roman" w:eastAsia="宋体"/>
                      <w:caps w:val="0"/>
                      <w:color w:val="000000"/>
                      <w:kern w:val="0"/>
                      <w:sz w:val="21"/>
                      <w:szCs w:val="21"/>
                      <w:vertAlign w:val="subscript"/>
                      <w:lang w:bidi="ar"/>
                    </w:rPr>
                    <w:t>3</w:t>
                  </w:r>
                  <w:r>
                    <w:rPr>
                      <w:rFonts w:ascii="Times New Roman" w:hAnsi="Times New Roman" w:eastAsia="宋体"/>
                      <w:caps w:val="0"/>
                      <w:color w:val="000000"/>
                      <w:kern w:val="0"/>
                      <w:sz w:val="21"/>
                      <w:szCs w:val="21"/>
                      <w:lang w:bidi="ar"/>
                    </w:rPr>
                    <w:t>-N</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0.106</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0.061</w:t>
                  </w:r>
                </w:p>
              </w:tc>
              <w:tc>
                <w:tcPr>
                  <w:tcW w:w="1033"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0.045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229" w:type="pct"/>
                  <w:vMerge w:val="restar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废气</w:t>
                  </w:r>
                </w:p>
              </w:tc>
              <w:tc>
                <w:tcPr>
                  <w:tcW w:w="542" w:type="pct"/>
                  <w:vMerge w:val="restart"/>
                  <w:vAlign w:val="center"/>
                </w:tcPr>
                <w:p>
                  <w:pPr>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有组织</w:t>
                  </w:r>
                </w:p>
              </w:tc>
              <w:tc>
                <w:tcPr>
                  <w:tcW w:w="1119" w:type="pct"/>
                  <w:vAlign w:val="center"/>
                </w:tcPr>
                <w:p>
                  <w:pPr>
                    <w:jc w:val="center"/>
                    <w:rPr>
                      <w:rFonts w:ascii="Times New Roman" w:hAnsi="Times New Roman" w:eastAsia="宋体"/>
                      <w:caps w:val="0"/>
                      <w:color w:val="000000"/>
                      <w:sz w:val="21"/>
                      <w:szCs w:val="21"/>
                    </w:rPr>
                  </w:pPr>
                  <w:r>
                    <w:rPr>
                      <w:rFonts w:ascii="Times New Roman" w:hAnsi="Times New Roman" w:eastAsia="宋体"/>
                      <w:caps w:val="0"/>
                      <w:color w:val="000000"/>
                      <w:sz w:val="21"/>
                      <w:szCs w:val="21"/>
                    </w:rPr>
                    <w:t>颗粒物</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59.552</w:t>
                  </w:r>
                </w:p>
              </w:tc>
              <w:tc>
                <w:tcPr>
                  <w:tcW w:w="1038" w:type="pct"/>
                  <w:vAlign w:val="center"/>
                </w:tcPr>
                <w:p>
                  <w:pPr>
                    <w:keepNext w:val="0"/>
                    <w:keepLines w:val="0"/>
                    <w:widowControl/>
                    <w:suppressLineNumbers w:val="0"/>
                    <w:jc w:val="center"/>
                    <w:textAlignment w:val="center"/>
                    <w:rPr>
                      <w:rFonts w:hint="default" w:ascii="Times New Roman" w:hAnsi="Times New Roman" w:eastAsia="宋体"/>
                      <w:caps w:val="0"/>
                      <w:color w:val="000000"/>
                      <w:sz w:val="21"/>
                      <w:szCs w:val="21"/>
                      <w:lang w:val="en-US"/>
                    </w:rPr>
                  </w:pPr>
                  <w:r>
                    <w:rPr>
                      <w:rFonts w:hint="eastAsia" w:ascii="Times New Roman" w:hAnsi="Times New Roman" w:cs="宋体"/>
                      <w:i w:val="0"/>
                      <w:caps w:val="0"/>
                      <w:color w:val="000000"/>
                      <w:kern w:val="0"/>
                      <w:sz w:val="22"/>
                      <w:szCs w:val="22"/>
                      <w:u w:val="none"/>
                      <w:lang w:val="en-US" w:eastAsia="zh-CN" w:bidi="ar"/>
                    </w:rPr>
                    <w:t>58.812</w:t>
                  </w:r>
                </w:p>
              </w:tc>
              <w:tc>
                <w:tcPr>
                  <w:tcW w:w="1033"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0.74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229" w:type="pct"/>
                  <w:vMerge w:val="continue"/>
                  <w:vAlign w:val="center"/>
                </w:tcPr>
                <w:p>
                  <w:pPr>
                    <w:widowControl/>
                    <w:jc w:val="center"/>
                    <w:textAlignment w:val="center"/>
                    <w:rPr>
                      <w:rFonts w:ascii="Times New Roman" w:hAnsi="Times New Roman" w:eastAsia="宋体"/>
                      <w:caps w:val="0"/>
                      <w:color w:val="000000"/>
                      <w:kern w:val="0"/>
                      <w:sz w:val="21"/>
                      <w:szCs w:val="21"/>
                      <w:lang w:bidi="ar"/>
                    </w:rPr>
                  </w:pPr>
                </w:p>
              </w:tc>
              <w:tc>
                <w:tcPr>
                  <w:tcW w:w="542" w:type="pct"/>
                  <w:vMerge w:val="continue"/>
                  <w:vAlign w:val="center"/>
                </w:tcPr>
                <w:p>
                  <w:pPr>
                    <w:jc w:val="center"/>
                    <w:textAlignment w:val="center"/>
                    <w:rPr>
                      <w:rFonts w:ascii="Times New Roman" w:hAnsi="Times New Roman" w:eastAsia="宋体"/>
                      <w:caps w:val="0"/>
                      <w:color w:val="000000"/>
                      <w:kern w:val="0"/>
                      <w:sz w:val="21"/>
                      <w:szCs w:val="21"/>
                      <w:lang w:bidi="ar"/>
                    </w:rPr>
                  </w:pPr>
                </w:p>
              </w:tc>
              <w:tc>
                <w:tcPr>
                  <w:tcW w:w="1119" w:type="pct"/>
                  <w:vAlign w:val="center"/>
                </w:tcPr>
                <w:p>
                  <w:pPr>
                    <w:jc w:val="center"/>
                    <w:rPr>
                      <w:rFonts w:ascii="Times New Roman" w:hAnsi="Times New Roman" w:eastAsia="宋体"/>
                      <w:caps w:val="0"/>
                      <w:color w:val="000000"/>
                      <w:sz w:val="21"/>
                      <w:szCs w:val="21"/>
                    </w:rPr>
                  </w:pPr>
                  <w:r>
                    <w:rPr>
                      <w:rFonts w:ascii="Times New Roman" w:hAnsi="Times New Roman" w:eastAsia="宋体"/>
                      <w:caps w:val="0"/>
                      <w:color w:val="000000"/>
                      <w:sz w:val="21"/>
                      <w:szCs w:val="21"/>
                    </w:rPr>
                    <w:t>非甲烷总烃</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3.17</w:t>
                  </w:r>
                </w:p>
              </w:tc>
              <w:tc>
                <w:tcPr>
                  <w:tcW w:w="1038" w:type="pct"/>
                  <w:vAlign w:val="center"/>
                </w:tcPr>
                <w:p>
                  <w:pPr>
                    <w:keepNext w:val="0"/>
                    <w:keepLines w:val="0"/>
                    <w:widowControl/>
                    <w:suppressLineNumbers w:val="0"/>
                    <w:jc w:val="center"/>
                    <w:textAlignment w:val="center"/>
                    <w:rPr>
                      <w:rFonts w:hint="default" w:ascii="Times New Roman" w:hAnsi="Times New Roman" w:eastAsia="宋体"/>
                      <w:caps w:val="0"/>
                      <w:color w:val="000000"/>
                      <w:sz w:val="21"/>
                      <w:szCs w:val="21"/>
                      <w:lang w:val="en-US"/>
                    </w:rPr>
                  </w:pPr>
                  <w:r>
                    <w:rPr>
                      <w:rFonts w:hint="eastAsia" w:ascii="Times New Roman" w:hAnsi="Times New Roman" w:cs="宋体"/>
                      <w:i w:val="0"/>
                      <w:caps w:val="0"/>
                      <w:color w:val="000000"/>
                      <w:kern w:val="0"/>
                      <w:sz w:val="22"/>
                      <w:szCs w:val="22"/>
                      <w:u w:val="none"/>
                      <w:lang w:val="en-US" w:eastAsia="zh-CN" w:bidi="ar"/>
                    </w:rPr>
                    <w:t>3.825</w:t>
                  </w:r>
                </w:p>
              </w:tc>
              <w:tc>
                <w:tcPr>
                  <w:tcW w:w="1033"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0.317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229" w:type="pct"/>
                  <w:vMerge w:val="continue"/>
                  <w:vAlign w:val="center"/>
                </w:tcPr>
                <w:p>
                  <w:pPr>
                    <w:widowControl/>
                    <w:jc w:val="center"/>
                    <w:textAlignment w:val="center"/>
                    <w:rPr>
                      <w:rFonts w:ascii="Times New Roman" w:hAnsi="Times New Roman" w:eastAsia="宋体"/>
                      <w:caps w:val="0"/>
                      <w:color w:val="000000"/>
                      <w:kern w:val="0"/>
                      <w:sz w:val="21"/>
                      <w:szCs w:val="21"/>
                      <w:lang w:bidi="ar"/>
                    </w:rPr>
                  </w:pPr>
                </w:p>
              </w:tc>
              <w:tc>
                <w:tcPr>
                  <w:tcW w:w="542" w:type="pct"/>
                  <w:vMerge w:val="continue"/>
                  <w:vAlign w:val="center"/>
                </w:tcPr>
                <w:p>
                  <w:pPr>
                    <w:jc w:val="center"/>
                    <w:textAlignment w:val="center"/>
                    <w:rPr>
                      <w:rFonts w:ascii="Times New Roman" w:hAnsi="Times New Roman" w:eastAsia="宋体"/>
                      <w:caps w:val="0"/>
                      <w:color w:val="000000"/>
                      <w:kern w:val="0"/>
                      <w:sz w:val="21"/>
                      <w:szCs w:val="21"/>
                      <w:lang w:bidi="ar"/>
                    </w:rPr>
                  </w:pPr>
                </w:p>
              </w:tc>
              <w:tc>
                <w:tcPr>
                  <w:tcW w:w="1119"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SO</w:t>
                  </w:r>
                  <w:r>
                    <w:rPr>
                      <w:rFonts w:hint="eastAsia" w:ascii="Times New Roman" w:hAnsi="Times New Roman" w:eastAsia="宋体"/>
                      <w:caps w:val="0"/>
                      <w:color w:val="000000"/>
                      <w:sz w:val="21"/>
                      <w:szCs w:val="21"/>
                      <w:vertAlign w:val="subscript"/>
                      <w:lang w:val="en-US" w:eastAsia="zh-CN"/>
                    </w:rPr>
                    <w:t>2</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0.06</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w:t>
                  </w:r>
                </w:p>
              </w:tc>
              <w:tc>
                <w:tcPr>
                  <w:tcW w:w="1033" w:type="pct"/>
                  <w:vAlign w:val="center"/>
                </w:tcPr>
                <w:p>
                  <w:pPr>
                    <w:jc w:val="center"/>
                    <w:rPr>
                      <w:rFonts w:hint="eastAsia"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229" w:type="pct"/>
                  <w:vMerge w:val="continue"/>
                  <w:vAlign w:val="center"/>
                </w:tcPr>
                <w:p>
                  <w:pPr>
                    <w:widowControl/>
                    <w:jc w:val="center"/>
                    <w:textAlignment w:val="center"/>
                    <w:rPr>
                      <w:rFonts w:ascii="Times New Roman" w:hAnsi="Times New Roman" w:eastAsia="宋体"/>
                      <w:caps w:val="0"/>
                      <w:color w:val="000000"/>
                      <w:kern w:val="0"/>
                      <w:sz w:val="21"/>
                      <w:szCs w:val="21"/>
                      <w:lang w:bidi="ar"/>
                    </w:rPr>
                  </w:pPr>
                </w:p>
              </w:tc>
              <w:tc>
                <w:tcPr>
                  <w:tcW w:w="542" w:type="pct"/>
                  <w:vMerge w:val="continue"/>
                  <w:vAlign w:val="center"/>
                </w:tcPr>
                <w:p>
                  <w:pPr>
                    <w:jc w:val="center"/>
                    <w:textAlignment w:val="center"/>
                    <w:rPr>
                      <w:rFonts w:ascii="Times New Roman" w:hAnsi="Times New Roman" w:eastAsia="宋体"/>
                      <w:caps w:val="0"/>
                      <w:color w:val="000000"/>
                      <w:kern w:val="0"/>
                      <w:sz w:val="21"/>
                      <w:szCs w:val="21"/>
                      <w:lang w:bidi="ar"/>
                    </w:rPr>
                  </w:pPr>
                </w:p>
              </w:tc>
              <w:tc>
                <w:tcPr>
                  <w:tcW w:w="1119"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NO</w:t>
                  </w:r>
                  <w:r>
                    <w:rPr>
                      <w:rFonts w:hint="eastAsia" w:ascii="Times New Roman" w:hAnsi="Times New Roman" w:eastAsia="宋体"/>
                      <w:caps w:val="0"/>
                      <w:color w:val="000000"/>
                      <w:sz w:val="21"/>
                      <w:szCs w:val="21"/>
                      <w:vertAlign w:val="subscript"/>
                      <w:lang w:val="en-US" w:eastAsia="zh-CN"/>
                    </w:rPr>
                    <w:t>X</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0.378</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w:t>
                  </w:r>
                </w:p>
              </w:tc>
              <w:tc>
                <w:tcPr>
                  <w:tcW w:w="1033" w:type="pct"/>
                  <w:vAlign w:val="center"/>
                </w:tcPr>
                <w:p>
                  <w:pPr>
                    <w:jc w:val="center"/>
                    <w:rPr>
                      <w:rFonts w:hint="eastAsia" w:ascii="Times New Roman" w:hAnsi="Times New Roman" w:eastAsia="宋体"/>
                      <w:caps w:val="0"/>
                      <w:color w:val="000000"/>
                      <w:sz w:val="21"/>
                      <w:szCs w:val="21"/>
                      <w:lang w:val="en-US" w:eastAsia="zh-CN"/>
                    </w:rPr>
                  </w:pPr>
                  <w:r>
                    <w:rPr>
                      <w:rFonts w:hint="eastAsia" w:ascii="Times New Roman" w:hAnsi="Times New Roman" w:eastAsia="宋体"/>
                      <w:caps w:val="0"/>
                      <w:color w:val="000000"/>
                      <w:sz w:val="21"/>
                      <w:szCs w:val="21"/>
                      <w:lang w:val="en-US" w:eastAsia="zh-CN"/>
                    </w:rPr>
                    <w:t>0.378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229" w:type="pct"/>
                  <w:vMerge w:val="continue"/>
                  <w:vAlign w:val="center"/>
                </w:tcPr>
                <w:p>
                  <w:pPr>
                    <w:widowControl/>
                    <w:jc w:val="center"/>
                    <w:textAlignment w:val="center"/>
                    <w:rPr>
                      <w:rFonts w:ascii="Times New Roman" w:hAnsi="Times New Roman" w:eastAsia="宋体"/>
                      <w:caps w:val="0"/>
                      <w:color w:val="000000"/>
                      <w:kern w:val="0"/>
                      <w:sz w:val="21"/>
                      <w:szCs w:val="21"/>
                      <w:lang w:bidi="ar"/>
                    </w:rPr>
                  </w:pPr>
                </w:p>
              </w:tc>
              <w:tc>
                <w:tcPr>
                  <w:tcW w:w="542" w:type="pct"/>
                  <w:vMerge w:val="restart"/>
                  <w:vAlign w:val="center"/>
                </w:tcPr>
                <w:p>
                  <w:pPr>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无组织</w:t>
                  </w:r>
                </w:p>
              </w:tc>
              <w:tc>
                <w:tcPr>
                  <w:tcW w:w="1119" w:type="pct"/>
                  <w:vAlign w:val="center"/>
                </w:tcPr>
                <w:p>
                  <w:pPr>
                    <w:jc w:val="center"/>
                    <w:rPr>
                      <w:rFonts w:ascii="Times New Roman" w:hAnsi="Times New Roman" w:eastAsia="宋体"/>
                      <w:caps w:val="0"/>
                      <w:color w:val="000000"/>
                      <w:sz w:val="21"/>
                      <w:szCs w:val="21"/>
                    </w:rPr>
                  </w:pPr>
                  <w:r>
                    <w:rPr>
                      <w:rFonts w:ascii="Times New Roman" w:hAnsi="Times New Roman" w:eastAsia="宋体"/>
                      <w:caps w:val="0"/>
                      <w:color w:val="000000"/>
                      <w:sz w:val="21"/>
                      <w:szCs w:val="21"/>
                    </w:rPr>
                    <w:t>颗粒物</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6.568</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w:t>
                  </w:r>
                </w:p>
              </w:tc>
              <w:tc>
                <w:tcPr>
                  <w:tcW w:w="1033" w:type="pct"/>
                  <w:vAlign w:val="center"/>
                </w:tcPr>
                <w:p>
                  <w:pPr>
                    <w:jc w:val="center"/>
                    <w:rPr>
                      <w:rFonts w:hint="default" w:ascii="Times New Roman" w:hAnsi="Times New Roman" w:eastAsia="宋体"/>
                      <w:caps w:val="0"/>
                      <w:color w:val="000000"/>
                      <w:sz w:val="21"/>
                      <w:szCs w:val="21"/>
                      <w:lang w:val="en-US"/>
                    </w:rPr>
                  </w:pPr>
                  <w:r>
                    <w:rPr>
                      <w:rFonts w:hint="eastAsia" w:ascii="Times New Roman" w:hAnsi="Times New Roman"/>
                      <w:caps w:val="0"/>
                      <w:color w:val="000000"/>
                      <w:sz w:val="21"/>
                      <w:szCs w:val="21"/>
                      <w:lang w:val="en-US" w:eastAsia="zh-CN"/>
                    </w:rPr>
                    <w:t>6.568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229" w:type="pct"/>
                  <w:vMerge w:val="continue"/>
                  <w:vAlign w:val="center"/>
                </w:tcPr>
                <w:p>
                  <w:pPr>
                    <w:jc w:val="center"/>
                    <w:rPr>
                      <w:rFonts w:ascii="Times New Roman" w:hAnsi="Times New Roman" w:eastAsia="宋体"/>
                      <w:caps w:val="0"/>
                      <w:color w:val="000000"/>
                      <w:sz w:val="21"/>
                      <w:szCs w:val="21"/>
                    </w:rPr>
                  </w:pPr>
                </w:p>
              </w:tc>
              <w:tc>
                <w:tcPr>
                  <w:tcW w:w="542" w:type="pct"/>
                  <w:vMerge w:val="continue"/>
                  <w:vAlign w:val="center"/>
                </w:tcPr>
                <w:p>
                  <w:pPr>
                    <w:widowControl/>
                    <w:jc w:val="center"/>
                    <w:textAlignment w:val="center"/>
                    <w:rPr>
                      <w:rFonts w:ascii="Times New Roman" w:hAnsi="Times New Roman" w:eastAsia="宋体"/>
                      <w:caps w:val="0"/>
                      <w:color w:val="000000"/>
                      <w:sz w:val="21"/>
                      <w:szCs w:val="21"/>
                    </w:rPr>
                  </w:pPr>
                </w:p>
              </w:tc>
              <w:tc>
                <w:tcPr>
                  <w:tcW w:w="1119" w:type="pct"/>
                  <w:vAlign w:val="center"/>
                </w:tcPr>
                <w:p>
                  <w:pPr>
                    <w:jc w:val="center"/>
                    <w:rPr>
                      <w:rFonts w:ascii="Times New Roman" w:hAnsi="Times New Roman" w:eastAsia="宋体"/>
                      <w:caps w:val="0"/>
                      <w:color w:val="000000"/>
                      <w:sz w:val="21"/>
                      <w:szCs w:val="21"/>
                    </w:rPr>
                  </w:pPr>
                  <w:r>
                    <w:rPr>
                      <w:rFonts w:ascii="Times New Roman" w:hAnsi="Times New Roman" w:eastAsia="宋体"/>
                      <w:caps w:val="0"/>
                      <w:color w:val="000000"/>
                      <w:sz w:val="21"/>
                      <w:szCs w:val="21"/>
                    </w:rPr>
                    <w:t>非甲烷总烃</w:t>
                  </w:r>
                </w:p>
              </w:tc>
              <w:tc>
                <w:tcPr>
                  <w:tcW w:w="1037" w:type="pct"/>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0.464</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w:t>
                  </w:r>
                </w:p>
              </w:tc>
              <w:tc>
                <w:tcPr>
                  <w:tcW w:w="1033" w:type="pct"/>
                  <w:vAlign w:val="center"/>
                </w:tcPr>
                <w:p>
                  <w:pPr>
                    <w:jc w:val="center"/>
                    <w:rPr>
                      <w:rFonts w:hint="default" w:ascii="Times New Roman" w:hAnsi="Times New Roman" w:eastAsia="宋体"/>
                      <w:caps w:val="0"/>
                      <w:color w:val="000000"/>
                      <w:sz w:val="21"/>
                      <w:szCs w:val="21"/>
                      <w:lang w:val="en-US"/>
                    </w:rPr>
                  </w:pPr>
                  <w:r>
                    <w:rPr>
                      <w:rFonts w:hint="eastAsia" w:ascii="Times New Roman" w:hAnsi="Times New Roman"/>
                      <w:caps w:val="0"/>
                      <w:color w:val="000000"/>
                      <w:sz w:val="21"/>
                      <w:szCs w:val="21"/>
                      <w:lang w:val="en-US" w:eastAsia="zh-CN"/>
                    </w:rPr>
                    <w:t>0.464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restar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固废</w:t>
                  </w:r>
                </w:p>
              </w:tc>
              <w:tc>
                <w:tcPr>
                  <w:tcW w:w="1119" w:type="pct"/>
                  <w:vAlign w:val="center"/>
                </w:tcPr>
                <w:p>
                  <w:pPr>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金属杂质</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25.707</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25.707</w:t>
                  </w:r>
                </w:p>
              </w:tc>
              <w:tc>
                <w:tcPr>
                  <w:tcW w:w="1033"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widowControl/>
                    <w:jc w:val="center"/>
                    <w:textAlignment w:val="center"/>
                    <w:rPr>
                      <w:rFonts w:ascii="Times New Roman" w:hAnsi="Times New Roman" w:eastAsia="宋体"/>
                      <w:caps w:val="0"/>
                      <w:color w:val="000000"/>
                      <w:kern w:val="0"/>
                      <w:sz w:val="21"/>
                      <w:szCs w:val="21"/>
                      <w:lang w:bidi="ar"/>
                    </w:rPr>
                  </w:pPr>
                </w:p>
              </w:tc>
              <w:tc>
                <w:tcPr>
                  <w:tcW w:w="1119" w:type="pct"/>
                  <w:vAlign w:val="center"/>
                </w:tcPr>
                <w:p>
                  <w:pPr>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废料</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489.8</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489.8</w:t>
                  </w:r>
                </w:p>
              </w:tc>
              <w:tc>
                <w:tcPr>
                  <w:tcW w:w="1033"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废包装物</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0.3</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0.3</w:t>
                  </w:r>
                </w:p>
              </w:tc>
              <w:tc>
                <w:tcPr>
                  <w:tcW w:w="1033"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边角料</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25.3</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25.3</w:t>
                  </w:r>
                </w:p>
              </w:tc>
              <w:tc>
                <w:tcPr>
                  <w:tcW w:w="1033"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锈渣</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25</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25</w:t>
                  </w:r>
                </w:p>
              </w:tc>
              <w:tc>
                <w:tcPr>
                  <w:tcW w:w="1033" w:type="pct"/>
                  <w:vAlign w:val="center"/>
                </w:tcPr>
                <w:p>
                  <w:pPr>
                    <w:widowControl/>
                    <w:jc w:val="center"/>
                    <w:textAlignment w:val="center"/>
                    <w:rPr>
                      <w:rFonts w:ascii="Times New Roman" w:hAnsi="Times New Roman" w:eastAsia="宋体"/>
                      <w:caps w:val="0"/>
                      <w:color w:val="000000"/>
                      <w:sz w:val="21"/>
                      <w:szCs w:val="21"/>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除尘设备收集粉尘</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15.351</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15.351</w:t>
                  </w:r>
                </w:p>
              </w:tc>
              <w:tc>
                <w:tcPr>
                  <w:tcW w:w="1033"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废桶</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0.01</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kern w:val="0"/>
                      <w:sz w:val="22"/>
                      <w:szCs w:val="22"/>
                      <w:u w:val="none"/>
                      <w:lang w:val="en-US" w:eastAsia="zh-CN" w:bidi="ar"/>
                    </w:rPr>
                    <w:t>0.01</w:t>
                  </w:r>
                </w:p>
              </w:tc>
              <w:tc>
                <w:tcPr>
                  <w:tcW w:w="1033"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废活性炭</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5.5796</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5.5796</w:t>
                  </w:r>
                </w:p>
              </w:tc>
              <w:tc>
                <w:tcPr>
                  <w:tcW w:w="1033"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废油</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sz w:val="21"/>
                      <w:szCs w:val="21"/>
                    </w:rPr>
                  </w:pPr>
                  <w:r>
                    <w:rPr>
                      <w:rFonts w:ascii="Times New Roman" w:hAnsi="Times New Roman" w:eastAsia="宋体"/>
                      <w:caps w:val="0"/>
                      <w:color w:val="auto"/>
                      <w:spacing w:val="4"/>
                      <w:kern w:val="18"/>
                      <w:sz w:val="21"/>
                      <w:szCs w:val="21"/>
                      <w:highlight w:val="none"/>
                    </w:rPr>
                    <w:t>0.09</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sz w:val="21"/>
                      <w:szCs w:val="21"/>
                    </w:rPr>
                  </w:pPr>
                  <w:r>
                    <w:rPr>
                      <w:rFonts w:hint="eastAsia" w:ascii="Times New Roman" w:hAnsi="Times New Roman" w:eastAsia="宋体" w:cs="宋体"/>
                      <w:i w:val="0"/>
                      <w:caps w:val="0"/>
                      <w:color w:val="000000"/>
                      <w:kern w:val="0"/>
                      <w:sz w:val="22"/>
                      <w:szCs w:val="22"/>
                      <w:u w:val="none"/>
                      <w:lang w:val="en-US" w:eastAsia="zh-CN" w:bidi="ar"/>
                    </w:rPr>
                    <w:t>0.09</w:t>
                  </w:r>
                </w:p>
              </w:tc>
              <w:tc>
                <w:tcPr>
                  <w:tcW w:w="1033"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含油抹布手套</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0.001</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kern w:val="0"/>
                      <w:sz w:val="22"/>
                      <w:szCs w:val="22"/>
                      <w:u w:val="none"/>
                      <w:lang w:val="en-US" w:eastAsia="zh-CN" w:bidi="ar"/>
                    </w:rPr>
                    <w:t>0.001</w:t>
                  </w:r>
                </w:p>
              </w:tc>
              <w:tc>
                <w:tcPr>
                  <w:tcW w:w="1033"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771" w:type="pct"/>
                  <w:gridSpan w:val="2"/>
                  <w:vMerge w:val="continue"/>
                  <w:vAlign w:val="center"/>
                </w:tcPr>
                <w:p>
                  <w:pPr>
                    <w:jc w:val="center"/>
                    <w:rPr>
                      <w:rFonts w:ascii="Times New Roman" w:hAnsi="Times New Roman" w:eastAsia="宋体"/>
                      <w:caps w:val="0"/>
                      <w:color w:val="000000"/>
                      <w:sz w:val="21"/>
                      <w:szCs w:val="21"/>
                    </w:rPr>
                  </w:pPr>
                </w:p>
              </w:tc>
              <w:tc>
                <w:tcPr>
                  <w:tcW w:w="1119" w:type="pct"/>
                  <w:vAlign w:val="center"/>
                </w:tcPr>
                <w:p>
                  <w:pPr>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auto"/>
                      <w:spacing w:val="4"/>
                      <w:kern w:val="18"/>
                      <w:sz w:val="21"/>
                      <w:szCs w:val="21"/>
                      <w:highlight w:val="none"/>
                    </w:rPr>
                    <w:t>生活垃圾</w:t>
                  </w:r>
                </w:p>
              </w:tc>
              <w:tc>
                <w:tcPr>
                  <w:tcW w:w="1037"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auto"/>
                      <w:spacing w:val="4"/>
                      <w:kern w:val="18"/>
                      <w:sz w:val="21"/>
                      <w:szCs w:val="21"/>
                      <w:highlight w:val="none"/>
                      <w:lang w:val="en-US" w:eastAsia="zh-CN"/>
                    </w:rPr>
                    <w:t>27</w:t>
                  </w:r>
                </w:p>
              </w:tc>
              <w:tc>
                <w:tcPr>
                  <w:tcW w:w="1038" w:type="pct"/>
                  <w:vAlign w:val="center"/>
                </w:tcPr>
                <w:p>
                  <w:pPr>
                    <w:keepNext w:val="0"/>
                    <w:keepLines w:val="0"/>
                    <w:widowControl/>
                    <w:suppressLineNumbers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s="宋体"/>
                      <w:i w:val="0"/>
                      <w:caps w:val="0"/>
                      <w:color w:val="000000"/>
                      <w:kern w:val="0"/>
                      <w:sz w:val="22"/>
                      <w:szCs w:val="22"/>
                      <w:u w:val="none"/>
                      <w:lang w:val="en-US" w:eastAsia="zh-CN" w:bidi="ar"/>
                    </w:rPr>
                    <w:t>27</w:t>
                  </w:r>
                </w:p>
              </w:tc>
              <w:tc>
                <w:tcPr>
                  <w:tcW w:w="1033" w:type="pct"/>
                  <w:vAlign w:val="center"/>
                </w:tcPr>
                <w:p>
                  <w:pPr>
                    <w:widowControl/>
                    <w:jc w:val="center"/>
                    <w:textAlignment w:val="center"/>
                    <w:rPr>
                      <w:rFonts w:ascii="Times New Roman" w:hAnsi="Times New Roman" w:eastAsia="宋体"/>
                      <w:caps w:val="0"/>
                      <w:color w:val="000000"/>
                      <w:kern w:val="0"/>
                      <w:sz w:val="21"/>
                      <w:szCs w:val="21"/>
                      <w:lang w:bidi="ar"/>
                    </w:rPr>
                  </w:pPr>
                  <w:r>
                    <w:rPr>
                      <w:rFonts w:ascii="Times New Roman" w:hAnsi="Times New Roman" w:eastAsia="宋体"/>
                      <w:caps w:val="0"/>
                      <w:color w:val="000000"/>
                      <w:kern w:val="0"/>
                      <w:sz w:val="21"/>
                      <w:szCs w:val="21"/>
                      <w:lang w:bidi="ar"/>
                    </w:rPr>
                    <w:t>0</w:t>
                  </w:r>
                </w:p>
              </w:tc>
            </w:tr>
          </w:tbl>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tc>
      </w:tr>
    </w:tbl>
    <w:p>
      <w:pPr>
        <w:pStyle w:val="5"/>
        <w:spacing w:before="120" w:after="120" w:line="360" w:lineRule="auto"/>
        <w:rPr>
          <w:rFonts w:ascii="Times New Roman" w:hAnsi="Times New Roman" w:eastAsia="宋体"/>
          <w:caps w:val="0"/>
          <w:color w:val="000000" w:themeColor="text1"/>
          <w:sz w:val="28"/>
          <w:szCs w:val="28"/>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项目主要污染物产生及预计排放情况</w:t>
      </w:r>
    </w:p>
    <w:tbl>
      <w:tblPr>
        <w:tblStyle w:val="3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881"/>
        <w:gridCol w:w="1551"/>
        <w:gridCol w:w="2615"/>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422"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内容</w:t>
            </w:r>
          </w:p>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类型</w:t>
            </w:r>
          </w:p>
        </w:tc>
        <w:tc>
          <w:tcPr>
            <w:tcW w:w="1018"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排放源</w:t>
            </w:r>
          </w:p>
        </w:tc>
        <w:tc>
          <w:tcPr>
            <w:tcW w:w="839"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污染物名称</w:t>
            </w:r>
          </w:p>
        </w:tc>
        <w:tc>
          <w:tcPr>
            <w:tcW w:w="1415"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处理前产生浓度及产生量</w:t>
            </w:r>
          </w:p>
        </w:tc>
        <w:tc>
          <w:tcPr>
            <w:tcW w:w="1303"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排放浓度及排放量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22" w:type="pct"/>
            <w:vMerge w:val="restart"/>
            <w:vAlign w:val="center"/>
          </w:tcPr>
          <w:p>
            <w:pPr>
              <w:jc w:val="center"/>
              <w:textAlignment w:val="center"/>
              <w:rPr>
                <w:rFonts w:ascii="Times New Roman" w:hAnsi="Times New Roman" w:eastAsia="宋体"/>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大气污染物</w:t>
            </w:r>
          </w:p>
        </w:tc>
        <w:tc>
          <w:tcPr>
            <w:tcW w:w="1018" w:type="pct"/>
            <w:vAlign w:val="center"/>
          </w:tcPr>
          <w:p>
            <w:pPr>
              <w:jc w:val="center"/>
              <w:rPr>
                <w:rFonts w:ascii="Times New Roman" w:hAnsi="Times New Roman" w:eastAsia="宋体"/>
                <w:bCs/>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1</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bCs/>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93.7</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themeColor="text1"/>
                <w:sz w:val="24"/>
                <w:szCs w:val="24"/>
                <w:lang w:val="en-US" w:eastAsia="zh-CN"/>
                <w14:textFill>
                  <w14:solidFill>
                    <w14:schemeClr w14:val="tx1"/>
                  </w14:solidFill>
                </w14:textFill>
              </w:rPr>
              <w:t>6.75</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bCs/>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0.937</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0.</w:t>
            </w:r>
            <w:r>
              <w:rPr>
                <w:rFonts w:hint="eastAsia" w:ascii="Times New Roman" w:hAnsi="Times New Roman"/>
                <w:caps w:val="0"/>
                <w:color w:val="000000"/>
                <w:kern w:val="0"/>
                <w:sz w:val="24"/>
                <w:szCs w:val="24"/>
                <w:lang w:val="en-US" w:eastAsia="zh-CN"/>
              </w:rPr>
              <w:t>068</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2</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sz w:val="24"/>
                <w:szCs w:val="24"/>
                <w:lang w:val="en-US" w:eastAsia="zh-CN"/>
              </w:rPr>
              <w:t>7.9</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themeColor="text1"/>
                <w:sz w:val="24"/>
                <w:szCs w:val="24"/>
                <w:lang w:val="en-US" w:eastAsia="zh-CN"/>
                <w14:textFill>
                  <w14:solidFill>
                    <w14:schemeClr w14:val="tx1"/>
                  </w14:solidFill>
                </w14:textFill>
              </w:rPr>
              <w:t>0.3</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sz w:val="24"/>
                <w:szCs w:val="24"/>
                <w:lang w:val="en-US" w:eastAsia="zh-CN"/>
              </w:rPr>
              <w:t>0.079</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0.0</w:t>
            </w:r>
            <w:r>
              <w:rPr>
                <w:rFonts w:hint="eastAsia" w:ascii="Times New Roman" w:hAnsi="Times New Roman"/>
                <w:caps w:val="0"/>
                <w:color w:val="000000"/>
                <w:kern w:val="0"/>
                <w:sz w:val="24"/>
                <w:szCs w:val="24"/>
                <w:lang w:val="en-US" w:eastAsia="zh-CN"/>
              </w:rPr>
              <w:t>03</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sz w:val="24"/>
                <w:szCs w:val="24"/>
                <w:lang w:val="en-US" w:eastAsia="zh-CN"/>
              </w:rPr>
              <w:t>281.3</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sz w:val="24"/>
                <w:szCs w:val="24"/>
                <w:lang w:val="en-US" w:eastAsia="zh-CN"/>
              </w:rPr>
              <w:t>6.75</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sz w:val="24"/>
                <w:szCs w:val="24"/>
                <w:lang w:val="en-US" w:eastAsia="zh-CN"/>
              </w:rPr>
              <w:t>2.813</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0.068</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4</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sz w:val="24"/>
                <w:szCs w:val="24"/>
                <w:lang w:val="en-US" w:eastAsia="zh-CN"/>
              </w:rPr>
              <w:t>468.8</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22.5</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kern w:val="0"/>
                <w:sz w:val="24"/>
                <w:szCs w:val="24"/>
                <w:lang w:val="en-US" w:eastAsia="zh-CN"/>
              </w:rPr>
              <w:t>4.688</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0.225</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5</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sz w:val="24"/>
                <w:szCs w:val="24"/>
                <w:lang w:val="en-US" w:eastAsia="zh-CN"/>
              </w:rPr>
              <w:t>187.5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9</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kern w:val="0"/>
                <w:sz w:val="24"/>
                <w:szCs w:val="24"/>
                <w:lang w:val="en-US" w:eastAsia="zh-CN"/>
              </w:rPr>
              <w:t>1.875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ascii="Times New Roman" w:hAnsi="Times New Roman" w:eastAsia="宋体"/>
                <w:caps w:val="0"/>
                <w:color w:val="000000"/>
                <w:kern w:val="0"/>
                <w:sz w:val="24"/>
                <w:szCs w:val="24"/>
              </w:rPr>
              <w:t>0.0</w:t>
            </w:r>
            <w:r>
              <w:rPr>
                <w:rFonts w:hint="eastAsia" w:ascii="Times New Roman" w:hAnsi="Times New Roman" w:eastAsia="宋体"/>
                <w:caps w:val="0"/>
                <w:color w:val="000000"/>
                <w:kern w:val="0"/>
                <w:sz w:val="24"/>
                <w:szCs w:val="24"/>
                <w:lang w:val="en-US" w:eastAsia="zh-CN"/>
              </w:rPr>
              <w:t>9</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6</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sz w:val="24"/>
                <w:szCs w:val="24"/>
                <w:lang w:val="en-US" w:eastAsia="zh-CN"/>
              </w:rPr>
              <w:t>18.8</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0.45</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kern w:val="0"/>
                <w:sz w:val="24"/>
                <w:szCs w:val="24"/>
                <w:lang w:val="en-US" w:eastAsia="zh-CN"/>
              </w:rPr>
              <w:t>0.188</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0.05</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7</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sz w:val="24"/>
                <w:szCs w:val="24"/>
                <w:lang w:val="en-US" w:eastAsia="zh-CN"/>
              </w:rPr>
              <w:t>81.6</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1.958</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kern w:val="0"/>
                <w:sz w:val="24"/>
                <w:szCs w:val="24"/>
                <w:lang w:val="en-US" w:eastAsia="zh-CN"/>
              </w:rPr>
              <w:t>0.816</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0.02</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8</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sz w:val="24"/>
                <w:szCs w:val="24"/>
                <w:lang w:val="en-US" w:eastAsia="zh-CN"/>
              </w:rPr>
              <w:t>487.5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11.7</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kern w:val="0"/>
                <w:sz w:val="24"/>
                <w:szCs w:val="24"/>
                <w:lang w:val="en-US" w:eastAsia="zh-CN"/>
              </w:rPr>
              <w:t>4.875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kern w:val="0"/>
                <w:sz w:val="24"/>
                <w:szCs w:val="24"/>
                <w:lang w:val="en-US" w:eastAsia="zh-CN"/>
              </w:rPr>
              <w:t>0.117</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restart"/>
            <w:vAlign w:val="center"/>
          </w:tcPr>
          <w:p>
            <w:pPr>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9</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hint="eastAsia" w:ascii="Times New Roman" w:hAnsi="Times New Roman" w:eastAsia="宋体"/>
                <w:bCs/>
                <w:caps w:val="0"/>
                <w:color w:val="000000" w:themeColor="text1"/>
                <w:sz w:val="24"/>
                <w:szCs w:val="24"/>
                <w:lang w:val="en-US" w:eastAsia="zh-CN"/>
                <w14:textFill>
                  <w14:solidFill>
                    <w14:schemeClr w14:val="tx1"/>
                  </w14:solidFill>
                </w14:textFill>
              </w:rPr>
            </w:pPr>
            <w:r>
              <w:rPr>
                <w:rFonts w:hint="eastAsia" w:ascii="Times New Roman" w:hAnsi="Times New Roman" w:eastAsia="宋体"/>
                <w:bCs/>
                <w:caps w:val="0"/>
                <w:color w:val="000000" w:themeColor="text1"/>
                <w:sz w:val="24"/>
                <w:szCs w:val="24"/>
                <w:lang w:val="en-US" w:eastAsia="zh-CN"/>
                <w14:textFill>
                  <w14:solidFill>
                    <w14:schemeClr w14:val="tx1"/>
                  </w14:solidFill>
                </w14:textFill>
              </w:rPr>
              <w:t>烟尘</w:t>
            </w:r>
          </w:p>
        </w:tc>
        <w:tc>
          <w:tcPr>
            <w:tcW w:w="1415" w:type="pct"/>
            <w:vAlign w:val="center"/>
          </w:tcPr>
          <w:p>
            <w:pPr>
              <w:jc w:val="center"/>
              <w:rPr>
                <w:rFonts w:ascii="Times New Roman" w:hAnsi="Times New Roman" w:eastAsia="宋体"/>
                <w:caps w:val="0"/>
                <w:color w:val="000000"/>
                <w:sz w:val="24"/>
                <w:szCs w:val="24"/>
              </w:rPr>
            </w:pPr>
            <w:r>
              <w:rPr>
                <w:rFonts w:hint="eastAsia" w:ascii="Times New Roman" w:hAnsi="Times New Roman" w:eastAsia="宋体"/>
                <w:caps w:val="0"/>
                <w:color w:val="000000"/>
                <w:sz w:val="24"/>
                <w:szCs w:val="24"/>
                <w:lang w:val="en-US" w:eastAsia="zh-CN"/>
              </w:rPr>
              <w:t>6</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0.144</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kern w:val="0"/>
                <w:sz w:val="24"/>
                <w:szCs w:val="24"/>
              </w:rPr>
            </w:pPr>
            <w:r>
              <w:rPr>
                <w:rFonts w:hint="eastAsia" w:ascii="Times New Roman" w:hAnsi="Times New Roman" w:eastAsia="宋体"/>
                <w:caps w:val="0"/>
                <w:color w:val="000000"/>
                <w:sz w:val="24"/>
                <w:szCs w:val="24"/>
                <w:lang w:val="en-US" w:eastAsia="zh-CN"/>
              </w:rPr>
              <w:t>6</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0.144</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p>
        </w:tc>
        <w:tc>
          <w:tcPr>
            <w:tcW w:w="839" w:type="pct"/>
            <w:vAlign w:val="center"/>
          </w:tcPr>
          <w:p>
            <w:pPr>
              <w:jc w:val="center"/>
              <w:rPr>
                <w:rFonts w:ascii="Times New Roman" w:hAnsi="Times New Roman" w:eastAsia="宋体" w:cs="Times New Roman"/>
                <w:bCs/>
                <w:caps w:val="0"/>
                <w:color w:val="000000" w:themeColor="text1"/>
                <w:sz w:val="24"/>
                <w:szCs w:val="24"/>
                <w14:textFill>
                  <w14:solidFill>
                    <w14:schemeClr w14:val="tx1"/>
                  </w14:solidFill>
                </w14:textFill>
              </w:rPr>
            </w:pPr>
            <w:r>
              <w:rPr>
                <w:rFonts w:hint="eastAsia" w:ascii="Times New Roman" w:hAnsi="Times New Roman" w:eastAsia="宋体" w:cs="Times New Roman"/>
                <w:bCs/>
                <w:caps w:val="0"/>
                <w:color w:val="000000" w:themeColor="text1"/>
                <w:sz w:val="24"/>
                <w:szCs w:val="24"/>
                <w:lang w:val="en-US" w:eastAsia="zh-CN"/>
                <w14:textFill>
                  <w14:solidFill>
                    <w14:schemeClr w14:val="tx1"/>
                  </w14:solidFill>
                </w14:textFill>
              </w:rPr>
              <w:t>SO</w:t>
            </w:r>
            <w:r>
              <w:rPr>
                <w:rFonts w:hint="eastAsia" w:ascii="Times New Roman" w:hAnsi="Times New Roman" w:eastAsia="宋体" w:cs="Times New Roman"/>
                <w:bCs/>
                <w:caps w:val="0"/>
                <w:color w:val="000000" w:themeColor="text1"/>
                <w:sz w:val="24"/>
                <w:szCs w:val="24"/>
                <w:vertAlign w:val="subscript"/>
                <w:lang w:val="en-US" w:eastAsia="zh-CN"/>
                <w14:textFill>
                  <w14:solidFill>
                    <w14:schemeClr w14:val="tx1"/>
                  </w14:solidFill>
                </w14:textFill>
              </w:rPr>
              <w:t>2</w:t>
            </w:r>
          </w:p>
        </w:tc>
        <w:tc>
          <w:tcPr>
            <w:tcW w:w="1415" w:type="pct"/>
            <w:vAlign w:val="center"/>
          </w:tcPr>
          <w:p>
            <w:pPr>
              <w:jc w:val="center"/>
              <w:rPr>
                <w:rFonts w:ascii="Times New Roman" w:hAnsi="Times New Roman" w:eastAsia="宋体"/>
                <w:caps w:val="0"/>
                <w:color w:val="000000"/>
                <w:sz w:val="24"/>
                <w:szCs w:val="24"/>
              </w:rPr>
            </w:pPr>
            <w:r>
              <w:rPr>
                <w:rFonts w:hint="eastAsia" w:ascii="Times New Roman" w:hAnsi="Times New Roman" w:eastAsia="宋体"/>
                <w:caps w:val="0"/>
                <w:color w:val="000000"/>
                <w:sz w:val="24"/>
                <w:szCs w:val="24"/>
                <w:lang w:val="en-US" w:eastAsia="zh-CN"/>
              </w:rPr>
              <w:t>2.5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0.06</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kern w:val="0"/>
                <w:sz w:val="24"/>
                <w:szCs w:val="24"/>
              </w:rPr>
            </w:pPr>
            <w:r>
              <w:rPr>
                <w:rFonts w:hint="eastAsia" w:ascii="Times New Roman" w:hAnsi="Times New Roman" w:eastAsia="宋体"/>
                <w:caps w:val="0"/>
                <w:color w:val="000000"/>
                <w:sz w:val="24"/>
                <w:szCs w:val="24"/>
                <w:lang w:val="en-US" w:eastAsia="zh-CN"/>
              </w:rPr>
              <w:t>2.5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0.06</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p>
        </w:tc>
        <w:tc>
          <w:tcPr>
            <w:tcW w:w="839" w:type="pct"/>
            <w:vAlign w:val="center"/>
          </w:tcPr>
          <w:p>
            <w:pPr>
              <w:jc w:val="center"/>
              <w:rPr>
                <w:rFonts w:ascii="Times New Roman" w:hAnsi="Times New Roman" w:eastAsia="宋体" w:cs="Times New Roman"/>
                <w:bCs/>
                <w:caps w:val="0"/>
                <w:color w:val="000000" w:themeColor="text1"/>
                <w:sz w:val="24"/>
                <w:szCs w:val="24"/>
                <w14:textFill>
                  <w14:solidFill>
                    <w14:schemeClr w14:val="tx1"/>
                  </w14:solidFill>
                </w14:textFill>
              </w:rPr>
            </w:pPr>
            <w:r>
              <w:rPr>
                <w:rFonts w:hint="eastAsia" w:ascii="Times New Roman" w:hAnsi="Times New Roman" w:eastAsia="宋体" w:cs="Times New Roman"/>
                <w:bCs/>
                <w:caps w:val="0"/>
                <w:color w:val="000000" w:themeColor="text1"/>
                <w:sz w:val="24"/>
                <w:szCs w:val="24"/>
                <w:lang w:val="en-US" w:eastAsia="zh-CN"/>
                <w14:textFill>
                  <w14:solidFill>
                    <w14:schemeClr w14:val="tx1"/>
                  </w14:solidFill>
                </w14:textFill>
              </w:rPr>
              <w:t>NO</w:t>
            </w:r>
            <w:r>
              <w:rPr>
                <w:rFonts w:hint="eastAsia" w:ascii="Times New Roman" w:hAnsi="Times New Roman" w:eastAsia="宋体" w:cs="Times New Roman"/>
                <w:bCs/>
                <w:caps w:val="0"/>
                <w:color w:val="000000" w:themeColor="text1"/>
                <w:sz w:val="24"/>
                <w:szCs w:val="24"/>
                <w:vertAlign w:val="subscript"/>
                <w:lang w:val="en-US" w:eastAsia="zh-CN"/>
                <w14:textFill>
                  <w14:solidFill>
                    <w14:schemeClr w14:val="tx1"/>
                  </w14:solidFill>
                </w14:textFill>
              </w:rPr>
              <w:t>X</w:t>
            </w:r>
          </w:p>
        </w:tc>
        <w:tc>
          <w:tcPr>
            <w:tcW w:w="1415" w:type="pct"/>
            <w:vAlign w:val="center"/>
          </w:tcPr>
          <w:p>
            <w:pPr>
              <w:jc w:val="center"/>
              <w:rPr>
                <w:rFonts w:ascii="Times New Roman" w:hAnsi="Times New Roman" w:eastAsia="宋体"/>
                <w:caps w:val="0"/>
                <w:color w:val="000000"/>
                <w:sz w:val="24"/>
                <w:szCs w:val="24"/>
              </w:rPr>
            </w:pPr>
            <w:r>
              <w:rPr>
                <w:rFonts w:hint="eastAsia" w:ascii="Times New Roman" w:hAnsi="Times New Roman" w:eastAsia="宋体"/>
                <w:caps w:val="0"/>
                <w:color w:val="000000"/>
                <w:sz w:val="24"/>
                <w:szCs w:val="24"/>
                <w:lang w:val="en-US" w:eastAsia="zh-CN"/>
              </w:rPr>
              <w:t>15.6</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0.378</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kern w:val="0"/>
                <w:sz w:val="24"/>
                <w:szCs w:val="24"/>
              </w:rPr>
            </w:pPr>
            <w:r>
              <w:rPr>
                <w:rFonts w:hint="eastAsia" w:ascii="Times New Roman" w:hAnsi="Times New Roman" w:eastAsia="宋体"/>
                <w:caps w:val="0"/>
                <w:color w:val="000000"/>
                <w:sz w:val="24"/>
                <w:szCs w:val="24"/>
                <w:lang w:val="en-US" w:eastAsia="zh-CN"/>
              </w:rPr>
              <w:t>15.6</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0.378</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1</w:t>
            </w:r>
            <w:r>
              <w:rPr>
                <w:rFonts w:hint="eastAsia" w:ascii="Times New Roman" w:hAnsi="Times New Roman"/>
                <w:caps w:val="0"/>
                <w:color w:val="000000" w:themeColor="text1"/>
                <w:sz w:val="24"/>
                <w:szCs w:val="24"/>
                <w:lang w:val="en-US" w:eastAsia="zh-CN"/>
                <w14:textFill>
                  <w14:solidFill>
                    <w14:schemeClr w14:val="tx1"/>
                  </w14:solidFill>
                </w14:textFill>
              </w:rPr>
              <w:t>0</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hint="eastAsia" w:ascii="Times New Roman" w:hAnsi="Times New Roman" w:eastAsia="宋体"/>
                <w:bCs/>
                <w:caps w:val="0"/>
                <w:color w:val="000000" w:themeColor="text1"/>
                <w:sz w:val="24"/>
                <w:szCs w:val="24"/>
                <w:lang w:val="en-US" w:eastAsia="zh-CN"/>
                <w14:textFill>
                  <w14:solidFill>
                    <w14:schemeClr w14:val="tx1"/>
                  </w14:solidFill>
                </w14:textFill>
              </w:rPr>
            </w:pPr>
            <w:r>
              <w:rPr>
                <w:rFonts w:hint="eastAsia" w:ascii="Times New Roman" w:hAnsi="Times New Roman" w:eastAsia="宋体"/>
                <w:bCs/>
                <w:caps w:val="0"/>
                <w:color w:val="000000" w:themeColor="text1"/>
                <w:sz w:val="24"/>
                <w:szCs w:val="24"/>
                <w:lang w:val="en-US" w:eastAsia="zh-CN"/>
                <w14:textFill>
                  <w14:solidFill>
                    <w14:schemeClr w14:val="tx1"/>
                  </w14:solidFill>
                </w14:textFill>
              </w:rPr>
              <w:t>非甲烷总烃</w:t>
            </w:r>
          </w:p>
        </w:tc>
        <w:tc>
          <w:tcPr>
            <w:tcW w:w="1415" w:type="pct"/>
            <w:vAlign w:val="center"/>
          </w:tcPr>
          <w:p>
            <w:pPr>
              <w:jc w:val="center"/>
              <w:rPr>
                <w:rFonts w:ascii="Times New Roman" w:hAnsi="Times New Roman" w:eastAsia="宋体"/>
                <w:caps w:val="0"/>
                <w:color w:val="000000"/>
                <w:sz w:val="24"/>
                <w:szCs w:val="24"/>
              </w:rPr>
            </w:pPr>
            <w:r>
              <w:rPr>
                <w:rFonts w:hint="eastAsia" w:ascii="Times New Roman" w:hAnsi="Times New Roman"/>
                <w:caps w:val="0"/>
                <w:color w:val="000000" w:themeColor="text1"/>
                <w:sz w:val="24"/>
                <w:szCs w:val="24"/>
                <w:lang w:val="en-US" w:eastAsia="zh-CN"/>
                <w14:textFill>
                  <w14:solidFill>
                    <w14:schemeClr w14:val="tx1"/>
                  </w14:solidFill>
                </w14:textFill>
              </w:rPr>
              <w:t>60.4</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kern w:val="0"/>
                <w:sz w:val="24"/>
                <w:szCs w:val="24"/>
                <w:lang w:val="en-US" w:eastAsia="zh-CN"/>
              </w:rPr>
              <w:t>1.45</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kern w:val="0"/>
                <w:sz w:val="24"/>
                <w:szCs w:val="24"/>
              </w:rPr>
            </w:pPr>
            <w:r>
              <w:rPr>
                <w:rFonts w:hint="eastAsia" w:ascii="Times New Roman" w:hAnsi="Times New Roman"/>
                <w:caps w:val="0"/>
                <w:color w:val="000000" w:themeColor="text1"/>
                <w:sz w:val="24"/>
                <w:szCs w:val="24"/>
                <w:lang w:val="en-US" w:eastAsia="zh-CN"/>
                <w14:textFill>
                  <w14:solidFill>
                    <w14:schemeClr w14:val="tx1"/>
                  </w14:solidFill>
                </w14:textFill>
              </w:rPr>
              <w:t>6.04</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kern w:val="0"/>
                <w:sz w:val="24"/>
                <w:szCs w:val="24"/>
                <w:lang w:val="en-US" w:eastAsia="zh-CN"/>
              </w:rPr>
              <w:t>0.145</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Align w:val="center"/>
          </w:tcPr>
          <w:p>
            <w:pPr>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1</w:t>
            </w:r>
            <w:r>
              <w:rPr>
                <w:rFonts w:hint="eastAsia" w:ascii="Times New Roman" w:hAnsi="Times New Roman"/>
                <w:caps w:val="0"/>
                <w:color w:val="000000" w:themeColor="text1"/>
                <w:sz w:val="24"/>
                <w:szCs w:val="24"/>
                <w:lang w:val="en-US" w:eastAsia="zh-CN"/>
                <w14:textFill>
                  <w14:solidFill>
                    <w14:schemeClr w14:val="tx1"/>
                  </w14:solidFill>
                </w14:textFill>
              </w:rPr>
              <w:t>1</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hint="eastAsia" w:ascii="Times New Roman" w:hAnsi="Times New Roman" w:eastAsia="宋体"/>
                <w:bCs/>
                <w:caps w:val="0"/>
                <w:color w:val="000000" w:themeColor="text1"/>
                <w:sz w:val="24"/>
                <w:szCs w:val="24"/>
                <w:lang w:val="en-US" w:eastAsia="zh-CN"/>
                <w14:textFill>
                  <w14:solidFill>
                    <w14:schemeClr w14:val="tx1"/>
                  </w14:solidFill>
                </w14:textFill>
              </w:rPr>
            </w:pPr>
            <w:r>
              <w:rPr>
                <w:rFonts w:hint="eastAsia" w:ascii="Times New Roman" w:hAnsi="Times New Roman" w:eastAsia="宋体"/>
                <w:bCs/>
                <w:caps w:val="0"/>
                <w:color w:val="000000" w:themeColor="text1"/>
                <w:sz w:val="24"/>
                <w:szCs w:val="24"/>
                <w:lang w:val="en-US" w:eastAsia="zh-CN"/>
                <w14:textFill>
                  <w14:solidFill>
                    <w14:schemeClr w14:val="tx1"/>
                  </w14:solidFill>
                </w14:textFill>
              </w:rPr>
              <w:t>非甲烷总烃</w:t>
            </w:r>
          </w:p>
        </w:tc>
        <w:tc>
          <w:tcPr>
            <w:tcW w:w="1415" w:type="pct"/>
            <w:vAlign w:val="center"/>
          </w:tcPr>
          <w:p>
            <w:pPr>
              <w:jc w:val="center"/>
              <w:rPr>
                <w:rFonts w:hint="eastAsia" w:ascii="Times New Roman" w:hAnsi="Times New Roman"/>
                <w:caps w:val="0"/>
                <w:color w:val="000000" w:themeColor="text1"/>
                <w:sz w:val="24"/>
                <w:szCs w:val="24"/>
                <w:lang w:val="en-US" w:eastAsia="zh-CN"/>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62.5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eastAsia="宋体"/>
                <w:caps w:val="0"/>
                <w:color w:val="000000" w:themeColor="text1"/>
                <w:sz w:val="24"/>
                <w:szCs w:val="24"/>
                <w:lang w:val="en-US" w:eastAsia="zh-CN"/>
                <w14:textFill>
                  <w14:solidFill>
                    <w14:schemeClr w14:val="tx1"/>
                  </w14:solidFill>
                </w14:textFill>
              </w:rPr>
              <w:t>1.5</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hint="eastAsia" w:ascii="Times New Roman" w:hAnsi="Times New Roman"/>
                <w:caps w:val="0"/>
                <w:color w:val="000000" w:themeColor="text1"/>
                <w:sz w:val="24"/>
                <w:szCs w:val="24"/>
                <w:lang w:val="en-US" w:eastAsia="zh-CN"/>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6.25</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kern w:val="0"/>
                <w:sz w:val="24"/>
                <w:szCs w:val="24"/>
                <w:lang w:val="en-US" w:eastAsia="zh-CN"/>
              </w:rPr>
              <w:t>0.15</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restart"/>
            <w:vAlign w:val="center"/>
          </w:tcPr>
          <w:p>
            <w:pPr>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1</w:t>
            </w:r>
            <w:r>
              <w:rPr>
                <w:rFonts w:hint="eastAsia" w:ascii="Times New Roman" w:hAnsi="Times New Roman"/>
                <w:caps w:val="0"/>
                <w:color w:val="000000" w:themeColor="text1"/>
                <w:sz w:val="24"/>
                <w:szCs w:val="24"/>
                <w:lang w:val="en-US" w:eastAsia="zh-CN"/>
                <w14:textFill>
                  <w14:solidFill>
                    <w14:schemeClr w14:val="tx1"/>
                  </w14:solidFill>
                </w14:textFill>
              </w:rPr>
              <w:t>2</w:t>
            </w:r>
            <w:r>
              <w:rPr>
                <w:rFonts w:ascii="Times New Roman" w:hAnsi="Times New Roman" w:eastAsia="宋体"/>
                <w:caps w:val="0"/>
                <w:color w:val="000000" w:themeColor="text1"/>
                <w:sz w:val="24"/>
                <w:szCs w:val="24"/>
                <w14:textFill>
                  <w14:solidFill>
                    <w14:schemeClr w14:val="tx1"/>
                  </w14:solidFill>
                </w14:textFill>
              </w:rPr>
              <w:t>#排气筒</w:t>
            </w:r>
          </w:p>
        </w:tc>
        <w:tc>
          <w:tcPr>
            <w:tcW w:w="839" w:type="pct"/>
            <w:vAlign w:val="center"/>
          </w:tcPr>
          <w:p>
            <w:pPr>
              <w:jc w:val="center"/>
              <w:rPr>
                <w:rFonts w:hint="eastAsia" w:ascii="Times New Roman" w:hAnsi="Times New Roman" w:eastAsia="宋体"/>
                <w:bCs/>
                <w:caps w:val="0"/>
                <w:color w:val="000000" w:themeColor="text1"/>
                <w:sz w:val="24"/>
                <w:szCs w:val="24"/>
                <w:lang w:val="en-US" w:eastAsia="zh-CN"/>
                <w14:textFill>
                  <w14:solidFill>
                    <w14:schemeClr w14:val="tx1"/>
                  </w14:solidFill>
                </w14:textFill>
              </w:rPr>
            </w:pPr>
            <w:r>
              <w:rPr>
                <w:rFonts w:hint="eastAsia" w:ascii="Times New Roman" w:hAnsi="Times New Roman" w:eastAsia="宋体"/>
                <w:bCs/>
                <w:caps w:val="0"/>
                <w:color w:val="000000" w:themeColor="text1"/>
                <w:sz w:val="24"/>
                <w:szCs w:val="24"/>
                <w:lang w:val="en-US" w:eastAsia="zh-CN"/>
                <w14:textFill>
                  <w14:solidFill>
                    <w14:schemeClr w14:val="tx1"/>
                  </w14:solidFill>
                </w14:textFill>
              </w:rPr>
              <w:t>非甲烷总烃</w:t>
            </w:r>
          </w:p>
        </w:tc>
        <w:tc>
          <w:tcPr>
            <w:tcW w:w="1415" w:type="pct"/>
            <w:vAlign w:val="center"/>
          </w:tcPr>
          <w:p>
            <w:pPr>
              <w:jc w:val="center"/>
              <w:rPr>
                <w:rFonts w:hint="eastAsia" w:ascii="Times New Roman" w:hAnsi="Times New Roman"/>
                <w:caps w:val="0"/>
                <w:color w:val="000000" w:themeColor="text1"/>
                <w:sz w:val="24"/>
                <w:szCs w:val="24"/>
                <w:lang w:val="en-US" w:eastAsia="zh-CN"/>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40</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kern w:val="0"/>
                <w:sz w:val="24"/>
                <w:szCs w:val="24"/>
                <w:lang w:val="en-US" w:eastAsia="zh-CN"/>
              </w:rPr>
              <w:t>0.24</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hint="eastAsia" w:ascii="Times New Roman" w:hAnsi="Times New Roman"/>
                <w:caps w:val="0"/>
                <w:color w:val="000000" w:themeColor="text1"/>
                <w:sz w:val="24"/>
                <w:szCs w:val="24"/>
                <w:lang w:val="en-US" w:eastAsia="zh-CN"/>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4</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kern w:val="0"/>
                <w:sz w:val="24"/>
                <w:szCs w:val="24"/>
                <w:lang w:val="en-US" w:eastAsia="zh-CN"/>
              </w:rPr>
              <w:t>0.024</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p>
        </w:tc>
        <w:tc>
          <w:tcPr>
            <w:tcW w:w="839" w:type="pct"/>
            <w:vAlign w:val="center"/>
          </w:tcPr>
          <w:p>
            <w:pPr>
              <w:jc w:val="center"/>
              <w:rPr>
                <w:rFonts w:hint="default" w:ascii="Times New Roman" w:hAnsi="Times New Roman" w:eastAsia="宋体"/>
                <w:bCs/>
                <w:caps w:val="0"/>
                <w:color w:val="000000" w:themeColor="text1"/>
                <w:sz w:val="24"/>
                <w:szCs w:val="24"/>
                <w:lang w:val="en-US" w:eastAsia="zh-CN"/>
                <w14:textFill>
                  <w14:solidFill>
                    <w14:schemeClr w14:val="tx1"/>
                  </w14:solidFill>
                </w14:textFill>
              </w:rPr>
            </w:pPr>
            <w:r>
              <w:rPr>
                <w:rFonts w:hint="eastAsia" w:ascii="Times New Roman" w:hAnsi="Times New Roman"/>
                <w:bCs/>
                <w:caps w:val="0"/>
                <w:color w:val="000000" w:themeColor="text1"/>
                <w:sz w:val="24"/>
                <w:szCs w:val="24"/>
                <w:lang w:val="en-US" w:eastAsia="zh-CN"/>
                <w14:textFill>
                  <w14:solidFill>
                    <w14:schemeClr w14:val="tx1"/>
                  </w14:solidFill>
                </w14:textFill>
              </w:rPr>
              <w:t>二甲苯</w:t>
            </w:r>
          </w:p>
        </w:tc>
        <w:tc>
          <w:tcPr>
            <w:tcW w:w="1415" w:type="pct"/>
            <w:vAlign w:val="center"/>
          </w:tcPr>
          <w:p>
            <w:pPr>
              <w:jc w:val="center"/>
              <w:rPr>
                <w:rFonts w:hint="eastAsia" w:ascii="Times New Roman" w:hAnsi="Times New Roman"/>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232</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kern w:val="0"/>
                <w:sz w:val="24"/>
                <w:szCs w:val="24"/>
                <w:lang w:val="en-US" w:eastAsia="zh-CN"/>
              </w:rPr>
              <w:t>1.39</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hint="eastAsia" w:ascii="Times New Roman" w:hAnsi="Times New Roman"/>
                <w:caps w:val="0"/>
                <w:color w:val="000000" w:themeColor="text1"/>
                <w:sz w:val="24"/>
                <w:szCs w:val="24"/>
                <w:lang w:val="en-US" w:eastAsia="zh-CN"/>
                <w14:textFill>
                  <w14:solidFill>
                    <w14:schemeClr w14:val="tx1"/>
                  </w14:solidFill>
                </w14:textFill>
              </w:rPr>
            </w:pPr>
            <w:r>
              <w:rPr>
                <w:rFonts w:hint="eastAsia" w:ascii="Times New Roman" w:hAnsi="Times New Roman"/>
                <w:caps w:val="0"/>
                <w:color w:val="000000" w:themeColor="text1"/>
                <w:sz w:val="24"/>
                <w:szCs w:val="24"/>
                <w:lang w:val="en-US" w:eastAsia="zh-CN"/>
                <w14:textFill>
                  <w14:solidFill>
                    <w14:schemeClr w14:val="tx1"/>
                  </w14:solidFill>
                </w14:textFill>
              </w:rPr>
              <w:t>23.2</w:t>
            </w:r>
            <w:r>
              <w:rPr>
                <w:rFonts w:ascii="Times New Roman" w:hAnsi="Times New Roman" w:eastAsia="宋体"/>
                <w:caps w:val="0"/>
                <w:color w:val="000000" w:themeColor="text1"/>
                <w:sz w:val="24"/>
                <w:szCs w:val="24"/>
                <w14:textFill>
                  <w14:solidFill>
                    <w14:schemeClr w14:val="tx1"/>
                  </w14:solidFill>
                </w14:textFill>
              </w:rPr>
              <w:t>mg/m</w:t>
            </w:r>
            <w:r>
              <w:rPr>
                <w:rFonts w:ascii="Times New Roman" w:hAnsi="Times New Roman" w:eastAsia="宋体"/>
                <w:caps w:val="0"/>
                <w:color w:val="000000" w:themeColor="text1"/>
                <w:sz w:val="24"/>
                <w:szCs w:val="24"/>
                <w:vertAlign w:val="super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w:t>
            </w:r>
            <w:r>
              <w:rPr>
                <w:rFonts w:hint="eastAsia" w:ascii="Times New Roman" w:hAnsi="Times New Roman"/>
                <w:caps w:val="0"/>
                <w:color w:val="000000"/>
                <w:kern w:val="0"/>
                <w:sz w:val="24"/>
                <w:szCs w:val="24"/>
                <w:lang w:val="en-US" w:eastAsia="zh-CN"/>
              </w:rPr>
              <w:t>0.139</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22" w:type="pct"/>
            <w:vMerge w:val="continue"/>
            <w:vAlign w:val="center"/>
          </w:tcPr>
          <w:p>
            <w:pPr>
              <w:widowControl/>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restart"/>
            <w:vAlign w:val="center"/>
          </w:tcPr>
          <w:p>
            <w:pPr>
              <w:widowControl/>
              <w:jc w:val="center"/>
              <w:textAlignment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厂房</w:t>
            </w:r>
          </w:p>
        </w:tc>
        <w:tc>
          <w:tcPr>
            <w:tcW w:w="839"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sz w:val="24"/>
                <w:szCs w:val="24"/>
                <w:lang w:val="en-US" w:eastAsia="zh-CN"/>
              </w:rPr>
              <w:t>6.568</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sz w:val="24"/>
                <w:szCs w:val="24"/>
                <w:lang w:val="en-US" w:eastAsia="zh-CN"/>
              </w:rPr>
              <w:t>6.568</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22" w:type="pct"/>
            <w:vMerge w:val="continue"/>
            <w:vAlign w:val="center"/>
          </w:tcPr>
          <w:p>
            <w:pPr>
              <w:widowControl/>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widowControl/>
              <w:jc w:val="center"/>
              <w:textAlignment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Cs/>
                <w:caps w:val="0"/>
                <w:color w:val="000000" w:themeColor="text1"/>
                <w:sz w:val="24"/>
                <w:szCs w:val="24"/>
                <w14:textFill>
                  <w14:solidFill>
                    <w14:schemeClr w14:val="tx1"/>
                  </w14:solidFill>
                </w14:textFill>
              </w:rPr>
              <w:t>非甲烷总烃</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sz w:val="24"/>
                <w:szCs w:val="24"/>
                <w:lang w:val="en-US" w:eastAsia="zh-CN"/>
              </w:rPr>
              <w:t>0.464</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sz w:val="24"/>
                <w:szCs w:val="24"/>
                <w:lang w:val="en-US" w:eastAsia="zh-CN"/>
              </w:rPr>
              <w:t>0.464</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22" w:type="pct"/>
            <w:vMerge w:val="continue"/>
            <w:vAlign w:val="center"/>
          </w:tcPr>
          <w:p>
            <w:pPr>
              <w:widowControl/>
              <w:jc w:val="center"/>
              <w:textAlignment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widowControl/>
              <w:jc w:val="center"/>
              <w:textAlignment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jc w:val="center"/>
              <w:rPr>
                <w:rFonts w:hint="eastAsia" w:ascii="Times New Roman" w:hAnsi="Times New Roman" w:eastAsia="宋体"/>
                <w:bCs/>
                <w:caps w:val="0"/>
                <w:color w:val="000000" w:themeColor="text1"/>
                <w:sz w:val="24"/>
                <w:szCs w:val="24"/>
                <w:lang w:val="en-US" w:eastAsia="zh-CN"/>
                <w14:textFill>
                  <w14:solidFill>
                    <w14:schemeClr w14:val="tx1"/>
                  </w14:solidFill>
                </w14:textFill>
              </w:rPr>
            </w:pPr>
            <w:r>
              <w:rPr>
                <w:rFonts w:hint="eastAsia" w:ascii="Times New Roman" w:hAnsi="Times New Roman"/>
                <w:bCs/>
                <w:caps w:val="0"/>
                <w:color w:val="000000" w:themeColor="text1"/>
                <w:sz w:val="24"/>
                <w:szCs w:val="24"/>
                <w:lang w:val="en-US" w:eastAsia="zh-CN"/>
                <w14:textFill>
                  <w14:solidFill>
                    <w14:schemeClr w14:val="tx1"/>
                  </w14:solidFill>
                </w14:textFill>
              </w:rPr>
              <w:t>二甲苯</w:t>
            </w:r>
          </w:p>
        </w:tc>
        <w:tc>
          <w:tcPr>
            <w:tcW w:w="1415" w:type="pct"/>
            <w:vAlign w:val="center"/>
          </w:tcPr>
          <w:p>
            <w:pPr>
              <w:jc w:val="center"/>
              <w:rPr>
                <w:rFonts w:hint="eastAsia" w:ascii="Times New Roman" w:hAnsi="Times New Roman"/>
                <w:caps w:val="0"/>
                <w:color w:val="000000"/>
                <w:sz w:val="24"/>
                <w:szCs w:val="24"/>
                <w:lang w:val="en-US" w:eastAsia="zh-CN"/>
              </w:rPr>
            </w:pPr>
            <w:r>
              <w:rPr>
                <w:rFonts w:hint="eastAsia" w:ascii="Times New Roman" w:hAnsi="Times New Roman"/>
                <w:caps w:val="0"/>
                <w:color w:val="000000"/>
                <w:sz w:val="24"/>
                <w:szCs w:val="24"/>
                <w:lang w:val="en-US" w:eastAsia="zh-CN"/>
              </w:rPr>
              <w:t>0.14</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jc w:val="center"/>
              <w:rPr>
                <w:rFonts w:hint="eastAsia" w:ascii="Times New Roman" w:hAnsi="Times New Roman"/>
                <w:caps w:val="0"/>
                <w:color w:val="000000"/>
                <w:sz w:val="24"/>
                <w:szCs w:val="24"/>
                <w:lang w:val="en-US" w:eastAsia="zh-CN"/>
              </w:rPr>
            </w:pPr>
            <w:r>
              <w:rPr>
                <w:rFonts w:hint="eastAsia" w:ascii="Times New Roman" w:hAnsi="Times New Roman"/>
                <w:caps w:val="0"/>
                <w:color w:val="000000"/>
                <w:sz w:val="24"/>
                <w:szCs w:val="24"/>
                <w:lang w:val="en-US" w:eastAsia="zh-CN"/>
              </w:rPr>
              <w:t>0.14</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restar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水污染物</w:t>
            </w:r>
          </w:p>
        </w:tc>
        <w:tc>
          <w:tcPr>
            <w:tcW w:w="1018" w:type="pct"/>
            <w:vMerge w:val="restar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14:textFill>
                  <w14:solidFill>
                    <w14:schemeClr w14:val="tx1"/>
                  </w14:solidFill>
                </w14:textFill>
              </w:rPr>
              <w:t>生活污水</w:t>
            </w: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废水量</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3024</w:t>
            </w:r>
            <w:r>
              <w:rPr>
                <w:rFonts w:ascii="Times New Roman" w:hAnsi="Times New Roman" w:eastAsia="宋体"/>
                <w:bCs/>
                <w:caps w:val="0"/>
                <w:color w:val="000000" w:themeColor="text1"/>
                <w:sz w:val="24"/>
                <w:szCs w:val="24"/>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3024</w:t>
            </w:r>
            <w:r>
              <w:rPr>
                <w:rFonts w:ascii="Times New Roman" w:hAnsi="Times New Roman" w:eastAsia="宋体"/>
                <w:bCs/>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COD</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350mg/L；</w:t>
            </w:r>
            <w:r>
              <w:rPr>
                <w:rFonts w:hint="eastAsia" w:ascii="Times New Roman" w:hAnsi="Times New Roman" w:eastAsia="宋体"/>
                <w:caps w:val="0"/>
                <w:color w:val="000000" w:themeColor="text1"/>
                <w:sz w:val="24"/>
                <w:szCs w:val="24"/>
                <w:lang w:val="en-US" w:eastAsia="zh-CN"/>
                <w14:textFill>
                  <w14:solidFill>
                    <w14:schemeClr w14:val="tx1"/>
                  </w14:solidFill>
                </w14:textFill>
              </w:rPr>
              <w:t>1.058</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100mg/L；</w:t>
            </w:r>
            <w:r>
              <w:rPr>
                <w:rFonts w:hint="eastAsia" w:ascii="Times New Roman" w:hAnsi="Times New Roman" w:eastAsia="宋体"/>
                <w:caps w:val="0"/>
                <w:color w:val="000000" w:themeColor="text1"/>
                <w:sz w:val="24"/>
                <w:szCs w:val="24"/>
                <w:lang w:val="en-US" w:eastAsia="zh-CN"/>
                <w14:textFill>
                  <w14:solidFill>
                    <w14:schemeClr w14:val="tx1"/>
                  </w14:solidFill>
                </w14:textFill>
              </w:rPr>
              <w:t>0.302</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BOD</w:t>
            </w:r>
            <w:r>
              <w:rPr>
                <w:rFonts w:ascii="Times New Roman" w:hAnsi="Times New Roman" w:eastAsia="宋体"/>
                <w:caps w:val="0"/>
                <w:color w:val="000000" w:themeColor="text1"/>
                <w:sz w:val="24"/>
                <w:szCs w:val="24"/>
                <w:vertAlign w:val="subscript"/>
                <w14:textFill>
                  <w14:solidFill>
                    <w14:schemeClr w14:val="tx1"/>
                  </w14:solidFill>
                </w14:textFill>
              </w:rPr>
              <w:t>5</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150mg/L；</w:t>
            </w:r>
            <w:r>
              <w:rPr>
                <w:rFonts w:hint="eastAsia" w:ascii="Times New Roman" w:hAnsi="Times New Roman" w:eastAsia="宋体"/>
                <w:caps w:val="0"/>
                <w:color w:val="000000" w:themeColor="text1"/>
                <w:sz w:val="24"/>
                <w:szCs w:val="24"/>
                <w:lang w:val="en-US" w:eastAsia="zh-CN"/>
                <w14:textFill>
                  <w14:solidFill>
                    <w14:schemeClr w14:val="tx1"/>
                  </w14:solidFill>
                </w14:textFill>
              </w:rPr>
              <w:t>0.454</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20mg/L；</w:t>
            </w:r>
            <w:r>
              <w:rPr>
                <w:rFonts w:hint="eastAsia" w:ascii="Times New Roman" w:hAnsi="Times New Roman" w:eastAsia="宋体"/>
                <w:caps w:val="0"/>
                <w:color w:val="000000" w:themeColor="text1"/>
                <w:sz w:val="24"/>
                <w:szCs w:val="24"/>
                <w:lang w:val="en-US" w:eastAsia="zh-CN"/>
                <w14:textFill>
                  <w14:solidFill>
                    <w14:schemeClr w14:val="tx1"/>
                  </w14:solidFill>
                </w14:textFill>
              </w:rPr>
              <w:t>0.06</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SS</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200mg/L；</w:t>
            </w:r>
            <w:r>
              <w:rPr>
                <w:rFonts w:hint="eastAsia" w:ascii="Times New Roman" w:hAnsi="Times New Roman" w:eastAsia="宋体"/>
                <w:caps w:val="0"/>
                <w:color w:val="000000" w:themeColor="text1"/>
                <w:sz w:val="24"/>
                <w:szCs w:val="24"/>
                <w:lang w:val="en-US" w:eastAsia="zh-CN"/>
                <w14:textFill>
                  <w14:solidFill>
                    <w14:schemeClr w14:val="tx1"/>
                  </w14:solidFill>
                </w14:textFill>
              </w:rPr>
              <w:t>0.605</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70mg/L；</w:t>
            </w:r>
            <w:r>
              <w:rPr>
                <w:rFonts w:hint="eastAsia" w:ascii="Times New Roman" w:hAnsi="Times New Roman" w:eastAsia="宋体"/>
                <w:caps w:val="0"/>
                <w:color w:val="000000" w:themeColor="text1"/>
                <w:sz w:val="24"/>
                <w:szCs w:val="24"/>
                <w:lang w:val="en-US" w:eastAsia="zh-CN"/>
                <w14:textFill>
                  <w14:solidFill>
                    <w14:schemeClr w14:val="tx1"/>
                  </w14:solidFill>
                </w14:textFill>
              </w:rPr>
              <w:t>0.212</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氨氮</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35mg/L；</w:t>
            </w:r>
            <w:r>
              <w:rPr>
                <w:rFonts w:hint="eastAsia" w:ascii="Times New Roman" w:hAnsi="Times New Roman" w:eastAsia="宋体"/>
                <w:caps w:val="0"/>
                <w:color w:val="000000" w:themeColor="text1"/>
                <w:sz w:val="24"/>
                <w:szCs w:val="24"/>
                <w:lang w:val="en-US" w:eastAsia="zh-CN"/>
                <w14:textFill>
                  <w14:solidFill>
                    <w14:schemeClr w14:val="tx1"/>
                  </w14:solidFill>
                </w14:textFill>
              </w:rPr>
              <w:t>0.106</w:t>
            </w:r>
            <w:r>
              <w:rPr>
                <w:rFonts w:ascii="Times New Roman" w:hAnsi="Times New Roman" w:eastAsia="宋体"/>
                <w:caps w:val="0"/>
                <w:color w:val="000000" w:themeColor="text1"/>
                <w:sz w:val="24"/>
                <w:szCs w:val="24"/>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15mg/L；</w:t>
            </w:r>
            <w:r>
              <w:rPr>
                <w:rFonts w:hint="eastAsia" w:ascii="Times New Roman" w:hAnsi="Times New Roman" w:eastAsia="宋体"/>
                <w:caps w:val="0"/>
                <w:color w:val="000000" w:themeColor="text1"/>
                <w:sz w:val="24"/>
                <w:szCs w:val="24"/>
                <w:lang w:val="en-US" w:eastAsia="zh-CN"/>
                <w14:textFill>
                  <w14:solidFill>
                    <w14:schemeClr w14:val="tx1"/>
                  </w14:solidFill>
                </w14:textFill>
              </w:rPr>
              <w:t>0.045</w:t>
            </w:r>
            <w:r>
              <w:rPr>
                <w:rFonts w:ascii="Times New Roman" w:hAnsi="Times New Roman" w:eastAsia="宋体"/>
                <w:caps w:val="0"/>
                <w:color w:val="000000" w:themeColor="text1"/>
                <w:sz w:val="24"/>
                <w:szCs w:val="24"/>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22" w:type="pct"/>
            <w:vMerge w:val="restar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固体废</w:t>
            </w:r>
          </w:p>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弃物</w:t>
            </w:r>
          </w:p>
        </w:tc>
        <w:tc>
          <w:tcPr>
            <w:tcW w:w="1018" w:type="pct"/>
            <w:vMerge w:val="restart"/>
            <w:vAlign w:val="center"/>
          </w:tcPr>
          <w:p>
            <w:pPr>
              <w:jc w:val="center"/>
              <w:rPr>
                <w:rFonts w:hint="default"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生产厂房</w:t>
            </w:r>
          </w:p>
        </w:tc>
        <w:tc>
          <w:tcPr>
            <w:tcW w:w="839" w:type="pct"/>
            <w:vAlign w:val="center"/>
          </w:tcPr>
          <w:p>
            <w:pPr>
              <w:spacing w:line="240" w:lineRule="atLeast"/>
              <w:ind w:firstLine="0" w:firstLineChars="0"/>
              <w:jc w:val="center"/>
              <w:rPr>
                <w:rFonts w:ascii="Times New Roman" w:hAnsi="Times New Roman" w:eastAsia="宋体"/>
                <w:caps w:val="0"/>
                <w:color w:val="000000" w:themeColor="text1"/>
                <w:spacing w:val="-1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金属杂质</w:t>
            </w:r>
          </w:p>
        </w:tc>
        <w:tc>
          <w:tcPr>
            <w:tcW w:w="1415"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25.707</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422" w:type="pct"/>
            <w:vMerge w:val="continue"/>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caps w:val="0"/>
                <w:color w:val="000000" w:themeColor="text1"/>
                <w:spacing w:val="-1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废料</w:t>
            </w:r>
          </w:p>
        </w:tc>
        <w:tc>
          <w:tcPr>
            <w:tcW w:w="1415"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489.8</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jc w:val="center"/>
        </w:trPr>
        <w:tc>
          <w:tcPr>
            <w:tcW w:w="422" w:type="pct"/>
            <w:vMerge w:val="continue"/>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caps w:val="0"/>
                <w:color w:val="000000" w:themeColor="text1"/>
                <w:spacing w:val="-1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废包装物</w:t>
            </w:r>
          </w:p>
        </w:tc>
        <w:tc>
          <w:tcPr>
            <w:tcW w:w="1415"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0.3</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jc w:val="center"/>
        </w:trPr>
        <w:tc>
          <w:tcPr>
            <w:tcW w:w="422" w:type="pct"/>
            <w:vMerge w:val="continue"/>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caps w:val="0"/>
                <w:color w:val="000000" w:themeColor="text1"/>
                <w:spacing w:val="-1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边角料</w:t>
            </w:r>
          </w:p>
        </w:tc>
        <w:tc>
          <w:tcPr>
            <w:tcW w:w="1415"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25.3</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spacing w:line="32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tcBorders>
              <w:bottom w:val="single" w:color="auto" w:sz="4" w:space="0"/>
            </w:tcBorders>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锈渣</w:t>
            </w:r>
          </w:p>
        </w:tc>
        <w:tc>
          <w:tcPr>
            <w:tcW w:w="1415" w:type="pct"/>
            <w:tcBorders>
              <w:bottom w:val="single" w:color="auto" w:sz="4" w:space="0"/>
            </w:tcBorders>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25</w:t>
            </w:r>
          </w:p>
        </w:tc>
        <w:tc>
          <w:tcPr>
            <w:tcW w:w="1303" w:type="pct"/>
            <w:tcBorders>
              <w:bottom w:val="single" w:color="auto" w:sz="4" w:space="0"/>
            </w:tcBorders>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tcBorders>
              <w:bottom w:val="single" w:color="auto" w:sz="4" w:space="0"/>
            </w:tcBorders>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除尘设备收集粉尘</w:t>
            </w:r>
          </w:p>
        </w:tc>
        <w:tc>
          <w:tcPr>
            <w:tcW w:w="1415" w:type="pct"/>
            <w:tcBorders>
              <w:bottom w:val="single" w:color="auto" w:sz="4" w:space="0"/>
            </w:tcBorders>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15.351</w:t>
            </w:r>
          </w:p>
        </w:tc>
        <w:tc>
          <w:tcPr>
            <w:tcW w:w="1303" w:type="pct"/>
            <w:tcBorders>
              <w:bottom w:val="single" w:color="auto" w:sz="4" w:space="0"/>
            </w:tcBorders>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tcBorders>
              <w:bottom w:val="single" w:color="auto" w:sz="4" w:space="0"/>
            </w:tcBorders>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废桶</w:t>
            </w:r>
          </w:p>
        </w:tc>
        <w:tc>
          <w:tcPr>
            <w:tcW w:w="1415" w:type="pct"/>
            <w:tcBorders>
              <w:bottom w:val="single" w:color="auto" w:sz="4" w:space="0"/>
            </w:tcBorders>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0.01</w:t>
            </w:r>
          </w:p>
        </w:tc>
        <w:tc>
          <w:tcPr>
            <w:tcW w:w="1303" w:type="pct"/>
            <w:tcBorders>
              <w:bottom w:val="single" w:color="auto" w:sz="4" w:space="0"/>
            </w:tcBorders>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tcBorders>
              <w:bottom w:val="single" w:color="auto" w:sz="4" w:space="0"/>
            </w:tcBorders>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废活性炭</w:t>
            </w:r>
          </w:p>
        </w:tc>
        <w:tc>
          <w:tcPr>
            <w:tcW w:w="1415" w:type="pct"/>
            <w:tcBorders>
              <w:bottom w:val="single" w:color="auto" w:sz="4" w:space="0"/>
            </w:tcBorders>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5.5796</w:t>
            </w:r>
          </w:p>
        </w:tc>
        <w:tc>
          <w:tcPr>
            <w:tcW w:w="1303" w:type="pct"/>
            <w:tcBorders>
              <w:bottom w:val="single" w:color="auto" w:sz="4" w:space="0"/>
            </w:tcBorders>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bCs/>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废油</w:t>
            </w:r>
          </w:p>
        </w:tc>
        <w:tc>
          <w:tcPr>
            <w:tcW w:w="1415"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0.09</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bCs/>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含油抹布手套</w:t>
            </w:r>
          </w:p>
        </w:tc>
        <w:tc>
          <w:tcPr>
            <w:tcW w:w="1415"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0.001</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bCs/>
                <w:caps w:val="0"/>
                <w:color w:val="000000" w:themeColor="text1"/>
                <w:sz w:val="24"/>
                <w:szCs w:val="24"/>
                <w14:textFill>
                  <w14:solidFill>
                    <w14:schemeClr w14:val="tx1"/>
                  </w14:solidFill>
                </w14:textFill>
              </w:rPr>
            </w:pPr>
            <w:r>
              <w:rPr>
                <w:rFonts w:ascii="Times New Roman" w:hAnsi="Times New Roman" w:eastAsia="宋体"/>
                <w:caps w:val="0"/>
                <w:color w:val="auto"/>
                <w:spacing w:val="4"/>
                <w:kern w:val="18"/>
                <w:sz w:val="24"/>
                <w:szCs w:val="24"/>
                <w:highlight w:val="none"/>
              </w:rPr>
              <w:t>生活垃圾</w:t>
            </w:r>
          </w:p>
        </w:tc>
        <w:tc>
          <w:tcPr>
            <w:tcW w:w="1415" w:type="pct"/>
            <w:vAlign w:val="center"/>
          </w:tcPr>
          <w:p>
            <w:pPr>
              <w:tabs>
                <w:tab w:val="left" w:pos="0"/>
              </w:tabs>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auto"/>
                <w:spacing w:val="4"/>
                <w:kern w:val="18"/>
                <w:sz w:val="24"/>
                <w:szCs w:val="24"/>
                <w:highlight w:val="none"/>
                <w:lang w:val="en-US" w:eastAsia="zh-CN"/>
              </w:rPr>
              <w:t>27</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422" w:type="pct"/>
            <w:vAlign w:val="center"/>
          </w:tcPr>
          <w:p>
            <w:pPr>
              <w:jc w:val="center"/>
              <w:rPr>
                <w:rFonts w:ascii="Times New Roman" w:hAnsi="Times New Roman" w:eastAsia="宋体"/>
                <w:b/>
                <w:bCs/>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sz w:val="24"/>
                <w:szCs w:val="24"/>
                <w14:textFill>
                  <w14:solidFill>
                    <w14:schemeClr w14:val="tx1"/>
                  </w14:solidFill>
                </w14:textFill>
              </w:rPr>
              <w:t>噪声</w:t>
            </w:r>
          </w:p>
        </w:tc>
        <w:tc>
          <w:tcPr>
            <w:tcW w:w="1018"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生产车间设备</w:t>
            </w:r>
          </w:p>
        </w:tc>
        <w:tc>
          <w:tcPr>
            <w:tcW w:w="839"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噪声</w:t>
            </w:r>
          </w:p>
        </w:tc>
        <w:tc>
          <w:tcPr>
            <w:tcW w:w="1415"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75~90dB(A)</w:t>
            </w:r>
          </w:p>
        </w:tc>
        <w:tc>
          <w:tcPr>
            <w:tcW w:w="1303" w:type="pct"/>
            <w:vAlign w:val="center"/>
          </w:tcPr>
          <w:p>
            <w:pPr>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项目四周边界噪声：昼间≤65dB(A) 夜间≤55dB(A)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5000" w:type="pct"/>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主要生态影响(不够时可附另页)</w:t>
            </w:r>
          </w:p>
          <w:p>
            <w:pPr>
              <w:keepNext w:val="0"/>
              <w:keepLines w:val="0"/>
              <w:pageBreakBefore w:val="0"/>
              <w:widowControl w:val="0"/>
              <w:kinsoku/>
              <w:wordWrap/>
              <w:overflowPunct/>
              <w:topLinePunct w:val="0"/>
              <w:autoSpaceDE/>
              <w:autoSpaceDN/>
              <w:bidi w:val="0"/>
              <w:spacing w:line="360" w:lineRule="auto"/>
              <w:ind w:firstLine="480"/>
              <w:jc w:val="left"/>
              <w:textAlignment w:val="auto"/>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根据对建设项目现场调查可知，目前项目所在地没有特别需要保护的珍稀濒危动植物，周围主要为厂房，无自然植被群落及珍稀动植物资源，且营运过程中污染物的排放量很小，对当地生态环境影响很小。</w:t>
            </w:r>
          </w:p>
          <w:p>
            <w:pPr>
              <w:pStyle w:val="18"/>
              <w:rPr>
                <w:rFonts w:ascii="Times New Roman" w:hAnsi="Times New Roman" w:eastAsia="宋体"/>
                <w:caps w:val="0"/>
                <w:color w:val="000000" w:themeColor="text1"/>
                <w:sz w:val="24"/>
                <w:szCs w:val="24"/>
                <w14:textFill>
                  <w14:solidFill>
                    <w14:schemeClr w14:val="tx1"/>
                  </w14:solidFill>
                </w14:textFill>
              </w:rPr>
            </w:pPr>
          </w:p>
          <w:p>
            <w:pPr>
              <w:pStyle w:val="14"/>
              <w:rPr>
                <w:rFonts w:ascii="Times New Roman" w:hAnsi="Times New Roman" w:eastAsia="宋体"/>
                <w:caps w:val="0"/>
                <w:color w:val="000000" w:themeColor="text1"/>
                <w:sz w:val="24"/>
                <w:szCs w:val="24"/>
                <w14:textFill>
                  <w14:solidFill>
                    <w14:schemeClr w14:val="tx1"/>
                  </w14:solidFill>
                </w14:textFill>
              </w:rPr>
            </w:pPr>
          </w:p>
          <w:p>
            <w:pPr>
              <w:rPr>
                <w:rFonts w:ascii="Times New Roman" w:hAnsi="Times New Roman" w:eastAsia="宋体"/>
                <w:caps w:val="0"/>
                <w:color w:val="000000" w:themeColor="text1"/>
                <w:sz w:val="24"/>
                <w:szCs w:val="24"/>
                <w14:textFill>
                  <w14:solidFill>
                    <w14:schemeClr w14:val="tx1"/>
                  </w14:solidFill>
                </w14:textFill>
              </w:rPr>
            </w:pPr>
          </w:p>
          <w:p>
            <w:pPr>
              <w:pStyle w:val="18"/>
              <w:rPr>
                <w:rFonts w:ascii="Times New Roman" w:hAnsi="Times New Roman" w:eastAsia="宋体"/>
                <w:caps w:val="0"/>
                <w:color w:val="000000" w:themeColor="text1"/>
                <w:sz w:val="24"/>
                <w:szCs w:val="24"/>
                <w14:textFill>
                  <w14:solidFill>
                    <w14:schemeClr w14:val="tx1"/>
                  </w14:solidFill>
                </w14:textFill>
              </w:rPr>
            </w:pPr>
          </w:p>
          <w:p>
            <w:pPr>
              <w:pStyle w:val="14"/>
              <w:rPr>
                <w:rFonts w:ascii="Times New Roman" w:hAnsi="Times New Roman" w:eastAsia="宋体"/>
                <w:caps w:val="0"/>
                <w:color w:val="000000" w:themeColor="text1"/>
                <w:sz w:val="24"/>
                <w:szCs w:val="24"/>
                <w14:textFill>
                  <w14:solidFill>
                    <w14:schemeClr w14:val="tx1"/>
                  </w14:solidFill>
                </w14:textFill>
              </w:rPr>
            </w:pPr>
          </w:p>
          <w:p>
            <w:pPr>
              <w:rPr>
                <w:rFonts w:ascii="Times New Roman" w:hAnsi="Times New Roman" w:eastAsia="宋体"/>
                <w:caps w:val="0"/>
                <w:color w:val="000000" w:themeColor="text1"/>
                <w:sz w:val="24"/>
                <w:szCs w:val="24"/>
                <w14:textFill>
                  <w14:solidFill>
                    <w14:schemeClr w14:val="tx1"/>
                  </w14:solidFill>
                </w14:textFill>
              </w:rPr>
            </w:pPr>
          </w:p>
          <w:p>
            <w:pPr>
              <w:pStyle w:val="18"/>
              <w:rPr>
                <w:rFonts w:ascii="Times New Roman" w:hAnsi="Times New Roman" w:eastAsia="宋体"/>
                <w:caps w:val="0"/>
                <w:color w:val="000000" w:themeColor="text1"/>
                <w:sz w:val="24"/>
                <w:szCs w:val="24"/>
                <w14:textFill>
                  <w14:solidFill>
                    <w14:schemeClr w14:val="tx1"/>
                  </w14:solidFill>
                </w14:textFill>
              </w:rPr>
            </w:pPr>
          </w:p>
          <w:p>
            <w:pPr>
              <w:pStyle w:val="14"/>
              <w:rPr>
                <w:rFonts w:ascii="Times New Roman" w:hAnsi="Times New Roman" w:eastAsia="宋体"/>
                <w:caps w:val="0"/>
                <w:color w:val="000000" w:themeColor="text1"/>
                <w:sz w:val="24"/>
                <w:szCs w:val="24"/>
                <w14:textFill>
                  <w14:solidFill>
                    <w14:schemeClr w14:val="tx1"/>
                  </w14:solidFill>
                </w14:textFill>
              </w:rPr>
            </w:pPr>
          </w:p>
          <w:p>
            <w:pPr>
              <w:pStyle w:val="14"/>
              <w:rPr>
                <w:rFonts w:ascii="Times New Roman" w:hAnsi="Times New Roman" w:eastAsia="宋体"/>
                <w:caps w:val="0"/>
                <w:color w:val="000000" w:themeColor="text1"/>
                <w:sz w:val="24"/>
                <w:szCs w:val="24"/>
                <w14:textFill>
                  <w14:solidFill>
                    <w14:schemeClr w14:val="tx1"/>
                  </w14:solidFill>
                </w14:textFill>
              </w:rPr>
            </w:pPr>
          </w:p>
          <w:p>
            <w:pPr>
              <w:rPr>
                <w:rFonts w:ascii="Times New Roman" w:hAnsi="Times New Roman" w:eastAsia="宋体"/>
                <w:caps w:val="0"/>
                <w:color w:val="000000" w:themeColor="text1"/>
                <w:sz w:val="24"/>
                <w:szCs w:val="24"/>
                <w14:textFill>
                  <w14:solidFill>
                    <w14:schemeClr w14:val="tx1"/>
                  </w14:solidFill>
                </w14:textFill>
              </w:rPr>
            </w:pPr>
          </w:p>
          <w:p>
            <w:pPr>
              <w:pStyle w:val="18"/>
              <w:rPr>
                <w:rFonts w:ascii="Times New Roman" w:hAnsi="Times New Roman" w:eastAsia="宋体"/>
                <w:caps w:val="0"/>
                <w:color w:val="000000" w:themeColor="text1"/>
                <w:sz w:val="24"/>
                <w:szCs w:val="24"/>
                <w14:textFill>
                  <w14:solidFill>
                    <w14:schemeClr w14:val="tx1"/>
                  </w14:solidFill>
                </w14:textFill>
              </w:rPr>
            </w:pPr>
          </w:p>
          <w:p>
            <w:pPr>
              <w:pStyle w:val="14"/>
              <w:rPr>
                <w:rFonts w:ascii="Times New Roman" w:hAnsi="Times New Roman" w:eastAsia="宋体"/>
                <w:caps w:val="0"/>
                <w:color w:val="000000" w:themeColor="text1"/>
                <w:sz w:val="24"/>
                <w:szCs w:val="24"/>
                <w14:textFill>
                  <w14:solidFill>
                    <w14:schemeClr w14:val="tx1"/>
                  </w14:solidFill>
                </w14:textFill>
              </w:rPr>
            </w:pPr>
          </w:p>
          <w:p>
            <w:pPr>
              <w:rPr>
                <w:rFonts w:ascii="Times New Roman" w:hAnsi="Times New Roman" w:eastAsia="宋体"/>
                <w:caps w:val="0"/>
                <w:color w:val="000000" w:themeColor="text1"/>
                <w:sz w:val="24"/>
                <w:szCs w:val="24"/>
                <w14:textFill>
                  <w14:solidFill>
                    <w14:schemeClr w14:val="tx1"/>
                  </w14:solidFill>
                </w14:textFill>
              </w:rPr>
            </w:pPr>
          </w:p>
          <w:p>
            <w:pPr>
              <w:jc w:val="center"/>
              <w:rPr>
                <w:rFonts w:ascii="Times New Roman" w:hAnsi="Times New Roman" w:eastAsia="宋体"/>
                <w:caps w:val="0"/>
                <w:color w:val="000000" w:themeColor="text1"/>
                <w:sz w:val="24"/>
                <w:szCs w:val="24"/>
                <w14:textFill>
                  <w14:solidFill>
                    <w14:schemeClr w14:val="tx1"/>
                  </w14:solidFill>
                </w14:textFill>
              </w:rPr>
            </w:pPr>
          </w:p>
        </w:tc>
      </w:tr>
    </w:tbl>
    <w:p>
      <w:pPr>
        <w:pStyle w:val="5"/>
        <w:spacing w:before="120" w:after="120" w:line="360" w:lineRule="auto"/>
        <w:rPr>
          <w:rFonts w:ascii="Times New Roman" w:hAnsi="Times New Roman" w:eastAsia="宋体"/>
          <w:b w:val="0"/>
          <w:bCs w:val="0"/>
          <w:caps w:val="0"/>
          <w:color w:val="000000" w:themeColor="text1"/>
          <w:sz w:val="32"/>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环境影响分析</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2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43" w:hRule="atLeast"/>
          <w:jc w:val="center"/>
        </w:trPr>
        <w:tc>
          <w:tcPr>
            <w:tcW w:w="9010" w:type="dxa"/>
          </w:tcPr>
          <w:p>
            <w:pPr>
              <w:spacing w:line="360" w:lineRule="auto"/>
              <w:rPr>
                <w:rFonts w:ascii="Times New Roman" w:hAnsi="Times New Roman" w:eastAsia="宋体"/>
                <w:b/>
                <w:bCs/>
                <w:caps w:val="0"/>
                <w:color w:val="000000" w:themeColor="text1"/>
                <w:spacing w:val="-2"/>
                <w:sz w:val="24"/>
                <w14:textFill>
                  <w14:solidFill>
                    <w14:schemeClr w14:val="tx1"/>
                  </w14:solidFill>
                </w14:textFill>
              </w:rPr>
            </w:pPr>
            <w:r>
              <w:rPr>
                <w:rFonts w:ascii="Times New Roman" w:hAnsi="Times New Roman" w:eastAsia="宋体"/>
                <w:b/>
                <w:bCs/>
                <w:caps w:val="0"/>
                <w:color w:val="000000" w:themeColor="text1"/>
                <w:spacing w:val="-2"/>
                <w:sz w:val="24"/>
                <w14:textFill>
                  <w14:solidFill>
                    <w14:schemeClr w14:val="tx1"/>
                  </w14:solidFill>
                </w14:textFill>
              </w:rPr>
              <w:t>施工期环境影响分析</w:t>
            </w:r>
          </w:p>
          <w:p>
            <w:pPr>
              <w:spacing w:line="500" w:lineRule="exact"/>
              <w:ind w:firstLine="472" w:firstLineChars="200"/>
              <w:rPr>
                <w:rFonts w:ascii="Times New Roman" w:hAnsi="Times New Roman" w:eastAsia="宋体"/>
                <w:caps w:val="0"/>
                <w:color w:val="000000" w:themeColor="text1"/>
                <w:spacing w:val="-2"/>
                <w:sz w:val="24"/>
                <w14:textFill>
                  <w14:solidFill>
                    <w14:schemeClr w14:val="tx1"/>
                  </w14:solidFill>
                </w14:textFill>
              </w:rPr>
            </w:pPr>
            <w:r>
              <w:rPr>
                <w:rFonts w:ascii="Times New Roman" w:hAnsi="Times New Roman" w:eastAsia="宋体"/>
                <w:caps w:val="0"/>
                <w:color w:val="000000" w:themeColor="text1"/>
                <w:spacing w:val="-2"/>
                <w:sz w:val="24"/>
                <w14:textFill>
                  <w14:solidFill>
                    <w14:schemeClr w14:val="tx1"/>
                  </w14:solidFill>
                </w14:textFill>
              </w:rPr>
              <w:t>由于施工期对环境的影响属于局部、短期、可恢复性的，经过相应防治措施后，施工期对环境的影响在可接受的影响范围内。随着施工期的结束，施工期对环境的影响逐渐消失。</w:t>
            </w:r>
          </w:p>
          <w:p>
            <w:pPr>
              <w:spacing w:line="360" w:lineRule="auto"/>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szCs w:val="30"/>
                <w14:textFill>
                  <w14:solidFill>
                    <w14:schemeClr w14:val="tx1"/>
                  </w14:solidFill>
                </w14:textFill>
              </w:rPr>
              <w:t>运营期环境影响分析：</w:t>
            </w:r>
          </w:p>
          <w:p>
            <w:pPr>
              <w:spacing w:line="460" w:lineRule="exact"/>
              <w:ind w:firstLine="57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建设项目完成后，营运期对环境的影响主要表现为废气、废水、噪声、固废等。</w:t>
            </w:r>
          </w:p>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1、大气环境影响分析</w:t>
            </w:r>
          </w:p>
          <w:p>
            <w:pPr>
              <w:pStyle w:val="27"/>
              <w:spacing w:before="0" w:beforeAutospacing="0" w:after="0" w:afterAutospacing="0" w:line="50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本项目产生的废气主要有</w:t>
            </w:r>
            <w:r>
              <w:rPr>
                <w:rFonts w:hint="eastAsia" w:ascii="Times New Roman" w:hAnsi="Times New Roman" w:eastAsia="宋体" w:cs="Times New Roman"/>
                <w:caps w:val="0"/>
                <w:color w:val="000000" w:themeColor="text1"/>
                <w:lang w:val="en-US" w:eastAsia="zh-CN"/>
                <w14:textFill>
                  <w14:solidFill>
                    <w14:schemeClr w14:val="tx1"/>
                  </w14:solidFill>
                </w14:textFill>
              </w:rPr>
              <w:t>铸造</w:t>
            </w:r>
            <w:r>
              <w:rPr>
                <w:rFonts w:ascii="Times New Roman" w:hAnsi="Times New Roman" w:eastAsia="宋体" w:cs="Times New Roman"/>
                <w:caps w:val="0"/>
                <w:color w:val="000000" w:themeColor="text1"/>
                <w14:textFill>
                  <w14:solidFill>
                    <w14:schemeClr w14:val="tx1"/>
                  </w14:solidFill>
                </w14:textFill>
              </w:rPr>
              <w:t>生产线产生的熔炼烟尘、浇注烟尘、落砂粉尘、抛丸粉尘、打磨粉尘；以及</w:t>
            </w:r>
            <w:r>
              <w:rPr>
                <w:rFonts w:hint="eastAsia" w:ascii="Times New Roman" w:hAnsi="Times New Roman" w:eastAsia="宋体" w:cs="Times New Roman"/>
                <w:caps w:val="0"/>
                <w:color w:val="000000" w:themeColor="text1"/>
                <w:lang w:val="en-US" w:eastAsia="zh-CN"/>
                <w14:textFill>
                  <w14:solidFill>
                    <w14:schemeClr w14:val="tx1"/>
                  </w14:solidFill>
                </w14:textFill>
              </w:rPr>
              <w:t>覆膜砂再生过程</w:t>
            </w:r>
            <w:r>
              <w:rPr>
                <w:rFonts w:ascii="Times New Roman" w:hAnsi="Times New Roman" w:eastAsia="宋体" w:cs="Times New Roman"/>
                <w:caps w:val="0"/>
                <w:color w:val="000000" w:themeColor="text1"/>
                <w14:textFill>
                  <w14:solidFill>
                    <w14:schemeClr w14:val="tx1"/>
                  </w14:solidFill>
                </w14:textFill>
              </w:rPr>
              <w:t>中产生</w:t>
            </w:r>
            <w:r>
              <w:rPr>
                <w:rFonts w:hint="eastAsia" w:ascii="Times New Roman" w:hAnsi="Times New Roman" w:eastAsia="宋体" w:cs="Times New Roman"/>
                <w:caps w:val="0"/>
                <w:color w:val="000000" w:themeColor="text1"/>
                <w:lang w:val="en-US" w:eastAsia="zh-CN"/>
                <w14:textFill>
                  <w14:solidFill>
                    <w14:schemeClr w14:val="tx1"/>
                  </w14:solidFill>
                </w14:textFill>
              </w:rPr>
              <w:t>的砂处理粉尘，抛丸粉尘，天然气燃烧废气，砂再生废气</w:t>
            </w:r>
            <w:r>
              <w:rPr>
                <w:rFonts w:hint="eastAsia" w:ascii="Times New Roman" w:hAnsi="Times New Roman" w:cs="Times New Roman"/>
                <w:caps w:val="0"/>
                <w:color w:val="000000" w:themeColor="text1"/>
                <w:lang w:val="en-US" w:eastAsia="zh-CN"/>
                <w14:textFill>
                  <w14:solidFill>
                    <w14:schemeClr w14:val="tx1"/>
                  </w14:solidFill>
                </w14:textFill>
              </w:rPr>
              <w:t>，射砂过程中产生的有机废气，浸漆过程中产生的有机废气</w:t>
            </w:r>
            <w:r>
              <w:rPr>
                <w:rFonts w:ascii="Times New Roman" w:hAnsi="Times New Roman" w:eastAsia="宋体" w:cs="Times New Roman"/>
                <w:caps w:val="0"/>
                <w:color w:val="000000" w:themeColor="text1"/>
                <w14:textFill>
                  <w14:solidFill>
                    <w14:schemeClr w14:val="tx1"/>
                  </w14:solidFill>
                </w14:textFill>
              </w:rPr>
              <w:t>。</w:t>
            </w:r>
          </w:p>
          <w:p>
            <w:pPr>
              <w:pStyle w:val="27"/>
              <w:spacing w:before="0" w:beforeAutospacing="0" w:after="0" w:afterAutospacing="0" w:line="500" w:lineRule="exact"/>
              <w:ind w:firstLine="480" w:firstLineChars="200"/>
              <w:rPr>
                <w:rFonts w:ascii="Times New Roman" w:hAnsi="Times New Roman" w:eastAsia="宋体" w:cs="Times New Roman"/>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 xml:space="preserve"> 有组织废气预测参数表见下表7-1。</w:t>
            </w:r>
          </w:p>
          <w:p>
            <w:pPr>
              <w:adjustRightInd w:val="0"/>
              <w:snapToGrid w:val="0"/>
              <w:spacing w:line="460" w:lineRule="exact"/>
              <w:jc w:val="center"/>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表7-1  有组织废气预测参数表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93"/>
              <w:gridCol w:w="1090"/>
              <w:gridCol w:w="1004"/>
              <w:gridCol w:w="484"/>
              <w:gridCol w:w="541"/>
              <w:gridCol w:w="484"/>
              <w:gridCol w:w="529"/>
              <w:gridCol w:w="634"/>
              <w:gridCol w:w="773"/>
              <w:gridCol w:w="634"/>
              <w:gridCol w:w="541"/>
              <w:gridCol w:w="634"/>
              <w:gridCol w:w="634"/>
              <w:gridCol w:w="54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Merge w:val="restar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污染源名称</w:t>
                  </w:r>
                </w:p>
              </w:tc>
              <w:tc>
                <w:tcPr>
                  <w:tcW w:w="1161" w:type="pct"/>
                  <w:gridSpan w:val="2"/>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排气筒底部中心坐标(°)</w:t>
                  </w:r>
                </w:p>
              </w:tc>
              <w:tc>
                <w:tcPr>
                  <w:tcW w:w="268" w:type="pct"/>
                  <w:vMerge w:val="restar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排气筒底部海拔高度(m)</w:t>
                  </w:r>
                </w:p>
              </w:tc>
              <w:tc>
                <w:tcPr>
                  <w:tcW w:w="1213" w:type="pct"/>
                  <w:gridSpan w:val="4"/>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排气筒参数</w:t>
                  </w:r>
                </w:p>
              </w:tc>
              <w:tc>
                <w:tcPr>
                  <w:tcW w:w="2083" w:type="pct"/>
                  <w:gridSpan w:val="6"/>
                  <w:shd w:val="clear" w:color="auto" w:fill="auto"/>
                  <w:vAlign w:val="center"/>
                </w:tcPr>
                <w:p>
                  <w:pPr>
                    <w:widowControl/>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污染物排放速率</w:t>
                  </w:r>
                  <w:r>
                    <w:rPr>
                      <w:rFonts w:ascii="Times New Roman" w:hAnsi="Times New Roman" w:eastAsia="宋体"/>
                      <w:caps w:val="0"/>
                      <w:color w:val="000000" w:themeColor="text1"/>
                      <w:sz w:val="21"/>
                      <w:szCs w:val="21"/>
                      <w14:textFill>
                        <w14:solidFill>
                          <w14:schemeClr w14:val="tx1"/>
                        </w14:solidFill>
                      </w14:textFill>
                    </w:rPr>
                    <w:t>(kg/h)</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Merge w:val="continue"/>
                  <w:vAlign w:val="center"/>
                </w:tcPr>
                <w:p>
                  <w:pPr>
                    <w:jc w:val="center"/>
                    <w:rPr>
                      <w:rFonts w:ascii="Times New Roman" w:hAnsi="Times New Roman" w:eastAsia="宋体"/>
                      <w:caps w:val="0"/>
                      <w:sz w:val="21"/>
                      <w:szCs w:val="21"/>
                    </w:rPr>
                  </w:pPr>
                </w:p>
              </w:tc>
              <w:tc>
                <w:tcPr>
                  <w:tcW w:w="604"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经度</w:t>
                  </w:r>
                </w:p>
              </w:tc>
              <w:tc>
                <w:tcPr>
                  <w:tcW w:w="556"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纬度</w:t>
                  </w:r>
                </w:p>
              </w:tc>
              <w:tc>
                <w:tcPr>
                  <w:tcW w:w="268" w:type="pct"/>
                  <w:vMerge w:val="continue"/>
                  <w:vAlign w:val="center"/>
                </w:tcPr>
                <w:p>
                  <w:pPr>
                    <w:jc w:val="center"/>
                    <w:rPr>
                      <w:rFonts w:ascii="Times New Roman" w:hAnsi="Times New Roman" w:eastAsia="宋体"/>
                      <w:caps w:val="0"/>
                      <w:sz w:val="21"/>
                      <w:szCs w:val="21"/>
                    </w:rPr>
                  </w:pP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高度(m)</w:t>
                  </w:r>
                </w:p>
              </w:tc>
              <w:tc>
                <w:tcPr>
                  <w:tcW w:w="268"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内径(m)</w:t>
                  </w:r>
                </w:p>
              </w:tc>
              <w:tc>
                <w:tcPr>
                  <w:tcW w:w="293"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温度(℃)</w:t>
                  </w:r>
                </w:p>
              </w:tc>
              <w:tc>
                <w:tcPr>
                  <w:tcW w:w="351"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流速(m/s)</w:t>
                  </w:r>
                </w:p>
              </w:tc>
              <w:tc>
                <w:tcPr>
                  <w:tcW w:w="428"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NMHC</w:t>
                  </w:r>
                </w:p>
              </w:tc>
              <w:tc>
                <w:tcPr>
                  <w:tcW w:w="351"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TSP</w:t>
                  </w:r>
                </w:p>
              </w:tc>
              <w:tc>
                <w:tcPr>
                  <w:tcW w:w="300" w:type="pct"/>
                  <w:vAlign w:val="center"/>
                </w:tcPr>
                <w:p>
                  <w:pPr>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烟尘</w:t>
                  </w:r>
                </w:p>
              </w:tc>
              <w:tc>
                <w:tcPr>
                  <w:tcW w:w="351"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SO</w:t>
                  </w:r>
                  <w:r>
                    <w:rPr>
                      <w:rFonts w:hint="eastAsia" w:ascii="Times New Roman" w:hAnsi="Times New Roman" w:eastAsia="宋体"/>
                      <w:caps w:val="0"/>
                      <w:sz w:val="21"/>
                      <w:szCs w:val="21"/>
                      <w:vertAlign w:val="subscript"/>
                      <w:lang w:val="en-US" w:eastAsia="zh-CN"/>
                    </w:rPr>
                    <w:t>2</w:t>
                  </w:r>
                </w:p>
              </w:tc>
              <w:tc>
                <w:tcPr>
                  <w:tcW w:w="351"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NO</w:t>
                  </w:r>
                  <w:r>
                    <w:rPr>
                      <w:rFonts w:hint="eastAsia" w:ascii="Times New Roman" w:hAnsi="Times New Roman" w:eastAsia="宋体"/>
                      <w:caps w:val="0"/>
                      <w:sz w:val="21"/>
                      <w:szCs w:val="21"/>
                      <w:vertAlign w:val="subscript"/>
                      <w:lang w:val="en-US" w:eastAsia="zh-CN"/>
                    </w:rPr>
                    <w:t>X</w:t>
                  </w:r>
                </w:p>
              </w:tc>
              <w:tc>
                <w:tcPr>
                  <w:tcW w:w="300"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二甲苯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1</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118.142231</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31.065672</w:t>
                  </w:r>
                </w:p>
              </w:tc>
              <w:tc>
                <w:tcPr>
                  <w:tcW w:w="26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55</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hint="eastAsia" w:ascii="Times New Roman" w:hAnsi="Times New Roman" w:eastAsia="宋体"/>
                      <w:caps w:val="0"/>
                      <w:sz w:val="21"/>
                      <w:szCs w:val="21"/>
                      <w:lang w:eastAsia="zh-CN"/>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40.26</w:t>
                  </w:r>
                </w:p>
              </w:tc>
              <w:tc>
                <w:tcPr>
                  <w:tcW w:w="428"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0.028</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2</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118.142209</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31.064951</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15.0</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21.47</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rPr>
                  </w:pPr>
                  <w:r>
                    <w:rPr>
                      <w:rFonts w:hint="eastAsia" w:ascii="Times New Roman" w:hAnsi="Times New Roman"/>
                      <w:caps w:val="0"/>
                      <w:sz w:val="21"/>
                      <w:szCs w:val="21"/>
                      <w:lang w:val="en-US" w:eastAsia="zh-CN"/>
                    </w:rPr>
                    <w:t>0.001</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caps w:val="0"/>
                      <w:sz w:val="21"/>
                      <w:szCs w:val="21"/>
                      <w:lang w:val="en-US" w:eastAsia="zh-CN"/>
                    </w:rPr>
                    <w:t>3</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118.141716</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31.064813</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rPr>
                  </w:pPr>
                  <w:r>
                    <w:rPr>
                      <w:rFonts w:hint="eastAsia" w:ascii="Times New Roman" w:hAnsi="Times New Roman" w:eastAsia="宋体"/>
                      <w:caps w:val="0"/>
                      <w:sz w:val="21"/>
                      <w:szCs w:val="21"/>
                      <w:lang w:val="en-US" w:eastAsia="zh-CN"/>
                    </w:rPr>
                    <w:t>0.028</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caps w:val="0"/>
                      <w:sz w:val="21"/>
                      <w:szCs w:val="21"/>
                      <w:lang w:val="en-US" w:eastAsia="zh-CN"/>
                    </w:rPr>
                    <w:t>4</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118.142139</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31.065066</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rPr>
                  </w:pPr>
                  <w:r>
                    <w:rPr>
                      <w:rFonts w:hint="eastAsia" w:ascii="Times New Roman" w:hAnsi="Times New Roman" w:eastAsia="宋体"/>
                      <w:caps w:val="0"/>
                      <w:sz w:val="21"/>
                      <w:szCs w:val="21"/>
                      <w:lang w:val="en-US" w:eastAsia="zh-CN"/>
                    </w:rPr>
                    <w:t>0.047</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caps w:val="0"/>
                      <w:sz w:val="21"/>
                      <w:szCs w:val="21"/>
                      <w:lang w:val="en-US" w:eastAsia="zh-CN"/>
                    </w:rPr>
                    <w:t>5</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118.141925</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31.065116</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rPr>
                  </w:pPr>
                  <w:r>
                    <w:rPr>
                      <w:rFonts w:hint="eastAsia" w:ascii="Times New Roman" w:hAnsi="Times New Roman" w:eastAsia="宋体"/>
                      <w:caps w:val="0"/>
                      <w:sz w:val="21"/>
                      <w:szCs w:val="21"/>
                      <w:lang w:val="en-US" w:eastAsia="zh-CN"/>
                    </w:rPr>
                    <w:t>0.019</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caps w:val="0"/>
                      <w:sz w:val="21"/>
                      <w:szCs w:val="21"/>
                      <w:lang w:val="en-US" w:eastAsia="zh-CN"/>
                    </w:rPr>
                    <w:t>6</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118.141925</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31.064969</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57</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rPr>
                  </w:pPr>
                  <w:r>
                    <w:rPr>
                      <w:rFonts w:hint="eastAsia" w:ascii="Times New Roman" w:hAnsi="Times New Roman" w:eastAsia="宋体"/>
                      <w:caps w:val="0"/>
                      <w:sz w:val="21"/>
                      <w:szCs w:val="21"/>
                      <w:lang w:val="en-US" w:eastAsia="zh-CN"/>
                    </w:rPr>
                    <w:t>0.002</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caps w:val="0"/>
                      <w:sz w:val="21"/>
                      <w:szCs w:val="21"/>
                      <w:lang w:val="en-US" w:eastAsia="zh-CN"/>
                    </w:rPr>
                    <w:t>7</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118.141984</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31.064937</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56</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rPr>
                  </w:pPr>
                  <w:r>
                    <w:rPr>
                      <w:rFonts w:hint="eastAsia" w:ascii="Times New Roman" w:hAnsi="Times New Roman" w:eastAsia="宋体"/>
                      <w:caps w:val="0"/>
                      <w:sz w:val="21"/>
                      <w:szCs w:val="21"/>
                      <w:lang w:val="en-US" w:eastAsia="zh-CN"/>
                    </w:rPr>
                    <w:t>0.008</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caps w:val="0"/>
                      <w:sz w:val="21"/>
                      <w:szCs w:val="21"/>
                      <w:lang w:val="en-US" w:eastAsia="zh-CN"/>
                    </w:rPr>
                    <w:t>8</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118.141716</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31.064988</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57</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default" w:ascii="Times New Roman" w:hAnsi="Times New Roman" w:eastAsia="宋体"/>
                      <w:caps w:val="0"/>
                      <w:sz w:val="21"/>
                      <w:szCs w:val="21"/>
                      <w:lang w:val="en-US"/>
                    </w:rPr>
                  </w:pPr>
                  <w:r>
                    <w:rPr>
                      <w:rFonts w:hint="eastAsia" w:ascii="Times New Roman" w:hAnsi="Times New Roman" w:eastAsia="宋体"/>
                      <w:caps w:val="0"/>
                      <w:sz w:val="21"/>
                      <w:szCs w:val="21"/>
                      <w:lang w:val="en-US" w:eastAsia="zh-CN"/>
                    </w:rPr>
                    <w:t>0.049</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9</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118.141978</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31.065153</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0.06</w:t>
                  </w:r>
                </w:p>
              </w:tc>
              <w:tc>
                <w:tcPr>
                  <w:tcW w:w="351"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0.025</w:t>
                  </w:r>
                </w:p>
              </w:tc>
              <w:tc>
                <w:tcPr>
                  <w:tcW w:w="351"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0.156</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1</w:t>
                  </w:r>
                  <w:r>
                    <w:rPr>
                      <w:rFonts w:hint="eastAsia" w:ascii="Times New Roman" w:hAnsi="Times New Roman"/>
                      <w:caps w:val="0"/>
                      <w:sz w:val="21"/>
                      <w:szCs w:val="21"/>
                      <w:lang w:val="en-US" w:eastAsia="zh-CN"/>
                    </w:rPr>
                    <w:t>0</w:t>
                  </w:r>
                  <w:r>
                    <w:rPr>
                      <w:rFonts w:ascii="Times New Roman" w:hAnsi="Times New Roman" w:eastAsia="宋体"/>
                      <w:caps w:val="0"/>
                      <w:sz w:val="21"/>
                      <w:szCs w:val="21"/>
                    </w:rPr>
                    <w:t>#排气筒</w:t>
                  </w:r>
                </w:p>
              </w:tc>
              <w:tc>
                <w:tcPr>
                  <w:tcW w:w="604"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118.142048</w:t>
                  </w:r>
                </w:p>
              </w:tc>
              <w:tc>
                <w:tcPr>
                  <w:tcW w:w="556"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31.065263</w:t>
                  </w:r>
                </w:p>
              </w:tc>
              <w:tc>
                <w:tcPr>
                  <w:tcW w:w="268"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lang w:val="en-US" w:eastAsia="zh-CN"/>
                    </w:rPr>
                    <w:t>0.6</w:t>
                  </w:r>
                </w:p>
              </w:tc>
              <w:tc>
                <w:tcPr>
                  <w:tcW w:w="293"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0.06</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11</w:t>
                  </w:r>
                  <w:r>
                    <w:rPr>
                      <w:rFonts w:ascii="Times New Roman" w:hAnsi="Times New Roman" w:eastAsia="宋体"/>
                      <w:caps w:val="0"/>
                      <w:sz w:val="21"/>
                      <w:szCs w:val="21"/>
                    </w:rPr>
                    <w:t>#排气筒</w:t>
                  </w:r>
                </w:p>
              </w:tc>
              <w:tc>
                <w:tcPr>
                  <w:tcW w:w="604"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118.141673</w:t>
                  </w:r>
                </w:p>
              </w:tc>
              <w:tc>
                <w:tcPr>
                  <w:tcW w:w="556"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31.064974</w:t>
                  </w:r>
                </w:p>
              </w:tc>
              <w:tc>
                <w:tcPr>
                  <w:tcW w:w="26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0.6</w:t>
                  </w:r>
                </w:p>
              </w:tc>
              <w:tc>
                <w:tcPr>
                  <w:tcW w:w="293"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6.71</w:t>
                  </w:r>
                </w:p>
              </w:tc>
              <w:tc>
                <w:tcPr>
                  <w:tcW w:w="42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0.063</w:t>
                  </w:r>
                </w:p>
              </w:tc>
              <w:tc>
                <w:tcPr>
                  <w:tcW w:w="351"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73"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1</w:t>
                  </w:r>
                  <w:r>
                    <w:rPr>
                      <w:rFonts w:hint="eastAsia" w:ascii="Times New Roman" w:hAnsi="Times New Roman"/>
                      <w:caps w:val="0"/>
                      <w:sz w:val="21"/>
                      <w:szCs w:val="21"/>
                      <w:lang w:val="en-US" w:eastAsia="zh-CN"/>
                    </w:rPr>
                    <w:t>2</w:t>
                  </w:r>
                  <w:r>
                    <w:rPr>
                      <w:rFonts w:ascii="Times New Roman" w:hAnsi="Times New Roman" w:eastAsia="宋体"/>
                      <w:caps w:val="0"/>
                      <w:sz w:val="21"/>
                      <w:szCs w:val="21"/>
                    </w:rPr>
                    <w:t>#排气筒</w:t>
                  </w:r>
                </w:p>
              </w:tc>
              <w:tc>
                <w:tcPr>
                  <w:tcW w:w="604"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118.141758</w:t>
                  </w:r>
                </w:p>
              </w:tc>
              <w:tc>
                <w:tcPr>
                  <w:tcW w:w="556"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31.065369</w:t>
                  </w:r>
                </w:p>
              </w:tc>
              <w:tc>
                <w:tcPr>
                  <w:tcW w:w="26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55</w:t>
                  </w:r>
                </w:p>
              </w:tc>
              <w:tc>
                <w:tcPr>
                  <w:tcW w:w="300" w:type="pct"/>
                  <w:vAlign w:val="center"/>
                </w:tcPr>
                <w:p>
                  <w:pPr>
                    <w:spacing w:line="320" w:lineRule="exact"/>
                    <w:jc w:val="center"/>
                    <w:rPr>
                      <w:rFonts w:ascii="Times New Roman" w:hAnsi="Times New Roman" w:eastAsia="宋体"/>
                      <w:caps w:val="0"/>
                      <w:sz w:val="21"/>
                      <w:szCs w:val="21"/>
                    </w:rPr>
                  </w:pPr>
                  <w:r>
                    <w:rPr>
                      <w:rFonts w:ascii="Times New Roman" w:hAnsi="Times New Roman" w:eastAsia="宋体"/>
                      <w:caps w:val="0"/>
                      <w:sz w:val="21"/>
                      <w:szCs w:val="21"/>
                    </w:rPr>
                    <w:t>15.</w:t>
                  </w:r>
                  <w:r>
                    <w:rPr>
                      <w:rFonts w:hint="eastAsia" w:ascii="Times New Roman" w:hAnsi="Times New Roman"/>
                      <w:caps w:val="0"/>
                      <w:sz w:val="21"/>
                      <w:szCs w:val="21"/>
                      <w:lang w:val="en-US" w:eastAsia="zh-CN"/>
                    </w:rPr>
                    <w:t>0</w:t>
                  </w:r>
                </w:p>
              </w:tc>
              <w:tc>
                <w:tcPr>
                  <w:tcW w:w="26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0.6</w:t>
                  </w:r>
                </w:p>
              </w:tc>
              <w:tc>
                <w:tcPr>
                  <w:tcW w:w="293"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常温</w:t>
                  </w:r>
                </w:p>
              </w:tc>
              <w:tc>
                <w:tcPr>
                  <w:tcW w:w="351" w:type="pct"/>
                  <w:vAlign w:val="center"/>
                </w:tcPr>
                <w:p>
                  <w:pPr>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13.42</w:t>
                  </w:r>
                </w:p>
              </w:tc>
              <w:tc>
                <w:tcPr>
                  <w:tcW w:w="428"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0.02</w:t>
                  </w:r>
                </w:p>
              </w:tc>
              <w:tc>
                <w:tcPr>
                  <w:tcW w:w="351"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51" w:type="pct"/>
                  <w:vAlign w:val="center"/>
                </w:tcPr>
                <w:p>
                  <w:pPr>
                    <w:spacing w:line="320" w:lineRule="exact"/>
                    <w:jc w:val="center"/>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w:t>
                  </w:r>
                </w:p>
              </w:tc>
              <w:tc>
                <w:tcPr>
                  <w:tcW w:w="300" w:type="pct"/>
                  <w:vAlign w:val="center"/>
                </w:tcPr>
                <w:p>
                  <w:pPr>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0.12</w:t>
                  </w:r>
                </w:p>
              </w:tc>
            </w:tr>
          </w:tbl>
          <w:p>
            <w:pPr>
              <w:spacing w:line="480" w:lineRule="exact"/>
              <w:ind w:firstLine="480" w:firstLineChars="200"/>
              <w:rPr>
                <w:rFonts w:ascii="Times New Roman" w:hAnsi="Times New Roman" w:eastAsia="宋体"/>
                <w:caps w:val="0"/>
                <w:color w:val="000000" w:themeColor="text1"/>
                <w:kern w:val="0"/>
                <w:sz w:val="24"/>
                <w14:textFill>
                  <w14:solidFill>
                    <w14:schemeClr w14:val="tx1"/>
                  </w14:solidFill>
                </w14:textFill>
              </w:rPr>
            </w:pPr>
            <w:r>
              <w:rPr>
                <w:rFonts w:ascii="Times New Roman" w:hAnsi="Times New Roman" w:eastAsia="宋体"/>
                <w:caps w:val="0"/>
                <w:color w:val="000000" w:themeColor="text1"/>
                <w:kern w:val="0"/>
                <w:sz w:val="24"/>
                <w14:textFill>
                  <w14:solidFill>
                    <w14:schemeClr w14:val="tx1"/>
                  </w14:solidFill>
                </w14:textFill>
              </w:rPr>
              <w:t>无组织废气预测参数表见下表7-2。</w:t>
            </w:r>
          </w:p>
          <w:p>
            <w:pPr>
              <w:adjustRightInd w:val="0"/>
              <w:snapToGrid w:val="0"/>
              <w:spacing w:line="460" w:lineRule="exact"/>
              <w:jc w:val="center"/>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表7</w:t>
            </w:r>
            <w:r>
              <w:rPr>
                <w:rFonts w:hint="eastAsia" w:ascii="Times New Roman" w:hAnsi="Times New Roman" w:eastAsia="宋体"/>
                <w:b/>
                <w:bCs/>
                <w:caps w:val="0"/>
                <w:color w:val="000000" w:themeColor="text1"/>
                <w:sz w:val="24"/>
                <w14:textFill>
                  <w14:solidFill>
                    <w14:schemeClr w14:val="tx1"/>
                  </w14:solidFill>
                </w14:textFill>
              </w:rPr>
              <w:t>-2</w:t>
            </w:r>
            <w:r>
              <w:rPr>
                <w:rFonts w:ascii="Times New Roman" w:hAnsi="Times New Roman" w:eastAsia="宋体"/>
                <w:b/>
                <w:bCs/>
                <w:caps w:val="0"/>
                <w:color w:val="000000" w:themeColor="text1"/>
                <w:sz w:val="24"/>
                <w14:textFill>
                  <w14:solidFill>
                    <w14:schemeClr w14:val="tx1"/>
                  </w14:solidFill>
                </w14:textFill>
              </w:rPr>
              <w:t xml:space="preserve"> 无组织废气预测参数表</w:t>
            </w:r>
          </w:p>
          <w:tbl>
            <w:tblPr>
              <w:tblStyle w:val="31"/>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208"/>
              <w:gridCol w:w="1113"/>
              <w:gridCol w:w="690"/>
              <w:gridCol w:w="796"/>
              <w:gridCol w:w="796"/>
              <w:gridCol w:w="693"/>
              <w:gridCol w:w="847"/>
              <w:gridCol w:w="800"/>
              <w:gridCol w:w="165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36" w:type="pct"/>
                  <w:vMerge w:val="restar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污染源名称</w:t>
                  </w:r>
                </w:p>
              </w:tc>
              <w:tc>
                <w:tcPr>
                  <w:tcW w:w="1287" w:type="pct"/>
                  <w:gridSpan w:val="2"/>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坐标(°)</w:t>
                  </w:r>
                </w:p>
              </w:tc>
              <w:tc>
                <w:tcPr>
                  <w:tcW w:w="382" w:type="pct"/>
                  <w:vMerge w:val="restar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海拔高度(m)</w:t>
                  </w:r>
                </w:p>
              </w:tc>
              <w:tc>
                <w:tcPr>
                  <w:tcW w:w="1266" w:type="pct"/>
                  <w:gridSpan w:val="3"/>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矩形面源</w:t>
                  </w:r>
                </w:p>
              </w:tc>
              <w:tc>
                <w:tcPr>
                  <w:tcW w:w="1827" w:type="pct"/>
                  <w:gridSpan w:val="3"/>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污染物排放速率(kg/h)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36" w:type="pct"/>
                  <w:vMerge w:val="continue"/>
                  <w:vAlign w:val="center"/>
                </w:tcPr>
                <w:p>
                  <w:pPr>
                    <w:jc w:val="center"/>
                    <w:rPr>
                      <w:rFonts w:ascii="Times New Roman" w:hAnsi="Times New Roman" w:eastAsia="宋体"/>
                      <w:caps w:val="0"/>
                      <w:sz w:val="21"/>
                      <w:szCs w:val="21"/>
                    </w:rPr>
                  </w:pPr>
                </w:p>
              </w:tc>
              <w:tc>
                <w:tcPr>
                  <w:tcW w:w="670"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经度</w:t>
                  </w:r>
                </w:p>
              </w:tc>
              <w:tc>
                <w:tcPr>
                  <w:tcW w:w="616"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纬度</w:t>
                  </w:r>
                </w:p>
              </w:tc>
              <w:tc>
                <w:tcPr>
                  <w:tcW w:w="382" w:type="pct"/>
                  <w:vMerge w:val="continue"/>
                  <w:vAlign w:val="center"/>
                </w:tcPr>
                <w:p>
                  <w:pPr>
                    <w:jc w:val="center"/>
                    <w:rPr>
                      <w:rFonts w:ascii="Times New Roman" w:hAnsi="Times New Roman" w:eastAsia="宋体"/>
                      <w:caps w:val="0"/>
                      <w:sz w:val="21"/>
                      <w:szCs w:val="21"/>
                    </w:rPr>
                  </w:pPr>
                </w:p>
              </w:tc>
              <w:tc>
                <w:tcPr>
                  <w:tcW w:w="441"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长度(m)</w:t>
                  </w:r>
                </w:p>
              </w:tc>
              <w:tc>
                <w:tcPr>
                  <w:tcW w:w="441"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宽度(m)</w:t>
                  </w:r>
                </w:p>
              </w:tc>
              <w:tc>
                <w:tcPr>
                  <w:tcW w:w="384"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有效高度(m)</w:t>
                  </w:r>
                </w:p>
              </w:tc>
              <w:tc>
                <w:tcPr>
                  <w:tcW w:w="469"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NMHC</w:t>
                  </w:r>
                </w:p>
              </w:tc>
              <w:tc>
                <w:tcPr>
                  <w:tcW w:w="443"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TSP</w:t>
                  </w:r>
                </w:p>
              </w:tc>
              <w:tc>
                <w:tcPr>
                  <w:tcW w:w="914" w:type="pct"/>
                  <w:vAlign w:val="center"/>
                </w:tcPr>
                <w:p>
                  <w:pPr>
                    <w:jc w:val="center"/>
                    <w:rPr>
                      <w:rFonts w:hint="eastAsia"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二甲苯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36" w:type="pct"/>
                  <w:vAlign w:val="center"/>
                </w:tcPr>
                <w:p>
                  <w:pPr>
                    <w:jc w:val="center"/>
                    <w:rPr>
                      <w:rFonts w:ascii="Times New Roman" w:hAnsi="Times New Roman" w:eastAsia="宋体"/>
                      <w:caps w:val="0"/>
                      <w:sz w:val="21"/>
                      <w:szCs w:val="21"/>
                    </w:rPr>
                  </w:pPr>
                  <w:r>
                    <w:rPr>
                      <w:rFonts w:ascii="Times New Roman" w:hAnsi="Times New Roman" w:eastAsia="宋体"/>
                      <w:caps w:val="0"/>
                      <w:sz w:val="21"/>
                      <w:szCs w:val="21"/>
                    </w:rPr>
                    <w:t>厂房</w:t>
                  </w:r>
                </w:p>
              </w:tc>
              <w:tc>
                <w:tcPr>
                  <w:tcW w:w="670" w:type="pct"/>
                  <w:vAlign w:val="center"/>
                </w:tcPr>
                <w:p>
                  <w:pPr>
                    <w:jc w:val="center"/>
                    <w:rPr>
                      <w:rFonts w:ascii="Times New Roman" w:hAnsi="Times New Roman" w:eastAsia="宋体"/>
                      <w:caps w:val="0"/>
                      <w:sz w:val="21"/>
                      <w:szCs w:val="21"/>
                    </w:rPr>
                  </w:pPr>
                  <w:r>
                    <w:rPr>
                      <w:rFonts w:hint="eastAsia" w:ascii="Times New Roman" w:hAnsi="Times New Roman" w:eastAsia="宋体"/>
                      <w:caps w:val="0"/>
                      <w:sz w:val="21"/>
                      <w:szCs w:val="21"/>
                    </w:rPr>
                    <w:t>118.142139</w:t>
                  </w:r>
                </w:p>
              </w:tc>
              <w:tc>
                <w:tcPr>
                  <w:tcW w:w="616" w:type="pct"/>
                  <w:vAlign w:val="center"/>
                </w:tcPr>
                <w:p>
                  <w:pPr>
                    <w:jc w:val="center"/>
                    <w:rPr>
                      <w:rFonts w:ascii="Times New Roman" w:hAnsi="Times New Roman" w:eastAsia="宋体"/>
                      <w:caps w:val="0"/>
                      <w:sz w:val="21"/>
                      <w:szCs w:val="21"/>
                    </w:rPr>
                  </w:pPr>
                  <w:r>
                    <w:rPr>
                      <w:rFonts w:hint="eastAsia" w:ascii="Times New Roman" w:hAnsi="Times New Roman" w:eastAsia="宋体"/>
                      <w:caps w:val="0"/>
                      <w:sz w:val="21"/>
                      <w:szCs w:val="21"/>
                    </w:rPr>
                    <w:t>31.065121</w:t>
                  </w:r>
                </w:p>
              </w:tc>
              <w:tc>
                <w:tcPr>
                  <w:tcW w:w="382"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55</w:t>
                  </w:r>
                </w:p>
              </w:tc>
              <w:tc>
                <w:tcPr>
                  <w:tcW w:w="441"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290</w:t>
                  </w:r>
                </w:p>
              </w:tc>
              <w:tc>
                <w:tcPr>
                  <w:tcW w:w="441"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110</w:t>
                  </w:r>
                </w:p>
              </w:tc>
              <w:tc>
                <w:tcPr>
                  <w:tcW w:w="384"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10</w:t>
                  </w:r>
                </w:p>
              </w:tc>
              <w:tc>
                <w:tcPr>
                  <w:tcW w:w="469"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0.344</w:t>
                  </w:r>
                </w:p>
              </w:tc>
              <w:tc>
                <w:tcPr>
                  <w:tcW w:w="443" w:type="pct"/>
                  <w:vAlign w:val="center"/>
                </w:tcPr>
                <w:p>
                  <w:pPr>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2.326</w:t>
                  </w:r>
                </w:p>
              </w:tc>
              <w:tc>
                <w:tcPr>
                  <w:tcW w:w="914" w:type="pct"/>
                  <w:vAlign w:val="center"/>
                </w:tcPr>
                <w:p>
                  <w:pPr>
                    <w:jc w:val="center"/>
                    <w:rPr>
                      <w:rFonts w:hint="default" w:ascii="Times New Roman" w:hAnsi="Times New Roman"/>
                      <w:caps w:val="0"/>
                      <w:sz w:val="21"/>
                      <w:szCs w:val="21"/>
                      <w:lang w:val="en-US" w:eastAsia="zh-CN"/>
                    </w:rPr>
                  </w:pPr>
                  <w:r>
                    <w:rPr>
                      <w:rFonts w:hint="eastAsia" w:ascii="Times New Roman" w:hAnsi="Times New Roman"/>
                      <w:caps w:val="0"/>
                      <w:sz w:val="21"/>
                      <w:szCs w:val="21"/>
                      <w:lang w:val="en-US" w:eastAsia="zh-CN"/>
                    </w:rPr>
                    <w:t>0.12</w:t>
                  </w:r>
                </w:p>
              </w:tc>
            </w:tr>
          </w:tbl>
          <w:p>
            <w:pPr>
              <w:spacing w:line="48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（1）大气环境影响预测</w:t>
            </w:r>
          </w:p>
          <w:p>
            <w:pPr>
              <w:spacing w:line="48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根据《环境影响评价技术导则  大气环境》（HJ2.2-2018）要求，可采用估算模型估算各污染源的小时最大落地浓度。本次预测采用导则推荐的估算模式AERSCREEN。评价基准年为2019年，最高、最低环境温度根据评价区域近20年气象资料统计所得，最小风速为0.5m/s，风速计算高度取10m。估算模型参数见表7-</w:t>
            </w:r>
            <w:r>
              <w:rPr>
                <w:rFonts w:hint="eastAsia" w:ascii="Times New Roman" w:hAnsi="Times New Roman" w:eastAsia="宋体"/>
                <w:caps w:val="0"/>
                <w:color w:val="000000" w:themeColor="text1"/>
                <w:sz w:val="24"/>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w:t>
            </w:r>
          </w:p>
          <w:p>
            <w:pPr>
              <w:spacing w:line="480" w:lineRule="exact"/>
              <w:jc w:val="center"/>
              <w:rPr>
                <w:rFonts w:ascii="Times New Roman" w:hAnsi="Times New Roman" w:eastAsia="宋体"/>
                <w:b/>
                <w:bCs/>
                <w:caps w:val="0"/>
                <w:color w:val="000000" w:themeColor="text1"/>
                <w:szCs w:val="21"/>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表7-</w:t>
            </w:r>
            <w:r>
              <w:rPr>
                <w:rFonts w:hint="eastAsia" w:ascii="Times New Roman" w:hAnsi="Times New Roman" w:eastAsia="宋体"/>
                <w:b/>
                <w:bCs/>
                <w:caps w:val="0"/>
                <w:color w:val="000000" w:themeColor="text1"/>
                <w:sz w:val="24"/>
                <w14:textFill>
                  <w14:solidFill>
                    <w14:schemeClr w14:val="tx1"/>
                  </w14:solidFill>
                </w14:textFill>
              </w:rPr>
              <w:t>3</w:t>
            </w:r>
            <w:r>
              <w:rPr>
                <w:rFonts w:ascii="Times New Roman" w:hAnsi="Times New Roman" w:eastAsia="宋体"/>
                <w:b/>
                <w:bCs/>
                <w:caps w:val="0"/>
                <w:color w:val="000000" w:themeColor="text1"/>
                <w:sz w:val="24"/>
                <w14:textFill>
                  <w14:solidFill>
                    <w14:schemeClr w14:val="tx1"/>
                  </w14:solidFill>
                </w14:textFill>
              </w:rPr>
              <w:t xml:space="preserve">  估算模型参数表</w:t>
            </w:r>
          </w:p>
          <w:tbl>
            <w:tblPr>
              <w:tblStyle w:val="31"/>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15" w:type="dxa"/>
                <w:left w:w="15" w:type="dxa"/>
                <w:bottom w:w="15" w:type="dxa"/>
                <w:right w:w="15" w:type="dxa"/>
              </w:tblCellMar>
            </w:tblPr>
            <w:tblGrid>
              <w:gridCol w:w="1478"/>
              <w:gridCol w:w="4574"/>
              <w:gridCol w:w="29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3353" w:type="pct"/>
                  <w:gridSpan w:val="2"/>
                  <w:shd w:val="clear" w:color="auto" w:fill="F1F1F1"/>
                  <w:vAlign w:val="center"/>
                </w:tcPr>
                <w:p>
                  <w:pPr>
                    <w:widowControl/>
                    <w:jc w:val="center"/>
                    <w:textAlignment w:val="center"/>
                    <w:rPr>
                      <w:rFonts w:ascii="Times New Roman" w:hAnsi="Times New Roman" w:eastAsia="宋体"/>
                      <w:b/>
                      <w:bCs/>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b/>
                      <w:bCs/>
                      <w:caps w:val="0"/>
                      <w:color w:val="000000" w:themeColor="text1"/>
                      <w:sz w:val="21"/>
                      <w:szCs w:val="21"/>
                      <w14:textFill>
                        <w14:solidFill>
                          <w14:schemeClr w14:val="tx1"/>
                        </w14:solidFill>
                      </w14:textFill>
                    </w:rPr>
                    <w:t>选项</w:t>
                  </w:r>
                </w:p>
              </w:tc>
              <w:tc>
                <w:tcPr>
                  <w:tcW w:w="1646" w:type="pct"/>
                  <w:shd w:val="clear" w:color="auto" w:fill="F1F1F1"/>
                  <w:vAlign w:val="center"/>
                </w:tcPr>
                <w:p>
                  <w:pPr>
                    <w:widowControl/>
                    <w:jc w:val="center"/>
                    <w:textAlignment w:val="center"/>
                    <w:rPr>
                      <w:rFonts w:ascii="Times New Roman" w:hAnsi="Times New Roman" w:eastAsia="宋体"/>
                      <w:b/>
                      <w:bCs/>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b/>
                      <w:bCs/>
                      <w:caps w:val="0"/>
                      <w:color w:val="000000" w:themeColor="text1"/>
                      <w:sz w:val="21"/>
                      <w:szCs w:val="21"/>
                      <w14:textFill>
                        <w14:solidFill>
                          <w14:schemeClr w14:val="tx1"/>
                        </w14:solidFill>
                      </w14:textFill>
                    </w:rPr>
                    <w:t>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restar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城市</w:t>
                  </w:r>
                  <w:r>
                    <w:rPr>
                      <w:rStyle w:val="129"/>
                      <w:rFonts w:ascii="Times New Roman" w:hAnsi="Times New Roman" w:eastAsia="宋体"/>
                      <w:caps w:val="0"/>
                      <w:color w:val="000000" w:themeColor="text1"/>
                      <w:sz w:val="21"/>
                      <w:szCs w:val="21"/>
                      <w14:textFill>
                        <w14:solidFill>
                          <w14:schemeClr w14:val="tx1"/>
                        </w14:solidFill>
                      </w14:textFill>
                    </w:rPr>
                    <w:t>/</w:t>
                  </w:r>
                  <w:r>
                    <w:rPr>
                      <w:rStyle w:val="125"/>
                      <w:rFonts w:hint="default" w:ascii="Times New Roman" w:hAnsi="Times New Roman" w:eastAsia="宋体" w:cs="Times New Roman"/>
                      <w:caps w:val="0"/>
                      <w:color w:val="000000" w:themeColor="text1"/>
                      <w:sz w:val="21"/>
                      <w:szCs w:val="21"/>
                      <w14:textFill>
                        <w14:solidFill>
                          <w14:schemeClr w14:val="tx1"/>
                        </w14:solidFill>
                      </w14:textFill>
                    </w:rPr>
                    <w:t>农村选项</w:t>
                  </w:r>
                </w:p>
              </w:tc>
              <w:tc>
                <w:tcPr>
                  <w:tcW w:w="2533"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城市</w:t>
                  </w:r>
                  <w:r>
                    <w:rPr>
                      <w:rStyle w:val="129"/>
                      <w:rFonts w:ascii="Times New Roman" w:hAnsi="Times New Roman" w:eastAsia="宋体"/>
                      <w:caps w:val="0"/>
                      <w:color w:val="000000" w:themeColor="text1"/>
                      <w:sz w:val="21"/>
                      <w:szCs w:val="21"/>
                      <w14:textFill>
                        <w14:solidFill>
                          <w14:schemeClr w14:val="tx1"/>
                        </w14:solidFill>
                      </w14:textFill>
                    </w:rPr>
                    <w:t>/</w:t>
                  </w:r>
                  <w:r>
                    <w:rPr>
                      <w:rStyle w:val="125"/>
                      <w:rFonts w:hint="default" w:ascii="Times New Roman" w:hAnsi="Times New Roman" w:eastAsia="宋体" w:cs="Times New Roman"/>
                      <w:caps w:val="0"/>
                      <w:color w:val="000000" w:themeColor="text1"/>
                      <w:sz w:val="21"/>
                      <w:szCs w:val="21"/>
                      <w14:textFill>
                        <w14:solidFill>
                          <w14:schemeClr w14:val="tx1"/>
                        </w14:solidFill>
                      </w14:textFill>
                    </w:rPr>
                    <w:t>农村</w:t>
                  </w:r>
                </w:p>
              </w:tc>
              <w:tc>
                <w:tcPr>
                  <w:tcW w:w="1646"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人口数（城市选项时）</w:t>
                  </w:r>
                </w:p>
              </w:tc>
              <w:tc>
                <w:tcPr>
                  <w:tcW w:w="1646"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26.9万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28"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最高环境温度</w:t>
                  </w:r>
                  <w:r>
                    <w:rPr>
                      <w:rStyle w:val="129"/>
                      <w:rFonts w:ascii="Times New Roman" w:hAnsi="Times New Roman" w:eastAsia="宋体"/>
                      <w:caps w:val="0"/>
                      <w:color w:val="000000" w:themeColor="text1"/>
                      <w:sz w:val="21"/>
                      <w:szCs w:val="21"/>
                      <w14:textFill>
                        <w14:solidFill>
                          <w14:schemeClr w14:val="tx1"/>
                        </w14:solidFill>
                      </w14:textFill>
                    </w:rPr>
                    <w:t>/</w:t>
                  </w:r>
                  <w:r>
                    <w:rPr>
                      <w:rStyle w:val="125"/>
                      <w:rFonts w:hint="default" w:ascii="Times New Roman" w:hAnsi="Times New Roman" w:eastAsia="宋体" w:cs="Times New Roman"/>
                      <w:caps w:val="0"/>
                      <w:color w:val="000000" w:themeColor="text1"/>
                      <w:sz w:val="21"/>
                      <w:szCs w:val="21"/>
                      <w14:textFill>
                        <w14:solidFill>
                          <w14:schemeClr w14:val="tx1"/>
                        </w14:solidFill>
                      </w14:textFill>
                    </w:rPr>
                    <w:t>℃</w:t>
                  </w:r>
                </w:p>
              </w:tc>
              <w:tc>
                <w:tcPr>
                  <w:tcW w:w="1646"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41.1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89"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最低环境温度</w:t>
                  </w:r>
                  <w:r>
                    <w:rPr>
                      <w:rStyle w:val="129"/>
                      <w:rFonts w:ascii="Times New Roman" w:hAnsi="Times New Roman" w:eastAsia="宋体"/>
                      <w:caps w:val="0"/>
                      <w:color w:val="000000" w:themeColor="text1"/>
                      <w:sz w:val="21"/>
                      <w:szCs w:val="21"/>
                      <w14:textFill>
                        <w14:solidFill>
                          <w14:schemeClr w14:val="tx1"/>
                        </w14:solidFill>
                      </w14:textFill>
                    </w:rPr>
                    <w:t>/</w:t>
                  </w:r>
                  <w:r>
                    <w:rPr>
                      <w:rStyle w:val="125"/>
                      <w:rFonts w:hint="default" w:ascii="Times New Roman" w:hAnsi="Times New Roman" w:eastAsia="宋体" w:cs="Times New Roman"/>
                      <w:caps w:val="0"/>
                      <w:color w:val="000000" w:themeColor="text1"/>
                      <w:sz w:val="21"/>
                      <w:szCs w:val="21"/>
                      <w14:textFill>
                        <w14:solidFill>
                          <w14:schemeClr w14:val="tx1"/>
                        </w14:solidFill>
                      </w14:textFill>
                    </w:rPr>
                    <w:t>℃</w:t>
                  </w:r>
                </w:p>
              </w:tc>
              <w:tc>
                <w:tcPr>
                  <w:tcW w:w="1646"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t>
                  </w:r>
                  <w:r>
                    <w:rPr>
                      <w:rFonts w:hint="eastAsia" w:ascii="Times New Roman" w:hAnsi="Times New Roman" w:eastAsia="宋体"/>
                      <w:caps w:val="0"/>
                      <w:color w:val="000000" w:themeColor="text1"/>
                      <w:kern w:val="0"/>
                      <w:sz w:val="21"/>
                      <w:szCs w:val="21"/>
                      <w14:textFill>
                        <w14:solidFill>
                          <w14:schemeClr w14:val="tx1"/>
                        </w14:solidFill>
                      </w14:textFill>
                    </w:rPr>
                    <w:t>11.9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土地利用类型</w:t>
                  </w:r>
                </w:p>
              </w:tc>
              <w:tc>
                <w:tcPr>
                  <w:tcW w:w="1646"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阔叶林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区域湿度条件</w:t>
                  </w:r>
                </w:p>
              </w:tc>
              <w:tc>
                <w:tcPr>
                  <w:tcW w:w="1646"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kern w:val="0"/>
                      <w:sz w:val="21"/>
                      <w:szCs w:val="21"/>
                      <w14:textFill>
                        <w14:solidFill>
                          <w14:schemeClr w14:val="tx1"/>
                        </w14:solidFill>
                      </w14:textFill>
                    </w:rPr>
                    <w:t>潮湿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4" w:hRule="atLeast"/>
                <w:jc w:val="center"/>
              </w:trPr>
              <w:tc>
                <w:tcPr>
                  <w:tcW w:w="819" w:type="pct"/>
                  <w:vMerge w:val="restar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是否考虑地形</w:t>
                  </w:r>
                </w:p>
              </w:tc>
              <w:tc>
                <w:tcPr>
                  <w:tcW w:w="2533"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考虑地形</w:t>
                  </w:r>
                </w:p>
              </w:tc>
              <w:tc>
                <w:tcPr>
                  <w:tcW w:w="1646"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□是</w:t>
                  </w:r>
                  <w:r>
                    <w:rPr>
                      <w:rStyle w:val="129"/>
                      <w:rFonts w:ascii="Times New Roman" w:hAnsi="Times New Roman" w:eastAsia="宋体"/>
                      <w:caps w:val="0"/>
                      <w:color w:val="000000" w:themeColor="text1"/>
                      <w:sz w:val="21"/>
                      <w:szCs w:val="21"/>
                      <w14:textFill>
                        <w14:solidFill>
                          <w14:schemeClr w14:val="tx1"/>
                        </w14:solidFill>
                      </w14:textFill>
                    </w:rPr>
                    <w:t xml:space="preserve">   </w:t>
                  </w:r>
                  <w:r>
                    <w:rPr>
                      <w:rFonts w:ascii="Times New Roman" w:hAnsi="Times New Roman" w:eastAsia="宋体"/>
                      <w:caps w:val="0"/>
                      <w:color w:val="000000" w:themeColor="text1"/>
                      <w:kern w:val="0"/>
                      <w:sz w:val="21"/>
                      <w:szCs w:val="21"/>
                      <w14:textFill>
                        <w14:solidFill>
                          <w14:schemeClr w14:val="tx1"/>
                        </w14:solidFill>
                      </w14:textFill>
                    </w:rPr>
                    <w:sym w:font="Wingdings 2" w:char="00A3"/>
                  </w:r>
                  <w:r>
                    <w:rPr>
                      <w:rFonts w:ascii="Times New Roman" w:hAnsi="Times New Roman" w:eastAsia="宋体"/>
                      <w:caps w:val="0"/>
                      <w:color w:val="000000" w:themeColor="text1"/>
                      <w:kern w:val="0"/>
                      <w:sz w:val="21"/>
                      <w:szCs w:val="21"/>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地形数据分辨率</w:t>
                  </w:r>
                  <w:r>
                    <w:rPr>
                      <w:rStyle w:val="129"/>
                      <w:rFonts w:ascii="Times New Roman" w:hAnsi="Times New Roman" w:eastAsia="宋体"/>
                      <w:caps w:val="0"/>
                      <w:color w:val="000000" w:themeColor="text1"/>
                      <w:sz w:val="21"/>
                      <w:szCs w:val="21"/>
                      <w14:textFill>
                        <w14:solidFill>
                          <w14:schemeClr w14:val="tx1"/>
                        </w14:solidFill>
                      </w14:textFill>
                    </w:rPr>
                    <w:t>/m</w:t>
                  </w:r>
                </w:p>
              </w:tc>
              <w:tc>
                <w:tcPr>
                  <w:tcW w:w="1646"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04" w:hRule="atLeast"/>
                <w:jc w:val="center"/>
              </w:trPr>
              <w:tc>
                <w:tcPr>
                  <w:tcW w:w="819" w:type="pct"/>
                  <w:vMerge w:val="restar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是否考虑海岸线熏烟</w:t>
                  </w:r>
                </w:p>
              </w:tc>
              <w:tc>
                <w:tcPr>
                  <w:tcW w:w="2533"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考虑海岸线熏烟</w:t>
                  </w:r>
                </w:p>
              </w:tc>
              <w:tc>
                <w:tcPr>
                  <w:tcW w:w="1646"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□是</w:t>
                  </w:r>
                  <w:r>
                    <w:rPr>
                      <w:rStyle w:val="129"/>
                      <w:rFonts w:ascii="Times New Roman" w:hAnsi="Times New Roman" w:eastAsia="宋体"/>
                      <w:caps w:val="0"/>
                      <w:color w:val="000000" w:themeColor="text1"/>
                      <w:sz w:val="21"/>
                      <w:szCs w:val="21"/>
                      <w14:textFill>
                        <w14:solidFill>
                          <w14:schemeClr w14:val="tx1"/>
                        </w14:solidFill>
                      </w14:textFill>
                    </w:rPr>
                    <w:t xml:space="preserve">   </w:t>
                  </w:r>
                  <w:r>
                    <w:rPr>
                      <w:rFonts w:ascii="Times New Roman" w:hAnsi="Times New Roman" w:eastAsia="宋体"/>
                      <w:caps w:val="0"/>
                      <w:color w:val="000000" w:themeColor="text1"/>
                      <w:kern w:val="0"/>
                      <w:sz w:val="21"/>
                      <w:szCs w:val="21"/>
                      <w14:textFill>
                        <w14:solidFill>
                          <w14:schemeClr w14:val="tx1"/>
                        </w14:solidFill>
                      </w14:textFill>
                    </w:rPr>
                    <w:sym w:font="Wingdings 2" w:char="00A3"/>
                  </w:r>
                  <w:r>
                    <w:rPr>
                      <w:rStyle w:val="125"/>
                      <w:rFonts w:hint="default" w:ascii="Times New Roman" w:hAnsi="Times New Roman" w:eastAsia="宋体" w:cs="Times New Roman"/>
                      <w:caps w:val="0"/>
                      <w:color w:val="000000" w:themeColor="text1"/>
                      <w:sz w:val="21"/>
                      <w:szCs w:val="21"/>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岸线距离</w:t>
                  </w:r>
                  <w:r>
                    <w:rPr>
                      <w:rStyle w:val="129"/>
                      <w:rFonts w:ascii="Times New Roman" w:hAnsi="Times New Roman" w:eastAsia="宋体"/>
                      <w:caps w:val="0"/>
                      <w:color w:val="000000" w:themeColor="text1"/>
                      <w:sz w:val="21"/>
                      <w:szCs w:val="21"/>
                      <w14:textFill>
                        <w14:solidFill>
                          <w14:schemeClr w14:val="tx1"/>
                        </w14:solidFill>
                      </w14:textFill>
                    </w:rPr>
                    <w:t>/km</w:t>
                  </w:r>
                </w:p>
              </w:tc>
              <w:tc>
                <w:tcPr>
                  <w:tcW w:w="1646"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14:textFill>
                        <w14:solidFill>
                          <w14:schemeClr w14:val="tx1"/>
                        </w14:solidFill>
                      </w14:textFill>
                    </w:rPr>
                  </w:pPr>
                  <w:r>
                    <w:rPr>
                      <w:rStyle w:val="125"/>
                      <w:rFonts w:hint="default" w:ascii="Times New Roman" w:hAnsi="Times New Roman" w:eastAsia="宋体" w:cs="Times New Roman"/>
                      <w:caps w:val="0"/>
                      <w:color w:val="000000" w:themeColor="text1"/>
                      <w:sz w:val="21"/>
                      <w:szCs w:val="21"/>
                      <w14:textFill>
                        <w14:solidFill>
                          <w14:schemeClr w14:val="tx1"/>
                        </w14:solidFill>
                      </w14:textFill>
                    </w:rPr>
                    <w:t>岸线方向</w:t>
                  </w:r>
                  <w:r>
                    <w:rPr>
                      <w:rStyle w:val="129"/>
                      <w:rFonts w:ascii="Times New Roman" w:hAnsi="Times New Roman" w:eastAsia="宋体"/>
                      <w:caps w:val="0"/>
                      <w:color w:val="000000" w:themeColor="text1"/>
                      <w:sz w:val="21"/>
                      <w:szCs w:val="21"/>
                      <w14:textFill>
                        <w14:solidFill>
                          <w14:schemeClr w14:val="tx1"/>
                        </w14:solidFill>
                      </w14:textFill>
                    </w:rPr>
                    <w:t>/°</w:t>
                  </w:r>
                </w:p>
              </w:tc>
              <w:tc>
                <w:tcPr>
                  <w:tcW w:w="1646" w:type="pct"/>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r>
          </w:tbl>
          <w:p>
            <w:pPr>
              <w:pStyle w:val="90"/>
              <w:adjustRightInd w:val="0"/>
              <w:ind w:firstLine="480"/>
              <w:rPr>
                <w:rFonts w:ascii="Times New Roman" w:hAnsi="Times New Roman" w:eastAsia="宋体"/>
                <w:caps w:val="0"/>
                <w:color w:val="000000" w:themeColor="text1"/>
                <w14:textFill>
                  <w14:solidFill>
                    <w14:schemeClr w14:val="tx1"/>
                  </w14:solidFill>
                </w14:textFill>
              </w:rPr>
            </w:pPr>
            <w:r>
              <w:rPr>
                <w:rFonts w:ascii="Times New Roman" w:hAnsi="Times New Roman" w:eastAsia="宋体"/>
                <w:caps w:val="0"/>
                <w:color w:val="000000" w:themeColor="text1"/>
                <w14:textFill>
                  <w14:solidFill>
                    <w14:schemeClr w14:val="tx1"/>
                  </w14:solidFill>
                </w14:textFill>
              </w:rPr>
              <w:t>项目正常排放的污染物</w:t>
            </w:r>
            <w:r>
              <w:rPr>
                <w:rFonts w:ascii="Times New Roman" w:hAnsi="Times New Roman" w:eastAsia="宋体"/>
                <w:caps w:val="0"/>
                <w:color w:val="000000" w:themeColor="text1"/>
                <w:lang w:val="en-US"/>
                <w14:textFill>
                  <w14:solidFill>
                    <w14:schemeClr w14:val="tx1"/>
                  </w14:solidFill>
                </w14:textFill>
              </w:rPr>
              <w:t>排放</w:t>
            </w:r>
            <w:r>
              <w:rPr>
                <w:rFonts w:ascii="Times New Roman" w:hAnsi="Times New Roman" w:eastAsia="宋体"/>
                <w:caps w:val="0"/>
                <w:color w:val="000000" w:themeColor="text1"/>
                <w14:textFill>
                  <w14:solidFill>
                    <w14:schemeClr w14:val="tx1"/>
                  </w14:solidFill>
                </w14:textFill>
              </w:rPr>
              <w:t>采用估算模式计算结果表见表</w:t>
            </w:r>
            <w:r>
              <w:rPr>
                <w:rFonts w:ascii="Times New Roman" w:hAnsi="Times New Roman" w:eastAsia="宋体"/>
                <w:caps w:val="0"/>
                <w:color w:val="000000" w:themeColor="text1"/>
                <w:lang w:val="en-US"/>
                <w14:textFill>
                  <w14:solidFill>
                    <w14:schemeClr w14:val="tx1"/>
                  </w14:solidFill>
                </w14:textFill>
              </w:rPr>
              <w:t>7</w:t>
            </w:r>
            <w:r>
              <w:rPr>
                <w:rFonts w:hint="eastAsia" w:ascii="Times New Roman" w:hAnsi="Times New Roman" w:eastAsia="宋体"/>
                <w:caps w:val="0"/>
                <w:color w:val="000000" w:themeColor="text1"/>
                <w:lang w:val="en-US"/>
                <w14:textFill>
                  <w14:solidFill>
                    <w14:schemeClr w14:val="tx1"/>
                  </w14:solidFill>
                </w14:textFill>
              </w:rPr>
              <w:t>-</w:t>
            </w:r>
            <w:r>
              <w:rPr>
                <w:rFonts w:ascii="Times New Roman" w:hAnsi="Times New Roman" w:eastAsia="宋体"/>
                <w:caps w:val="0"/>
                <w:color w:val="000000" w:themeColor="text1"/>
                <w:lang w:val="en-US"/>
                <w14:textFill>
                  <w14:solidFill>
                    <w14:schemeClr w14:val="tx1"/>
                  </w14:solidFill>
                </w14:textFill>
              </w:rPr>
              <w:t>4</w:t>
            </w:r>
            <w:r>
              <w:rPr>
                <w:rFonts w:ascii="Times New Roman" w:hAnsi="Times New Roman" w:eastAsia="宋体"/>
                <w:caps w:val="0"/>
                <w:color w:val="000000" w:themeColor="text1"/>
                <w14:textFill>
                  <w14:solidFill>
                    <w14:schemeClr w14:val="tx1"/>
                  </w14:solidFill>
                </w14:textFill>
              </w:rPr>
              <w:t>。</w:t>
            </w:r>
          </w:p>
          <w:p>
            <w:pPr>
              <w:spacing w:line="360" w:lineRule="auto"/>
              <w:jc w:val="center"/>
              <w:rPr>
                <w:rFonts w:ascii="Times New Roman" w:hAnsi="Times New Roman" w:eastAsia="宋体"/>
                <w:b/>
                <w:bCs/>
                <w:caps w:val="0"/>
                <w:color w:val="000000"/>
                <w:sz w:val="24"/>
              </w:rPr>
            </w:pPr>
            <w:r>
              <w:rPr>
                <w:rFonts w:ascii="Times New Roman" w:hAnsi="Times New Roman" w:eastAsia="宋体"/>
                <w:b/>
                <w:bCs/>
                <w:caps w:val="0"/>
                <w:color w:val="000000"/>
                <w:sz w:val="24"/>
              </w:rPr>
              <w:t>表7-4 工程大气环境影响评价估算模型计算结果</w:t>
            </w:r>
          </w:p>
          <w:tbl>
            <w:tblPr>
              <w:tblStyle w:val="31"/>
              <w:tblW w:w="898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6"/>
              <w:gridCol w:w="1366"/>
              <w:gridCol w:w="1264"/>
              <w:gridCol w:w="1704"/>
              <w:gridCol w:w="1326"/>
              <w:gridCol w:w="1214"/>
              <w:gridCol w:w="8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236"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污染源</w:t>
                  </w:r>
                </w:p>
              </w:tc>
              <w:tc>
                <w:tcPr>
                  <w:tcW w:w="1366"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污染因子</w:t>
                  </w:r>
                </w:p>
              </w:tc>
              <w:tc>
                <w:tcPr>
                  <w:tcW w:w="126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最大浓度</w:t>
                  </w:r>
                </w:p>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落地点(m)</w:t>
                  </w:r>
                </w:p>
              </w:tc>
              <w:tc>
                <w:tcPr>
                  <w:tcW w:w="170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最大落地浓度(</w:t>
                  </w:r>
                  <w:r>
                    <w:rPr>
                      <w:rFonts w:hint="eastAsia" w:ascii="Times New Roman" w:hAnsi="Times New Roman" w:eastAsia="宋体"/>
                      <w:caps w:val="0"/>
                      <w:color w:val="000000" w:themeColor="text1"/>
                      <w:sz w:val="21"/>
                      <w:szCs w:val="21"/>
                      <w:lang w:val="en-US" w:eastAsia="zh-CN"/>
                      <w14:textFill>
                        <w14:solidFill>
                          <w14:schemeClr w14:val="tx1"/>
                        </w14:solidFill>
                      </w14:textFill>
                    </w:rPr>
                    <w:t>m</w:t>
                  </w:r>
                  <w:r>
                    <w:rPr>
                      <w:rFonts w:ascii="Times New Roman" w:hAnsi="Times New Roman" w:eastAsia="宋体"/>
                      <w:caps w:val="0"/>
                      <w:color w:val="000000" w:themeColor="text1"/>
                      <w:sz w:val="21"/>
                      <w:szCs w:val="21"/>
                      <w14:textFill>
                        <w14:solidFill>
                          <w14:schemeClr w14:val="tx1"/>
                        </w14:solidFill>
                      </w14:textFill>
                    </w:rPr>
                    <w:t>g/m</w:t>
                  </w:r>
                  <w:r>
                    <w:rPr>
                      <w:rFonts w:ascii="Times New Roman" w:hAnsi="Times New Roman" w:eastAsia="宋体"/>
                      <w:caps w:val="0"/>
                      <w:color w:val="000000" w:themeColor="text1"/>
                      <w:sz w:val="21"/>
                      <w:szCs w:val="21"/>
                      <w:vertAlign w:val="superscript"/>
                      <w14:textFill>
                        <w14:solidFill>
                          <w14:schemeClr w14:val="tx1"/>
                        </w14:solidFill>
                      </w14:textFill>
                    </w:rPr>
                    <w:t>3</w:t>
                  </w:r>
                  <w:r>
                    <w:rPr>
                      <w:rFonts w:ascii="Times New Roman" w:hAnsi="Times New Roman" w:eastAsia="宋体"/>
                      <w:caps w:val="0"/>
                      <w:color w:val="000000" w:themeColor="text1"/>
                      <w:sz w:val="21"/>
                      <w:szCs w:val="21"/>
                      <w14:textFill>
                        <w14:solidFill>
                          <w14:schemeClr w14:val="tx1"/>
                        </w14:solidFill>
                      </w14:textFill>
                    </w:rPr>
                    <w:t>)</w:t>
                  </w:r>
                </w:p>
              </w:tc>
              <w:tc>
                <w:tcPr>
                  <w:tcW w:w="1326"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占标率(%)</w:t>
                  </w:r>
                </w:p>
              </w:tc>
              <w:tc>
                <w:tcPr>
                  <w:tcW w:w="121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评价标准</w:t>
                  </w:r>
                  <w:r>
                    <w:rPr>
                      <w:rFonts w:ascii="Times New Roman" w:hAnsi="Times New Roman" w:eastAsia="宋体"/>
                      <w:caps w:val="0"/>
                      <w:color w:val="000000" w:themeColor="text1"/>
                      <w:sz w:val="21"/>
                      <w:szCs w:val="21"/>
                      <w14:textFill>
                        <w14:solidFill>
                          <w14:schemeClr w14:val="tx1"/>
                        </w14:solidFill>
                      </w14:textFill>
                    </w:rPr>
                    <w:br w:type="textWrapping"/>
                  </w:r>
                  <w:r>
                    <w:rPr>
                      <w:rFonts w:ascii="Times New Roman" w:hAnsi="Times New Roman" w:eastAsia="宋体"/>
                      <w:caps w:val="0"/>
                      <w:color w:val="000000" w:themeColor="text1"/>
                      <w:sz w:val="21"/>
                      <w:szCs w:val="21"/>
                      <w14:textFill>
                        <w14:solidFill>
                          <w14:schemeClr w14:val="tx1"/>
                        </w14:solidFill>
                      </w14:textFill>
                    </w:rPr>
                    <w:t>(µg/m</w:t>
                  </w:r>
                  <w:r>
                    <w:rPr>
                      <w:rFonts w:ascii="Times New Roman" w:hAnsi="Times New Roman" w:eastAsia="宋体"/>
                      <w:caps w:val="0"/>
                      <w:color w:val="000000" w:themeColor="text1"/>
                      <w:sz w:val="21"/>
                      <w:szCs w:val="21"/>
                      <w:vertAlign w:val="superscript"/>
                      <w14:textFill>
                        <w14:solidFill>
                          <w14:schemeClr w14:val="tx1"/>
                        </w14:solidFill>
                      </w14:textFill>
                    </w:rPr>
                    <w:t>3</w:t>
                  </w:r>
                  <w:r>
                    <w:rPr>
                      <w:rFonts w:ascii="Times New Roman" w:hAnsi="Times New Roman" w:eastAsia="宋体"/>
                      <w:caps w:val="0"/>
                      <w:color w:val="000000" w:themeColor="text1"/>
                      <w:sz w:val="21"/>
                      <w:szCs w:val="21"/>
                      <w14:textFill>
                        <w14:solidFill>
                          <w14:schemeClr w14:val="tx1"/>
                        </w14:solidFill>
                      </w14:textFill>
                    </w:rPr>
                    <w:t>)</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D</w:t>
                  </w:r>
                  <w:r>
                    <w:rPr>
                      <w:rFonts w:ascii="Times New Roman" w:hAnsi="Times New Roman" w:eastAsia="宋体"/>
                      <w:caps w:val="0"/>
                      <w:color w:val="000000" w:themeColor="text1"/>
                      <w:sz w:val="21"/>
                      <w:szCs w:val="21"/>
                      <w:vertAlign w:val="subscript"/>
                      <w14:textFill>
                        <w14:solidFill>
                          <w14:schemeClr w14:val="tx1"/>
                        </w14:solidFill>
                      </w14:textFill>
                    </w:rPr>
                    <w:t>10%</w:t>
                  </w:r>
                  <w:r>
                    <w:rPr>
                      <w:rFonts w:ascii="Times New Roman" w:hAnsi="Times New Roman" w:eastAsia="宋体"/>
                      <w:caps w:val="0"/>
                      <w:color w:val="000000" w:themeColor="text1"/>
                      <w:sz w:val="21"/>
                      <w:szCs w:val="21"/>
                      <w14:textFill>
                        <w14:solidFill>
                          <w14:schemeClr w14:val="tx1"/>
                        </w14:solidFill>
                      </w14:textFill>
                    </w:rPr>
                    <w:br w:type="textWrapping"/>
                  </w:r>
                  <w:r>
                    <w:rPr>
                      <w:rFonts w:ascii="Times New Roman" w:hAnsi="Times New Roman" w:eastAsia="宋体"/>
                      <w:caps w:val="0"/>
                      <w:color w:val="000000" w:themeColor="text1"/>
                      <w:sz w:val="21"/>
                      <w:szCs w:val="21"/>
                      <w14:textFill>
                        <w14:solidFill>
                          <w14:schemeClr w14:val="tx1"/>
                        </w14:solidFill>
                      </w14:textFill>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restart"/>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厂房</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209</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4.64E-02</w:t>
                  </w:r>
                </w:p>
              </w:tc>
              <w:tc>
                <w:tcPr>
                  <w:tcW w:w="1326"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5.16</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continue"/>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NMHC</w:t>
                  </w:r>
                </w:p>
              </w:tc>
              <w:tc>
                <w:tcPr>
                  <w:tcW w:w="1264" w:type="dxa"/>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209</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2.40E-02</w:t>
                  </w:r>
                </w:p>
              </w:tc>
              <w:tc>
                <w:tcPr>
                  <w:tcW w:w="1326"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1.20</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continue"/>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1366" w:type="dxa"/>
                  <w:shd w:val="clear" w:color="auto" w:fill="FFFFFF"/>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二甲苯</w:t>
                  </w:r>
                </w:p>
              </w:tc>
              <w:tc>
                <w:tcPr>
                  <w:tcW w:w="1264" w:type="dxa"/>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209</w:t>
                  </w:r>
                </w:p>
              </w:tc>
              <w:tc>
                <w:tcPr>
                  <w:tcW w:w="1704" w:type="dxa"/>
                  <w:shd w:val="clear" w:color="auto" w:fill="FFFFFF"/>
                  <w:vAlign w:val="center"/>
                </w:tcPr>
                <w:p>
                  <w:pPr>
                    <w:adjustRightInd w:val="0"/>
                    <w:snapToGrid w:val="0"/>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2.64E-03</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1.32</w:t>
                  </w:r>
                </w:p>
              </w:tc>
              <w:tc>
                <w:tcPr>
                  <w:tcW w:w="1214" w:type="dxa"/>
                  <w:shd w:val="clear" w:color="auto" w:fill="FFFFFF"/>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200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lang w:val="en-US"/>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100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2.51E-04</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sz w:val="21"/>
                      <w:szCs w:val="21"/>
                      <w:lang w:val="en-US" w:eastAsia="zh-CN"/>
                    </w:rPr>
                    <w:t>0.0</w:t>
                  </w:r>
                  <w:r>
                    <w:rPr>
                      <w:rFonts w:hint="eastAsia" w:ascii="Times New Roman" w:hAnsi="Times New Roman"/>
                      <w:caps w:val="0"/>
                      <w:sz w:val="21"/>
                      <w:szCs w:val="21"/>
                      <w:lang w:val="en-US" w:eastAsia="zh-CN"/>
                    </w:rPr>
                    <w:t>3</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FFFFFF"/>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2</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87</w:t>
                  </w:r>
                </w:p>
              </w:tc>
              <w:tc>
                <w:tcPr>
                  <w:tcW w:w="1704" w:type="dxa"/>
                  <w:shd w:val="clear" w:color="auto" w:fill="FFFFFF"/>
                  <w:vAlign w:val="center"/>
                </w:tcPr>
                <w:p>
                  <w:pPr>
                    <w:adjustRightInd w:val="0"/>
                    <w:snapToGrid w:val="0"/>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1.25E-05</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0.00</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3</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4.41E-04</w:t>
                  </w:r>
                </w:p>
              </w:tc>
              <w:tc>
                <w:tcPr>
                  <w:tcW w:w="1326"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lang w:val="en-US" w:eastAsia="zh-CN"/>
                    </w:rPr>
                    <w:t>0.05</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7.41E-04</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sz w:val="21"/>
                      <w:szCs w:val="21"/>
                      <w:lang w:val="en-US" w:eastAsia="zh-CN"/>
                    </w:rPr>
                    <w:t>0.08</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5</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3.00E-04</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sz w:val="21"/>
                      <w:szCs w:val="21"/>
                      <w:lang w:val="en-US" w:eastAsia="zh-CN"/>
                    </w:rPr>
                    <w:t>0.03</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6</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3.15E-05</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sz w:val="21"/>
                      <w:szCs w:val="21"/>
                      <w:lang w:val="en-US" w:eastAsia="zh-CN"/>
                    </w:rPr>
                    <w:t>0.00</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7</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 xml:space="preserve">TSP </w:t>
                  </w:r>
                </w:p>
              </w:tc>
              <w:tc>
                <w:tcPr>
                  <w:tcW w:w="1264"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1.26E-04</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sz w:val="21"/>
                      <w:szCs w:val="21"/>
                      <w:lang w:val="en-US" w:eastAsia="zh-CN"/>
                    </w:rPr>
                    <w:t>0.001</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900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8</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sz w:val="21"/>
                      <w:szCs w:val="21"/>
                    </w:rPr>
                    <w:t>7.71E-04</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sz w:val="21"/>
                      <w:szCs w:val="21"/>
                      <w:lang w:val="en-US" w:eastAsia="zh-CN"/>
                    </w:rPr>
                    <w:t>0.009</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w:t>
                  </w:r>
                  <w:r>
                    <w:rPr>
                      <w:rFonts w:ascii="Times New Roman" w:hAnsi="Times New Roman" w:eastAsia="宋体"/>
                      <w:caps w:val="0"/>
                      <w:color w:val="000000" w:themeColor="text1"/>
                      <w:sz w:val="21"/>
                      <w:szCs w:val="21"/>
                      <w14:textFill>
                        <w14:solidFill>
                          <w14:schemeClr w14:val="tx1"/>
                        </w14:solidFill>
                      </w14:textFill>
                    </w:rPr>
                    <w:t>00</w:t>
                  </w:r>
                </w:p>
              </w:tc>
              <w:tc>
                <w:tcPr>
                  <w:tcW w:w="871" w:type="dxa"/>
                  <w:shd w:val="clear" w:color="auto" w:fill="FFFFFF"/>
                  <w:vAlign w:val="center"/>
                </w:tcPr>
                <w:p>
                  <w:pPr>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restar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9</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TSP</w:t>
                  </w:r>
                </w:p>
              </w:tc>
              <w:tc>
                <w:tcPr>
                  <w:tcW w:w="1264" w:type="dxa"/>
                  <w:shd w:val="clear" w:color="auto" w:fill="FFFFFF"/>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9.46E-04</w:t>
                  </w:r>
                </w:p>
              </w:tc>
              <w:tc>
                <w:tcPr>
                  <w:tcW w:w="1326" w:type="dxa"/>
                  <w:shd w:val="clear" w:color="auto" w:fill="FFFFFF"/>
                  <w:vAlign w:val="center"/>
                </w:tcPr>
                <w:p>
                  <w:pPr>
                    <w:adjustRightInd w:val="0"/>
                    <w:snapToGrid w:val="0"/>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0.10</w:t>
                  </w:r>
                </w:p>
              </w:tc>
              <w:tc>
                <w:tcPr>
                  <w:tcW w:w="1214" w:type="dxa"/>
                  <w:shd w:val="clear" w:color="auto" w:fill="FFFFFF"/>
                  <w:vAlign w:val="center"/>
                </w:tcPr>
                <w:p>
                  <w:pPr>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9</w:t>
                  </w:r>
                  <w:r>
                    <w:rPr>
                      <w:rFonts w:ascii="Times New Roman" w:hAnsi="Times New Roman" w:eastAsia="宋体"/>
                      <w:caps w:val="0"/>
                      <w:color w:val="000000" w:themeColor="text1"/>
                      <w:sz w:val="21"/>
                      <w:szCs w:val="21"/>
                      <w14:textFill>
                        <w14:solidFill>
                          <w14:schemeClr w14:val="tx1"/>
                        </w14:solidFill>
                      </w14:textFill>
                    </w:rPr>
                    <w:t>00</w:t>
                  </w:r>
                </w:p>
              </w:tc>
              <w:tc>
                <w:tcPr>
                  <w:tcW w:w="871" w:type="dxa"/>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continue"/>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p>
              </w:tc>
              <w:tc>
                <w:tcPr>
                  <w:tcW w:w="1366" w:type="dxa"/>
                  <w:shd w:val="clear" w:color="auto" w:fill="FFFFFF"/>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SO</w:t>
                  </w:r>
                  <w:r>
                    <w:rPr>
                      <w:rFonts w:hint="eastAsia" w:ascii="Times New Roman" w:hAnsi="Times New Roman" w:eastAsia="宋体"/>
                      <w:caps w:val="0"/>
                      <w:color w:val="000000" w:themeColor="text1"/>
                      <w:sz w:val="21"/>
                      <w:szCs w:val="21"/>
                      <w:vertAlign w:val="subscript"/>
                      <w:lang w:val="en-US" w:eastAsia="zh-CN"/>
                      <w14:textFill>
                        <w14:solidFill>
                          <w14:schemeClr w14:val="tx1"/>
                        </w14:solidFill>
                      </w14:textFill>
                    </w:rPr>
                    <w:t>2</w:t>
                  </w:r>
                </w:p>
              </w:tc>
              <w:tc>
                <w:tcPr>
                  <w:tcW w:w="1264" w:type="dxa"/>
                  <w:shd w:val="clear" w:color="auto" w:fill="FFFFFF"/>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3.94E-04</w:t>
                  </w:r>
                </w:p>
              </w:tc>
              <w:tc>
                <w:tcPr>
                  <w:tcW w:w="1326" w:type="dxa"/>
                  <w:shd w:val="clear" w:color="auto" w:fill="FFFFFF"/>
                  <w:vAlign w:val="center"/>
                </w:tcPr>
                <w:p>
                  <w:pPr>
                    <w:adjustRightInd w:val="0"/>
                    <w:snapToGrid w:val="0"/>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0.08</w:t>
                  </w:r>
                </w:p>
              </w:tc>
              <w:tc>
                <w:tcPr>
                  <w:tcW w:w="1214" w:type="dxa"/>
                  <w:shd w:val="clear" w:color="auto" w:fill="FFFFFF"/>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500</w:t>
                  </w:r>
                </w:p>
              </w:tc>
              <w:tc>
                <w:tcPr>
                  <w:tcW w:w="871" w:type="dxa"/>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continue"/>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p>
              </w:tc>
              <w:tc>
                <w:tcPr>
                  <w:tcW w:w="1366" w:type="dxa"/>
                  <w:shd w:val="clear" w:color="auto" w:fill="FFFFFF"/>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NO</w:t>
                  </w:r>
                  <w:r>
                    <w:rPr>
                      <w:rFonts w:hint="eastAsia" w:ascii="Times New Roman" w:hAnsi="Times New Roman" w:eastAsia="宋体"/>
                      <w:caps w:val="0"/>
                      <w:color w:val="000000" w:themeColor="text1"/>
                      <w:sz w:val="21"/>
                      <w:szCs w:val="21"/>
                      <w:vertAlign w:val="subscript"/>
                      <w:lang w:val="en-US" w:eastAsia="zh-CN"/>
                      <w14:textFill>
                        <w14:solidFill>
                          <w14:schemeClr w14:val="tx1"/>
                        </w14:solidFill>
                      </w14:textFill>
                    </w:rPr>
                    <w:t>X</w:t>
                  </w:r>
                </w:p>
              </w:tc>
              <w:tc>
                <w:tcPr>
                  <w:tcW w:w="1264" w:type="dxa"/>
                  <w:shd w:val="clear" w:color="auto" w:fill="FFFFFF"/>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2.46E-03</w:t>
                  </w:r>
                </w:p>
              </w:tc>
              <w:tc>
                <w:tcPr>
                  <w:tcW w:w="1326" w:type="dxa"/>
                  <w:shd w:val="clear" w:color="auto" w:fill="FFFFFF"/>
                  <w:vAlign w:val="center"/>
                </w:tcPr>
                <w:p>
                  <w:pPr>
                    <w:adjustRightInd w:val="0"/>
                    <w:snapToGrid w:val="0"/>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0.98</w:t>
                  </w:r>
                </w:p>
              </w:tc>
              <w:tc>
                <w:tcPr>
                  <w:tcW w:w="1214" w:type="dxa"/>
                  <w:shd w:val="clear" w:color="auto" w:fill="FFFFFF"/>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250</w:t>
                  </w:r>
                </w:p>
              </w:tc>
              <w:tc>
                <w:tcPr>
                  <w:tcW w:w="871" w:type="dxa"/>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10</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NMHC</w:t>
                  </w:r>
                </w:p>
              </w:tc>
              <w:tc>
                <w:tcPr>
                  <w:tcW w:w="1264" w:type="dxa"/>
                  <w:shd w:val="clear" w:color="auto" w:fill="FFFFFF"/>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ascii="Times New Roman" w:hAnsi="Times New Roman" w:eastAsia="宋体"/>
                      <w:caps w:val="0"/>
                      <w:sz w:val="21"/>
                      <w:szCs w:val="21"/>
                    </w:rPr>
                  </w:pPr>
                  <w:r>
                    <w:rPr>
                      <w:rFonts w:hint="eastAsia" w:ascii="Times New Roman" w:hAnsi="Times New Roman" w:eastAsia="宋体"/>
                      <w:caps w:val="0"/>
                      <w:sz w:val="21"/>
                      <w:szCs w:val="21"/>
                    </w:rPr>
                    <w:t>1.91E-03</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0.1</w:t>
                  </w:r>
                </w:p>
              </w:tc>
              <w:tc>
                <w:tcPr>
                  <w:tcW w:w="1214" w:type="dxa"/>
                  <w:shd w:val="clear" w:color="auto" w:fill="FFFFFF"/>
                  <w:vAlign w:val="center"/>
                </w:tcPr>
                <w:p>
                  <w:pPr>
                    <w:jc w:val="center"/>
                    <w:rPr>
                      <w:rFonts w:hint="eastAsia"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2000</w:t>
                  </w:r>
                </w:p>
              </w:tc>
              <w:tc>
                <w:tcPr>
                  <w:tcW w:w="871" w:type="dxa"/>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w:t>
                  </w:r>
                  <w:r>
                    <w:rPr>
                      <w:rFonts w:hint="eastAsia" w:ascii="Times New Roman" w:hAnsi="Times New Roman"/>
                      <w:caps w:val="0"/>
                      <w:color w:val="000000" w:themeColor="text1"/>
                      <w:sz w:val="21"/>
                      <w:szCs w:val="21"/>
                      <w:lang w:val="en-US" w:eastAsia="zh-CN"/>
                      <w14:textFill>
                        <w14:solidFill>
                          <w14:schemeClr w14:val="tx1"/>
                        </w14:solidFill>
                      </w14:textFill>
                    </w:rPr>
                    <w:t>1</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NMHC</w:t>
                  </w:r>
                </w:p>
              </w:tc>
              <w:tc>
                <w:tcPr>
                  <w:tcW w:w="1264"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100</w:t>
                  </w:r>
                </w:p>
              </w:tc>
              <w:tc>
                <w:tcPr>
                  <w:tcW w:w="1704" w:type="dxa"/>
                  <w:shd w:val="clear" w:color="auto" w:fill="FFFFFF"/>
                  <w:vAlign w:val="center"/>
                </w:tcPr>
                <w:p>
                  <w:pPr>
                    <w:adjustRightInd w:val="0"/>
                    <w:snapToGrid w:val="0"/>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3.53E-03</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0.18</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2000</w:t>
                  </w:r>
                </w:p>
              </w:tc>
              <w:tc>
                <w:tcPr>
                  <w:tcW w:w="871" w:type="dxa"/>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restar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w:t>
                  </w:r>
                  <w:r>
                    <w:rPr>
                      <w:rFonts w:hint="eastAsia" w:ascii="Times New Roman" w:hAnsi="Times New Roman"/>
                      <w:caps w:val="0"/>
                      <w:color w:val="000000" w:themeColor="text1"/>
                      <w:sz w:val="21"/>
                      <w:szCs w:val="21"/>
                      <w:lang w:val="en-US" w:eastAsia="zh-CN"/>
                      <w14:textFill>
                        <w14:solidFill>
                          <w14:schemeClr w14:val="tx1"/>
                        </w14:solidFill>
                      </w14:textFill>
                    </w:rPr>
                    <w:t>2</w:t>
                  </w:r>
                  <w:r>
                    <w:rPr>
                      <w:rFonts w:hint="eastAsia" w:ascii="Times New Roman" w:hAnsi="Times New Roman" w:eastAsia="宋体"/>
                      <w:caps w:val="0"/>
                      <w:color w:val="000000" w:themeColor="text1"/>
                      <w:sz w:val="21"/>
                      <w:szCs w:val="21"/>
                      <w14:textFill>
                        <w14:solidFill>
                          <w14:schemeClr w14:val="tx1"/>
                        </w14:solidFill>
                      </w14:textFill>
                    </w:rPr>
                    <w:t>#</w:t>
                  </w:r>
                  <w:r>
                    <w:rPr>
                      <w:rFonts w:ascii="Times New Roman" w:hAnsi="Times New Roman" w:eastAsia="宋体"/>
                      <w:caps w:val="0"/>
                      <w:color w:val="000000" w:themeColor="text1"/>
                      <w:sz w:val="21"/>
                      <w:szCs w:val="21"/>
                      <w14:textFill>
                        <w14:solidFill>
                          <w14:schemeClr w14:val="tx1"/>
                        </w14:solidFill>
                      </w14:textFill>
                    </w:rPr>
                    <w:t>排气筒</w:t>
                  </w:r>
                </w:p>
              </w:tc>
              <w:tc>
                <w:tcPr>
                  <w:tcW w:w="1366"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NMHC</w:t>
                  </w:r>
                </w:p>
              </w:tc>
              <w:tc>
                <w:tcPr>
                  <w:tcW w:w="1264" w:type="dxa"/>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1.03E-03</w:t>
                  </w:r>
                </w:p>
              </w:tc>
              <w:tc>
                <w:tcPr>
                  <w:tcW w:w="1326" w:type="dxa"/>
                  <w:shd w:val="clear" w:color="auto" w:fill="FFFFFF"/>
                  <w:vAlign w:val="center"/>
                </w:tcPr>
                <w:p>
                  <w:pPr>
                    <w:adjustRightInd w:val="0"/>
                    <w:snapToGrid w:val="0"/>
                    <w:spacing w:line="320" w:lineRule="exact"/>
                    <w:jc w:val="center"/>
                    <w:rPr>
                      <w:rFonts w:hint="default" w:ascii="Times New Roman" w:hAnsi="Times New Roman" w:eastAsia="宋体"/>
                      <w:caps w:val="0"/>
                      <w:sz w:val="21"/>
                      <w:szCs w:val="21"/>
                      <w:lang w:val="en-US" w:eastAsia="zh-CN"/>
                    </w:rPr>
                  </w:pPr>
                  <w:r>
                    <w:rPr>
                      <w:rFonts w:hint="eastAsia" w:ascii="Times New Roman" w:hAnsi="Times New Roman"/>
                      <w:caps w:val="0"/>
                      <w:sz w:val="21"/>
                      <w:szCs w:val="21"/>
                      <w:lang w:val="en-US" w:eastAsia="zh-CN"/>
                    </w:rPr>
                    <w:t>0.05</w:t>
                  </w:r>
                </w:p>
              </w:tc>
              <w:tc>
                <w:tcPr>
                  <w:tcW w:w="1214" w:type="dxa"/>
                  <w:shd w:val="clear" w:color="auto" w:fill="FFFFFF"/>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2000</w:t>
                  </w:r>
                </w:p>
              </w:tc>
              <w:tc>
                <w:tcPr>
                  <w:tcW w:w="871" w:type="dxa"/>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236" w:type="dxa"/>
                  <w:vMerge w:val="continue"/>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p>
              </w:tc>
              <w:tc>
                <w:tcPr>
                  <w:tcW w:w="1366" w:type="dxa"/>
                  <w:shd w:val="clear" w:color="auto" w:fill="FFFFFF"/>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二甲苯</w:t>
                  </w:r>
                </w:p>
              </w:tc>
              <w:tc>
                <w:tcPr>
                  <w:tcW w:w="1264" w:type="dxa"/>
                  <w:shd w:val="clear" w:color="auto" w:fill="FFFFFF"/>
                  <w:vAlign w:val="center"/>
                </w:tcPr>
                <w:p>
                  <w:pPr>
                    <w:adjustRightInd w:val="0"/>
                    <w:snapToGrid w:val="0"/>
                    <w:spacing w:line="320" w:lineRule="exact"/>
                    <w:jc w:val="center"/>
                    <w:rPr>
                      <w:rFonts w:hint="eastAsia" w:ascii="Times New Roman" w:hAnsi="Times New Roman"/>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130</w:t>
                  </w:r>
                </w:p>
              </w:tc>
              <w:tc>
                <w:tcPr>
                  <w:tcW w:w="1704" w:type="dxa"/>
                  <w:shd w:val="clear" w:color="auto" w:fill="FFFFFF"/>
                  <w:vAlign w:val="center"/>
                </w:tcPr>
                <w:p>
                  <w:pPr>
                    <w:adjustRightInd w:val="0"/>
                    <w:snapToGrid w:val="0"/>
                    <w:spacing w:line="320" w:lineRule="exact"/>
                    <w:jc w:val="center"/>
                    <w:rPr>
                      <w:rFonts w:hint="eastAsia" w:ascii="Times New Roman" w:hAnsi="Times New Roman" w:eastAsia="宋体"/>
                      <w:caps w:val="0"/>
                      <w:sz w:val="21"/>
                      <w:szCs w:val="21"/>
                    </w:rPr>
                  </w:pPr>
                  <w:r>
                    <w:rPr>
                      <w:rFonts w:hint="eastAsia" w:ascii="Times New Roman" w:hAnsi="Times New Roman" w:eastAsia="宋体"/>
                      <w:caps w:val="0"/>
                      <w:sz w:val="21"/>
                      <w:szCs w:val="21"/>
                    </w:rPr>
                    <w:t>1.44E-03</w:t>
                  </w:r>
                </w:p>
              </w:tc>
              <w:tc>
                <w:tcPr>
                  <w:tcW w:w="1326" w:type="dxa"/>
                  <w:shd w:val="clear" w:color="auto" w:fill="FFFFFF"/>
                  <w:vAlign w:val="center"/>
                </w:tcPr>
                <w:p>
                  <w:pPr>
                    <w:adjustRightInd w:val="0"/>
                    <w:snapToGrid w:val="0"/>
                    <w:spacing w:line="320" w:lineRule="exact"/>
                    <w:jc w:val="center"/>
                    <w:rPr>
                      <w:rFonts w:hint="default" w:ascii="Times New Roman" w:hAnsi="Times New Roman"/>
                      <w:caps w:val="0"/>
                      <w:sz w:val="21"/>
                      <w:szCs w:val="21"/>
                      <w:lang w:val="en-US" w:eastAsia="zh-CN"/>
                    </w:rPr>
                  </w:pPr>
                  <w:r>
                    <w:rPr>
                      <w:rFonts w:hint="eastAsia" w:ascii="Times New Roman" w:hAnsi="Times New Roman"/>
                      <w:caps w:val="0"/>
                      <w:sz w:val="21"/>
                      <w:szCs w:val="21"/>
                      <w:lang w:val="en-US" w:eastAsia="zh-CN"/>
                    </w:rPr>
                    <w:t>0.07</w:t>
                  </w:r>
                </w:p>
              </w:tc>
              <w:tc>
                <w:tcPr>
                  <w:tcW w:w="1214" w:type="dxa"/>
                  <w:shd w:val="clear" w:color="auto" w:fill="FFFFFF"/>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200</w:t>
                  </w:r>
                </w:p>
              </w:tc>
              <w:tc>
                <w:tcPr>
                  <w:tcW w:w="871" w:type="dxa"/>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未出现</w:t>
                  </w:r>
                </w:p>
              </w:tc>
            </w:tr>
          </w:tbl>
          <w:p>
            <w:pPr>
              <w:pStyle w:val="90"/>
              <w:adjustRightInd w:val="0"/>
              <w:ind w:firstLine="480"/>
              <w:rPr>
                <w:rFonts w:ascii="Times New Roman" w:hAnsi="Times New Roman" w:eastAsia="宋体"/>
                <w:caps w:val="0"/>
                <w:color w:val="000000" w:themeColor="text1"/>
                <w:szCs w:val="24"/>
                <w14:textFill>
                  <w14:solidFill>
                    <w14:schemeClr w14:val="tx1"/>
                  </w14:solidFill>
                </w14:textFill>
              </w:rPr>
            </w:pPr>
            <w:r>
              <w:rPr>
                <w:rFonts w:ascii="Times New Roman" w:hAnsi="Times New Roman" w:eastAsia="宋体"/>
                <w:caps w:val="0"/>
                <w:color w:val="000000" w:themeColor="text1"/>
                <w:szCs w:val="24"/>
                <w14:textFill>
                  <w14:solidFill>
                    <w14:schemeClr w14:val="tx1"/>
                  </w14:solidFill>
                </w14:textFill>
              </w:rPr>
              <w:t>计算结果分析：</w:t>
            </w:r>
          </w:p>
          <w:p>
            <w:pPr>
              <w:pStyle w:val="90"/>
              <w:adjustRightInd w:val="0"/>
              <w:ind w:firstLine="480"/>
              <w:rPr>
                <w:rFonts w:ascii="Times New Roman" w:hAnsi="Times New Roman" w:eastAsia="宋体"/>
                <w:caps w:val="0"/>
                <w:color w:val="000000" w:themeColor="text1"/>
                <w:szCs w:val="24"/>
                <w14:textFill>
                  <w14:solidFill>
                    <w14:schemeClr w14:val="tx1"/>
                  </w14:solidFill>
                </w14:textFill>
              </w:rPr>
            </w:pPr>
            <w:r>
              <w:rPr>
                <w:rFonts w:ascii="Times New Roman" w:hAnsi="Times New Roman" w:eastAsia="宋体"/>
                <w:caps w:val="0"/>
                <w:color w:val="000000" w:themeColor="text1"/>
                <w:szCs w:val="24"/>
                <w14:textFill>
                  <w14:solidFill>
                    <w14:schemeClr w14:val="tx1"/>
                  </w14:solidFill>
                </w14:textFill>
              </w:rPr>
              <w:t>项目Pmax最大值为厂房排放的TSP</w:t>
            </w:r>
            <w:r>
              <w:rPr>
                <w:rFonts w:hint="eastAsia" w:ascii="Times New Roman" w:hAnsi="Times New Roman" w:eastAsia="宋体"/>
                <w:caps w:val="0"/>
                <w:color w:val="000000" w:themeColor="text1"/>
                <w:szCs w:val="24"/>
                <w14:textFill>
                  <w14:solidFill>
                    <w14:schemeClr w14:val="tx1"/>
                  </w14:solidFill>
                </w14:textFill>
              </w:rPr>
              <w:t>，</w:t>
            </w:r>
            <w:r>
              <w:rPr>
                <w:rFonts w:ascii="Times New Roman" w:hAnsi="Times New Roman" w:eastAsia="宋体"/>
                <w:caps w:val="0"/>
                <w:color w:val="000000" w:themeColor="text1"/>
                <w:szCs w:val="24"/>
                <w14:textFill>
                  <w14:solidFill>
                    <w14:schemeClr w14:val="tx1"/>
                  </w14:solidFill>
                </w14:textFill>
              </w:rPr>
              <w:t>Pmax值为</w:t>
            </w:r>
            <w:r>
              <w:rPr>
                <w:rFonts w:hint="eastAsia" w:ascii="Times New Roman" w:hAnsi="Times New Roman" w:eastAsia="宋体"/>
                <w:caps w:val="0"/>
                <w:color w:val="000000" w:themeColor="text1"/>
                <w:szCs w:val="24"/>
                <w:lang w:val="en-US" w:eastAsia="zh-CN"/>
                <w14:textFill>
                  <w14:solidFill>
                    <w14:schemeClr w14:val="tx1"/>
                  </w14:solidFill>
                </w14:textFill>
              </w:rPr>
              <w:t>5.16</w:t>
            </w:r>
            <w:r>
              <w:rPr>
                <w:rFonts w:ascii="Times New Roman" w:hAnsi="Times New Roman" w:eastAsia="宋体"/>
                <w:caps w:val="0"/>
                <w:color w:val="000000" w:themeColor="text1"/>
                <w:szCs w:val="24"/>
                <w14:textFill>
                  <w14:solidFill>
                    <w14:schemeClr w14:val="tx1"/>
                  </w14:solidFill>
                </w14:textFill>
              </w:rPr>
              <w:t>%，根据《环境影响评价技术导则 大气环境》（HJ2.2-2018）分级判据，确定本项目大气环境影响评价工作等级为二级。二级评价项目不进行进一步预测和评价，只需对污染物排放量进行核算。</w:t>
            </w:r>
          </w:p>
          <w:p>
            <w:pPr>
              <w:spacing w:line="360" w:lineRule="auto"/>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表7-</w:t>
            </w:r>
            <w:r>
              <w:rPr>
                <w:rFonts w:hint="eastAsia" w:ascii="Times New Roman" w:hAnsi="Times New Roman" w:eastAsia="宋体"/>
                <w:b/>
                <w:caps w:val="0"/>
                <w:color w:val="000000" w:themeColor="text1"/>
                <w:sz w:val="24"/>
                <w14:textFill>
                  <w14:solidFill>
                    <w14:schemeClr w14:val="tx1"/>
                  </w14:solidFill>
                </w14:textFill>
              </w:rPr>
              <w:t>5</w:t>
            </w:r>
            <w:r>
              <w:rPr>
                <w:rFonts w:ascii="Times New Roman" w:hAnsi="Times New Roman" w:eastAsia="宋体"/>
                <w:b/>
                <w:caps w:val="0"/>
                <w:color w:val="000000" w:themeColor="text1"/>
                <w:sz w:val="24"/>
                <w14:textFill>
                  <w14:solidFill>
                    <w14:schemeClr w14:val="tx1"/>
                  </w14:solidFill>
                </w14:textFill>
              </w:rPr>
              <w:t xml:space="preserve">  大气污染物有组织排放量核算表</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401"/>
              <w:gridCol w:w="1379"/>
              <w:gridCol w:w="1215"/>
              <w:gridCol w:w="1201"/>
              <w:gridCol w:w="1932"/>
              <w:gridCol w:w="124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360"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序号</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排放口编号</w:t>
                  </w:r>
                </w:p>
              </w:tc>
              <w:tc>
                <w:tcPr>
                  <w:tcW w:w="763"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产污环节</w:t>
                  </w:r>
                </w:p>
              </w:tc>
              <w:tc>
                <w:tcPr>
                  <w:tcW w:w="673"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污染物</w:t>
                  </w:r>
                </w:p>
              </w:tc>
              <w:tc>
                <w:tcPr>
                  <w:tcW w:w="665"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排放浓度（mg/m</w:t>
                  </w:r>
                  <w:r>
                    <w:rPr>
                      <w:rFonts w:ascii="Times New Roman" w:hAnsi="Times New Roman" w:eastAsia="宋体"/>
                      <w:caps w:val="0"/>
                      <w:color w:val="000000" w:themeColor="text1"/>
                      <w:sz w:val="21"/>
                      <w:szCs w:val="21"/>
                      <w:vertAlign w:val="superscript"/>
                      <w14:textFill>
                        <w14:solidFill>
                          <w14:schemeClr w14:val="tx1"/>
                        </w14:solidFill>
                      </w14:textFill>
                    </w:rPr>
                    <w:t>3</w:t>
                  </w:r>
                  <w:r>
                    <w:rPr>
                      <w:rFonts w:ascii="Times New Roman" w:hAnsi="Times New Roman" w:eastAsia="宋体"/>
                      <w:caps w:val="0"/>
                      <w:color w:val="000000" w:themeColor="text1"/>
                      <w:sz w:val="21"/>
                      <w:szCs w:val="21"/>
                      <w14:textFill>
                        <w14:solidFill>
                          <w14:schemeClr w14:val="tx1"/>
                        </w14:solidFill>
                      </w14:textFill>
                    </w:rPr>
                    <w:t>）</w:t>
                  </w:r>
                </w:p>
              </w:tc>
              <w:tc>
                <w:tcPr>
                  <w:tcW w:w="1070"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排放速率（kg/h）</w:t>
                  </w:r>
                </w:p>
              </w:tc>
              <w:tc>
                <w:tcPr>
                  <w:tcW w:w="691"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年排放量(t/a)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熔炼</w:t>
                  </w:r>
                </w:p>
              </w:tc>
              <w:tc>
                <w:tcPr>
                  <w:tcW w:w="673" w:type="pct"/>
                  <w:shd w:val="clear" w:color="auto" w:fill="auto"/>
                  <w:vAlign w:val="center"/>
                </w:tcPr>
                <w:p>
                  <w:pPr>
                    <w:jc w:val="center"/>
                    <w:rPr>
                      <w:rFonts w:ascii="Times New Roman" w:hAnsi="Times New Roman" w:eastAsia="宋体"/>
                      <w:caps w:val="0"/>
                      <w:color w:val="000000" w:themeColor="text1"/>
                      <w:sz w:val="21"/>
                      <w:szCs w:val="21"/>
                      <w:lang w:val="en-GB"/>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665"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0.937</w:t>
                  </w:r>
                </w:p>
              </w:tc>
              <w:tc>
                <w:tcPr>
                  <w:tcW w:w="107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sz w:val="21"/>
                      <w:szCs w:val="21"/>
                      <w:lang w:val="en-US" w:eastAsia="zh-CN"/>
                    </w:rPr>
                    <w:t>0.028</w:t>
                  </w:r>
                </w:p>
              </w:tc>
              <w:tc>
                <w:tcPr>
                  <w:tcW w:w="691"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sz w:val="21"/>
                      <w:szCs w:val="21"/>
                      <w:lang w:val="en-US" w:eastAsia="zh-CN"/>
                    </w:rPr>
                    <w:t>0.068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2</w:t>
                  </w:r>
                </w:p>
              </w:tc>
              <w:tc>
                <w:tcPr>
                  <w:tcW w:w="776" w:type="pc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2</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熔炼</w:t>
                  </w:r>
                </w:p>
              </w:tc>
              <w:tc>
                <w:tcPr>
                  <w:tcW w:w="673" w:type="pc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665"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0.079</w:t>
                  </w:r>
                </w:p>
              </w:tc>
              <w:tc>
                <w:tcPr>
                  <w:tcW w:w="1070" w:type="pct"/>
                  <w:shd w:val="clear" w:color="auto" w:fill="auto"/>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0.001</w:t>
                  </w:r>
                </w:p>
              </w:tc>
              <w:tc>
                <w:tcPr>
                  <w:tcW w:w="691" w:type="pct"/>
                  <w:shd w:val="clear" w:color="auto" w:fill="auto"/>
                  <w:vAlign w:val="center"/>
                </w:tcPr>
                <w:p>
                  <w:pPr>
                    <w:jc w:val="center"/>
                    <w:rPr>
                      <w:rFonts w:hint="default" w:ascii="Times New Roman" w:hAnsi="Times New Roman" w:eastAsia="宋体"/>
                      <w:caps w:val="0"/>
                      <w:color w:val="000000"/>
                      <w:sz w:val="21"/>
                      <w:szCs w:val="21"/>
                      <w:lang w:val="en-US" w:eastAsia="zh-CN"/>
                    </w:rPr>
                  </w:pPr>
                  <w:r>
                    <w:rPr>
                      <w:rFonts w:hint="eastAsia" w:ascii="Times New Roman" w:hAnsi="Times New Roman"/>
                      <w:caps w:val="0"/>
                      <w:color w:val="000000"/>
                      <w:sz w:val="21"/>
                      <w:szCs w:val="21"/>
                      <w:lang w:val="en-US" w:eastAsia="zh-CN"/>
                    </w:rPr>
                    <w:t>0.003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3</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3</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浇注</w:t>
                  </w:r>
                </w:p>
              </w:tc>
              <w:tc>
                <w:tcPr>
                  <w:tcW w:w="673" w:type="pct"/>
                  <w:shd w:val="clear" w:color="auto" w:fill="auto"/>
                  <w:vAlign w:val="center"/>
                </w:tcPr>
                <w:p>
                  <w:pPr>
                    <w:jc w:val="center"/>
                    <w:rPr>
                      <w:rFonts w:ascii="Times New Roman" w:hAnsi="Times New Roman" w:eastAsia="宋体"/>
                      <w:caps w:val="0"/>
                      <w:color w:val="000000" w:themeColor="text1"/>
                      <w:sz w:val="21"/>
                      <w:szCs w:val="21"/>
                      <w:lang w:val="en-GB"/>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665"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2.813</w:t>
                  </w:r>
                </w:p>
              </w:tc>
              <w:tc>
                <w:tcPr>
                  <w:tcW w:w="107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sz w:val="21"/>
                      <w:szCs w:val="21"/>
                      <w:lang w:val="en-US" w:eastAsia="zh-CN"/>
                    </w:rPr>
                    <w:t>0.028</w:t>
                  </w:r>
                </w:p>
              </w:tc>
              <w:tc>
                <w:tcPr>
                  <w:tcW w:w="691"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sz w:val="21"/>
                      <w:szCs w:val="21"/>
                      <w:lang w:val="en-US" w:eastAsia="zh-CN"/>
                    </w:rPr>
                    <w:t>0.068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落砂</w:t>
                  </w:r>
                </w:p>
              </w:tc>
              <w:tc>
                <w:tcPr>
                  <w:tcW w:w="673" w:type="pct"/>
                  <w:shd w:val="clear" w:color="auto" w:fill="auto"/>
                  <w:vAlign w:val="center"/>
                </w:tcPr>
                <w:p>
                  <w:pPr>
                    <w:jc w:val="center"/>
                    <w:rPr>
                      <w:rFonts w:ascii="Times New Roman" w:hAnsi="Times New Roman" w:eastAsia="宋体"/>
                      <w:caps w:val="0"/>
                      <w:color w:val="000000" w:themeColor="text1"/>
                      <w:sz w:val="21"/>
                      <w:szCs w:val="21"/>
                      <w:lang w:val="en-GB"/>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665"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sz w:val="21"/>
                      <w:szCs w:val="21"/>
                      <w:lang w:val="en-US" w:eastAsia="zh-CN"/>
                    </w:rPr>
                    <w:t>4.688</w:t>
                  </w:r>
                </w:p>
              </w:tc>
              <w:tc>
                <w:tcPr>
                  <w:tcW w:w="107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0.047</w:t>
                  </w:r>
                </w:p>
              </w:tc>
              <w:tc>
                <w:tcPr>
                  <w:tcW w:w="691"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0.225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5</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5</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抛丸</w:t>
                  </w:r>
                </w:p>
              </w:tc>
              <w:tc>
                <w:tcPr>
                  <w:tcW w:w="673" w:type="pct"/>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r>
                    <w:rPr>
                      <w:rFonts w:ascii="Times New Roman" w:hAnsi="Times New Roman" w:eastAsia="宋体"/>
                      <w:caps w:val="0"/>
                      <w:color w:val="000000"/>
                      <w:kern w:val="0"/>
                      <w:sz w:val="21"/>
                      <w:szCs w:val="21"/>
                    </w:rPr>
                    <w:t>颗粒物</w:t>
                  </w:r>
                </w:p>
              </w:tc>
              <w:tc>
                <w:tcPr>
                  <w:tcW w:w="665"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sz w:val="21"/>
                      <w:szCs w:val="21"/>
                      <w:lang w:val="en-US" w:eastAsia="zh-CN"/>
                    </w:rPr>
                    <w:t>1.875</w:t>
                  </w:r>
                </w:p>
              </w:tc>
              <w:tc>
                <w:tcPr>
                  <w:tcW w:w="107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0.019</w:t>
                  </w:r>
                </w:p>
              </w:tc>
              <w:tc>
                <w:tcPr>
                  <w:tcW w:w="691"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6</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6</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打磨</w:t>
                  </w:r>
                </w:p>
              </w:tc>
              <w:tc>
                <w:tcPr>
                  <w:tcW w:w="673" w:type="pct"/>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r>
                    <w:rPr>
                      <w:rFonts w:ascii="Times New Roman" w:hAnsi="Times New Roman" w:eastAsia="宋体"/>
                      <w:caps w:val="0"/>
                      <w:color w:val="000000"/>
                      <w:kern w:val="0"/>
                      <w:sz w:val="21"/>
                      <w:szCs w:val="21"/>
                    </w:rPr>
                    <w:t>颗粒物</w:t>
                  </w:r>
                </w:p>
              </w:tc>
              <w:tc>
                <w:tcPr>
                  <w:tcW w:w="665"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0.188</w:t>
                  </w:r>
                </w:p>
              </w:tc>
              <w:tc>
                <w:tcPr>
                  <w:tcW w:w="107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0.002</w:t>
                  </w:r>
                </w:p>
              </w:tc>
              <w:tc>
                <w:tcPr>
                  <w:tcW w:w="691"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7</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7</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砂处理</w:t>
                  </w:r>
                </w:p>
              </w:tc>
              <w:tc>
                <w:tcPr>
                  <w:tcW w:w="673" w:type="pct"/>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r>
                    <w:rPr>
                      <w:rFonts w:ascii="Times New Roman" w:hAnsi="Times New Roman" w:eastAsia="宋体"/>
                      <w:caps w:val="0"/>
                      <w:color w:val="000000"/>
                      <w:kern w:val="0"/>
                      <w:sz w:val="21"/>
                      <w:szCs w:val="21"/>
                    </w:rPr>
                    <w:t>颗粒物</w:t>
                  </w:r>
                </w:p>
              </w:tc>
              <w:tc>
                <w:tcPr>
                  <w:tcW w:w="665"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0.816</w:t>
                  </w:r>
                </w:p>
              </w:tc>
              <w:tc>
                <w:tcPr>
                  <w:tcW w:w="107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0.008</w:t>
                  </w:r>
                </w:p>
              </w:tc>
              <w:tc>
                <w:tcPr>
                  <w:tcW w:w="691"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8</w:t>
                  </w:r>
                </w:p>
              </w:tc>
              <w:tc>
                <w:tcPr>
                  <w:tcW w:w="776"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8</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抛丸</w:t>
                  </w:r>
                </w:p>
              </w:tc>
              <w:tc>
                <w:tcPr>
                  <w:tcW w:w="673" w:type="pct"/>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r>
                    <w:rPr>
                      <w:rFonts w:ascii="Times New Roman" w:hAnsi="Times New Roman" w:eastAsia="宋体"/>
                      <w:caps w:val="0"/>
                      <w:color w:val="000000"/>
                      <w:kern w:val="0"/>
                      <w:sz w:val="21"/>
                      <w:szCs w:val="21"/>
                    </w:rPr>
                    <w:t>颗粒物</w:t>
                  </w:r>
                </w:p>
              </w:tc>
              <w:tc>
                <w:tcPr>
                  <w:tcW w:w="665"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4.875</w:t>
                  </w:r>
                </w:p>
              </w:tc>
              <w:tc>
                <w:tcPr>
                  <w:tcW w:w="107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0.049</w:t>
                  </w:r>
                </w:p>
              </w:tc>
              <w:tc>
                <w:tcPr>
                  <w:tcW w:w="691"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kern w:val="0"/>
                      <w:sz w:val="22"/>
                      <w:szCs w:val="22"/>
                      <w:lang w:val="en-US" w:eastAsia="zh-CN"/>
                    </w:rPr>
                    <w:t>0.117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vMerge w:val="restar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9</w:t>
                  </w:r>
                </w:p>
              </w:tc>
              <w:tc>
                <w:tcPr>
                  <w:tcW w:w="776" w:type="pct"/>
                  <w:vMerge w:val="restar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9</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vMerge w:val="restart"/>
                  <w:shd w:val="clear" w:color="auto" w:fill="auto"/>
                  <w:vAlign w:val="center"/>
                </w:tcPr>
                <w:p>
                  <w:pPr>
                    <w:ind w:left="-140" w:leftChars="-50" w:right="-140" w:rightChars="-5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天然气燃烧</w:t>
                  </w:r>
                </w:p>
              </w:tc>
              <w:tc>
                <w:tcPr>
                  <w:tcW w:w="673" w:type="pct"/>
                  <w:shd w:val="clear" w:color="auto" w:fill="auto"/>
                  <w:vAlign w:val="center"/>
                </w:tcPr>
                <w:p>
                  <w:pPr>
                    <w:jc w:val="center"/>
                    <w:rPr>
                      <w:rFonts w:hint="eastAsia" w:ascii="Times New Roman" w:hAnsi="Times New Roman" w:eastAsia="宋体"/>
                      <w:caps w:val="0"/>
                      <w:color w:val="000000"/>
                      <w:kern w:val="0"/>
                      <w:sz w:val="21"/>
                      <w:szCs w:val="21"/>
                      <w:lang w:eastAsia="zh-CN"/>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665" w:type="pct"/>
                  <w:shd w:val="clear" w:color="auto" w:fill="auto"/>
                  <w:vAlign w:val="center"/>
                </w:tcPr>
                <w:p>
                  <w:pPr>
                    <w:jc w:val="center"/>
                    <w:rPr>
                      <w:rFonts w:hint="eastAsia"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6</w:t>
                  </w:r>
                </w:p>
              </w:tc>
              <w:tc>
                <w:tcPr>
                  <w:tcW w:w="1070"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0.06</w:t>
                  </w:r>
                </w:p>
              </w:tc>
              <w:tc>
                <w:tcPr>
                  <w:tcW w:w="691"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0.144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776" w:type="pct"/>
                  <w:vMerge w:val="continue"/>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p>
              </w:tc>
              <w:tc>
                <w:tcPr>
                  <w:tcW w:w="763" w:type="pct"/>
                  <w:vMerge w:val="continue"/>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p>
              </w:tc>
              <w:tc>
                <w:tcPr>
                  <w:tcW w:w="673" w:type="pct"/>
                  <w:shd w:val="clear" w:color="auto" w:fill="auto"/>
                  <w:vAlign w:val="center"/>
                </w:tcPr>
                <w:p>
                  <w:pPr>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SO</w:t>
                  </w:r>
                  <w:r>
                    <w:rPr>
                      <w:rFonts w:hint="eastAsia" w:ascii="Times New Roman" w:hAnsi="Times New Roman" w:eastAsia="宋体"/>
                      <w:caps w:val="0"/>
                      <w:color w:val="000000" w:themeColor="text1"/>
                      <w:sz w:val="21"/>
                      <w:szCs w:val="21"/>
                      <w:vertAlign w:val="subscript"/>
                      <w:lang w:val="en-US" w:eastAsia="zh-CN"/>
                      <w14:textFill>
                        <w14:solidFill>
                          <w14:schemeClr w14:val="tx1"/>
                        </w14:solidFill>
                      </w14:textFill>
                    </w:rPr>
                    <w:t>2</w:t>
                  </w:r>
                </w:p>
              </w:tc>
              <w:tc>
                <w:tcPr>
                  <w:tcW w:w="665"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2.5</w:t>
                  </w:r>
                </w:p>
              </w:tc>
              <w:tc>
                <w:tcPr>
                  <w:tcW w:w="1070"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0.025</w:t>
                  </w:r>
                </w:p>
              </w:tc>
              <w:tc>
                <w:tcPr>
                  <w:tcW w:w="691"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0.06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776" w:type="pct"/>
                  <w:vMerge w:val="continue"/>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p>
              </w:tc>
              <w:tc>
                <w:tcPr>
                  <w:tcW w:w="763" w:type="pct"/>
                  <w:vMerge w:val="continue"/>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p>
              </w:tc>
              <w:tc>
                <w:tcPr>
                  <w:tcW w:w="673" w:type="pct"/>
                  <w:shd w:val="clear" w:color="auto" w:fill="auto"/>
                  <w:vAlign w:val="center"/>
                </w:tcPr>
                <w:p>
                  <w:pPr>
                    <w:jc w:val="center"/>
                    <w:rPr>
                      <w:rFonts w:ascii="Times New Roman" w:hAnsi="Times New Roman" w:eastAsia="宋体"/>
                      <w:caps w:val="0"/>
                      <w:color w:val="000000"/>
                      <w:kern w:val="0"/>
                      <w:sz w:val="21"/>
                      <w:szCs w:val="21"/>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NO</w:t>
                  </w:r>
                  <w:r>
                    <w:rPr>
                      <w:rFonts w:hint="eastAsia" w:ascii="Times New Roman" w:hAnsi="Times New Roman" w:eastAsia="宋体"/>
                      <w:caps w:val="0"/>
                      <w:color w:val="000000" w:themeColor="text1"/>
                      <w:sz w:val="21"/>
                      <w:szCs w:val="21"/>
                      <w:vertAlign w:val="subscript"/>
                      <w:lang w:val="en-US" w:eastAsia="zh-CN"/>
                      <w14:textFill>
                        <w14:solidFill>
                          <w14:schemeClr w14:val="tx1"/>
                        </w14:solidFill>
                      </w14:textFill>
                    </w:rPr>
                    <w:t>X</w:t>
                  </w:r>
                </w:p>
              </w:tc>
              <w:tc>
                <w:tcPr>
                  <w:tcW w:w="665"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15.6</w:t>
                  </w:r>
                </w:p>
              </w:tc>
              <w:tc>
                <w:tcPr>
                  <w:tcW w:w="1070"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0.156</w:t>
                  </w:r>
                </w:p>
              </w:tc>
              <w:tc>
                <w:tcPr>
                  <w:tcW w:w="691"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eastAsia="宋体"/>
                      <w:caps w:val="0"/>
                      <w:color w:val="000000"/>
                      <w:kern w:val="0"/>
                      <w:sz w:val="22"/>
                      <w:szCs w:val="22"/>
                      <w:lang w:val="en-US" w:eastAsia="zh-CN"/>
                    </w:rPr>
                    <w:t>0.378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10</w:t>
                  </w:r>
                </w:p>
              </w:tc>
              <w:tc>
                <w:tcPr>
                  <w:tcW w:w="776" w:type="pc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w:t>
                  </w:r>
                  <w:r>
                    <w:rPr>
                      <w:rFonts w:hint="eastAsia" w:ascii="Times New Roman" w:hAnsi="Times New Roman"/>
                      <w:caps w:val="0"/>
                      <w:color w:val="000000" w:themeColor="text1"/>
                      <w:sz w:val="21"/>
                      <w:szCs w:val="21"/>
                      <w:lang w:val="en-US" w:eastAsia="zh-CN"/>
                      <w14:textFill>
                        <w14:solidFill>
                          <w14:schemeClr w14:val="tx1"/>
                        </w14:solidFill>
                      </w14:textFill>
                    </w:rPr>
                    <w:t>0</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砂再生</w:t>
                  </w:r>
                </w:p>
              </w:tc>
              <w:tc>
                <w:tcPr>
                  <w:tcW w:w="673" w:type="pct"/>
                  <w:shd w:val="clear" w:color="auto" w:fill="auto"/>
                  <w:vAlign w:val="center"/>
                </w:tcPr>
                <w:p>
                  <w:pPr>
                    <w:ind w:left="-140" w:leftChars="-50" w:right="-140" w:rightChars="-50"/>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非甲烷总烃</w:t>
                  </w:r>
                </w:p>
              </w:tc>
              <w:tc>
                <w:tcPr>
                  <w:tcW w:w="665"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6.04</w:t>
                  </w:r>
                </w:p>
              </w:tc>
              <w:tc>
                <w:tcPr>
                  <w:tcW w:w="1070"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0.06</w:t>
                  </w:r>
                </w:p>
              </w:tc>
              <w:tc>
                <w:tcPr>
                  <w:tcW w:w="691"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0.145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shd w:val="clear" w:color="auto" w:fill="auto"/>
                  <w:vAlign w:val="center"/>
                </w:tcPr>
                <w:p>
                  <w:pPr>
                    <w:jc w:val="center"/>
                    <w:rPr>
                      <w:rFonts w:hint="default" w:ascii="Times New Roman" w:hAnsi="Times New Roman"/>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11</w:t>
                  </w:r>
                </w:p>
              </w:tc>
              <w:tc>
                <w:tcPr>
                  <w:tcW w:w="776" w:type="pc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w:t>
                  </w:r>
                  <w:r>
                    <w:rPr>
                      <w:rFonts w:hint="eastAsia" w:ascii="Times New Roman" w:hAnsi="Times New Roman"/>
                      <w:caps w:val="0"/>
                      <w:color w:val="000000" w:themeColor="text1"/>
                      <w:sz w:val="21"/>
                      <w:szCs w:val="21"/>
                      <w:lang w:val="en-US" w:eastAsia="zh-CN"/>
                      <w14:textFill>
                        <w14:solidFill>
                          <w14:schemeClr w14:val="tx1"/>
                        </w14:solidFill>
                      </w14:textFill>
                    </w:rPr>
                    <w:t>1</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shd w:val="clear" w:color="auto" w:fill="auto"/>
                  <w:vAlign w:val="center"/>
                </w:tcPr>
                <w:p>
                  <w:pPr>
                    <w:ind w:left="-140" w:leftChars="-50" w:right="-140" w:rightChars="-5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制芯</w:t>
                  </w:r>
                </w:p>
              </w:tc>
              <w:tc>
                <w:tcPr>
                  <w:tcW w:w="673" w:type="pct"/>
                  <w:shd w:val="clear" w:color="auto" w:fill="auto"/>
                  <w:vAlign w:val="center"/>
                </w:tcPr>
                <w:p>
                  <w:pPr>
                    <w:ind w:left="-140" w:leftChars="-50" w:right="-140" w:rightChars="-50"/>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非甲烷总烃</w:t>
                  </w:r>
                </w:p>
              </w:tc>
              <w:tc>
                <w:tcPr>
                  <w:tcW w:w="665"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6.25</w:t>
                  </w:r>
                </w:p>
              </w:tc>
              <w:tc>
                <w:tcPr>
                  <w:tcW w:w="1070"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0.063</w:t>
                  </w:r>
                </w:p>
              </w:tc>
              <w:tc>
                <w:tcPr>
                  <w:tcW w:w="691"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vMerge w:val="restart"/>
                  <w:shd w:val="clear" w:color="auto" w:fill="auto"/>
                  <w:vAlign w:val="center"/>
                </w:tcPr>
                <w:p>
                  <w:pPr>
                    <w:jc w:val="center"/>
                    <w:rPr>
                      <w:rFonts w:hint="default" w:ascii="Times New Roman" w:hAnsi="Times New Roman"/>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12</w:t>
                  </w:r>
                </w:p>
              </w:tc>
              <w:tc>
                <w:tcPr>
                  <w:tcW w:w="776" w:type="pct"/>
                  <w:vMerge w:val="restar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w:t>
                  </w:r>
                  <w:r>
                    <w:rPr>
                      <w:rFonts w:hint="eastAsia" w:ascii="Times New Roman" w:hAnsi="Times New Roman"/>
                      <w:caps w:val="0"/>
                      <w:color w:val="000000" w:themeColor="text1"/>
                      <w:sz w:val="21"/>
                      <w:szCs w:val="21"/>
                      <w:lang w:val="en-US" w:eastAsia="zh-CN"/>
                      <w14:textFill>
                        <w14:solidFill>
                          <w14:schemeClr w14:val="tx1"/>
                        </w14:solidFill>
                      </w14:textFill>
                    </w:rPr>
                    <w:t>2</w:t>
                  </w:r>
                  <w:r>
                    <w:rPr>
                      <w:rFonts w:hint="eastAsia" w:ascii="Times New Roman" w:hAnsi="Times New Roman" w:eastAsia="宋体"/>
                      <w:caps w:val="0"/>
                      <w:color w:val="000000" w:themeColor="text1"/>
                      <w:sz w:val="21"/>
                      <w:szCs w:val="21"/>
                      <w:lang w:val="en-US" w:eastAsia="zh-CN"/>
                      <w14:textFill>
                        <w14:solidFill>
                          <w14:schemeClr w14:val="tx1"/>
                        </w14:solidFill>
                      </w14:textFill>
                    </w:rPr>
                    <w:t>#</w:t>
                  </w:r>
                </w:p>
              </w:tc>
              <w:tc>
                <w:tcPr>
                  <w:tcW w:w="763" w:type="pct"/>
                  <w:vMerge w:val="restart"/>
                  <w:shd w:val="clear" w:color="auto" w:fill="auto"/>
                  <w:vAlign w:val="center"/>
                </w:tcPr>
                <w:p>
                  <w:pPr>
                    <w:ind w:left="-140" w:leftChars="-50" w:right="-140" w:rightChars="-5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浸漆</w:t>
                  </w:r>
                </w:p>
              </w:tc>
              <w:tc>
                <w:tcPr>
                  <w:tcW w:w="673" w:type="pct"/>
                  <w:shd w:val="clear" w:color="auto" w:fill="auto"/>
                  <w:vAlign w:val="center"/>
                </w:tcPr>
                <w:p>
                  <w:pPr>
                    <w:ind w:left="-140" w:leftChars="-50" w:right="-140" w:rightChars="-50"/>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非甲烷总烃</w:t>
                  </w:r>
                </w:p>
              </w:tc>
              <w:tc>
                <w:tcPr>
                  <w:tcW w:w="665"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4</w:t>
                  </w:r>
                </w:p>
              </w:tc>
              <w:tc>
                <w:tcPr>
                  <w:tcW w:w="1070"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0.02</w:t>
                  </w:r>
                </w:p>
              </w:tc>
              <w:tc>
                <w:tcPr>
                  <w:tcW w:w="691" w:type="pct"/>
                  <w:shd w:val="clear" w:color="auto" w:fill="auto"/>
                  <w:vAlign w:val="center"/>
                </w:tcPr>
                <w:p>
                  <w:pPr>
                    <w:jc w:val="center"/>
                    <w:rPr>
                      <w:rFonts w:hint="default" w:ascii="Times New Roman" w:hAnsi="Times New Roman" w:eastAsia="宋体"/>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0.024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60" w:type="pct"/>
                  <w:vMerge w:val="continue"/>
                  <w:shd w:val="clear" w:color="auto" w:fill="auto"/>
                  <w:vAlign w:val="center"/>
                </w:tcPr>
                <w:p>
                  <w:pPr>
                    <w:jc w:val="center"/>
                    <w:rPr>
                      <w:rFonts w:hint="eastAsia" w:ascii="Times New Roman" w:hAnsi="Times New Roman"/>
                      <w:caps w:val="0"/>
                      <w:color w:val="000000" w:themeColor="text1"/>
                      <w:sz w:val="21"/>
                      <w:szCs w:val="21"/>
                      <w:lang w:val="en-US" w:eastAsia="zh-CN"/>
                      <w14:textFill>
                        <w14:solidFill>
                          <w14:schemeClr w14:val="tx1"/>
                        </w14:solidFill>
                      </w14:textFill>
                    </w:rPr>
                  </w:pPr>
                </w:p>
              </w:tc>
              <w:tc>
                <w:tcPr>
                  <w:tcW w:w="776" w:type="pct"/>
                  <w:vMerge w:val="continue"/>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p>
              </w:tc>
              <w:tc>
                <w:tcPr>
                  <w:tcW w:w="763" w:type="pct"/>
                  <w:vMerge w:val="continue"/>
                  <w:shd w:val="clear" w:color="auto" w:fill="auto"/>
                  <w:vAlign w:val="center"/>
                </w:tcPr>
                <w:p>
                  <w:pPr>
                    <w:ind w:left="-140" w:leftChars="-50" w:right="-140" w:rightChars="-50"/>
                    <w:jc w:val="center"/>
                    <w:rPr>
                      <w:rFonts w:hint="default" w:ascii="Times New Roman" w:hAnsi="Times New Roman"/>
                      <w:caps w:val="0"/>
                      <w:color w:val="000000" w:themeColor="text1"/>
                      <w:sz w:val="21"/>
                      <w:szCs w:val="21"/>
                      <w:lang w:val="en-US" w:eastAsia="zh-CN"/>
                      <w14:textFill>
                        <w14:solidFill>
                          <w14:schemeClr w14:val="tx1"/>
                        </w14:solidFill>
                      </w14:textFill>
                    </w:rPr>
                  </w:pPr>
                </w:p>
              </w:tc>
              <w:tc>
                <w:tcPr>
                  <w:tcW w:w="673" w:type="pct"/>
                  <w:shd w:val="clear" w:color="auto" w:fill="auto"/>
                  <w:vAlign w:val="center"/>
                </w:tcPr>
                <w:p>
                  <w:pPr>
                    <w:ind w:left="-140" w:leftChars="-50" w:right="-140" w:rightChars="-50"/>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二甲苯</w:t>
                  </w:r>
                </w:p>
              </w:tc>
              <w:tc>
                <w:tcPr>
                  <w:tcW w:w="665" w:type="pct"/>
                  <w:shd w:val="clear" w:color="auto" w:fill="auto"/>
                  <w:vAlign w:val="center"/>
                </w:tcPr>
                <w:p>
                  <w:pPr>
                    <w:jc w:val="center"/>
                    <w:rPr>
                      <w:rFonts w:hint="default" w:ascii="Times New Roman" w:hAnsi="Times New Roman"/>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23.2</w:t>
                  </w:r>
                </w:p>
              </w:tc>
              <w:tc>
                <w:tcPr>
                  <w:tcW w:w="1070" w:type="pct"/>
                  <w:shd w:val="clear" w:color="auto" w:fill="auto"/>
                  <w:vAlign w:val="center"/>
                </w:tcPr>
                <w:p>
                  <w:pPr>
                    <w:jc w:val="center"/>
                    <w:rPr>
                      <w:rFonts w:hint="default" w:ascii="Times New Roman" w:hAnsi="Times New Roman"/>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0.012</w:t>
                  </w:r>
                </w:p>
              </w:tc>
              <w:tc>
                <w:tcPr>
                  <w:tcW w:w="691" w:type="pct"/>
                  <w:shd w:val="clear" w:color="auto" w:fill="auto"/>
                  <w:vAlign w:val="center"/>
                </w:tcPr>
                <w:p>
                  <w:pPr>
                    <w:jc w:val="center"/>
                    <w:rPr>
                      <w:rFonts w:hint="default" w:ascii="Times New Roman" w:hAnsi="Times New Roman"/>
                      <w:caps w:val="0"/>
                      <w:color w:val="000000"/>
                      <w:kern w:val="0"/>
                      <w:sz w:val="22"/>
                      <w:szCs w:val="22"/>
                      <w:lang w:val="en-US" w:eastAsia="zh-CN"/>
                    </w:rPr>
                  </w:pPr>
                  <w:r>
                    <w:rPr>
                      <w:rFonts w:hint="eastAsia" w:ascii="Times New Roman" w:hAnsi="Times New Roman"/>
                      <w:caps w:val="0"/>
                      <w:color w:val="000000"/>
                      <w:kern w:val="0"/>
                      <w:sz w:val="22"/>
                      <w:szCs w:val="22"/>
                      <w:lang w:val="en-US" w:eastAsia="zh-CN"/>
                    </w:rPr>
                    <w:t>0.14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900" w:type="pct"/>
                  <w:gridSpan w:val="3"/>
                  <w:vMerge w:val="restart"/>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有组织排放总计</w:t>
                  </w:r>
                </w:p>
              </w:tc>
              <w:tc>
                <w:tcPr>
                  <w:tcW w:w="2408" w:type="pct"/>
                  <w:gridSpan w:val="3"/>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颗粒物</w:t>
                  </w:r>
                </w:p>
              </w:tc>
              <w:tc>
                <w:tcPr>
                  <w:tcW w:w="691" w:type="pct"/>
                  <w:shd w:val="clear" w:color="auto" w:fill="auto"/>
                  <w:vAlign w:val="center"/>
                </w:tcPr>
                <w:p>
                  <w:pPr>
                    <w:snapToGrid w:val="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sz w:val="22"/>
                      <w:szCs w:val="22"/>
                      <w:lang w:val="en-US" w:eastAsia="zh-CN"/>
                    </w:rPr>
                    <w:t>0.74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900" w:type="pct"/>
                  <w:gridSpan w:val="3"/>
                  <w:vMerge w:val="continue"/>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p>
              </w:tc>
              <w:tc>
                <w:tcPr>
                  <w:tcW w:w="2408" w:type="pct"/>
                  <w:gridSpan w:val="3"/>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非甲烷总烃</w:t>
                  </w:r>
                </w:p>
              </w:tc>
              <w:tc>
                <w:tcPr>
                  <w:tcW w:w="691" w:type="pct"/>
                  <w:shd w:val="clear" w:color="auto" w:fill="auto"/>
                  <w:vAlign w:val="center"/>
                </w:tcPr>
                <w:p>
                  <w:pPr>
                    <w:snapToGrid w:val="0"/>
                    <w:jc w:val="center"/>
                    <w:rPr>
                      <w:rFonts w:hint="default" w:ascii="Times New Roman" w:hAnsi="Times New Roman" w:eastAsia="宋体"/>
                      <w:caps w:val="0"/>
                      <w:color w:val="000000" w:themeColor="text1"/>
                      <w:sz w:val="21"/>
                      <w:szCs w:val="21"/>
                      <w:lang w:val="en-US"/>
                      <w14:textFill>
                        <w14:solidFill>
                          <w14:schemeClr w14:val="tx1"/>
                        </w14:solidFill>
                      </w14:textFill>
                    </w:rPr>
                  </w:pPr>
                  <w:r>
                    <w:rPr>
                      <w:rFonts w:hint="eastAsia" w:ascii="Times New Roman" w:hAnsi="Times New Roman"/>
                      <w:caps w:val="0"/>
                      <w:color w:val="000000"/>
                      <w:sz w:val="22"/>
                      <w:szCs w:val="22"/>
                      <w:lang w:val="en-US" w:eastAsia="zh-CN"/>
                    </w:rPr>
                    <w:t>0.319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900" w:type="pct"/>
                  <w:gridSpan w:val="3"/>
                  <w:vMerge w:val="continue"/>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p>
              </w:tc>
              <w:tc>
                <w:tcPr>
                  <w:tcW w:w="2408" w:type="pct"/>
                  <w:gridSpan w:val="3"/>
                  <w:shd w:val="clear" w:color="auto" w:fill="auto"/>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SO</w:t>
                  </w:r>
                  <w:r>
                    <w:rPr>
                      <w:rFonts w:hint="eastAsia" w:ascii="Times New Roman" w:hAnsi="Times New Roman" w:eastAsia="宋体"/>
                      <w:caps w:val="0"/>
                      <w:color w:val="000000" w:themeColor="text1"/>
                      <w:sz w:val="21"/>
                      <w:szCs w:val="21"/>
                      <w:vertAlign w:val="subscript"/>
                      <w:lang w:val="en-US" w:eastAsia="zh-CN"/>
                      <w14:textFill>
                        <w14:solidFill>
                          <w14:schemeClr w14:val="tx1"/>
                        </w14:solidFill>
                      </w14:textFill>
                    </w:rPr>
                    <w:t>2</w:t>
                  </w:r>
                </w:p>
              </w:tc>
              <w:tc>
                <w:tcPr>
                  <w:tcW w:w="691" w:type="pct"/>
                  <w:shd w:val="clear" w:color="auto" w:fill="auto"/>
                  <w:vAlign w:val="center"/>
                </w:tcPr>
                <w:p>
                  <w:pPr>
                    <w:snapToGrid w:val="0"/>
                    <w:jc w:val="center"/>
                    <w:rPr>
                      <w:rFonts w:hint="default" w:ascii="Times New Roman" w:hAnsi="Times New Roman" w:eastAsia="宋体"/>
                      <w:caps w:val="0"/>
                      <w:color w:val="000000"/>
                      <w:sz w:val="22"/>
                      <w:szCs w:val="22"/>
                      <w:lang w:val="en-US" w:eastAsia="zh-CN"/>
                    </w:rPr>
                  </w:pPr>
                  <w:r>
                    <w:rPr>
                      <w:rFonts w:hint="eastAsia" w:ascii="Times New Roman" w:hAnsi="Times New Roman" w:eastAsia="宋体"/>
                      <w:caps w:val="0"/>
                      <w:color w:val="000000"/>
                      <w:sz w:val="22"/>
                      <w:szCs w:val="22"/>
                      <w:lang w:val="en-US" w:eastAsia="zh-CN"/>
                    </w:rPr>
                    <w:t>0.06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900" w:type="pct"/>
                  <w:gridSpan w:val="3"/>
                  <w:vMerge w:val="continue"/>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p>
              </w:tc>
              <w:tc>
                <w:tcPr>
                  <w:tcW w:w="2408" w:type="pct"/>
                  <w:gridSpan w:val="3"/>
                  <w:shd w:val="clear" w:color="auto" w:fill="auto"/>
                  <w:vAlign w:val="center"/>
                </w:tcPr>
                <w:p>
                  <w:pPr>
                    <w:jc w:val="center"/>
                    <w:rPr>
                      <w:rFonts w:ascii="Times New Roman" w:hAnsi="Times New Roman" w:eastAsia="宋体"/>
                      <w:bCs/>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NO</w:t>
                  </w:r>
                  <w:r>
                    <w:rPr>
                      <w:rFonts w:hint="eastAsia" w:ascii="Times New Roman" w:hAnsi="Times New Roman" w:eastAsia="宋体"/>
                      <w:caps w:val="0"/>
                      <w:color w:val="000000" w:themeColor="text1"/>
                      <w:sz w:val="21"/>
                      <w:szCs w:val="21"/>
                      <w:vertAlign w:val="subscript"/>
                      <w:lang w:val="en-US" w:eastAsia="zh-CN"/>
                      <w14:textFill>
                        <w14:solidFill>
                          <w14:schemeClr w14:val="tx1"/>
                        </w14:solidFill>
                      </w14:textFill>
                    </w:rPr>
                    <w:t>X</w:t>
                  </w:r>
                </w:p>
              </w:tc>
              <w:tc>
                <w:tcPr>
                  <w:tcW w:w="691" w:type="pct"/>
                  <w:shd w:val="clear" w:color="auto" w:fill="auto"/>
                  <w:vAlign w:val="center"/>
                </w:tcPr>
                <w:p>
                  <w:pPr>
                    <w:snapToGrid w:val="0"/>
                    <w:jc w:val="center"/>
                    <w:rPr>
                      <w:rFonts w:hint="default" w:ascii="Times New Roman" w:hAnsi="Times New Roman" w:eastAsia="宋体"/>
                      <w:caps w:val="0"/>
                      <w:color w:val="000000"/>
                      <w:sz w:val="22"/>
                      <w:szCs w:val="22"/>
                      <w:lang w:val="en-US" w:eastAsia="zh-CN"/>
                    </w:rPr>
                  </w:pPr>
                  <w:r>
                    <w:rPr>
                      <w:rFonts w:hint="eastAsia" w:ascii="Times New Roman" w:hAnsi="Times New Roman" w:eastAsia="宋体"/>
                      <w:caps w:val="0"/>
                      <w:color w:val="000000"/>
                      <w:sz w:val="22"/>
                      <w:szCs w:val="22"/>
                      <w:lang w:val="en-US" w:eastAsia="zh-CN"/>
                    </w:rPr>
                    <w:t>0.378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900" w:type="pct"/>
                  <w:gridSpan w:val="3"/>
                  <w:vMerge w:val="continue"/>
                  <w:shd w:val="clear" w:color="auto" w:fill="auto"/>
                  <w:vAlign w:val="center"/>
                </w:tcPr>
                <w:p>
                  <w:pPr>
                    <w:ind w:left="-140" w:leftChars="-50" w:right="-140" w:rightChars="-50"/>
                    <w:jc w:val="center"/>
                    <w:rPr>
                      <w:rFonts w:ascii="Times New Roman" w:hAnsi="Times New Roman" w:eastAsia="宋体"/>
                      <w:caps w:val="0"/>
                      <w:color w:val="000000" w:themeColor="text1"/>
                      <w:sz w:val="21"/>
                      <w:szCs w:val="21"/>
                      <w:lang w:val="en-GB"/>
                      <w14:textFill>
                        <w14:solidFill>
                          <w14:schemeClr w14:val="tx1"/>
                        </w14:solidFill>
                      </w14:textFill>
                    </w:rPr>
                  </w:pPr>
                </w:p>
              </w:tc>
              <w:tc>
                <w:tcPr>
                  <w:tcW w:w="2408" w:type="pct"/>
                  <w:gridSpan w:val="3"/>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二甲苯</w:t>
                  </w:r>
                </w:p>
              </w:tc>
              <w:tc>
                <w:tcPr>
                  <w:tcW w:w="691" w:type="pct"/>
                  <w:shd w:val="clear" w:color="auto" w:fill="auto"/>
                  <w:vAlign w:val="center"/>
                </w:tcPr>
                <w:p>
                  <w:pPr>
                    <w:snapToGrid w:val="0"/>
                    <w:jc w:val="center"/>
                    <w:rPr>
                      <w:rFonts w:hint="default" w:ascii="Times New Roman" w:hAnsi="Times New Roman" w:eastAsia="宋体"/>
                      <w:caps w:val="0"/>
                      <w:color w:val="000000"/>
                      <w:sz w:val="22"/>
                      <w:szCs w:val="22"/>
                      <w:lang w:val="en-US" w:eastAsia="zh-CN"/>
                    </w:rPr>
                  </w:pPr>
                  <w:r>
                    <w:rPr>
                      <w:rFonts w:hint="eastAsia" w:ascii="Times New Roman" w:hAnsi="Times New Roman"/>
                      <w:caps w:val="0"/>
                      <w:color w:val="000000"/>
                      <w:sz w:val="22"/>
                      <w:szCs w:val="22"/>
                      <w:lang w:val="en-US" w:eastAsia="zh-CN"/>
                    </w:rPr>
                    <w:t>0.14</w:t>
                  </w:r>
                </w:p>
              </w:tc>
            </w:tr>
          </w:tbl>
          <w:p>
            <w:pPr>
              <w:spacing w:line="360" w:lineRule="auto"/>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br w:type="textWrapping"/>
            </w:r>
            <w:r>
              <w:rPr>
                <w:rFonts w:ascii="Times New Roman" w:hAnsi="Times New Roman" w:eastAsia="宋体"/>
                <w:b/>
                <w:caps w:val="0"/>
                <w:color w:val="000000" w:themeColor="text1"/>
                <w:sz w:val="24"/>
                <w14:textFill>
                  <w14:solidFill>
                    <w14:schemeClr w14:val="tx1"/>
                  </w14:solidFill>
                </w14:textFill>
              </w:rPr>
              <w:t>表7-6  大气污染物无组织排放量核算表</w:t>
            </w:r>
          </w:p>
          <w:tbl>
            <w:tblPr>
              <w:tblStyle w:val="31"/>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1152"/>
              <w:gridCol w:w="1466"/>
              <w:gridCol w:w="1858"/>
              <w:gridCol w:w="1760"/>
              <w:gridCol w:w="181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39" w:type="pct"/>
                  <w:vMerge w:val="restar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序号</w:t>
                  </w:r>
                </w:p>
              </w:tc>
              <w:tc>
                <w:tcPr>
                  <w:tcW w:w="638" w:type="pct"/>
                  <w:vMerge w:val="restar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污染面源</w:t>
                  </w:r>
                </w:p>
              </w:tc>
              <w:tc>
                <w:tcPr>
                  <w:tcW w:w="812" w:type="pct"/>
                  <w:vMerge w:val="restar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产污环节</w:t>
                  </w:r>
                </w:p>
              </w:tc>
              <w:tc>
                <w:tcPr>
                  <w:tcW w:w="1029" w:type="pct"/>
                  <w:vMerge w:val="restar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污染物</w:t>
                  </w:r>
                </w:p>
              </w:tc>
              <w:tc>
                <w:tcPr>
                  <w:tcW w:w="975" w:type="pct"/>
                  <w:vMerge w:val="restar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主要污染防治措施</w:t>
                  </w:r>
                </w:p>
              </w:tc>
              <w:tc>
                <w:tcPr>
                  <w:tcW w:w="1004" w:type="pct"/>
                  <w:vMerge w:val="restar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年排放量(t/a)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39"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638"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812"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1029"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975"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1004"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w:t>
                  </w:r>
                </w:p>
              </w:tc>
              <w:tc>
                <w:tcPr>
                  <w:tcW w:w="638" w:type="pct"/>
                  <w:vMerge w:val="restar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厂房</w:t>
                  </w:r>
                </w:p>
              </w:tc>
              <w:tc>
                <w:tcPr>
                  <w:tcW w:w="812"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kern w:val="0"/>
                      <w:sz w:val="21"/>
                      <w:szCs w:val="21"/>
                    </w:rPr>
                    <w:t>砂处理、熔炼、浇注、打磨</w:t>
                  </w:r>
                  <w:r>
                    <w:rPr>
                      <w:rFonts w:hint="eastAsia" w:ascii="Times New Roman" w:hAnsi="Times New Roman" w:eastAsia="宋体"/>
                      <w:caps w:val="0"/>
                      <w:color w:val="000000"/>
                      <w:kern w:val="0"/>
                      <w:sz w:val="21"/>
                      <w:szCs w:val="21"/>
                      <w:lang w:eastAsia="zh-CN"/>
                    </w:rPr>
                    <w:t>、</w:t>
                  </w:r>
                  <w:r>
                    <w:rPr>
                      <w:rFonts w:hint="eastAsia" w:ascii="Times New Roman" w:hAnsi="Times New Roman" w:eastAsia="宋体"/>
                      <w:caps w:val="0"/>
                      <w:color w:val="000000"/>
                      <w:kern w:val="0"/>
                      <w:sz w:val="21"/>
                      <w:szCs w:val="21"/>
                      <w:lang w:val="en-US" w:eastAsia="zh-CN"/>
                    </w:rPr>
                    <w:t>抛丸</w:t>
                  </w:r>
                </w:p>
              </w:tc>
              <w:tc>
                <w:tcPr>
                  <w:tcW w:w="1029"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kern w:val="0"/>
                      <w:sz w:val="21"/>
                      <w:szCs w:val="21"/>
                    </w:rPr>
                    <w:t>颗粒物</w:t>
                  </w:r>
                </w:p>
              </w:tc>
              <w:tc>
                <w:tcPr>
                  <w:tcW w:w="975"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通风</w:t>
                  </w:r>
                </w:p>
              </w:tc>
              <w:tc>
                <w:tcPr>
                  <w:tcW w:w="1004" w:type="pct"/>
                  <w:shd w:val="clear" w:color="auto" w:fill="auto"/>
                  <w:vAlign w:val="center"/>
                </w:tcPr>
                <w:p>
                  <w:pPr>
                    <w:snapToGrid w:val="0"/>
                    <w:jc w:val="center"/>
                    <w:rPr>
                      <w:rFonts w:hint="default" w:ascii="Times New Roman" w:hAnsi="Times New Roman" w:eastAsia="宋体"/>
                      <w:bCs/>
                      <w:caps w:val="0"/>
                      <w:color w:val="000000" w:themeColor="text1"/>
                      <w:sz w:val="21"/>
                      <w:szCs w:val="21"/>
                      <w:lang w:val="en-US"/>
                      <w14:textFill>
                        <w14:solidFill>
                          <w14:schemeClr w14:val="tx1"/>
                        </w14:solidFill>
                      </w14:textFill>
                    </w:rPr>
                  </w:pPr>
                  <w:r>
                    <w:rPr>
                      <w:rFonts w:hint="eastAsia" w:ascii="Times New Roman" w:hAnsi="Times New Roman"/>
                      <w:caps w:val="0"/>
                      <w:sz w:val="21"/>
                      <w:szCs w:val="21"/>
                      <w:lang w:val="en-US" w:eastAsia="zh-CN"/>
                    </w:rPr>
                    <w:t>6.568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w:t>
                  </w:r>
                </w:p>
              </w:tc>
              <w:tc>
                <w:tcPr>
                  <w:tcW w:w="638"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812"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砂再生</w:t>
                  </w:r>
                  <w:r>
                    <w:rPr>
                      <w:rFonts w:hint="eastAsia" w:ascii="Times New Roman" w:hAnsi="Times New Roman"/>
                      <w:caps w:val="0"/>
                      <w:color w:val="000000" w:themeColor="text1"/>
                      <w:sz w:val="21"/>
                      <w:szCs w:val="21"/>
                      <w:lang w:val="en-US" w:eastAsia="zh-CN"/>
                      <w14:textFill>
                        <w14:solidFill>
                          <w14:schemeClr w14:val="tx1"/>
                        </w14:solidFill>
                      </w14:textFill>
                    </w:rPr>
                    <w:t>、射模、浸漆</w:t>
                  </w:r>
                </w:p>
              </w:tc>
              <w:tc>
                <w:tcPr>
                  <w:tcW w:w="1029"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kern w:val="0"/>
                      <w:sz w:val="21"/>
                      <w:szCs w:val="21"/>
                    </w:rPr>
                    <w:t>非甲烷总烃</w:t>
                  </w:r>
                </w:p>
              </w:tc>
              <w:tc>
                <w:tcPr>
                  <w:tcW w:w="975" w:type="pct"/>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通风</w:t>
                  </w:r>
                </w:p>
              </w:tc>
              <w:tc>
                <w:tcPr>
                  <w:tcW w:w="1004" w:type="pct"/>
                  <w:shd w:val="clear" w:color="auto" w:fill="auto"/>
                  <w:vAlign w:val="center"/>
                </w:tcPr>
                <w:p>
                  <w:pPr>
                    <w:snapToGrid w:val="0"/>
                    <w:jc w:val="center"/>
                    <w:rPr>
                      <w:rFonts w:hint="default" w:ascii="Times New Roman" w:hAnsi="Times New Roman" w:eastAsia="宋体"/>
                      <w:bCs/>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kern w:val="0"/>
                      <w:sz w:val="21"/>
                      <w:szCs w:val="21"/>
                      <w:lang w:val="en-US" w:eastAsia="zh-CN"/>
                    </w:rPr>
                    <w:t>0.464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3</w:t>
                  </w:r>
                </w:p>
              </w:tc>
              <w:tc>
                <w:tcPr>
                  <w:tcW w:w="638" w:type="pct"/>
                  <w:vMerge w:val="continue"/>
                  <w:shd w:val="clear" w:color="auto" w:fill="auto"/>
                  <w:vAlign w:val="center"/>
                </w:tcPr>
                <w:p>
                  <w:pPr>
                    <w:jc w:val="center"/>
                    <w:rPr>
                      <w:rFonts w:ascii="Times New Roman" w:hAnsi="Times New Roman" w:eastAsia="宋体"/>
                      <w:caps w:val="0"/>
                      <w:color w:val="000000" w:themeColor="text1"/>
                      <w:sz w:val="21"/>
                      <w:szCs w:val="21"/>
                      <w14:textFill>
                        <w14:solidFill>
                          <w14:schemeClr w14:val="tx1"/>
                        </w14:solidFill>
                      </w14:textFill>
                    </w:rPr>
                  </w:pPr>
                </w:p>
              </w:tc>
              <w:tc>
                <w:tcPr>
                  <w:tcW w:w="812" w:type="pct"/>
                  <w:shd w:val="clear" w:color="auto" w:fill="auto"/>
                  <w:vAlign w:val="center"/>
                </w:tcPr>
                <w:p>
                  <w:pPr>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浸漆</w:t>
                  </w:r>
                </w:p>
              </w:tc>
              <w:tc>
                <w:tcPr>
                  <w:tcW w:w="1029" w:type="pct"/>
                  <w:shd w:val="clear" w:color="auto" w:fill="auto"/>
                  <w:vAlign w:val="center"/>
                </w:tcPr>
                <w:p>
                  <w:pPr>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二甲苯</w:t>
                  </w:r>
                </w:p>
              </w:tc>
              <w:tc>
                <w:tcPr>
                  <w:tcW w:w="975" w:type="pct"/>
                  <w:shd w:val="clear" w:color="auto" w:fill="auto"/>
                  <w:vAlign w:val="center"/>
                </w:tcPr>
                <w:p>
                  <w:pPr>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通风</w:t>
                  </w:r>
                </w:p>
              </w:tc>
              <w:tc>
                <w:tcPr>
                  <w:tcW w:w="1004" w:type="pct"/>
                  <w:shd w:val="clear" w:color="auto" w:fill="auto"/>
                  <w:vAlign w:val="center"/>
                </w:tcPr>
                <w:p>
                  <w:pPr>
                    <w:snapToGrid w:val="0"/>
                    <w:jc w:val="center"/>
                    <w:rPr>
                      <w:rFonts w:hint="default" w:ascii="Times New Roman" w:hAnsi="Times New Roman"/>
                      <w:caps w:val="0"/>
                      <w:color w:val="000000"/>
                      <w:kern w:val="0"/>
                      <w:sz w:val="21"/>
                      <w:szCs w:val="21"/>
                      <w:lang w:val="en-US" w:eastAsia="zh-CN"/>
                    </w:rPr>
                  </w:pPr>
                  <w:r>
                    <w:rPr>
                      <w:rFonts w:hint="eastAsia" w:ascii="Times New Roman" w:hAnsi="Times New Roman"/>
                      <w:caps w:val="0"/>
                      <w:color w:val="000000"/>
                      <w:kern w:val="0"/>
                      <w:sz w:val="21"/>
                      <w:szCs w:val="21"/>
                      <w:lang w:val="en-US" w:eastAsia="zh-CN"/>
                    </w:rPr>
                    <w:t>0.14</w:t>
                  </w:r>
                </w:p>
              </w:tc>
            </w:tr>
          </w:tbl>
          <w:p>
            <w:pPr>
              <w:pStyle w:val="90"/>
              <w:adjustRightInd w:val="0"/>
              <w:ind w:firstLine="482"/>
              <w:rPr>
                <w:rFonts w:ascii="Times New Roman" w:hAnsi="Times New Roman" w:eastAsia="宋体"/>
                <w:b/>
                <w:bCs/>
                <w:caps w:val="0"/>
                <w:color w:val="000000" w:themeColor="text1"/>
                <w:lang w:val="en-US"/>
                <w14:textFill>
                  <w14:solidFill>
                    <w14:schemeClr w14:val="tx1"/>
                  </w14:solidFill>
                </w14:textFill>
              </w:rPr>
            </w:pPr>
            <w:r>
              <w:rPr>
                <w:rFonts w:ascii="Times New Roman" w:hAnsi="Times New Roman" w:eastAsia="宋体"/>
                <w:b/>
                <w:bCs/>
                <w:caps w:val="0"/>
                <w:color w:val="000000" w:themeColor="text1"/>
                <w:lang w:val="en-US"/>
                <w14:textFill>
                  <w14:solidFill>
                    <w14:schemeClr w14:val="tx1"/>
                  </w14:solidFill>
                </w14:textFill>
              </w:rPr>
              <w:t>（2）大气环境防护距离的设置</w:t>
            </w:r>
          </w:p>
          <w:p>
            <w:pPr>
              <w:pStyle w:val="27"/>
              <w:spacing w:before="0" w:beforeAutospacing="0" w:after="0" w:afterAutospacing="0" w:line="460" w:lineRule="exact"/>
              <w:ind w:firstLine="480" w:firstLineChars="200"/>
              <w:jc w:val="both"/>
              <w:rPr>
                <w:rFonts w:ascii="Times New Roman" w:hAnsi="Times New Roman" w:eastAsia="宋体" w:cs="Times New Roman"/>
                <w:caps w:val="0"/>
                <w:color w:val="000000" w:themeColor="text1"/>
                <w:kern w:val="2"/>
                <w14:textFill>
                  <w14:solidFill>
                    <w14:schemeClr w14:val="tx1"/>
                  </w14:solidFill>
                </w14:textFill>
              </w:rPr>
            </w:pPr>
            <w:r>
              <w:rPr>
                <w:rFonts w:ascii="Times New Roman" w:hAnsi="Times New Roman" w:eastAsia="宋体" w:cs="Times New Roman"/>
                <w:caps w:val="0"/>
                <w:color w:val="000000" w:themeColor="text1"/>
                <w:kern w:val="2"/>
                <w14:textFill>
                  <w14:solidFill>
                    <w14:schemeClr w14:val="tx1"/>
                  </w14:solidFill>
                </w14:textFill>
              </w:rPr>
              <w:t xml:space="preserve">根据《环境影响评价技术导则 大气环境》(HJ2.2-2018)，对于项目厂界浓度满足大气污染物厂界浓度限值，但厂界外大气污染物短期浓度贡献值超过环境质量浓度限值的，可以自厂界向外设置一定范围的大气环境防护区域，以确保大气环境防护区域外的污染物贡献浓度满足环境质量标准。 </w:t>
            </w:r>
          </w:p>
          <w:p>
            <w:pPr>
              <w:pStyle w:val="27"/>
              <w:spacing w:before="0" w:beforeAutospacing="0" w:after="0" w:afterAutospacing="0" w:line="460" w:lineRule="exact"/>
              <w:ind w:firstLine="360" w:firstLineChars="150"/>
              <w:jc w:val="both"/>
              <w:rPr>
                <w:rFonts w:ascii="Times New Roman" w:hAnsi="Times New Roman" w:eastAsia="宋体" w:cs="Times New Roman"/>
                <w:caps w:val="0"/>
                <w:color w:val="000000" w:themeColor="text1"/>
                <w:kern w:val="2"/>
                <w14:textFill>
                  <w14:solidFill>
                    <w14:schemeClr w14:val="tx1"/>
                  </w14:solidFill>
                </w14:textFill>
              </w:rPr>
            </w:pPr>
            <w:r>
              <w:rPr>
                <w:rFonts w:ascii="Times New Roman" w:hAnsi="Times New Roman" w:eastAsia="宋体" w:cs="Times New Roman"/>
                <w:caps w:val="0"/>
                <w:color w:val="000000" w:themeColor="text1"/>
                <w:kern w:val="2"/>
                <w14:textFill>
                  <w14:solidFill>
                    <w14:schemeClr w14:val="tx1"/>
                  </w14:solidFill>
                </w14:textFill>
              </w:rPr>
              <w:t xml:space="preserve"> 结合上述预测结果：建设项目大气污染物浓度未超过环境质量浓度限值，不需设置大气环境防护距离。</w:t>
            </w:r>
          </w:p>
          <w:p>
            <w:pPr>
              <w:spacing w:line="480" w:lineRule="exact"/>
              <w:ind w:firstLine="482" w:firstLineChars="200"/>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表7-</w:t>
            </w:r>
            <w:r>
              <w:rPr>
                <w:rFonts w:hint="eastAsia" w:ascii="Times New Roman" w:hAnsi="Times New Roman" w:eastAsia="宋体"/>
                <w:b/>
                <w:bCs/>
                <w:caps w:val="0"/>
                <w:color w:val="000000" w:themeColor="text1"/>
                <w:sz w:val="24"/>
                <w14:textFill>
                  <w14:solidFill>
                    <w14:schemeClr w14:val="tx1"/>
                  </w14:solidFill>
                </w14:textFill>
              </w:rPr>
              <w:t>7</w:t>
            </w:r>
            <w:r>
              <w:rPr>
                <w:rFonts w:ascii="Times New Roman" w:hAnsi="Times New Roman" w:eastAsia="宋体"/>
                <w:b/>
                <w:bCs/>
                <w:caps w:val="0"/>
                <w:color w:val="000000" w:themeColor="text1"/>
                <w:sz w:val="24"/>
                <w14:textFill>
                  <w14:solidFill>
                    <w14:schemeClr w14:val="tx1"/>
                  </w14:solidFill>
                </w14:textFill>
              </w:rPr>
              <w:t xml:space="preserve"> 建设项目大气环境影响评价自查表</w:t>
            </w:r>
          </w:p>
          <w:tbl>
            <w:tblPr>
              <w:tblStyle w:val="31"/>
              <w:tblW w:w="0" w:type="auto"/>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15" w:type="dxa"/>
                <w:left w:w="15" w:type="dxa"/>
                <w:bottom w:w="15" w:type="dxa"/>
                <w:right w:w="15" w:type="dxa"/>
              </w:tblCellMar>
            </w:tblPr>
            <w:tblGrid>
              <w:gridCol w:w="512"/>
              <w:gridCol w:w="1489"/>
              <w:gridCol w:w="1288"/>
              <w:gridCol w:w="83"/>
              <w:gridCol w:w="1485"/>
              <w:gridCol w:w="713"/>
              <w:gridCol w:w="666"/>
              <w:gridCol w:w="1449"/>
              <w:gridCol w:w="1327"/>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2001" w:type="dxa"/>
                  <w:gridSpan w:val="2"/>
                  <w:tcBorders>
                    <w:tl2br w:val="nil"/>
                    <w:tr2bl w:val="nil"/>
                  </w:tcBorders>
                  <w:shd w:val="clear" w:color="auto" w:fill="F1F1F1"/>
                  <w:vAlign w:val="center"/>
                </w:tcPr>
                <w:p>
                  <w:pPr>
                    <w:widowControl/>
                    <w:autoSpaceDE w:val="0"/>
                    <w:autoSpaceDN w:val="0"/>
                    <w:adjustRightInd w:val="0"/>
                    <w:snapToGrid w:val="0"/>
                    <w:jc w:val="center"/>
                    <w:textAlignment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工作内容</w:t>
                  </w:r>
                </w:p>
              </w:tc>
              <w:tc>
                <w:tcPr>
                  <w:tcW w:w="6793" w:type="dxa"/>
                  <w:gridSpan w:val="7"/>
                  <w:tcBorders>
                    <w:tl2br w:val="nil"/>
                    <w:tr2bl w:val="nil"/>
                  </w:tcBorders>
                  <w:shd w:val="clear" w:color="auto" w:fill="F1F1F1"/>
                  <w:vAlign w:val="center"/>
                </w:tcPr>
                <w:p>
                  <w:pPr>
                    <w:widowControl/>
                    <w:autoSpaceDE w:val="0"/>
                    <w:autoSpaceDN w:val="0"/>
                    <w:adjustRightInd w:val="0"/>
                    <w:snapToGrid w:val="0"/>
                    <w:jc w:val="center"/>
                    <w:textAlignment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kern w:val="0"/>
                      <w:sz w:val="21"/>
                      <w:szCs w:val="21"/>
                      <w14:textFill>
                        <w14:solidFill>
                          <w14:schemeClr w14:val="tx1"/>
                        </w14:solidFill>
                      </w14:textFill>
                    </w:rPr>
                    <w:t>自查项目</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评价等级与范围</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评价等级</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一级□</w:t>
                  </w:r>
                </w:p>
              </w:tc>
              <w:tc>
                <w:tcPr>
                  <w:tcW w:w="2610" w:type="dxa"/>
                  <w:gridSpan w:val="3"/>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二级√</w:t>
                  </w:r>
                </w:p>
              </w:tc>
              <w:tc>
                <w:tcPr>
                  <w:tcW w:w="1327" w:type="dxa"/>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三级□</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843"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评价范围</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边长=50km□</w:t>
                  </w:r>
                </w:p>
              </w:tc>
              <w:tc>
                <w:tcPr>
                  <w:tcW w:w="2610"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边长5-50km□</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yellow"/>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边长=5km√</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评价因子</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SO</w:t>
                  </w:r>
                  <w:r>
                    <w:rPr>
                      <w:rFonts w:ascii="Times New Roman" w:hAnsi="Times New Roman" w:eastAsia="宋体"/>
                      <w:caps w:val="0"/>
                      <w:color w:val="000000" w:themeColor="text1"/>
                      <w:kern w:val="0"/>
                      <w:sz w:val="21"/>
                      <w:szCs w:val="21"/>
                      <w:vertAlign w:val="subscript"/>
                      <w14:textFill>
                        <w14:solidFill>
                          <w14:schemeClr w14:val="tx1"/>
                        </w14:solidFill>
                      </w14:textFill>
                    </w:rPr>
                    <w:t>2</w:t>
                  </w:r>
                  <w:r>
                    <w:rPr>
                      <w:rFonts w:ascii="Times New Roman" w:hAnsi="Times New Roman" w:eastAsia="宋体"/>
                      <w:caps w:val="0"/>
                      <w:color w:val="000000" w:themeColor="text1"/>
                      <w:kern w:val="0"/>
                      <w:sz w:val="21"/>
                      <w:szCs w:val="21"/>
                      <w14:textFill>
                        <w14:solidFill>
                          <w14:schemeClr w14:val="tx1"/>
                        </w14:solidFill>
                      </w14:textFill>
                    </w:rPr>
                    <w:t>+NOx排放量</w:t>
                  </w:r>
                </w:p>
              </w:tc>
              <w:tc>
                <w:tcPr>
                  <w:tcW w:w="1371"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≥2000t/a□</w:t>
                  </w:r>
                </w:p>
              </w:tc>
              <w:tc>
                <w:tcPr>
                  <w:tcW w:w="264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500~2000t/a□</w:t>
                  </w:r>
                </w:p>
              </w:tc>
              <w:tc>
                <w:tcPr>
                  <w:tcW w:w="2776"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&lt;500t/a√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1"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评价因子</w:t>
                  </w:r>
                </w:p>
              </w:tc>
              <w:tc>
                <w:tcPr>
                  <w:tcW w:w="4017" w:type="dxa"/>
                  <w:gridSpan w:val="5"/>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基本污染物（颗粒物</w:t>
                  </w:r>
                  <w:r>
                    <w:rPr>
                      <w:rFonts w:hint="eastAsia" w:ascii="Times New Roman" w:hAnsi="Times New Roman" w:eastAsia="宋体"/>
                      <w:caps w:val="0"/>
                      <w:color w:val="000000" w:themeColor="text1"/>
                      <w:kern w:val="0"/>
                      <w:sz w:val="21"/>
                      <w:szCs w:val="21"/>
                      <w:lang w:eastAsia="zh-CN"/>
                      <w14:textFill>
                        <w14:solidFill>
                          <w14:schemeClr w14:val="tx1"/>
                        </w14:solidFill>
                      </w14:textFill>
                    </w:rPr>
                    <w:t>、</w:t>
                  </w:r>
                  <w:r>
                    <w:rPr>
                      <w:rFonts w:ascii="Times New Roman" w:hAnsi="Times New Roman" w:eastAsia="宋体"/>
                      <w:caps w:val="0"/>
                      <w:color w:val="000000" w:themeColor="text1"/>
                      <w:kern w:val="0"/>
                      <w:sz w:val="21"/>
                      <w:szCs w:val="21"/>
                      <w14:textFill>
                        <w14:solidFill>
                          <w14:schemeClr w14:val="tx1"/>
                        </w14:solidFill>
                      </w14:textFill>
                    </w:rPr>
                    <w:t>SO</w:t>
                  </w:r>
                  <w:r>
                    <w:rPr>
                      <w:rFonts w:ascii="Times New Roman" w:hAnsi="Times New Roman" w:eastAsia="宋体"/>
                      <w:caps w:val="0"/>
                      <w:color w:val="000000" w:themeColor="text1"/>
                      <w:kern w:val="0"/>
                      <w:sz w:val="21"/>
                      <w:szCs w:val="21"/>
                      <w:vertAlign w:val="subscript"/>
                      <w14:textFill>
                        <w14:solidFill>
                          <w14:schemeClr w14:val="tx1"/>
                        </w14:solidFill>
                      </w14:textFill>
                    </w:rPr>
                    <w:t>2</w:t>
                  </w:r>
                  <w:r>
                    <w:rPr>
                      <w:rFonts w:hint="eastAsia" w:ascii="Times New Roman" w:hAnsi="Times New Roman" w:eastAsia="宋体"/>
                      <w:caps w:val="0"/>
                      <w:color w:val="000000" w:themeColor="text1"/>
                      <w:kern w:val="0"/>
                      <w:sz w:val="21"/>
                      <w:szCs w:val="21"/>
                      <w:lang w:eastAsia="zh-CN"/>
                      <w14:textFill>
                        <w14:solidFill>
                          <w14:schemeClr w14:val="tx1"/>
                        </w14:solidFill>
                      </w14:textFill>
                    </w:rPr>
                    <w:t>、</w:t>
                  </w:r>
                  <w:r>
                    <w:rPr>
                      <w:rFonts w:ascii="Times New Roman" w:hAnsi="Times New Roman" w:eastAsia="宋体"/>
                      <w:caps w:val="0"/>
                      <w:color w:val="000000" w:themeColor="text1"/>
                      <w:kern w:val="0"/>
                      <w:sz w:val="21"/>
                      <w:szCs w:val="21"/>
                      <w14:textFill>
                        <w14:solidFill>
                          <w14:schemeClr w14:val="tx1"/>
                        </w14:solidFill>
                      </w14:textFill>
                    </w:rPr>
                    <w:t>NOx）</w:t>
                  </w:r>
                </w:p>
              </w:tc>
              <w:tc>
                <w:tcPr>
                  <w:tcW w:w="2776" w:type="dxa"/>
                  <w:gridSpan w:val="2"/>
                  <w:tcBorders>
                    <w:tl2br w:val="nil"/>
                    <w:tr2bl w:val="nil"/>
                  </w:tcBorders>
                  <w:vAlign w:val="center"/>
                </w:tcPr>
                <w:p>
                  <w:pPr>
                    <w:widowControl/>
                    <w:autoSpaceDE w:val="0"/>
                    <w:autoSpaceDN w:val="0"/>
                    <w:adjustRightInd w:val="0"/>
                    <w:snapToGrid w:val="0"/>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其他污染物</w:t>
                  </w:r>
                  <w:r>
                    <w:rPr>
                      <w:rFonts w:ascii="Times New Roman" w:hAnsi="Times New Roman" w:eastAsia="宋体"/>
                      <w:caps w:val="0"/>
                      <w:color w:val="000000" w:themeColor="text1"/>
                      <w:kern w:val="0"/>
                      <w:sz w:val="21"/>
                      <w:szCs w:val="21"/>
                      <w14:textFill>
                        <w14:solidFill>
                          <w14:schemeClr w14:val="tx1"/>
                        </w14:solidFill>
                      </w14:textFill>
                    </w:rPr>
                    <w:t>（非甲烷总烃</w:t>
                  </w:r>
                  <w:r>
                    <w:rPr>
                      <w:rFonts w:hint="eastAsia" w:ascii="Times New Roman" w:hAnsi="Times New Roman"/>
                      <w:caps w:val="0"/>
                      <w:color w:val="000000" w:themeColor="text1"/>
                      <w:kern w:val="0"/>
                      <w:sz w:val="21"/>
                      <w:szCs w:val="21"/>
                      <w:lang w:eastAsia="zh-CN"/>
                      <w14:textFill>
                        <w14:solidFill>
                          <w14:schemeClr w14:val="tx1"/>
                        </w14:solidFill>
                      </w14:textFill>
                    </w:rPr>
                    <w:t>、</w:t>
                  </w:r>
                  <w:r>
                    <w:rPr>
                      <w:rFonts w:hint="eastAsia" w:ascii="Times New Roman" w:hAnsi="Times New Roman"/>
                      <w:caps w:val="0"/>
                      <w:color w:val="000000" w:themeColor="text1"/>
                      <w:kern w:val="0"/>
                      <w:sz w:val="21"/>
                      <w:szCs w:val="21"/>
                      <w:lang w:val="en-US" w:eastAsia="zh-CN"/>
                      <w14:textFill>
                        <w14:solidFill>
                          <w14:schemeClr w14:val="tx1"/>
                        </w14:solidFill>
                      </w14:textFill>
                    </w:rPr>
                    <w:t>二甲苯</w:t>
                  </w:r>
                  <w:r>
                    <w:rPr>
                      <w:rFonts w:ascii="Times New Roman" w:hAnsi="Times New Roman" w:eastAsia="宋体"/>
                      <w:caps w:val="0"/>
                      <w:color w:val="000000" w:themeColor="text1"/>
                      <w:kern w:val="0"/>
                      <w:sz w:val="21"/>
                      <w:szCs w:val="21"/>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89" w:hRule="atLeast"/>
              </w:trPr>
              <w:tc>
                <w:tcPr>
                  <w:tcW w:w="512"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评价标准</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评价标准</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国家标准√</w:t>
                  </w:r>
                </w:p>
              </w:tc>
              <w:tc>
                <w:tcPr>
                  <w:tcW w:w="1161"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地方标准</w:t>
                  </w:r>
                  <w:r>
                    <w:rPr>
                      <w:rFonts w:hint="eastAsia" w:ascii="Times New Roman" w:hAnsi="Times New Roman" w:eastAsia="宋体"/>
                      <w:caps w:val="0"/>
                      <w:color w:val="000000" w:themeColor="text1"/>
                      <w:kern w:val="0"/>
                      <w:sz w:val="21"/>
                      <w:szCs w:val="21"/>
                      <w:lang w:eastAsia="zh-CN"/>
                      <w14:textFill>
                        <w14:solidFill>
                          <w14:schemeClr w14:val="tx1"/>
                        </w14:solidFill>
                      </w14:textFill>
                    </w:rPr>
                    <w:t>☑</w:t>
                  </w:r>
                </w:p>
              </w:tc>
              <w:tc>
                <w:tcPr>
                  <w:tcW w:w="144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附录D□</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其他标准□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现状评价</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评价功能区</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一类区□</w:t>
                  </w:r>
                </w:p>
              </w:tc>
              <w:tc>
                <w:tcPr>
                  <w:tcW w:w="2610"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二类区√</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一类区和二类区□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评价基准年</w:t>
                  </w:r>
                </w:p>
              </w:tc>
              <w:tc>
                <w:tcPr>
                  <w:tcW w:w="6793" w:type="dxa"/>
                  <w:gridSpan w:val="7"/>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（2019）年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754"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环境空气质量现状调查数据来源</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长期例行监测标准□</w:t>
                  </w:r>
                </w:p>
              </w:tc>
              <w:tc>
                <w:tcPr>
                  <w:tcW w:w="2610"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主管部门发布的数据标准√</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现状补充标准√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现状评价</w:t>
                  </w:r>
                </w:p>
              </w:tc>
              <w:tc>
                <w:tcPr>
                  <w:tcW w:w="4017" w:type="dxa"/>
                  <w:gridSpan w:val="5"/>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达标区□</w:t>
                  </w:r>
                </w:p>
              </w:tc>
              <w:tc>
                <w:tcPr>
                  <w:tcW w:w="2776"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不达标区√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1375" w:hRule="atLeast"/>
              </w:trPr>
              <w:tc>
                <w:tcPr>
                  <w:tcW w:w="512"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污染源调查</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调查内容</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本项目正常排放源√</w:t>
                  </w:r>
                  <w:r>
                    <w:rPr>
                      <w:rFonts w:ascii="Times New Roman" w:hAnsi="Times New Roman" w:eastAsia="宋体"/>
                      <w:caps w:val="0"/>
                      <w:color w:val="000000" w:themeColor="text1"/>
                      <w:kern w:val="0"/>
                      <w:sz w:val="21"/>
                      <w:szCs w:val="21"/>
                      <w14:textFill>
                        <w14:solidFill>
                          <w14:schemeClr w14:val="tx1"/>
                        </w14:solidFill>
                      </w14:textFill>
                    </w:rPr>
                    <w:br w:type="textWrapping"/>
                  </w:r>
                  <w:r>
                    <w:rPr>
                      <w:rFonts w:ascii="Times New Roman" w:hAnsi="Times New Roman" w:eastAsia="宋体"/>
                      <w:caps w:val="0"/>
                      <w:color w:val="000000" w:themeColor="text1"/>
                      <w:kern w:val="0"/>
                      <w:sz w:val="21"/>
                      <w:szCs w:val="21"/>
                      <w14:textFill>
                        <w14:solidFill>
                          <w14:schemeClr w14:val="tx1"/>
                        </w14:solidFill>
                      </w14:textFill>
                    </w:rPr>
                    <w:t>本项目非正常排放源□</w:t>
                  </w:r>
                  <w:r>
                    <w:rPr>
                      <w:rFonts w:ascii="Times New Roman" w:hAnsi="Times New Roman" w:eastAsia="宋体"/>
                      <w:caps w:val="0"/>
                      <w:color w:val="000000" w:themeColor="text1"/>
                      <w:kern w:val="0"/>
                      <w:sz w:val="21"/>
                      <w:szCs w:val="21"/>
                      <w14:textFill>
                        <w14:solidFill>
                          <w14:schemeClr w14:val="tx1"/>
                        </w14:solidFill>
                      </w14:textFill>
                    </w:rPr>
                    <w:br w:type="textWrapping"/>
                  </w:r>
                  <w:r>
                    <w:rPr>
                      <w:rFonts w:ascii="Times New Roman" w:hAnsi="Times New Roman" w:eastAsia="宋体"/>
                      <w:caps w:val="0"/>
                      <w:color w:val="000000" w:themeColor="text1"/>
                      <w:kern w:val="0"/>
                      <w:sz w:val="21"/>
                      <w:szCs w:val="21"/>
                      <w14:textFill>
                        <w14:solidFill>
                          <w14:schemeClr w14:val="tx1"/>
                        </w14:solidFill>
                      </w14:textFill>
                    </w:rPr>
                    <w:t>现有污染源□</w:t>
                  </w:r>
                </w:p>
              </w:tc>
              <w:tc>
                <w:tcPr>
                  <w:tcW w:w="1161"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拟替代的污染源□</w:t>
                  </w:r>
                </w:p>
              </w:tc>
              <w:tc>
                <w:tcPr>
                  <w:tcW w:w="144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其他在建、拟建项目污染源□</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区域污染源□</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820" w:hRule="atLeast"/>
              </w:trPr>
              <w:tc>
                <w:tcPr>
                  <w:tcW w:w="512" w:type="dxa"/>
                  <w:vMerge w:val="restart"/>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环境监测计划</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污染源监测</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监测因子：（颗粒物、非甲烷总烃</w:t>
                  </w:r>
                  <w:r>
                    <w:rPr>
                      <w:rFonts w:hint="eastAsia" w:ascii="Times New Roman" w:hAnsi="Times New Roman"/>
                      <w:caps w:val="0"/>
                      <w:color w:val="000000" w:themeColor="text1"/>
                      <w:kern w:val="0"/>
                      <w:sz w:val="21"/>
                      <w:szCs w:val="21"/>
                      <w:lang w:eastAsia="zh-CN"/>
                      <w14:textFill>
                        <w14:solidFill>
                          <w14:schemeClr w14:val="tx1"/>
                        </w14:solidFill>
                      </w14:textFill>
                    </w:rPr>
                    <w:t>、</w:t>
                  </w:r>
                  <w:r>
                    <w:rPr>
                      <w:rFonts w:hint="eastAsia" w:ascii="Times New Roman" w:hAnsi="Times New Roman"/>
                      <w:caps w:val="0"/>
                      <w:color w:val="000000" w:themeColor="text1"/>
                      <w:kern w:val="0"/>
                      <w:sz w:val="21"/>
                      <w:szCs w:val="21"/>
                      <w:lang w:val="en-US" w:eastAsia="zh-CN"/>
                      <w14:textFill>
                        <w14:solidFill>
                          <w14:schemeClr w14:val="tx1"/>
                        </w14:solidFill>
                      </w14:textFill>
                    </w:rPr>
                    <w:t>二甲苯</w:t>
                  </w:r>
                  <w:r>
                    <w:rPr>
                      <w:rFonts w:ascii="Times New Roman" w:hAnsi="Times New Roman" w:eastAsia="宋体"/>
                      <w:caps w:val="0"/>
                      <w:color w:val="000000" w:themeColor="text1"/>
                      <w:kern w:val="0"/>
                      <w:sz w:val="21"/>
                      <w:szCs w:val="21"/>
                      <w14:textFill>
                        <w14:solidFill>
                          <w14:schemeClr w14:val="tx1"/>
                        </w14:solidFill>
                      </w14:textFill>
                    </w:rPr>
                    <w:t>）</w:t>
                  </w:r>
                </w:p>
              </w:tc>
              <w:tc>
                <w:tcPr>
                  <w:tcW w:w="2610"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有组织废气监测√</w:t>
                  </w:r>
                  <w:r>
                    <w:rPr>
                      <w:rFonts w:ascii="Times New Roman" w:hAnsi="Times New Roman" w:eastAsia="宋体"/>
                      <w:caps w:val="0"/>
                      <w:color w:val="000000" w:themeColor="text1"/>
                      <w:kern w:val="0"/>
                      <w:sz w:val="21"/>
                      <w:szCs w:val="21"/>
                      <w14:textFill>
                        <w14:solidFill>
                          <w14:schemeClr w14:val="tx1"/>
                        </w14:solidFill>
                      </w14:textFill>
                    </w:rPr>
                    <w:br w:type="textWrapping"/>
                  </w:r>
                  <w:r>
                    <w:rPr>
                      <w:rFonts w:ascii="Times New Roman" w:hAnsi="Times New Roman" w:eastAsia="宋体"/>
                      <w:caps w:val="0"/>
                      <w:color w:val="000000" w:themeColor="text1"/>
                      <w:kern w:val="0"/>
                      <w:sz w:val="21"/>
                      <w:szCs w:val="21"/>
                      <w14:textFill>
                        <w14:solidFill>
                          <w14:schemeClr w14:val="tx1"/>
                        </w14:solidFill>
                      </w14:textFill>
                    </w:rPr>
                    <w:t>无组织废气监测√</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无监测□</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环境质量监测</w:t>
                  </w:r>
                </w:p>
              </w:tc>
              <w:tc>
                <w:tcPr>
                  <w:tcW w:w="285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监测因子：（TSP、PM</w:t>
                  </w:r>
                  <w:r>
                    <w:rPr>
                      <w:rFonts w:ascii="Times New Roman" w:hAnsi="Times New Roman" w:eastAsia="宋体"/>
                      <w:caps w:val="0"/>
                      <w:color w:val="000000" w:themeColor="text1"/>
                      <w:kern w:val="0"/>
                      <w:sz w:val="21"/>
                      <w:szCs w:val="21"/>
                      <w:vertAlign w:val="subscript"/>
                      <w14:textFill>
                        <w14:solidFill>
                          <w14:schemeClr w14:val="tx1"/>
                        </w14:solidFill>
                      </w14:textFill>
                    </w:rPr>
                    <w:t>10</w:t>
                  </w:r>
                  <w:r>
                    <w:rPr>
                      <w:rFonts w:ascii="Times New Roman" w:hAnsi="Times New Roman" w:eastAsia="宋体"/>
                      <w:caps w:val="0"/>
                      <w:color w:val="000000" w:themeColor="text1"/>
                      <w:kern w:val="0"/>
                      <w:sz w:val="21"/>
                      <w:szCs w:val="21"/>
                      <w14:textFill>
                        <w14:solidFill>
                          <w14:schemeClr w14:val="tx1"/>
                        </w14:solidFill>
                      </w14:textFill>
                    </w:rPr>
                    <w:t>、SO</w:t>
                  </w:r>
                  <w:r>
                    <w:rPr>
                      <w:rFonts w:ascii="Times New Roman" w:hAnsi="Times New Roman" w:eastAsia="宋体"/>
                      <w:caps w:val="0"/>
                      <w:color w:val="000000" w:themeColor="text1"/>
                      <w:kern w:val="0"/>
                      <w:sz w:val="21"/>
                      <w:szCs w:val="21"/>
                      <w:vertAlign w:val="subscript"/>
                      <w14:textFill>
                        <w14:solidFill>
                          <w14:schemeClr w14:val="tx1"/>
                        </w14:solidFill>
                      </w14:textFill>
                    </w:rPr>
                    <w:t>2</w:t>
                  </w:r>
                  <w:r>
                    <w:rPr>
                      <w:rFonts w:ascii="Times New Roman" w:hAnsi="Times New Roman" w:eastAsia="宋体"/>
                      <w:caps w:val="0"/>
                      <w:color w:val="000000" w:themeColor="text1"/>
                      <w:kern w:val="0"/>
                      <w:sz w:val="21"/>
                      <w:szCs w:val="21"/>
                      <w14:textFill>
                        <w14:solidFill>
                          <w14:schemeClr w14:val="tx1"/>
                        </w14:solidFill>
                      </w14:textFill>
                    </w:rPr>
                    <w:t>、NO</w:t>
                  </w:r>
                  <w:r>
                    <w:rPr>
                      <w:rFonts w:ascii="Times New Roman" w:hAnsi="Times New Roman" w:eastAsia="宋体"/>
                      <w:caps w:val="0"/>
                      <w:color w:val="000000" w:themeColor="text1"/>
                      <w:kern w:val="0"/>
                      <w:sz w:val="21"/>
                      <w:szCs w:val="21"/>
                      <w:vertAlign w:val="subscript"/>
                      <w14:textFill>
                        <w14:solidFill>
                          <w14:schemeClr w14:val="tx1"/>
                        </w14:solidFill>
                      </w14:textFill>
                    </w:rPr>
                    <w:t>x</w:t>
                  </w:r>
                  <w:r>
                    <w:rPr>
                      <w:rFonts w:ascii="Times New Roman" w:hAnsi="Times New Roman" w:eastAsia="宋体"/>
                      <w:caps w:val="0"/>
                      <w:color w:val="000000" w:themeColor="text1"/>
                      <w:kern w:val="0"/>
                      <w:sz w:val="21"/>
                      <w:szCs w:val="21"/>
                      <w14:textFill>
                        <w14:solidFill>
                          <w14:schemeClr w14:val="tx1"/>
                        </w14:solidFill>
                      </w14:textFill>
                    </w:rPr>
                    <w:t>、非甲烷总烃</w:t>
                  </w:r>
                  <w:r>
                    <w:rPr>
                      <w:rFonts w:hint="eastAsia" w:ascii="Times New Roman" w:hAnsi="Times New Roman"/>
                      <w:caps w:val="0"/>
                      <w:color w:val="000000" w:themeColor="text1"/>
                      <w:kern w:val="0"/>
                      <w:sz w:val="21"/>
                      <w:szCs w:val="21"/>
                      <w:lang w:eastAsia="zh-CN"/>
                      <w14:textFill>
                        <w14:solidFill>
                          <w14:schemeClr w14:val="tx1"/>
                        </w14:solidFill>
                      </w14:textFill>
                    </w:rPr>
                    <w:t>、</w:t>
                  </w:r>
                  <w:r>
                    <w:rPr>
                      <w:rFonts w:hint="eastAsia" w:ascii="Times New Roman" w:hAnsi="Times New Roman"/>
                      <w:caps w:val="0"/>
                      <w:color w:val="000000" w:themeColor="text1"/>
                      <w:kern w:val="0"/>
                      <w:sz w:val="21"/>
                      <w:szCs w:val="21"/>
                      <w:lang w:val="en-US" w:eastAsia="zh-CN"/>
                      <w14:textFill>
                        <w14:solidFill>
                          <w14:schemeClr w14:val="tx1"/>
                        </w14:solidFill>
                      </w14:textFill>
                    </w:rPr>
                    <w:t>二甲苯</w:t>
                  </w:r>
                  <w:r>
                    <w:rPr>
                      <w:rFonts w:ascii="Times New Roman" w:hAnsi="Times New Roman" w:eastAsia="宋体"/>
                      <w:caps w:val="0"/>
                      <w:color w:val="000000" w:themeColor="text1"/>
                      <w:kern w:val="0"/>
                      <w:sz w:val="21"/>
                      <w:szCs w:val="21"/>
                      <w14:textFill>
                        <w14:solidFill>
                          <w14:schemeClr w14:val="tx1"/>
                        </w14:solidFill>
                      </w14:textFill>
                    </w:rPr>
                    <w:t>）</w:t>
                  </w:r>
                </w:p>
              </w:tc>
              <w:tc>
                <w:tcPr>
                  <w:tcW w:w="2610"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监测点位数（</w:t>
                  </w:r>
                  <w:r>
                    <w:rPr>
                      <w:rFonts w:hint="eastAsia" w:ascii="Times New Roman" w:hAnsi="Times New Roman"/>
                      <w:caps w:val="0"/>
                      <w:color w:val="000000" w:themeColor="text1"/>
                      <w:kern w:val="0"/>
                      <w:sz w:val="21"/>
                      <w:szCs w:val="21"/>
                      <w:lang w:val="en-US" w:eastAsia="zh-CN"/>
                      <w14:textFill>
                        <w14:solidFill>
                          <w14:schemeClr w14:val="tx1"/>
                        </w14:solidFill>
                      </w14:textFill>
                    </w:rPr>
                    <w:t>/</w:t>
                  </w:r>
                  <w:bookmarkStart w:id="15" w:name="_GoBack"/>
                  <w:bookmarkEnd w:id="15"/>
                  <w:r>
                    <w:rPr>
                      <w:rFonts w:ascii="Times New Roman" w:hAnsi="Times New Roman" w:eastAsia="宋体"/>
                      <w:caps w:val="0"/>
                      <w:color w:val="000000" w:themeColor="text1"/>
                      <w:kern w:val="0"/>
                      <w:sz w:val="21"/>
                      <w:szCs w:val="21"/>
                      <w14:textFill>
                        <w14:solidFill>
                          <w14:schemeClr w14:val="tx1"/>
                        </w14:solidFill>
                      </w14:textFill>
                    </w:rPr>
                    <w:t>）</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无监测</w:t>
                  </w:r>
                  <w:r>
                    <w:rPr>
                      <w:rFonts w:ascii="Times New Roman" w:hAnsi="Times New Roman" w:eastAsia="宋体"/>
                      <w:caps w:val="0"/>
                      <w:color w:val="000000" w:themeColor="text1"/>
                      <w:kern w:val="0"/>
                      <w:sz w:val="21"/>
                      <w:szCs w:val="21"/>
                      <w14:textFill>
                        <w14:solidFill>
                          <w14:schemeClr w14:val="tx1"/>
                        </w14:solidFill>
                      </w14:textFill>
                    </w:rPr>
                    <w:sym w:font="Wingdings 2" w:char="00A3"/>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评价结论</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环境影响</w:t>
                  </w:r>
                </w:p>
              </w:tc>
              <w:tc>
                <w:tcPr>
                  <w:tcW w:w="6793" w:type="dxa"/>
                  <w:gridSpan w:val="7"/>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可以接受√             不可以接受 □</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大气环境防护距离</w:t>
                  </w:r>
                </w:p>
              </w:tc>
              <w:tc>
                <w:tcPr>
                  <w:tcW w:w="6793" w:type="dxa"/>
                  <w:gridSpan w:val="7"/>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547"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污染源年排放量</w:t>
                  </w:r>
                </w:p>
              </w:tc>
              <w:tc>
                <w:tcPr>
                  <w:tcW w:w="1288"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颗粒物：</w:t>
                  </w:r>
                  <w:r>
                    <w:rPr>
                      <w:rFonts w:hint="eastAsia" w:ascii="Times New Roman" w:hAnsi="Times New Roman"/>
                      <w:caps w:val="0"/>
                      <w:color w:val="000000" w:themeColor="text1"/>
                      <w:kern w:val="0"/>
                      <w:sz w:val="21"/>
                      <w:szCs w:val="21"/>
                      <w:lang w:val="en-US" w:eastAsia="zh-CN"/>
                      <w14:textFill>
                        <w14:solidFill>
                          <w14:schemeClr w14:val="tx1"/>
                        </w14:solidFill>
                      </w14:textFill>
                    </w:rPr>
                    <w:t>7.308</w:t>
                  </w:r>
                  <w:r>
                    <w:rPr>
                      <w:rFonts w:ascii="Times New Roman" w:hAnsi="Times New Roman" w:eastAsia="宋体"/>
                      <w:caps w:val="0"/>
                      <w:color w:val="000000" w:themeColor="text1"/>
                      <w:kern w:val="0"/>
                      <w:sz w:val="21"/>
                      <w:szCs w:val="21"/>
                      <w14:textFill>
                        <w14:solidFill>
                          <w14:schemeClr w14:val="tx1"/>
                        </w14:solidFill>
                      </w14:textFill>
                    </w:rPr>
                    <w:t>t/a</w:t>
                  </w:r>
                </w:p>
              </w:tc>
              <w:tc>
                <w:tcPr>
                  <w:tcW w:w="1568" w:type="dxa"/>
                  <w:gridSpan w:val="2"/>
                  <w:tcBorders>
                    <w:tl2br w:val="nil"/>
                    <w:tr2bl w:val="nil"/>
                  </w:tcBorders>
                  <w:vAlign w:val="center"/>
                </w:tcPr>
                <w:p>
                  <w:pPr>
                    <w:autoSpaceDE w:val="0"/>
                    <w:autoSpaceDN w:val="0"/>
                    <w:adjustRightInd w:val="0"/>
                    <w:snapToGrid w:val="0"/>
                    <w:spacing w:line="320" w:lineRule="exact"/>
                    <w:jc w:val="center"/>
                    <w:textAlignment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SO</w:t>
                  </w:r>
                  <w:r>
                    <w:rPr>
                      <w:rFonts w:ascii="Times New Roman" w:hAnsi="Times New Roman" w:eastAsia="宋体"/>
                      <w:caps w:val="0"/>
                      <w:color w:val="000000" w:themeColor="text1"/>
                      <w:kern w:val="0"/>
                      <w:sz w:val="21"/>
                      <w:szCs w:val="21"/>
                      <w:vertAlign w:val="subscript"/>
                      <w14:textFill>
                        <w14:solidFill>
                          <w14:schemeClr w14:val="tx1"/>
                        </w14:solidFill>
                      </w14:textFill>
                    </w:rPr>
                    <w:t>2</w:t>
                  </w:r>
                  <w:r>
                    <w:rPr>
                      <w:rFonts w:ascii="Times New Roman" w:hAnsi="Times New Roman" w:eastAsia="宋体"/>
                      <w:caps w:val="0"/>
                      <w:color w:val="000000" w:themeColor="text1"/>
                      <w:kern w:val="0"/>
                      <w:sz w:val="21"/>
                      <w:szCs w:val="21"/>
                      <w14:textFill>
                        <w14:solidFill>
                          <w14:schemeClr w14:val="tx1"/>
                        </w14:solidFill>
                      </w14:textFill>
                    </w:rPr>
                    <w:t xml:space="preserve">： </w:t>
                  </w: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0.06</w:t>
                  </w:r>
                  <w:r>
                    <w:rPr>
                      <w:rFonts w:ascii="Times New Roman" w:hAnsi="Times New Roman" w:eastAsia="宋体"/>
                      <w:caps w:val="0"/>
                      <w:color w:val="000000" w:themeColor="text1"/>
                      <w:kern w:val="0"/>
                      <w:sz w:val="21"/>
                      <w:szCs w:val="21"/>
                      <w14:textFill>
                        <w14:solidFill>
                          <w14:schemeClr w14:val="tx1"/>
                        </w14:solidFill>
                      </w14:textFill>
                    </w:rPr>
                    <w:t>t/a</w:t>
                  </w:r>
                </w:p>
              </w:tc>
              <w:tc>
                <w:tcPr>
                  <w:tcW w:w="495"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 xml:space="preserve">NOx： </w:t>
                  </w:r>
                  <w:r>
                    <w:rPr>
                      <w:rFonts w:hint="eastAsia" w:ascii="Times New Roman" w:hAnsi="Times New Roman" w:eastAsia="宋体"/>
                      <w:caps w:val="0"/>
                      <w:color w:val="000000" w:themeColor="text1"/>
                      <w:kern w:val="0"/>
                      <w:sz w:val="21"/>
                      <w:szCs w:val="21"/>
                      <w:lang w:val="en-US" w:eastAsia="zh-CN"/>
                      <w14:textFill>
                        <w14:solidFill>
                          <w14:schemeClr w14:val="tx1"/>
                        </w14:solidFill>
                      </w14:textFill>
                    </w:rPr>
                    <w:t>0.378</w:t>
                  </w:r>
                  <w:r>
                    <w:rPr>
                      <w:rFonts w:ascii="Times New Roman" w:hAnsi="Times New Roman" w:eastAsia="宋体"/>
                      <w:caps w:val="0"/>
                      <w:color w:val="000000" w:themeColor="text1"/>
                      <w:kern w:val="0"/>
                      <w:sz w:val="21"/>
                      <w:szCs w:val="21"/>
                      <w14:textFill>
                        <w14:solidFill>
                          <w14:schemeClr w14:val="tx1"/>
                        </w14:solidFill>
                      </w14:textFill>
                    </w:rPr>
                    <w:t>t/a</w:t>
                  </w:r>
                </w:p>
              </w:tc>
              <w:tc>
                <w:tcPr>
                  <w:tcW w:w="3442" w:type="dxa"/>
                  <w:gridSpan w:val="3"/>
                  <w:tcBorders>
                    <w:tl2br w:val="nil"/>
                    <w:tr2bl w:val="nil"/>
                  </w:tcBorders>
                  <w:vAlign w:val="center"/>
                </w:tcPr>
                <w:p>
                  <w:pPr>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VOCs（以非甲烷总烃计）:</w:t>
                  </w:r>
                  <w:r>
                    <w:rPr>
                      <w:rFonts w:hint="eastAsia" w:ascii="Times New Roman" w:hAnsi="Times New Roman"/>
                      <w:caps w:val="0"/>
                      <w:color w:val="000000" w:themeColor="text1"/>
                      <w:kern w:val="0"/>
                      <w:sz w:val="21"/>
                      <w:szCs w:val="21"/>
                      <w:lang w:val="en-US" w:eastAsia="zh-CN"/>
                      <w14:textFill>
                        <w14:solidFill>
                          <w14:schemeClr w14:val="tx1"/>
                        </w14:solidFill>
                      </w14:textFill>
                    </w:rPr>
                    <w:t>0.937</w:t>
                  </w:r>
                  <w:r>
                    <w:rPr>
                      <w:rFonts w:ascii="Times New Roman" w:hAnsi="Times New Roman" w:eastAsia="宋体"/>
                      <w:caps w:val="0"/>
                      <w:color w:val="000000" w:themeColor="text1"/>
                      <w:kern w:val="0"/>
                      <w:sz w:val="21"/>
                      <w:szCs w:val="21"/>
                      <w14:textFill>
                        <w14:solidFill>
                          <w14:schemeClr w14:val="tx1"/>
                        </w14:solidFill>
                      </w14:textFill>
                    </w:rPr>
                    <w:t>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43" w:hRule="atLeast"/>
              </w:trPr>
              <w:tc>
                <w:tcPr>
                  <w:tcW w:w="8794" w:type="dxa"/>
                  <w:gridSpan w:val="9"/>
                  <w:tcBorders>
                    <w:tl2br w:val="nil"/>
                    <w:tr2bl w:val="nil"/>
                  </w:tcBorders>
                  <w:vAlign w:val="center"/>
                </w:tcPr>
                <w:p>
                  <w:pPr>
                    <w:widowControl/>
                    <w:autoSpaceDE w:val="0"/>
                    <w:autoSpaceDN w:val="0"/>
                    <w:adjustRightInd w:val="0"/>
                    <w:snapToGrid w:val="0"/>
                    <w:spacing w:line="320" w:lineRule="exact"/>
                    <w:jc w:val="left"/>
                    <w:textAlignment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注：“□”，填“√”；“（  ）”为内容填写项</w:t>
                  </w:r>
                </w:p>
              </w:tc>
            </w:tr>
          </w:tbl>
          <w:p>
            <w:pPr>
              <w:widowControl/>
              <w:autoSpaceDE w:val="0"/>
              <w:adjustRightInd w:val="0"/>
              <w:snapToGrid w:val="0"/>
              <w:spacing w:line="360" w:lineRule="auto"/>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br w:type="textWrapping"/>
            </w:r>
            <w:r>
              <w:rPr>
                <w:rFonts w:ascii="Times New Roman" w:hAnsi="Times New Roman" w:eastAsia="宋体"/>
                <w:b/>
                <w:bCs/>
                <w:caps w:val="0"/>
                <w:color w:val="000000" w:themeColor="text1"/>
                <w:sz w:val="24"/>
                <w14:textFill>
                  <w14:solidFill>
                    <w14:schemeClr w14:val="tx1"/>
                  </w14:solidFill>
                </w14:textFill>
              </w:rPr>
              <w:t>2、水环境影响分析</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无生产废水排放，生活污水依托厂内现有地埋式污水处理设施处理后，近期排地表水体，远期接管排繁昌县第二污水处理厂集中处理。根据项目水污染防治措施工程方案及区域水环境质量状况的现状分析，本项目水环境影响类别为水污染影响型。</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本项目的排放方式为直接排放，根据水污染影响型建设项目评价等级判定本项目的评价等级为三级A，评价内容应包括：水污染控制和水环境减缓措施有效性评价、水环境影响评价。</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（1）水污染控制和水环境减缓措施有效性评价</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本项目生活污水排放量</w:t>
            </w:r>
            <w:r>
              <w:rPr>
                <w:rFonts w:hint="eastAsia" w:ascii="Times New Roman" w:hAnsi="Times New Roman" w:eastAsia="宋体"/>
                <w:caps w:val="0"/>
                <w:color w:val="000000" w:themeColor="text1"/>
                <w:sz w:val="24"/>
                <w:lang w:val="en-US" w:eastAsia="zh-CN"/>
                <w14:textFill>
                  <w14:solidFill>
                    <w14:schemeClr w14:val="tx1"/>
                  </w14:solidFill>
                </w14:textFill>
              </w:rPr>
              <w:t>3024</w:t>
            </w:r>
            <w:r>
              <w:rPr>
                <w:rFonts w:ascii="Times New Roman" w:hAnsi="Times New Roman" w:eastAsia="宋体"/>
                <w:caps w:val="0"/>
                <w:color w:val="000000" w:themeColor="text1"/>
                <w:sz w:val="24"/>
                <w14:textFill>
                  <w14:solidFill>
                    <w14:schemeClr w14:val="tx1"/>
                  </w14:solidFill>
                </w14:textFill>
              </w:rPr>
              <w:t>t/a，本项目污水依托厂内现有地埋式污水处理设施预处理后，废水排放水质预计为：COD</w:t>
            </w:r>
            <w:r>
              <w:rPr>
                <w:rFonts w:hint="eastAsia" w:ascii="Times New Roman" w:hAnsi="Times New Roman" w:eastAsia="宋体"/>
                <w:caps w:val="0"/>
                <w:color w:val="000000" w:themeColor="text1"/>
                <w:sz w:val="24"/>
                <w:lang w:val="en-US" w:eastAsia="zh-CN"/>
                <w14:textFill>
                  <w14:solidFill>
                    <w14:schemeClr w14:val="tx1"/>
                  </w14:solidFill>
                </w14:textFill>
              </w:rPr>
              <w:t>100</w:t>
            </w:r>
            <w:r>
              <w:rPr>
                <w:rFonts w:ascii="Times New Roman" w:hAnsi="Times New Roman" w:eastAsia="宋体"/>
                <w:caps w:val="0"/>
                <w:color w:val="000000" w:themeColor="text1"/>
                <w:sz w:val="24"/>
                <w14:textFill>
                  <w14:solidFill>
                    <w14:schemeClr w14:val="tx1"/>
                  </w14:solidFill>
                </w14:textFill>
              </w:rPr>
              <w:t>mg/L、BOD</w:t>
            </w:r>
            <w:r>
              <w:rPr>
                <w:rFonts w:ascii="Times New Roman" w:hAnsi="Times New Roman" w:eastAsia="宋体"/>
                <w:caps w:val="0"/>
                <w:color w:val="000000" w:themeColor="text1"/>
                <w:sz w:val="24"/>
                <w:vertAlign w:val="subscript"/>
                <w14:textFill>
                  <w14:solidFill>
                    <w14:schemeClr w14:val="tx1"/>
                  </w14:solidFill>
                </w14:textFill>
              </w:rPr>
              <w:t>5</w:t>
            </w:r>
            <w:r>
              <w:rPr>
                <w:rFonts w:hint="eastAsia" w:ascii="Times New Roman" w:hAnsi="Times New Roman" w:eastAsia="宋体"/>
                <w:caps w:val="0"/>
                <w:color w:val="000000" w:themeColor="text1"/>
                <w:sz w:val="24"/>
                <w:lang w:val="en-US" w:eastAsia="zh-CN"/>
                <w14:textFill>
                  <w14:solidFill>
                    <w14:schemeClr w14:val="tx1"/>
                  </w14:solidFill>
                </w14:textFill>
              </w:rPr>
              <w:t>20</w:t>
            </w:r>
            <w:r>
              <w:rPr>
                <w:rFonts w:ascii="Times New Roman" w:hAnsi="Times New Roman" w:eastAsia="宋体"/>
                <w:caps w:val="0"/>
                <w:color w:val="000000" w:themeColor="text1"/>
                <w:sz w:val="24"/>
                <w14:textFill>
                  <w14:solidFill>
                    <w14:schemeClr w14:val="tx1"/>
                  </w14:solidFill>
                </w14:textFill>
              </w:rPr>
              <w:t>mg/L、SS</w:t>
            </w:r>
            <w:r>
              <w:rPr>
                <w:rFonts w:hint="eastAsia" w:ascii="Times New Roman" w:hAnsi="Times New Roman" w:eastAsia="宋体"/>
                <w:caps w:val="0"/>
                <w:color w:val="000000" w:themeColor="text1"/>
                <w:sz w:val="24"/>
                <w:lang w:val="en-US" w:eastAsia="zh-CN"/>
                <w14:textFill>
                  <w14:solidFill>
                    <w14:schemeClr w14:val="tx1"/>
                  </w14:solidFill>
                </w14:textFill>
              </w:rPr>
              <w:t>70</w:t>
            </w:r>
            <w:r>
              <w:rPr>
                <w:rFonts w:ascii="Times New Roman" w:hAnsi="Times New Roman" w:eastAsia="宋体"/>
                <w:caps w:val="0"/>
                <w:color w:val="000000" w:themeColor="text1"/>
                <w:sz w:val="24"/>
                <w14:textFill>
                  <w14:solidFill>
                    <w14:schemeClr w14:val="tx1"/>
                  </w14:solidFill>
                </w14:textFill>
              </w:rPr>
              <w:t>mg/L、NH</w:t>
            </w:r>
            <w:r>
              <w:rPr>
                <w:rFonts w:ascii="Times New Roman" w:hAnsi="Times New Roman" w:eastAsia="宋体"/>
                <w:caps w:val="0"/>
                <w:color w:val="000000" w:themeColor="text1"/>
                <w:sz w:val="24"/>
                <w:vertAlign w:val="sub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-N</w:t>
            </w:r>
            <w:r>
              <w:rPr>
                <w:rFonts w:hint="eastAsia" w:ascii="Times New Roman" w:hAnsi="Times New Roman" w:eastAsia="宋体"/>
                <w:caps w:val="0"/>
                <w:color w:val="000000" w:themeColor="text1"/>
                <w:sz w:val="24"/>
                <w:lang w:val="en-US" w:eastAsia="zh-CN"/>
                <w14:textFill>
                  <w14:solidFill>
                    <w14:schemeClr w14:val="tx1"/>
                  </w14:solidFill>
                </w14:textFill>
              </w:rPr>
              <w:t>15</w:t>
            </w:r>
            <w:r>
              <w:rPr>
                <w:rFonts w:ascii="Times New Roman" w:hAnsi="Times New Roman" w:eastAsia="宋体"/>
                <w:caps w:val="0"/>
                <w:color w:val="000000" w:themeColor="text1"/>
                <w:sz w:val="24"/>
                <w14:textFill>
                  <w14:solidFill>
                    <w14:schemeClr w14:val="tx1"/>
                  </w14:solidFill>
                </w14:textFill>
              </w:rPr>
              <w:t>mg/L，近期外排至附近地表水体，远期接管后排入市政污水管网，进繁昌县第二污水处理厂处理。</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厂区内已建设地埋式污水处理设施设计处理能力</w:t>
            </w:r>
            <w:r>
              <w:rPr>
                <w:rFonts w:hint="eastAsia" w:ascii="Times New Roman" w:hAnsi="Times New Roman" w:eastAsia="宋体"/>
                <w:caps w:val="0"/>
                <w:color w:val="000000" w:themeColor="text1"/>
                <w:sz w:val="24"/>
                <w:lang w:val="en-US" w:eastAsia="zh-CN"/>
                <w14:textFill>
                  <w14:solidFill>
                    <w14:schemeClr w14:val="tx1"/>
                  </w14:solidFill>
                </w14:textFill>
              </w:rPr>
              <w:t>15</w:t>
            </w:r>
            <w:r>
              <w:rPr>
                <w:rFonts w:ascii="Times New Roman" w:hAnsi="Times New Roman" w:eastAsia="宋体"/>
                <w:caps w:val="0"/>
                <w:color w:val="000000" w:themeColor="text1"/>
                <w:sz w:val="24"/>
                <w14:textFill>
                  <w14:solidFill>
                    <w14:schemeClr w14:val="tx1"/>
                  </w14:solidFill>
                </w14:textFill>
              </w:rPr>
              <w:t>t/d，本项目建成后全厂污水排放量</w:t>
            </w:r>
            <w:r>
              <w:rPr>
                <w:rFonts w:hint="eastAsia" w:ascii="Times New Roman" w:hAnsi="Times New Roman" w:eastAsia="宋体"/>
                <w:caps w:val="0"/>
                <w:color w:val="000000" w:themeColor="text1"/>
                <w:sz w:val="24"/>
                <w:lang w:val="en-US" w:eastAsia="zh-CN"/>
                <w14:textFill>
                  <w14:solidFill>
                    <w14:schemeClr w14:val="tx1"/>
                  </w14:solidFill>
                </w14:textFill>
              </w:rPr>
              <w:t>10.8</w:t>
            </w:r>
            <w:r>
              <w:rPr>
                <w:rFonts w:ascii="Times New Roman" w:hAnsi="Times New Roman" w:eastAsia="宋体"/>
                <w:caps w:val="0"/>
                <w:color w:val="000000" w:themeColor="text1"/>
                <w:sz w:val="24"/>
                <w14:textFill>
                  <w14:solidFill>
                    <w14:schemeClr w14:val="tx1"/>
                  </w14:solidFill>
                </w14:textFill>
              </w:rPr>
              <w:t>t/d，在污水处理设施处理能力范围内。项目生活污水水质简单，不会对污水处理设施造成冲击，从处理能力和处理效果上，本项目废水依托现有污水处理设施是可行的。</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本项目污水处理设施具体工艺流程为：</w:t>
            </w:r>
          </w:p>
          <w:p>
            <w:pPr>
              <w:pStyle w:val="39"/>
              <w:jc w:val="center"/>
              <w:rPr>
                <w:rFonts w:ascii="Times New Roman" w:hAnsi="Times New Roman" w:eastAsia="宋体" w:cs="Times New Roman"/>
                <w:caps w:val="0"/>
              </w:rPr>
            </w:pPr>
            <w:r>
              <w:rPr>
                <w:rFonts w:ascii="Times New Roman" w:hAnsi="Times New Roman" w:eastAsia="宋体"/>
                <w:caps w:val="0"/>
              </w:rPr>
              <w:drawing>
                <wp:inline distT="0" distB="0" distL="114300" distR="114300">
                  <wp:extent cx="5395595" cy="3314700"/>
                  <wp:effectExtent l="0" t="0" r="146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395595" cy="3314700"/>
                          </a:xfrm>
                          <a:prstGeom prst="rect">
                            <a:avLst/>
                          </a:prstGeom>
                          <a:noFill/>
                          <a:ln>
                            <a:noFill/>
                          </a:ln>
                        </pic:spPr>
                      </pic:pic>
                    </a:graphicData>
                  </a:graphic>
                </wp:inline>
              </w:drawing>
            </w:r>
          </w:p>
          <w:p>
            <w:pPr>
              <w:pStyle w:val="39"/>
              <w:jc w:val="center"/>
              <w:rPr>
                <w:rFonts w:ascii="Times New Roman" w:hAnsi="Times New Roman" w:eastAsia="宋体" w:cs="Times New Roman"/>
                <w:b/>
                <w:caps w:val="0"/>
                <w:color w:val="000000" w:themeColor="text1"/>
                <w14:textFill>
                  <w14:solidFill>
                    <w14:schemeClr w14:val="tx1"/>
                  </w14:solidFill>
                </w14:textFill>
              </w:rPr>
            </w:pPr>
            <w:r>
              <w:rPr>
                <w:rFonts w:ascii="Times New Roman" w:hAnsi="Times New Roman" w:eastAsia="宋体" w:cs="Times New Roman"/>
                <w:b/>
                <w:caps w:val="0"/>
                <w:color w:val="000000" w:themeColor="text1"/>
                <w14:textFill>
                  <w14:solidFill>
                    <w14:schemeClr w14:val="tx1"/>
                  </w14:solidFill>
                </w14:textFill>
              </w:rPr>
              <w:t>图7-1 项目污水处理设施工艺流程</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工艺说明：</w:t>
            </w:r>
            <w:r>
              <w:rPr>
                <w:rFonts w:hint="eastAsia" w:ascii="Times New Roman" w:hAnsi="Times New Roman" w:eastAsia="宋体"/>
                <w:caps w:val="0"/>
                <w:color w:val="000000" w:themeColor="text1"/>
                <w:sz w:val="24"/>
                <w14:textFill>
                  <w14:solidFill>
                    <w14:schemeClr w14:val="tx1"/>
                  </w14:solidFill>
                </w14:textFill>
              </w:rPr>
              <w:t>生活污水入化粪池进行处理，处理后进入收集池，与生产废水一同进入厌氧池。废水厌氧生物处理是指在无分子氧条件下通过厌氧生物的作用，将废水中的各种复杂有机分子易生物降解的小分子有机物，使得废水在后续的好氧单元以较少的能耗和较短的停留时间下得到处理。厌氧生物处理对高浓度有机工业废水有很好的处理效果。厌氧处理后进入好氧池进一步处理，好氧是在有氧条件下，好氧细菌对废物进行吸收、氧化、分解，主要处理低浓度废水。好氧池处理后进入膜生物反应器进行处理（MBR工艺），是膜分离技术与生物技术有机结合的新型污水处理技术，它利用膜分离设备将生化反应池中的活性污泥和大分子有机物截留，省掉初沉池和二沉池。活性污泥浓度因此大大提高，水力停留时间和污泥停留时间可以分别控制，而难降解的物质在反应器中不断的反应、降解，大大强化了生物反应器的功能。故无污泥产生，只有脱水后产生污泥。</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（2）水环境影响评价</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项目废水量</w:t>
            </w:r>
            <w:r>
              <w:rPr>
                <w:rFonts w:hint="eastAsia" w:ascii="Times New Roman" w:hAnsi="Times New Roman" w:eastAsia="宋体"/>
                <w:caps w:val="0"/>
                <w:color w:val="000000" w:themeColor="text1"/>
                <w:sz w:val="24"/>
                <w:lang w:val="en-US" w:eastAsia="zh-CN"/>
                <w14:textFill>
                  <w14:solidFill>
                    <w14:schemeClr w14:val="tx1"/>
                  </w14:solidFill>
                </w14:textFill>
              </w:rPr>
              <w:t>3024</w:t>
            </w:r>
            <w:r>
              <w:rPr>
                <w:rFonts w:ascii="Times New Roman" w:hAnsi="Times New Roman" w:eastAsia="宋体"/>
                <w:caps w:val="0"/>
                <w:color w:val="000000" w:themeColor="text1"/>
                <w:sz w:val="24"/>
                <w14:textFill>
                  <w14:solidFill>
                    <w14:schemeClr w14:val="tx1"/>
                  </w14:solidFill>
                </w14:textFill>
              </w:rPr>
              <w:t>t/a，依托厂内现有地埋式污水处理设施预处理后能够满足《污水综合排放标准》(GB8978-1996) 中一级标准，近期排附近地表水体，远期接管后排入市政污水管网进繁昌县第二污水处理厂处理，对环境影响不大。</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综上所述，本项目废水依托现有地埋式污水处理设施预处理后，全厂外排废水能够满足《污水综合排放标准》(GB8978-1996) 中一级标准，近期排附近地表水体，远期接管后排入市政污水管网进繁昌县第二污水处理厂处理，对环境影响不大。</w:t>
            </w:r>
          </w:p>
          <w:p>
            <w:pPr>
              <w:widowControl/>
              <w:autoSpaceDE w:val="0"/>
              <w:adjustRightInd w:val="0"/>
              <w:snapToGrid w:val="0"/>
              <w:spacing w:line="360" w:lineRule="auto"/>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3、营运期声环境影响分析</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本项目的噪声主要来源于车间内的各种生产设备及风机等，其噪声源强在75~90dB(A)。</w:t>
            </w:r>
            <w:r>
              <w:rPr>
                <w:rFonts w:hint="eastAsia" w:ascii="Times New Roman" w:hAnsi="Times New Roman" w:eastAsia="宋体"/>
                <w:caps w:val="0"/>
                <w:color w:val="000000" w:themeColor="text1"/>
                <w:sz w:val="24"/>
                <w14:textFill>
                  <w14:solidFill>
                    <w14:schemeClr w14:val="tx1"/>
                  </w14:solidFill>
                </w14:textFill>
              </w:rPr>
              <w:t>为使厂区厂界噪声排放达到《工业企业厂界环境噪声排放标准》（GB12348-2008）相应标准限值要求，设计时尽量选用低噪声设备，采取隔声减振措施，高噪声设备均安置在室内，通过设备减振、厂房隔声、消声等措施能较好地降低噪声向外环境的辐射量，具体防治措施如下：</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（1）从声源上降噪</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根据项目噪声源特征，建议在设计和设备采购阶段，优先选用低噪声设备，从而从声源上降低设备本身的噪声。</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（2）从传播途径上降噪</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①通过室内、厂房隔声，可使其噪声源强降低 20dB(A)。</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②通过对风机安装减震垫、消音器和厂房隔声，可使其噪声源强降低 25dB(A)。</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③采取安装隔声罩、消音器和低噪声填料等措施，可使冷却塔源强降低 25dB(A)。</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采用“闹静分开”和合理布局的设施原则，尽量将高噪声源远离厂界和敏感点。在车间、厂区周围建设一定高度的隔声屏障，如围墙等减少对车间和厂区外声环境的影响，并种植一定的乔木、灌木等，降低噪声的污染。日常管理中加强设备维护，确保设备处于良好的运转状态，杜绝因设备不正常运转时产生的高噪声现象。对各类噪声源采取上述降噪措施后，可确保厂界噪声达标排放。</w:t>
            </w:r>
          </w:p>
          <w:p>
            <w:pPr>
              <w:autoSpaceDE w:val="0"/>
              <w:adjustRightInd w:val="0"/>
              <w:snapToGrid w:val="0"/>
              <w:spacing w:line="360" w:lineRule="auto"/>
              <w:ind w:firstLine="48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为了解本项目运营噪声对周围声环境的影响，本评价采用以下预测模式对噪声进行预测和评价：</w:t>
            </w:r>
          </w:p>
          <w:p>
            <w:pPr>
              <w:pStyle w:val="87"/>
              <w:autoSpaceDE w:val="0"/>
              <w:adjustRightInd w:val="0"/>
              <w:snapToGrid w:val="0"/>
              <w:spacing w:before="0" w:line="360" w:lineRule="auto"/>
              <w:ind w:firstLine="482" w:firstLineChars="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（1）预测模式</w:t>
            </w:r>
          </w:p>
          <w:p>
            <w:pPr>
              <w:pStyle w:val="87"/>
              <w:autoSpaceDE w:val="0"/>
              <w:adjustRightInd w:val="0"/>
              <w:snapToGrid w:val="0"/>
              <w:spacing w:before="0" w:line="360" w:lineRule="auto"/>
              <w:ind w:firstLine="482" w:firstLineChars="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选择《环境影响评价技术导则－声环境》（</w:t>
            </w:r>
            <w:r>
              <w:rPr>
                <w:rFonts w:ascii="Times New Roman" w:hAnsi="Times New Roman" w:eastAsia="宋体"/>
                <w:caps w:val="0"/>
                <w:color w:val="000000" w:themeColor="text1"/>
                <w:spacing w:val="-4"/>
                <w:sz w:val="24"/>
                <w:szCs w:val="24"/>
                <w14:textFill>
                  <w14:solidFill>
                    <w14:schemeClr w14:val="tx1"/>
                  </w14:solidFill>
                </w14:textFill>
              </w:rPr>
              <w:t>HJ2.4－2009</w:t>
            </w:r>
            <w:r>
              <w:rPr>
                <w:rFonts w:ascii="Times New Roman" w:hAnsi="Times New Roman" w:eastAsia="宋体"/>
                <w:caps w:val="0"/>
                <w:color w:val="000000" w:themeColor="text1"/>
                <w:sz w:val="24"/>
                <w:szCs w:val="24"/>
                <w14:textFill>
                  <w14:solidFill>
                    <w14:schemeClr w14:val="tx1"/>
                  </w14:solidFill>
                </w14:textFill>
              </w:rPr>
              <w:t>）中推荐的半自由声场点声源衰减模式，具体模式如下：</w:t>
            </w:r>
          </w:p>
          <w:p>
            <w:pPr>
              <w:autoSpaceDE w:val="0"/>
              <w:adjustRightInd w:val="0"/>
              <w:snapToGrid w:val="0"/>
              <w:spacing w:line="360" w:lineRule="auto"/>
              <w:ind w:firstLine="1160"/>
              <w:rPr>
                <w:rFonts w:ascii="Times New Roman" w:hAnsi="Times New Roman" w:eastAsia="宋体"/>
                <w:caps w:val="0"/>
                <w:color w:val="000000" w:themeColor="text1"/>
                <w:spacing w:val="-4"/>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L</w:t>
            </w:r>
            <w:r>
              <w:rPr>
                <w:rFonts w:ascii="Times New Roman" w:hAnsi="Times New Roman" w:eastAsia="宋体"/>
                <w:caps w:val="0"/>
                <w:color w:val="000000" w:themeColor="text1"/>
                <w:spacing w:val="-4"/>
                <w:sz w:val="24"/>
                <w:vertAlign w:val="subscript"/>
                <w14:textFill>
                  <w14:solidFill>
                    <w14:schemeClr w14:val="tx1"/>
                  </w14:solidFill>
                </w14:textFill>
              </w:rPr>
              <w:t>A（r）</w:t>
            </w:r>
            <w:r>
              <w:rPr>
                <w:rFonts w:ascii="Times New Roman" w:hAnsi="Times New Roman" w:eastAsia="宋体"/>
                <w:caps w:val="0"/>
                <w:color w:val="000000" w:themeColor="text1"/>
                <w:spacing w:val="-4"/>
                <w:sz w:val="24"/>
                <w14:textFill>
                  <w14:solidFill>
                    <w14:schemeClr w14:val="tx1"/>
                  </w14:solidFill>
                </w14:textFill>
              </w:rPr>
              <w:t>=L</w:t>
            </w:r>
            <w:r>
              <w:rPr>
                <w:rFonts w:ascii="Times New Roman" w:hAnsi="Times New Roman" w:eastAsia="宋体"/>
                <w:caps w:val="0"/>
                <w:color w:val="000000" w:themeColor="text1"/>
                <w:spacing w:val="-4"/>
                <w:sz w:val="24"/>
                <w:vertAlign w:val="subscript"/>
                <w14:textFill>
                  <w14:solidFill>
                    <w14:schemeClr w14:val="tx1"/>
                  </w14:solidFill>
                </w14:textFill>
              </w:rPr>
              <w:t>Aref（r0）</w:t>
            </w: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div</w:t>
            </w: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bar</w:t>
            </w: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atm</w:t>
            </w: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exc</w:t>
            </w:r>
            <w:r>
              <w:rPr>
                <w:rFonts w:ascii="Times New Roman" w:hAnsi="Times New Roman" w:eastAsia="宋体"/>
                <w:caps w:val="0"/>
                <w:color w:val="000000" w:themeColor="text1"/>
                <w:spacing w:val="-4"/>
                <w:sz w:val="24"/>
                <w14:textFill>
                  <w14:solidFill>
                    <w14:schemeClr w14:val="tx1"/>
                  </w14:solidFill>
                </w14:textFill>
              </w:rPr>
              <w:t>）</w:t>
            </w:r>
          </w:p>
          <w:p>
            <w:pPr>
              <w:autoSpaceDE w:val="0"/>
              <w:adjustRightInd w:val="0"/>
              <w:snapToGrid w:val="0"/>
              <w:spacing w:line="360" w:lineRule="auto"/>
              <w:ind w:firstLine="464"/>
              <w:rPr>
                <w:rFonts w:ascii="Times New Roman" w:hAnsi="Times New Roman" w:eastAsia="宋体"/>
                <w:caps w:val="0"/>
                <w:color w:val="000000" w:themeColor="text1"/>
                <w:spacing w:val="-4"/>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式中：L</w:t>
            </w:r>
            <w:r>
              <w:rPr>
                <w:rFonts w:ascii="Times New Roman" w:hAnsi="Times New Roman" w:eastAsia="宋体"/>
                <w:caps w:val="0"/>
                <w:color w:val="000000" w:themeColor="text1"/>
                <w:spacing w:val="-4"/>
                <w:sz w:val="24"/>
                <w:vertAlign w:val="subscript"/>
                <w14:textFill>
                  <w14:solidFill>
                    <w14:schemeClr w14:val="tx1"/>
                  </w14:solidFill>
                </w14:textFill>
              </w:rPr>
              <w:t>A（r）</w:t>
            </w:r>
            <w:r>
              <w:rPr>
                <w:rFonts w:ascii="Times New Roman" w:hAnsi="Times New Roman" w:eastAsia="宋体"/>
                <w:caps w:val="0"/>
                <w:color w:val="000000" w:themeColor="text1"/>
                <w:spacing w:val="-4"/>
                <w:sz w:val="24"/>
                <w14:textFill>
                  <w14:solidFill>
                    <w14:schemeClr w14:val="tx1"/>
                  </w14:solidFill>
                </w14:textFill>
              </w:rPr>
              <w:t>——距离声源r处A声级，dB（A）；</w:t>
            </w:r>
          </w:p>
          <w:p>
            <w:pPr>
              <w:autoSpaceDE w:val="0"/>
              <w:adjustRightInd w:val="0"/>
              <w:snapToGrid w:val="0"/>
              <w:spacing w:line="360" w:lineRule="auto"/>
              <w:ind w:firstLine="116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Aref（r0）</w:t>
            </w:r>
            <w:r>
              <w:rPr>
                <w:rFonts w:ascii="Times New Roman" w:hAnsi="Times New Roman" w:eastAsia="宋体"/>
                <w:caps w:val="0"/>
                <w:color w:val="000000" w:themeColor="text1"/>
                <w:spacing w:val="-4"/>
                <w:sz w:val="24"/>
                <w14:textFill>
                  <w14:solidFill>
                    <w14:schemeClr w14:val="tx1"/>
                  </w14:solidFill>
                </w14:textFill>
              </w:rPr>
              <w:t>——参考位置r</w:t>
            </w:r>
            <w:r>
              <w:rPr>
                <w:rFonts w:ascii="Times New Roman" w:hAnsi="Times New Roman" w:eastAsia="宋体"/>
                <w:caps w:val="0"/>
                <w:color w:val="000000" w:themeColor="text1"/>
                <w:spacing w:val="-4"/>
                <w:sz w:val="24"/>
                <w:vertAlign w:val="subscript"/>
                <w14:textFill>
                  <w14:solidFill>
                    <w14:schemeClr w14:val="tx1"/>
                  </w14:solidFill>
                </w14:textFill>
              </w:rPr>
              <w:t>0</w:t>
            </w:r>
            <w:r>
              <w:rPr>
                <w:rFonts w:ascii="Times New Roman" w:hAnsi="Times New Roman" w:eastAsia="宋体"/>
                <w:caps w:val="0"/>
                <w:color w:val="000000" w:themeColor="text1"/>
                <w:spacing w:val="-4"/>
                <w:sz w:val="24"/>
                <w14:textFill>
                  <w14:solidFill>
                    <w14:schemeClr w14:val="tx1"/>
                  </w14:solidFill>
                </w14:textFill>
              </w:rPr>
              <w:t>处A声级，dB（A）；</w:t>
            </w:r>
          </w:p>
          <w:p>
            <w:pPr>
              <w:autoSpaceDE w:val="0"/>
              <w:adjustRightInd w:val="0"/>
              <w:snapToGrid w:val="0"/>
              <w:spacing w:line="360" w:lineRule="auto"/>
              <w:ind w:firstLine="1160"/>
              <w:rPr>
                <w:rFonts w:ascii="Times New Roman" w:hAnsi="Times New Roman" w:eastAsia="宋体"/>
                <w:caps w:val="0"/>
                <w:color w:val="000000" w:themeColor="text1"/>
                <w:spacing w:val="-4"/>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div</w:t>
            </w:r>
            <w:r>
              <w:rPr>
                <w:rFonts w:ascii="Times New Roman" w:hAnsi="Times New Roman" w:eastAsia="宋体"/>
                <w:caps w:val="0"/>
                <w:color w:val="000000" w:themeColor="text1"/>
                <w:spacing w:val="-4"/>
                <w:sz w:val="24"/>
                <w14:textFill>
                  <w14:solidFill>
                    <w14:schemeClr w14:val="tx1"/>
                  </w14:solidFill>
                </w14:textFill>
              </w:rPr>
              <w:t>——声波几何发散引起的A声级衰减量，dB（A）；</w:t>
            </w:r>
          </w:p>
          <w:p>
            <w:pPr>
              <w:autoSpaceDE w:val="0"/>
              <w:adjustRightInd w:val="0"/>
              <w:snapToGrid w:val="0"/>
              <w:spacing w:line="360" w:lineRule="auto"/>
              <w:ind w:firstLine="1160"/>
              <w:rPr>
                <w:rFonts w:ascii="Times New Roman" w:hAnsi="Times New Roman" w:eastAsia="宋体"/>
                <w:caps w:val="0"/>
                <w:color w:val="000000" w:themeColor="text1"/>
                <w:spacing w:val="-4"/>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bar</w:t>
            </w:r>
            <w:r>
              <w:rPr>
                <w:rFonts w:ascii="Times New Roman" w:hAnsi="Times New Roman" w:eastAsia="宋体"/>
                <w:caps w:val="0"/>
                <w:color w:val="000000" w:themeColor="text1"/>
                <w:spacing w:val="-4"/>
                <w:sz w:val="24"/>
                <w14:textFill>
                  <w14:solidFill>
                    <w14:schemeClr w14:val="tx1"/>
                  </w14:solidFill>
                </w14:textFill>
              </w:rPr>
              <w:t>——遮挡物引起的A声级衰减量，dB（A）；</w:t>
            </w:r>
          </w:p>
          <w:p>
            <w:pPr>
              <w:autoSpaceDE w:val="0"/>
              <w:adjustRightInd w:val="0"/>
              <w:snapToGrid w:val="0"/>
              <w:spacing w:line="360" w:lineRule="auto"/>
              <w:ind w:firstLine="1160"/>
              <w:rPr>
                <w:rFonts w:ascii="Times New Roman" w:hAnsi="Times New Roman" w:eastAsia="宋体"/>
                <w:caps w:val="0"/>
                <w:color w:val="000000" w:themeColor="text1"/>
                <w:spacing w:val="-4"/>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atm</w:t>
            </w:r>
            <w:r>
              <w:rPr>
                <w:rFonts w:ascii="Times New Roman" w:hAnsi="Times New Roman" w:eastAsia="宋体"/>
                <w:caps w:val="0"/>
                <w:color w:val="000000" w:themeColor="text1"/>
                <w:spacing w:val="-4"/>
                <w:sz w:val="24"/>
                <w14:textFill>
                  <w14:solidFill>
                    <w14:schemeClr w14:val="tx1"/>
                  </w14:solidFill>
                </w14:textFill>
              </w:rPr>
              <w:t>——空气吸收引起的A声级衰减量，dB（A）；</w:t>
            </w:r>
          </w:p>
          <w:p>
            <w:pPr>
              <w:autoSpaceDE w:val="0"/>
              <w:adjustRightInd w:val="0"/>
              <w:snapToGrid w:val="0"/>
              <w:spacing w:line="360" w:lineRule="auto"/>
              <w:ind w:firstLine="116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exc</w:t>
            </w:r>
            <w:r>
              <w:rPr>
                <w:rFonts w:ascii="Times New Roman" w:hAnsi="Times New Roman" w:eastAsia="宋体"/>
                <w:caps w:val="0"/>
                <w:color w:val="000000" w:themeColor="text1"/>
                <w:spacing w:val="-4"/>
                <w:sz w:val="24"/>
                <w14:textFill>
                  <w14:solidFill>
                    <w14:schemeClr w14:val="tx1"/>
                  </w14:solidFill>
                </w14:textFill>
              </w:rPr>
              <w:t>——附加A声级衰减量，dB（A）。</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根据上述公式，对主要生产设备噪声值进行叠加计算，预测项目实施后对厂界的影响。</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（2）预测参数确定</w:t>
            </w:r>
          </w:p>
          <w:p>
            <w:pPr>
              <w:pStyle w:val="87"/>
              <w:autoSpaceDE w:val="0"/>
              <w:adjustRightInd w:val="0"/>
              <w:snapToGrid w:val="0"/>
              <w:spacing w:before="0" w:line="360" w:lineRule="auto"/>
              <w:ind w:firstLineChars="0"/>
              <w:rPr>
                <w:rFonts w:ascii="Times New Roman" w:hAnsi="Times New Roman" w:eastAsia="宋体"/>
                <w:caps w:val="0"/>
                <w:color w:val="000000" w:themeColor="text1"/>
                <w:spacing w:val="-4"/>
                <w:sz w:val="24"/>
                <w:szCs w:val="24"/>
                <w14:textFill>
                  <w14:solidFill>
                    <w14:schemeClr w14:val="tx1"/>
                  </w14:solidFill>
                </w14:textFill>
              </w:rPr>
            </w:pPr>
            <w:r>
              <w:rPr>
                <w:rFonts w:hint="eastAsia" w:ascii="Times New Roman" w:hAnsi="Times New Roman" w:eastAsia="宋体" w:cs="宋体"/>
                <w:caps w:val="0"/>
                <w:color w:val="000000" w:themeColor="text1"/>
                <w:sz w:val="24"/>
                <w:szCs w:val="24"/>
                <w14:textFill>
                  <w14:solidFill>
                    <w14:schemeClr w14:val="tx1"/>
                  </w14:solidFill>
                </w14:textFill>
              </w:rPr>
              <w:t>①</w:t>
            </w:r>
            <w:r>
              <w:rPr>
                <w:rFonts w:ascii="Times New Roman" w:hAnsi="Times New Roman" w:eastAsia="宋体"/>
                <w:caps w:val="0"/>
                <w:color w:val="000000" w:themeColor="text1"/>
                <w:sz w:val="24"/>
                <w:szCs w:val="24"/>
                <w14:textFill>
                  <w14:solidFill>
                    <w14:schemeClr w14:val="tx1"/>
                  </w14:solidFill>
                </w14:textFill>
              </w:rPr>
              <w:t>几何发散衰</w:t>
            </w:r>
            <w:r>
              <w:rPr>
                <w:rFonts w:ascii="Times New Roman" w:hAnsi="Times New Roman" w:eastAsia="宋体"/>
                <w:caps w:val="0"/>
                <w:color w:val="000000" w:themeColor="text1"/>
                <w:spacing w:val="-4"/>
                <w:sz w:val="24"/>
                <w:szCs w:val="24"/>
                <w14:textFill>
                  <w14:solidFill>
                    <w14:schemeClr w14:val="tx1"/>
                  </w14:solidFill>
                </w14:textFill>
              </w:rPr>
              <w:t>减量A</w:t>
            </w:r>
            <w:r>
              <w:rPr>
                <w:rFonts w:ascii="Times New Roman" w:hAnsi="Times New Roman" w:eastAsia="宋体"/>
                <w:caps w:val="0"/>
                <w:color w:val="000000" w:themeColor="text1"/>
                <w:spacing w:val="-4"/>
                <w:sz w:val="24"/>
                <w:szCs w:val="24"/>
                <w:vertAlign w:val="subscript"/>
                <w14:textFill>
                  <w14:solidFill>
                    <w14:schemeClr w14:val="tx1"/>
                  </w14:solidFill>
                </w14:textFill>
              </w:rPr>
              <w:t>div</w:t>
            </w:r>
          </w:p>
          <w:p>
            <w:pPr>
              <w:pStyle w:val="87"/>
              <w:autoSpaceDE w:val="0"/>
              <w:adjustRightInd w:val="0"/>
              <w:snapToGrid w:val="0"/>
              <w:spacing w:before="0" w:line="360" w:lineRule="auto"/>
              <w:ind w:firstLine="464" w:firstLineChars="0"/>
              <w:rPr>
                <w:rFonts w:ascii="Times New Roman" w:hAnsi="Times New Roman" w:eastAsia="宋体"/>
                <w:caps w:val="0"/>
                <w:color w:val="000000" w:themeColor="text1"/>
                <w:spacing w:val="-4"/>
                <w:sz w:val="24"/>
                <w:szCs w:val="24"/>
                <w14:textFill>
                  <w14:solidFill>
                    <w14:schemeClr w14:val="tx1"/>
                  </w14:solidFill>
                </w14:textFill>
              </w:rPr>
            </w:pPr>
            <w:r>
              <w:rPr>
                <w:rFonts w:ascii="Times New Roman" w:hAnsi="Times New Roman" w:eastAsia="宋体"/>
                <w:caps w:val="0"/>
                <w:color w:val="000000" w:themeColor="text1"/>
                <w:spacing w:val="-4"/>
                <w:sz w:val="24"/>
                <w:szCs w:val="24"/>
                <w14:textFill>
                  <w14:solidFill>
                    <w14:schemeClr w14:val="tx1"/>
                  </w14:solidFill>
                </w14:textFill>
              </w:rPr>
              <w:t>对于无指向性点声源，几何发散衰减量公式为：</w:t>
            </w:r>
          </w:p>
          <w:p>
            <w:pPr>
              <w:pStyle w:val="3"/>
              <w:autoSpaceDE w:val="0"/>
              <w:adjustRightInd w:val="0"/>
              <w:snapToGrid w:val="0"/>
              <w:spacing w:after="0" w:line="360" w:lineRule="auto"/>
              <w:ind w:left="560" w:firstLine="464"/>
              <w:jc w:val="center"/>
              <w:rPr>
                <w:rFonts w:ascii="Times New Roman" w:hAnsi="Times New Roman" w:eastAsia="宋体"/>
                <w:caps w:val="0"/>
                <w:color w:val="000000" w:themeColor="text1"/>
                <w:spacing w:val="-4"/>
                <w:sz w:val="24"/>
                <w14:textFill>
                  <w14:solidFill>
                    <w14:schemeClr w14:val="tx1"/>
                  </w14:solidFill>
                </w14:textFill>
              </w:rPr>
            </w:pPr>
            <w:r>
              <w:rPr>
                <w:rFonts w:ascii="Times New Roman" w:hAnsi="Times New Roman" w:eastAsia="宋体"/>
                <w:caps w:val="0"/>
                <w:color w:val="000000" w:themeColor="text1"/>
                <w:spacing w:val="-4"/>
                <w:sz w:val="24"/>
                <w14:textFill>
                  <w14:solidFill>
                    <w14:schemeClr w14:val="tx1"/>
                  </w14:solidFill>
                </w14:textFill>
              </w:rPr>
              <w:t>A</w:t>
            </w:r>
            <w:r>
              <w:rPr>
                <w:rFonts w:ascii="Times New Roman" w:hAnsi="Times New Roman" w:eastAsia="宋体"/>
                <w:caps w:val="0"/>
                <w:color w:val="000000" w:themeColor="text1"/>
                <w:spacing w:val="-4"/>
                <w:sz w:val="24"/>
                <w:vertAlign w:val="subscript"/>
                <w14:textFill>
                  <w14:solidFill>
                    <w14:schemeClr w14:val="tx1"/>
                  </w14:solidFill>
                </w14:textFill>
              </w:rPr>
              <w:t>div</w:t>
            </w:r>
            <w:r>
              <w:rPr>
                <w:rFonts w:ascii="Times New Roman" w:hAnsi="Times New Roman" w:eastAsia="宋体"/>
                <w:caps w:val="0"/>
                <w:color w:val="000000" w:themeColor="text1"/>
                <w:spacing w:val="-4"/>
                <w:sz w:val="24"/>
                <w14:textFill>
                  <w14:solidFill>
                    <w14:schemeClr w14:val="tx1"/>
                  </w14:solidFill>
                </w14:textFill>
              </w:rPr>
              <w:t>＝20lg（r/r</w:t>
            </w:r>
            <w:r>
              <w:rPr>
                <w:rFonts w:ascii="Times New Roman" w:hAnsi="Times New Roman" w:eastAsia="宋体"/>
                <w:caps w:val="0"/>
                <w:color w:val="000000" w:themeColor="text1"/>
                <w:spacing w:val="-4"/>
                <w:sz w:val="24"/>
                <w:vertAlign w:val="subscript"/>
                <w14:textFill>
                  <w14:solidFill>
                    <w14:schemeClr w14:val="tx1"/>
                  </w14:solidFill>
                </w14:textFill>
              </w:rPr>
              <w:t>0</w:t>
            </w:r>
            <w:r>
              <w:rPr>
                <w:rFonts w:ascii="Times New Roman" w:hAnsi="Times New Roman" w:eastAsia="宋体"/>
                <w:caps w:val="0"/>
                <w:color w:val="000000" w:themeColor="text1"/>
                <w:spacing w:val="-4"/>
                <w:sz w:val="24"/>
                <w14:textFill>
                  <w14:solidFill>
                    <w14:schemeClr w14:val="tx1"/>
                  </w14:solidFill>
                </w14:textFill>
              </w:rPr>
              <w:t>）</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宋体"/>
                <w:caps w:val="0"/>
                <w:color w:val="000000" w:themeColor="text1"/>
                <w:sz w:val="24"/>
                <w:szCs w:val="24"/>
                <w14:textFill>
                  <w14:solidFill>
                    <w14:schemeClr w14:val="tx1"/>
                  </w14:solidFill>
                </w14:textFill>
              </w:rPr>
              <w:t>②</w:t>
            </w:r>
            <w:r>
              <w:rPr>
                <w:rFonts w:ascii="Times New Roman" w:hAnsi="Times New Roman" w:eastAsia="宋体"/>
                <w:caps w:val="0"/>
                <w:color w:val="000000" w:themeColor="text1"/>
                <w:sz w:val="24"/>
                <w:szCs w:val="24"/>
                <w14:textFill>
                  <w14:solidFill>
                    <w14:schemeClr w14:val="tx1"/>
                  </w14:solidFill>
                </w14:textFill>
              </w:rPr>
              <w:t>遮挡物衰减量A</w:t>
            </w:r>
            <w:r>
              <w:rPr>
                <w:rFonts w:ascii="Times New Roman" w:hAnsi="Times New Roman" w:eastAsia="宋体"/>
                <w:caps w:val="0"/>
                <w:color w:val="000000" w:themeColor="text1"/>
                <w:sz w:val="24"/>
                <w:szCs w:val="24"/>
                <w:vertAlign w:val="subscript"/>
                <w14:textFill>
                  <w14:solidFill>
                    <w14:schemeClr w14:val="tx1"/>
                  </w14:solidFill>
                </w14:textFill>
              </w:rPr>
              <w:t>ba</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噪声源辐射的噪声由室内传播至室外遇到围墙或建筑物等障碍物时引起的能量衰减。对于安装在厂房内的设备，预测时主要考虑厂房墙壁等围栏结构产生的衰减量。</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宋体"/>
                <w:caps w:val="0"/>
                <w:color w:val="000000" w:themeColor="text1"/>
                <w:sz w:val="24"/>
                <w:szCs w:val="24"/>
                <w14:textFill>
                  <w14:solidFill>
                    <w14:schemeClr w14:val="tx1"/>
                  </w14:solidFill>
                </w14:textFill>
              </w:rPr>
              <w:t>③</w:t>
            </w:r>
            <w:r>
              <w:rPr>
                <w:rFonts w:ascii="Times New Roman" w:hAnsi="Times New Roman" w:eastAsia="宋体"/>
                <w:caps w:val="0"/>
                <w:color w:val="000000" w:themeColor="text1"/>
                <w:sz w:val="24"/>
                <w:szCs w:val="24"/>
                <w14:textFill>
                  <w14:solidFill>
                    <w14:schemeClr w14:val="tx1"/>
                  </w14:solidFill>
                </w14:textFill>
              </w:rPr>
              <w:t>空气吸收衰减量A</w:t>
            </w:r>
            <w:r>
              <w:rPr>
                <w:rFonts w:ascii="Times New Roman" w:hAnsi="Times New Roman" w:eastAsia="宋体"/>
                <w:caps w:val="0"/>
                <w:color w:val="000000" w:themeColor="text1"/>
                <w:sz w:val="24"/>
                <w:szCs w:val="24"/>
                <w:vertAlign w:val="subscript"/>
                <w14:textFill>
                  <w14:solidFill>
                    <w14:schemeClr w14:val="tx1"/>
                  </w14:solidFill>
                </w14:textFill>
              </w:rPr>
              <w:t>atm</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空气吸收衰减量与几何发散衰减量相比很小，计算中忽略空气吸收衰减量。</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宋体"/>
                <w:caps w:val="0"/>
                <w:color w:val="000000" w:themeColor="text1"/>
                <w:sz w:val="24"/>
                <w:szCs w:val="24"/>
                <w14:textFill>
                  <w14:solidFill>
                    <w14:schemeClr w14:val="tx1"/>
                  </w14:solidFill>
                </w14:textFill>
              </w:rPr>
              <w:t>④</w:t>
            </w:r>
            <w:r>
              <w:rPr>
                <w:rFonts w:ascii="Times New Roman" w:hAnsi="Times New Roman" w:eastAsia="宋体"/>
                <w:caps w:val="0"/>
                <w:color w:val="000000" w:themeColor="text1"/>
                <w:sz w:val="24"/>
                <w:szCs w:val="24"/>
                <w14:textFill>
                  <w14:solidFill>
                    <w14:schemeClr w14:val="tx1"/>
                  </w14:solidFill>
                </w14:textFill>
              </w:rPr>
              <w:t>附加衰减量A</w:t>
            </w:r>
            <w:r>
              <w:rPr>
                <w:rFonts w:ascii="Times New Roman" w:hAnsi="Times New Roman" w:eastAsia="宋体"/>
                <w:caps w:val="0"/>
                <w:color w:val="000000" w:themeColor="text1"/>
                <w:sz w:val="24"/>
                <w:szCs w:val="24"/>
                <w:vertAlign w:val="subscript"/>
                <w14:textFill>
                  <w14:solidFill>
                    <w14:schemeClr w14:val="tx1"/>
                  </w14:solidFill>
                </w14:textFill>
              </w:rPr>
              <w:t>exc</w:t>
            </w:r>
          </w:p>
          <w:p>
            <w:pPr>
              <w:pStyle w:val="87"/>
              <w:autoSpaceDE w:val="0"/>
              <w:adjustRightInd w:val="0"/>
              <w:snapToGrid w:val="0"/>
              <w:spacing w:before="0" w:line="360" w:lineRule="auto"/>
              <w:ind w:firstLineChars="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当预测距离大于50m且声源与预测点的高度差小于3m时，主要考虑地面效应引起的附加衰减量[上限为10dB（A）]，否则忽略附加衰减量：</w:t>
            </w:r>
          </w:p>
          <w:p>
            <w:pPr>
              <w:pStyle w:val="18"/>
              <w:autoSpaceDE w:val="0"/>
              <w:adjustRightInd w:val="0"/>
              <w:snapToGrid w:val="0"/>
              <w:spacing w:line="360" w:lineRule="auto"/>
              <w:ind w:firstLine="464"/>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pacing w:val="-4"/>
                <w:sz w:val="24"/>
                <w:szCs w:val="24"/>
                <w14:textFill>
                  <w14:solidFill>
                    <w14:schemeClr w14:val="tx1"/>
                  </w14:solidFill>
                </w14:textFill>
              </w:rPr>
              <w:t>A</w:t>
            </w:r>
            <w:r>
              <w:rPr>
                <w:rFonts w:ascii="Times New Roman" w:hAnsi="Times New Roman" w:eastAsia="宋体"/>
                <w:caps w:val="0"/>
                <w:color w:val="000000" w:themeColor="text1"/>
                <w:spacing w:val="-4"/>
                <w:sz w:val="24"/>
                <w:szCs w:val="24"/>
                <w:vertAlign w:val="subscript"/>
                <w14:textFill>
                  <w14:solidFill>
                    <w14:schemeClr w14:val="tx1"/>
                  </w14:solidFill>
                </w14:textFill>
              </w:rPr>
              <w:t>exc</w:t>
            </w:r>
            <w:r>
              <w:rPr>
                <w:rFonts w:ascii="Times New Roman" w:hAnsi="Times New Roman" w:eastAsia="宋体"/>
                <w:caps w:val="0"/>
                <w:color w:val="000000" w:themeColor="text1"/>
                <w:spacing w:val="-4"/>
                <w:sz w:val="24"/>
                <w:szCs w:val="24"/>
                <w14:textFill>
                  <w14:solidFill>
                    <w14:schemeClr w14:val="tx1"/>
                  </w14:solidFill>
                </w14:textFill>
              </w:rPr>
              <w:t>＝5lg（r/r</w:t>
            </w:r>
            <w:r>
              <w:rPr>
                <w:rFonts w:ascii="Times New Roman" w:hAnsi="Times New Roman" w:eastAsia="宋体"/>
                <w:caps w:val="0"/>
                <w:color w:val="000000" w:themeColor="text1"/>
                <w:spacing w:val="-4"/>
                <w:sz w:val="24"/>
                <w:szCs w:val="24"/>
                <w:vertAlign w:val="subscript"/>
                <w14:textFill>
                  <w14:solidFill>
                    <w14:schemeClr w14:val="tx1"/>
                  </w14:solidFill>
                </w14:textFill>
              </w:rPr>
              <w:t>0</w:t>
            </w:r>
            <w:r>
              <w:rPr>
                <w:rFonts w:ascii="Times New Roman" w:hAnsi="Times New Roman" w:eastAsia="宋体"/>
                <w:caps w:val="0"/>
                <w:color w:val="000000" w:themeColor="text1"/>
                <w:spacing w:val="-4"/>
                <w:sz w:val="24"/>
                <w:szCs w:val="24"/>
                <w14:textFill>
                  <w14:solidFill>
                    <w14:schemeClr w14:val="tx1"/>
                  </w14:solidFill>
                </w14:textFill>
              </w:rPr>
              <w:t>）</w:t>
            </w:r>
          </w:p>
          <w:p>
            <w:pPr>
              <w:autoSpaceDE w:val="0"/>
              <w:adjustRightInd w:val="0"/>
              <w:snapToGrid w:val="0"/>
              <w:spacing w:line="360" w:lineRule="auto"/>
              <w:ind w:firstLine="480" w:firstLineChars="200"/>
              <w:rPr>
                <w:rFonts w:ascii="Times New Roman" w:hAnsi="Times New Roman" w:eastAsia="宋体"/>
                <w:caps w:val="0"/>
                <w:color w:val="000000" w:themeColor="text1"/>
                <w:spacing w:val="-4"/>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（3）多声源叠加</w:t>
            </w:r>
            <w:r>
              <w:rPr>
                <w:rFonts w:ascii="Times New Roman" w:hAnsi="Times New Roman" w:eastAsia="宋体"/>
                <w:caps w:val="0"/>
                <w:color w:val="000000" w:themeColor="text1"/>
                <w:spacing w:val="-4"/>
                <w:sz w:val="24"/>
                <w14:textFill>
                  <w14:solidFill>
                    <w14:schemeClr w14:val="tx1"/>
                  </w14:solidFill>
                </w14:textFill>
              </w:rPr>
              <w:t>模式</w:t>
            </w:r>
          </w:p>
          <w:p>
            <w:pPr>
              <w:autoSpaceDE w:val="0"/>
              <w:adjustRightInd w:val="0"/>
              <w:snapToGrid w:val="0"/>
              <w:spacing w:line="360" w:lineRule="auto"/>
              <w:ind w:firstLine="2640" w:firstLineChars="1100"/>
              <w:rPr>
                <w:rFonts w:ascii="Times New Roman" w:hAnsi="Times New Roman" w:eastAsia="宋体"/>
                <w:caps w:val="0"/>
                <w:color w:val="000000" w:themeColor="text1"/>
                <w14:textFill>
                  <w14:solidFill>
                    <w14:schemeClr w14:val="tx1"/>
                  </w14:solidFill>
                </w14:textFill>
              </w:rPr>
            </w:pPr>
            <w:r>
              <w:rPr>
                <w:rFonts w:ascii="Times New Roman" w:hAnsi="Times New Roman" w:eastAsia="宋体"/>
                <w:caps w:val="0"/>
                <w:color w:val="000000" w:themeColor="text1"/>
                <w:position w:val="-28"/>
                <w:sz w:val="24"/>
                <w14:textFill>
                  <w14:solidFill>
                    <w14:schemeClr w14:val="tx1"/>
                  </w14:solidFill>
                </w14:textFill>
              </w:rPr>
              <w:drawing>
                <wp:inline distT="0" distB="0" distL="114300" distR="114300">
                  <wp:extent cx="1228725" cy="431165"/>
                  <wp:effectExtent l="0" t="0" r="0" b="6350"/>
                  <wp:docPr id="94" name="图片 8" descr="wpsC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8" descr="wpsC9B9"/>
                          <pic:cNvPicPr>
                            <a:picLocks noChangeAspect="1"/>
                          </pic:cNvPicPr>
                        </pic:nvPicPr>
                        <pic:blipFill>
                          <a:blip r:embed="rId14"/>
                          <a:stretch>
                            <a:fillRect/>
                          </a:stretch>
                        </pic:blipFill>
                        <pic:spPr>
                          <a:xfrm>
                            <a:off x="0" y="0"/>
                            <a:ext cx="1228725" cy="431165"/>
                          </a:xfrm>
                          <a:prstGeom prst="rect">
                            <a:avLst/>
                          </a:prstGeom>
                          <a:noFill/>
                          <a:ln>
                            <a:noFill/>
                          </a:ln>
                        </pic:spPr>
                      </pic:pic>
                    </a:graphicData>
                  </a:graphic>
                </wp:inline>
              </w:drawing>
            </w:r>
          </w:p>
          <w:p>
            <w:pPr>
              <w:autoSpaceDE w:val="0"/>
              <w:adjustRightInd w:val="0"/>
              <w:snapToGrid w:val="0"/>
              <w:spacing w:line="360" w:lineRule="auto"/>
              <w:ind w:right="56" w:rightChars="20" w:firstLine="1320" w:firstLineChars="55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式中：L</w:t>
            </w:r>
            <w:r>
              <w:rPr>
                <w:rFonts w:ascii="Times New Roman" w:hAnsi="Times New Roman" w:eastAsia="宋体"/>
                <w:caps w:val="0"/>
                <w:color w:val="000000" w:themeColor="text1"/>
                <w:sz w:val="24"/>
                <w:vertAlign w:val="subscript"/>
                <w14:textFill>
                  <w14:solidFill>
                    <w14:schemeClr w14:val="tx1"/>
                  </w14:solidFill>
                </w14:textFill>
              </w:rPr>
              <w:t>0</w:t>
            </w:r>
            <w:r>
              <w:rPr>
                <w:rFonts w:ascii="Times New Roman" w:hAnsi="Times New Roman" w:eastAsia="宋体"/>
                <w:caps w:val="0"/>
                <w:color w:val="000000" w:themeColor="text1"/>
                <w:kern w:val="24"/>
                <w:sz w:val="24"/>
                <w14:textFill>
                  <w14:solidFill>
                    <w14:schemeClr w14:val="tx1"/>
                  </w14:solidFill>
                </w14:textFill>
              </w:rPr>
              <w:t>——</w:t>
            </w:r>
            <w:r>
              <w:rPr>
                <w:rFonts w:ascii="Times New Roman" w:hAnsi="Times New Roman" w:eastAsia="宋体"/>
                <w:caps w:val="0"/>
                <w:color w:val="000000" w:themeColor="text1"/>
                <w:sz w:val="24"/>
                <w14:textFill>
                  <w14:solidFill>
                    <w14:schemeClr w14:val="tx1"/>
                  </w14:solidFill>
                </w14:textFill>
              </w:rPr>
              <w:t>叠加后总声压级，dB(A)；</w:t>
            </w:r>
          </w:p>
          <w:p>
            <w:pPr>
              <w:autoSpaceDE w:val="0"/>
              <w:adjustRightInd w:val="0"/>
              <w:snapToGrid w:val="0"/>
              <w:spacing w:line="360" w:lineRule="auto"/>
              <w:ind w:right="56" w:rightChars="20" w:firstLine="2040" w:firstLineChars="85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n</w:t>
            </w:r>
            <w:r>
              <w:rPr>
                <w:rFonts w:ascii="Times New Roman" w:hAnsi="Times New Roman" w:eastAsia="宋体"/>
                <w:caps w:val="0"/>
                <w:color w:val="000000" w:themeColor="text1"/>
                <w:kern w:val="24"/>
                <w:sz w:val="24"/>
                <w14:textFill>
                  <w14:solidFill>
                    <w14:schemeClr w14:val="tx1"/>
                  </w14:solidFill>
                </w14:textFill>
              </w:rPr>
              <w:t>——</w:t>
            </w:r>
            <w:r>
              <w:rPr>
                <w:rFonts w:ascii="Times New Roman" w:hAnsi="Times New Roman" w:eastAsia="宋体"/>
                <w:caps w:val="0"/>
                <w:color w:val="000000" w:themeColor="text1"/>
                <w:sz w:val="24"/>
                <w14:textFill>
                  <w14:solidFill>
                    <w14:schemeClr w14:val="tx1"/>
                  </w14:solidFill>
                </w14:textFill>
              </w:rPr>
              <w:t xml:space="preserve"> 声源级数；</w:t>
            </w:r>
          </w:p>
          <w:p>
            <w:pPr>
              <w:autoSpaceDE w:val="0"/>
              <w:adjustRightInd w:val="0"/>
              <w:snapToGrid w:val="0"/>
              <w:spacing w:line="360" w:lineRule="auto"/>
              <w:ind w:right="56" w:rightChars="20" w:firstLine="2040" w:firstLineChars="85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 xml:space="preserve">Li </w:t>
            </w:r>
            <w:r>
              <w:rPr>
                <w:rFonts w:ascii="Times New Roman" w:hAnsi="Times New Roman" w:eastAsia="宋体"/>
                <w:caps w:val="0"/>
                <w:color w:val="000000" w:themeColor="text1"/>
                <w:kern w:val="24"/>
                <w:sz w:val="24"/>
                <w14:textFill>
                  <w14:solidFill>
                    <w14:schemeClr w14:val="tx1"/>
                  </w14:solidFill>
                </w14:textFill>
              </w:rPr>
              <w:t>——</w:t>
            </w:r>
            <w:r>
              <w:rPr>
                <w:rFonts w:ascii="Times New Roman" w:hAnsi="Times New Roman" w:eastAsia="宋体"/>
                <w:caps w:val="0"/>
                <w:color w:val="000000" w:themeColor="text1"/>
                <w:sz w:val="24"/>
                <w14:textFill>
                  <w14:solidFill>
                    <w14:schemeClr w14:val="tx1"/>
                  </w14:solidFill>
                </w14:textFill>
              </w:rPr>
              <w:t>各声源对某点的声压值，dB(A)。</w:t>
            </w:r>
          </w:p>
          <w:p>
            <w:pPr>
              <w:pStyle w:val="41"/>
              <w:autoSpaceDE w:val="0"/>
              <w:snapToGrid w:val="0"/>
              <w:spacing w:line="360" w:lineRule="auto"/>
              <w:ind w:firstLine="480" w:firstLineChars="200"/>
              <w:rPr>
                <w:rFonts w:ascii="Times New Roman" w:hAnsi="Times New Roman" w:eastAsia="宋体"/>
                <w:caps w:val="0"/>
                <w:color w:val="000000" w:themeColor="text1"/>
                <w14:textFill>
                  <w14:solidFill>
                    <w14:schemeClr w14:val="tx1"/>
                  </w14:solidFill>
                </w14:textFill>
              </w:rPr>
            </w:pPr>
            <w:r>
              <w:rPr>
                <w:rFonts w:ascii="Times New Roman" w:hAnsi="Times New Roman" w:eastAsia="宋体"/>
                <w:caps w:val="0"/>
                <w:color w:val="000000" w:themeColor="text1"/>
                <w14:textFill>
                  <w14:solidFill>
                    <w14:schemeClr w14:val="tx1"/>
                  </w14:solidFill>
                </w14:textFill>
              </w:rPr>
              <w:t>根据预测模式计算出各噪声源传播至厂界的总声压级，结果见下表：</w:t>
            </w:r>
          </w:p>
          <w:p>
            <w:pPr>
              <w:widowControl/>
              <w:snapToGrid w:val="0"/>
              <w:ind w:firstLine="482" w:firstLineChars="200"/>
              <w:jc w:val="center"/>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表7-</w:t>
            </w:r>
            <w:r>
              <w:rPr>
                <w:rFonts w:hint="eastAsia" w:ascii="Times New Roman" w:hAnsi="Times New Roman" w:eastAsia="宋体"/>
                <w:b/>
                <w:bCs/>
                <w:caps w:val="0"/>
                <w:color w:val="000000" w:themeColor="text1"/>
                <w:sz w:val="24"/>
                <w14:textFill>
                  <w14:solidFill>
                    <w14:schemeClr w14:val="tx1"/>
                  </w14:solidFill>
                </w14:textFill>
              </w:rPr>
              <w:t>8</w:t>
            </w:r>
            <w:r>
              <w:rPr>
                <w:rFonts w:ascii="Times New Roman" w:hAnsi="Times New Roman" w:eastAsia="宋体"/>
                <w:b/>
                <w:bCs/>
                <w:caps w:val="0"/>
                <w:color w:val="000000" w:themeColor="text1"/>
                <w:sz w:val="24"/>
                <w14:textFill>
                  <w14:solidFill>
                    <w14:schemeClr w14:val="tx1"/>
                  </w14:solidFill>
                </w14:textFill>
              </w:rPr>
              <w:t xml:space="preserve">  项目噪声源强预测结果统计表  单位：dB(A)</w:t>
            </w:r>
          </w:p>
          <w:tbl>
            <w:tblPr>
              <w:tblStyle w:val="31"/>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1627"/>
              <w:gridCol w:w="1456"/>
              <w:gridCol w:w="1163"/>
              <w:gridCol w:w="999"/>
              <w:gridCol w:w="999"/>
              <w:gridCol w:w="1001"/>
              <w:gridCol w:w="677"/>
              <w:gridCol w:w="667"/>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restart"/>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序号</w:t>
                  </w:r>
                </w:p>
              </w:tc>
              <w:tc>
                <w:tcPr>
                  <w:tcW w:w="901" w:type="pct"/>
                  <w:vMerge w:val="restart"/>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位置</w:t>
                  </w:r>
                </w:p>
              </w:tc>
              <w:tc>
                <w:tcPr>
                  <w:tcW w:w="806" w:type="pct"/>
                  <w:vMerge w:val="restar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hint="eastAsia" w:ascii="Times New Roman" w:hAnsi="Times New Roman" w:eastAsia="宋体"/>
                      <w:b/>
                      <w:bCs/>
                      <w:caps w:val="0"/>
                      <w:color w:val="000000" w:themeColor="text1"/>
                      <w:sz w:val="21"/>
                      <w:szCs w:val="21"/>
                      <w14:textFill>
                        <w14:solidFill>
                          <w14:schemeClr w14:val="tx1"/>
                        </w14:solidFill>
                      </w14:textFill>
                    </w:rPr>
                    <w:t>贡献值</w:t>
                  </w:r>
                </w:p>
              </w:tc>
              <w:tc>
                <w:tcPr>
                  <w:tcW w:w="1197" w:type="pct"/>
                  <w:gridSpan w:val="2"/>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hint="eastAsia" w:ascii="Times New Roman" w:hAnsi="Times New Roman" w:eastAsia="宋体"/>
                      <w:b/>
                      <w:bCs/>
                      <w:caps w:val="0"/>
                      <w:color w:val="000000" w:themeColor="text1"/>
                      <w:sz w:val="21"/>
                      <w:szCs w:val="21"/>
                      <w14:textFill>
                        <w14:solidFill>
                          <w14:schemeClr w14:val="tx1"/>
                        </w14:solidFill>
                      </w14:textFill>
                    </w:rPr>
                    <w:t>现状值</w:t>
                  </w:r>
                </w:p>
              </w:tc>
              <w:tc>
                <w:tcPr>
                  <w:tcW w:w="1107" w:type="pct"/>
                  <w:gridSpan w:val="2"/>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预测值</w:t>
                  </w:r>
                </w:p>
              </w:tc>
              <w:tc>
                <w:tcPr>
                  <w:tcW w:w="744" w:type="pct"/>
                  <w:gridSpan w:val="2"/>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标准值</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14:textFill>
                        <w14:solidFill>
                          <w14:schemeClr w14:val="tx1"/>
                        </w14:solidFill>
                      </w14:textFill>
                    </w:rPr>
                  </w:pPr>
                </w:p>
              </w:tc>
              <w:tc>
                <w:tcPr>
                  <w:tcW w:w="901" w:type="pct"/>
                  <w:vMerge w:val="continue"/>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14:textFill>
                        <w14:solidFill>
                          <w14:schemeClr w14:val="tx1"/>
                        </w14:solidFill>
                      </w14:textFill>
                    </w:rPr>
                  </w:pPr>
                </w:p>
              </w:tc>
              <w:tc>
                <w:tcPr>
                  <w:tcW w:w="806" w:type="pct"/>
                  <w:vMerge w:val="continue"/>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p>
              </w:tc>
              <w:tc>
                <w:tcPr>
                  <w:tcW w:w="644" w:type="pct"/>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昼间</w:t>
                  </w:r>
                </w:p>
              </w:tc>
              <w:tc>
                <w:tcPr>
                  <w:tcW w:w="553" w:type="pct"/>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夜间</w:t>
                  </w:r>
                </w:p>
              </w:tc>
              <w:tc>
                <w:tcPr>
                  <w:tcW w:w="553" w:type="pct"/>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昼间</w:t>
                  </w:r>
                </w:p>
              </w:tc>
              <w:tc>
                <w:tcPr>
                  <w:tcW w:w="553" w:type="pct"/>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夜间</w:t>
                  </w:r>
                </w:p>
              </w:tc>
              <w:tc>
                <w:tcPr>
                  <w:tcW w:w="375" w:type="pc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昼间</w:t>
                  </w:r>
                </w:p>
              </w:tc>
              <w:tc>
                <w:tcPr>
                  <w:tcW w:w="368" w:type="pc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夜间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1</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厂界东</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sz w:val="21"/>
                      <w:szCs w:val="21"/>
                      <w:lang w:val="en-US" w:eastAsia="zh-CN"/>
                    </w:rPr>
                    <w:t>40.4</w:t>
                  </w:r>
                </w:p>
              </w:tc>
              <w:tc>
                <w:tcPr>
                  <w:tcW w:w="1163" w:type="dxa"/>
                  <w:tcBorders>
                    <w:tl2br w:val="nil"/>
                    <w:tr2bl w:val="nil"/>
                  </w:tcBorders>
                  <w:vAlign w:val="center"/>
                </w:tcPr>
                <w:p>
                  <w:pPr>
                    <w:pStyle w:val="85"/>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sz w:val="21"/>
                      <w:szCs w:val="21"/>
                      <w:lang w:val="en-US" w:eastAsia="zh-CN"/>
                    </w:rPr>
                    <w:t>55.2</w:t>
                  </w:r>
                </w:p>
              </w:tc>
              <w:tc>
                <w:tcPr>
                  <w:tcW w:w="999" w:type="dxa"/>
                  <w:tcBorders>
                    <w:tl2br w:val="nil"/>
                    <w:tr2bl w:val="nil"/>
                  </w:tcBorders>
                  <w:vAlign w:val="center"/>
                </w:tcPr>
                <w:p>
                  <w:pPr>
                    <w:pStyle w:val="85"/>
                    <w:ind w:right="2" w:rightChars="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sz w:val="21"/>
                      <w:szCs w:val="21"/>
                      <w:lang w:val="en-US" w:eastAsia="zh-CN"/>
                    </w:rPr>
                    <w:t>45.3</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4</w:t>
                  </w:r>
                  <w:r>
                    <w:rPr>
                      <w:rFonts w:hint="eastAsia" w:ascii="Times New Roman" w:hAnsi="Times New Roman"/>
                      <w:caps w:val="0"/>
                      <w:color w:val="000000" w:themeColor="text1"/>
                      <w:sz w:val="21"/>
                      <w:szCs w:val="21"/>
                      <w:lang w:val="en-US" w:eastAsia="zh-CN"/>
                      <w14:textFill>
                        <w14:solidFill>
                          <w14:schemeClr w14:val="tx1"/>
                        </w14:solidFill>
                      </w14:textFill>
                    </w:rPr>
                    <w:t>8.3</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49.2</w:t>
                  </w:r>
                </w:p>
              </w:tc>
              <w:tc>
                <w:tcPr>
                  <w:tcW w:w="375" w:type="pct"/>
                  <w:vMerge w:val="restar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65</w:t>
                  </w:r>
                </w:p>
              </w:tc>
              <w:tc>
                <w:tcPr>
                  <w:tcW w:w="368" w:type="pct"/>
                  <w:vMerge w:val="restart"/>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55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厂界南</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sz w:val="21"/>
                      <w:szCs w:val="21"/>
                      <w:lang w:val="en-US" w:eastAsia="zh-CN"/>
                    </w:rPr>
                    <w:t>32.5</w:t>
                  </w:r>
                </w:p>
              </w:tc>
              <w:tc>
                <w:tcPr>
                  <w:tcW w:w="1163" w:type="dxa"/>
                  <w:tcBorders>
                    <w:tl2br w:val="nil"/>
                    <w:tr2bl w:val="nil"/>
                  </w:tcBorders>
                  <w:vAlign w:val="center"/>
                </w:tcPr>
                <w:p>
                  <w:pPr>
                    <w:pStyle w:val="85"/>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sz w:val="21"/>
                      <w:szCs w:val="21"/>
                      <w:lang w:val="en-US" w:eastAsia="zh-CN"/>
                    </w:rPr>
                    <w:t>54.6</w:t>
                  </w:r>
                </w:p>
              </w:tc>
              <w:tc>
                <w:tcPr>
                  <w:tcW w:w="999" w:type="dxa"/>
                  <w:tcBorders>
                    <w:tl2br w:val="nil"/>
                    <w:tr2bl w:val="nil"/>
                  </w:tcBorders>
                  <w:vAlign w:val="center"/>
                </w:tcPr>
                <w:p>
                  <w:pPr>
                    <w:pStyle w:val="85"/>
                    <w:ind w:right="2" w:right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sz w:val="21"/>
                      <w:szCs w:val="21"/>
                      <w:lang w:eastAsia="zh-CN"/>
                    </w:rPr>
                    <w:t>44.8</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4</w:t>
                  </w:r>
                  <w:r>
                    <w:rPr>
                      <w:rFonts w:hint="eastAsia" w:ascii="Times New Roman" w:hAnsi="Times New Roman"/>
                      <w:caps w:val="0"/>
                      <w:color w:val="000000" w:themeColor="text1"/>
                      <w:sz w:val="21"/>
                      <w:szCs w:val="21"/>
                      <w:lang w:val="en-US" w:eastAsia="zh-CN"/>
                      <w14:textFill>
                        <w14:solidFill>
                          <w14:schemeClr w14:val="tx1"/>
                        </w14:solidFill>
                      </w14:textFill>
                    </w:rPr>
                    <w:t>8.5</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48.1</w:t>
                  </w:r>
                </w:p>
              </w:tc>
              <w:tc>
                <w:tcPr>
                  <w:tcW w:w="375" w:type="pct"/>
                  <w:vMerge w:val="continue"/>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68" w:type="pct"/>
                  <w:vMerge w:val="continue"/>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厂界西</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36.6</w:t>
                  </w:r>
                </w:p>
              </w:tc>
              <w:tc>
                <w:tcPr>
                  <w:tcW w:w="1163" w:type="dxa"/>
                  <w:tcBorders>
                    <w:tl2br w:val="nil"/>
                    <w:tr2bl w:val="nil"/>
                  </w:tcBorders>
                  <w:vAlign w:val="center"/>
                </w:tcPr>
                <w:p>
                  <w:pPr>
                    <w:pStyle w:val="85"/>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sz w:val="21"/>
                      <w:szCs w:val="21"/>
                      <w:lang w:val="en-US" w:eastAsia="zh-CN"/>
                    </w:rPr>
                    <w:t>54.9</w:t>
                  </w:r>
                </w:p>
              </w:tc>
              <w:tc>
                <w:tcPr>
                  <w:tcW w:w="999" w:type="dxa"/>
                  <w:tcBorders>
                    <w:tl2br w:val="nil"/>
                    <w:tr2bl w:val="nil"/>
                  </w:tcBorders>
                  <w:vAlign w:val="center"/>
                </w:tcPr>
                <w:p>
                  <w:pPr>
                    <w:pStyle w:val="85"/>
                    <w:ind w:right="2" w:rightChars="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sz w:val="21"/>
                      <w:szCs w:val="21"/>
                      <w:lang w:val="en-US" w:eastAsia="zh-CN"/>
                    </w:rPr>
                    <w:t>44.7</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48.6</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47.3</w:t>
                  </w:r>
                </w:p>
              </w:tc>
              <w:tc>
                <w:tcPr>
                  <w:tcW w:w="375" w:type="pct"/>
                  <w:vMerge w:val="continue"/>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68" w:type="pct"/>
                  <w:vMerge w:val="continue"/>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4</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厂界北</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spacing w:val="4"/>
                      <w:kern w:val="18"/>
                      <w:sz w:val="21"/>
                      <w:szCs w:val="21"/>
                      <w:lang w:val="en-US" w:eastAsia="zh-CN"/>
                    </w:rPr>
                    <w:t>35.4</w:t>
                  </w:r>
                </w:p>
              </w:tc>
              <w:tc>
                <w:tcPr>
                  <w:tcW w:w="1163" w:type="dxa"/>
                  <w:tcBorders>
                    <w:tl2br w:val="nil"/>
                    <w:tr2bl w:val="nil"/>
                  </w:tcBorders>
                  <w:vAlign w:val="center"/>
                </w:tcPr>
                <w:p>
                  <w:pPr>
                    <w:pStyle w:val="85"/>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sz w:val="21"/>
                      <w:szCs w:val="21"/>
                      <w:lang w:val="en-US" w:eastAsia="zh-CN"/>
                    </w:rPr>
                    <w:t>55.3</w:t>
                  </w:r>
                </w:p>
              </w:tc>
              <w:tc>
                <w:tcPr>
                  <w:tcW w:w="999" w:type="dxa"/>
                  <w:tcBorders>
                    <w:tl2br w:val="nil"/>
                    <w:tr2bl w:val="nil"/>
                  </w:tcBorders>
                  <w:vAlign w:val="center"/>
                </w:tcPr>
                <w:p>
                  <w:pPr>
                    <w:pStyle w:val="85"/>
                    <w:ind w:right="2" w:rightChars="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sz w:val="21"/>
                      <w:szCs w:val="21"/>
                      <w:lang w:eastAsia="zh-CN"/>
                    </w:rPr>
                    <w:t>45.</w:t>
                  </w:r>
                  <w:r>
                    <w:rPr>
                      <w:rFonts w:hint="eastAsia" w:ascii="Times New Roman" w:hAnsi="Times New Roman"/>
                      <w:caps w:val="0"/>
                      <w:sz w:val="21"/>
                      <w:szCs w:val="21"/>
                      <w:lang w:val="en-US" w:eastAsia="zh-CN"/>
                    </w:rPr>
                    <w:t>1</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48.4</w:t>
                  </w:r>
                </w:p>
              </w:tc>
              <w:tc>
                <w:tcPr>
                  <w:tcW w:w="553"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47.6</w:t>
                  </w:r>
                </w:p>
              </w:tc>
              <w:tc>
                <w:tcPr>
                  <w:tcW w:w="375" w:type="pct"/>
                  <w:vMerge w:val="continue"/>
                  <w:tcBorders>
                    <w:tl2br w:val="nil"/>
                    <w:tr2bl w:val="nil"/>
                  </w:tcBorders>
                  <w:vAlign w:val="center"/>
                </w:tcPr>
                <w:p>
                  <w:pPr>
                    <w:spacing w:line="40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368" w:type="pct"/>
                  <w:vMerge w:val="continue"/>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14:textFill>
                        <w14:solidFill>
                          <w14:schemeClr w14:val="tx1"/>
                        </w14:solidFill>
                      </w14:textFill>
                    </w:rPr>
                  </w:pPr>
                </w:p>
              </w:tc>
            </w:tr>
          </w:tbl>
          <w:p>
            <w:pPr>
              <w:widowControl/>
              <w:autoSpaceDE w:val="0"/>
              <w:adjustRightInd w:val="0"/>
              <w:snapToGrid w:val="0"/>
              <w:spacing w:before="156" w:beforeLines="50"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由上表可知，本项目运营过程中产生的噪声经厂房隔声及距离衰减后，厂界噪声排放值满足《工业企业厂界环境噪声排放标准》（GB12348-2008）中的3类标准（昼间≤65dB(A)，夜间≤55dB(A)）</w:t>
            </w:r>
            <w:r>
              <w:rPr>
                <w:rFonts w:hint="eastAsia" w:ascii="Times New Roman" w:hAnsi="Times New Roman" w:eastAsia="宋体"/>
                <w:caps w:val="0"/>
                <w:color w:val="000000" w:themeColor="text1"/>
                <w:sz w:val="24"/>
                <w:lang w:eastAsia="zh-CN"/>
                <w14:textFill>
                  <w14:solidFill>
                    <w14:schemeClr w14:val="tx1"/>
                  </w14:solidFill>
                </w14:textFill>
              </w:rPr>
              <w:t>。</w:t>
            </w:r>
            <w:r>
              <w:rPr>
                <w:rFonts w:ascii="Times New Roman" w:hAnsi="Times New Roman" w:eastAsia="宋体"/>
                <w:caps w:val="0"/>
                <w:color w:val="000000" w:themeColor="text1"/>
                <w:sz w:val="24"/>
                <w14:textFill>
                  <w14:solidFill>
                    <w14:schemeClr w14:val="tx1"/>
                  </w14:solidFill>
                </w14:textFill>
              </w:rPr>
              <w:t>因此，本项目产生的噪声对周围声环境影响不大。</w:t>
            </w:r>
          </w:p>
          <w:p>
            <w:pPr>
              <w:spacing w:line="460" w:lineRule="exact"/>
              <w:ind w:firstLine="472" w:firstLineChars="196"/>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4、固体废物处置分析</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项目产生的固废分为一般固废和危险固废，建设项目固体废物主要来源及处置方式：</w:t>
            </w:r>
          </w:p>
          <w:p>
            <w:pPr>
              <w:widowControl/>
              <w:autoSpaceDE w:val="0"/>
              <w:adjustRightInd w:val="0"/>
              <w:snapToGrid w:val="0"/>
              <w:spacing w:line="360" w:lineRule="auto"/>
              <w:ind w:firstLine="482" w:firstLineChars="200"/>
              <w:jc w:val="center"/>
              <w:rPr>
                <w:rFonts w:hint="eastAsia"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eastAsia="宋体"/>
                <w:b/>
                <w:bCs/>
                <w:caps w:val="0"/>
                <w:color w:val="000000" w:themeColor="text1"/>
                <w:sz w:val="24"/>
                <w14:textFill>
                  <w14:solidFill>
                    <w14:schemeClr w14:val="tx1"/>
                  </w14:solidFill>
                </w14:textFill>
              </w:rPr>
              <w:t>表7-</w:t>
            </w:r>
            <w:r>
              <w:rPr>
                <w:rFonts w:hint="eastAsia" w:ascii="Times New Roman" w:hAnsi="Times New Roman"/>
                <w:b/>
                <w:bCs/>
                <w:caps w:val="0"/>
                <w:color w:val="000000" w:themeColor="text1"/>
                <w:sz w:val="24"/>
                <w:lang w:val="en-US" w:eastAsia="zh-CN"/>
                <w14:textFill>
                  <w14:solidFill>
                    <w14:schemeClr w14:val="tx1"/>
                  </w14:solidFill>
                </w14:textFill>
              </w:rPr>
              <w:t>9</w:t>
            </w:r>
            <w:r>
              <w:rPr>
                <w:rFonts w:hint="eastAsia" w:ascii="Times New Roman" w:hAnsi="Times New Roman" w:eastAsia="宋体"/>
                <w:b/>
                <w:bCs/>
                <w:caps w:val="0"/>
                <w:color w:val="000000" w:themeColor="text1"/>
                <w:sz w:val="24"/>
                <w14:textFill>
                  <w14:solidFill>
                    <w14:schemeClr w14:val="tx1"/>
                  </w14:solidFill>
                </w14:textFill>
              </w:rPr>
              <w:t xml:space="preserve"> 固废处置情况</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293"/>
              <w:gridCol w:w="1925"/>
              <w:gridCol w:w="1525"/>
              <w:gridCol w:w="1500"/>
              <w:gridCol w:w="13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序号</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名称</w:t>
                  </w:r>
                </w:p>
              </w:tc>
              <w:tc>
                <w:tcPr>
                  <w:tcW w:w="19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类别</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产生量（t/a）</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处置方式</w:t>
                  </w: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1</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生活垃圾</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27</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交由环卫部门定期清运</w:t>
                  </w: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2</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边角料</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25.3</w:t>
                  </w:r>
                </w:p>
              </w:tc>
              <w:tc>
                <w:tcPr>
                  <w:tcW w:w="1500" w:type="dxa"/>
                  <w:vMerge w:val="restart"/>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集中收集后外售</w:t>
                  </w: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3</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废包装物</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0.3</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eastAsia"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4</w:t>
                  </w:r>
                </w:p>
              </w:tc>
              <w:tc>
                <w:tcPr>
                  <w:tcW w:w="1293" w:type="dxa"/>
                  <w:noWrap w:val="0"/>
                  <w:vAlign w:val="center"/>
                </w:tcPr>
                <w:p>
                  <w:pPr>
                    <w:spacing w:line="240" w:lineRule="atLeast"/>
                    <w:ind w:firstLine="0" w:firstLineChars="0"/>
                    <w:jc w:val="center"/>
                    <w:rPr>
                      <w:rFonts w:hint="eastAsia"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金属杂质</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default" w:ascii="Times New Roman" w:hAnsi="Times New Roman" w:eastAsia="宋体" w:cs="Times New Roman"/>
                      <w:caps w:val="0"/>
                      <w:color w:val="auto"/>
                      <w:spacing w:val="4"/>
                      <w:kern w:val="18"/>
                      <w:sz w:val="21"/>
                      <w:szCs w:val="21"/>
                      <w:highlight w:val="none"/>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eastAsia" w:ascii="Times New Roman" w:hAnsi="Times New Roman" w:eastAsia="宋体" w:cs="Times New Roman"/>
                      <w:caps w:val="0"/>
                      <w:color w:val="auto"/>
                      <w:spacing w:val="4"/>
                      <w:kern w:val="18"/>
                      <w:sz w:val="21"/>
                      <w:szCs w:val="21"/>
                      <w:highlight w:val="none"/>
                      <w:lang w:val="en-US" w:eastAsia="zh-CN"/>
                    </w:rPr>
                    <w:t>25.707</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eastAsia"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5</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废料</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489.8</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eastAsia"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6</w:t>
                  </w:r>
                </w:p>
              </w:tc>
              <w:tc>
                <w:tcPr>
                  <w:tcW w:w="1293" w:type="dxa"/>
                  <w:noWrap w:val="0"/>
                  <w:vAlign w:val="center"/>
                </w:tcPr>
                <w:p>
                  <w:pPr>
                    <w:spacing w:line="240" w:lineRule="atLeast"/>
                    <w:ind w:firstLine="0" w:firstLineChars="0"/>
                    <w:jc w:val="center"/>
                    <w:rPr>
                      <w:rFonts w:hint="eastAsia"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锈渣</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25</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eastAsia"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7</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z w:val="21"/>
                      <w:szCs w:val="21"/>
                      <w:highlight w:val="none"/>
                      <w:lang w:val="en-US" w:eastAsia="zh-CN"/>
                    </w:rPr>
                    <w:t>污水处理设备污泥</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lang w:val="en-US" w:eastAsia="zh-CN"/>
                    </w:rPr>
                    <w:t>0.8</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eastAsia" w:ascii="Times New Roman" w:hAnsi="Times New Roman" w:eastAsia="宋体" w:cs="Times New Roman"/>
                      <w:caps w:val="0"/>
                      <w:color w:val="auto"/>
                      <w:sz w:val="21"/>
                      <w:szCs w:val="21"/>
                      <w:highlight w:val="none"/>
                      <w:lang w:val="en-US" w:eastAsia="zh-CN"/>
                    </w:rPr>
                    <w:t>委外处理</w:t>
                  </w: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eastAsia"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8</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z w:val="21"/>
                      <w:szCs w:val="21"/>
                      <w:highlight w:val="none"/>
                    </w:rPr>
                    <w:t>除尘装置收集粉尘</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15.351</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回用于配料工序</w:t>
                  </w: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9</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废桶</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auto"/>
                      <w:spacing w:val="4"/>
                      <w:kern w:val="18"/>
                      <w:sz w:val="21"/>
                      <w:szCs w:val="21"/>
                      <w:highlight w:val="none"/>
                      <w:lang w:eastAsia="zh-CN"/>
                    </w:rPr>
                  </w:pPr>
                  <w:r>
                    <w:rPr>
                      <w:rFonts w:hint="eastAsia" w:ascii="Times New Roman" w:hAnsi="Times New Roman" w:eastAsia="宋体" w:cs="Times New Roman"/>
                      <w:caps w:val="0"/>
                      <w:color w:val="auto"/>
                      <w:spacing w:val="4"/>
                      <w:kern w:val="18"/>
                      <w:sz w:val="21"/>
                      <w:szCs w:val="21"/>
                      <w:highlight w:val="none"/>
                      <w:lang w:val="en-US" w:eastAsia="zh-CN"/>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0.01</w:t>
                  </w:r>
                </w:p>
              </w:tc>
              <w:tc>
                <w:tcPr>
                  <w:tcW w:w="1500" w:type="dxa"/>
                  <w:vMerge w:val="restart"/>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交由资质单位处理</w:t>
                  </w: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10</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废活性炭</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eastAsia" w:ascii="Times New Roman" w:hAnsi="Times New Roman" w:eastAsia="宋体" w:cs="Times New Roman"/>
                      <w:caps w:val="0"/>
                      <w:color w:val="auto"/>
                      <w:spacing w:val="4"/>
                      <w:kern w:val="18"/>
                      <w:sz w:val="21"/>
                      <w:szCs w:val="21"/>
                      <w:highlight w:val="none"/>
                      <w:lang w:val="en-US" w:eastAsia="zh-CN"/>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5.5796</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11</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废油</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0.09</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12</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含油抹布手套</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lang w:val="en-US" w:eastAsia="zh-CN"/>
                    </w:rPr>
                  </w:pPr>
                  <w:r>
                    <w:rPr>
                      <w:rFonts w:hint="eastAsia" w:ascii="Times New Roman" w:hAnsi="Times New Roman" w:eastAsia="宋体" w:cs="Times New Roman"/>
                      <w:caps w:val="0"/>
                      <w:color w:val="auto"/>
                      <w:spacing w:val="4"/>
                      <w:kern w:val="18"/>
                      <w:sz w:val="21"/>
                      <w:szCs w:val="21"/>
                      <w:highlight w:val="none"/>
                      <w:lang w:val="en-US" w:eastAsia="zh-CN"/>
                    </w:rPr>
                    <w:t>0.001</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auto"/>
                      <w:spacing w:val="4"/>
                      <w:kern w:val="18"/>
                      <w:sz w:val="21"/>
                      <w:szCs w:val="21"/>
                      <w:highlight w:val="none"/>
                    </w:rPr>
                  </w:pPr>
                  <w:r>
                    <w:rPr>
                      <w:rFonts w:hint="default" w:ascii="Times New Roman" w:hAnsi="Times New Roman" w:eastAsia="宋体" w:cs="Times New Roman"/>
                      <w:caps w:val="0"/>
                      <w:color w:val="auto"/>
                      <w:spacing w:val="4"/>
                      <w:kern w:val="18"/>
                      <w:sz w:val="21"/>
                      <w:szCs w:val="21"/>
                      <w:highlight w:val="none"/>
                    </w:rPr>
                    <w:t>0</w:t>
                  </w:r>
                </w:p>
              </w:tc>
            </w:tr>
          </w:tbl>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项目产生的各种固废应分类收集，危险废物且必须装入密闭容器内，分别存放在危险废物间内，做好防雨、防风、防晒、防渗等措施。本项目危废暂存间位于3#生产车间北侧，面积50m</w:t>
            </w:r>
            <w:r>
              <w:rPr>
                <w:rFonts w:hint="eastAsia" w:ascii="Times New Roman" w:hAnsi="Times New Roman" w:eastAsia="宋体"/>
                <w:caps w:val="0"/>
                <w:color w:val="000000" w:themeColor="text1"/>
                <w:sz w:val="24"/>
                <w:vertAlign w:val="superscript"/>
                <w14:textFill>
                  <w14:solidFill>
                    <w14:schemeClr w14:val="tx1"/>
                  </w14:solidFill>
                </w14:textFill>
              </w:rPr>
              <w:t>2</w:t>
            </w:r>
            <w:r>
              <w:rPr>
                <w:rFonts w:hint="eastAsia" w:ascii="Times New Roman" w:hAnsi="Times New Roman" w:eastAsia="宋体"/>
                <w:caps w:val="0"/>
                <w:color w:val="000000" w:themeColor="text1"/>
                <w:sz w:val="24"/>
                <w14:textFill>
                  <w14:solidFill>
                    <w14:schemeClr w14:val="tx1"/>
                  </w14:solidFill>
                </w14:textFill>
              </w:rPr>
              <w:t>，厂内危险废物暂存应按照 GB18597-2001《危险废物储存污染控制标准》的规定设置，具体要求如下：</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（1）所有生产的危险废物均应当使用符合标准的容器盛装，装在危险废物的容器及材质要满足相应的强度要求，且必须完好无损。</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2）危险废物存储间地面与裙角要用坚固、防渗的材料建造，建筑材料必须与危险废物相容，贮存间要有安全照明设施和观察窗口，应设计堵截泄露的裙脚，地面与裙脚所围建的容积不低于堵截最大容积的最大储量或总储量的五分之一，不相容的危险物必须分开存放，并设有隔离间隔断；</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3）厂内建立危险废物台帐管理制度，做好危险废物情况的记录，记录上须注明危险废物的名称、来源、数量、特性和包装容器的类别、入库时间、存放库位、废物出库日期及接受单位名称，危险废物的记录和货单在危险废物处置后应继续保留三年以上；</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（4）必须定期对贮存的危险废物包装容器及贮存设施进行检查，发现破损，应及时采取措施清理更换；</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（5）危险废物贮存设施必须按 GB15562.2 的规定设置警示标志，配备通讯设备、照明设施、安全防护服装及工具，并设有应急防护设施。</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（6）危险废物在转运过程中应严格执行《危险废物收集、贮存、运输技术规范》（HJ2025-2012）中要求，确保项目产生的危险项目安全运输。</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综上所述，本项目产生的固体废弃物均得到妥善的处理处置，对周围环境影响较小。</w:t>
            </w:r>
          </w:p>
          <w:p>
            <w:pPr>
              <w:spacing w:line="360" w:lineRule="auto"/>
              <w:ind w:firstLine="482" w:firstLineChars="200"/>
              <w:rPr>
                <w:rFonts w:ascii="Times New Roman" w:hAnsi="Times New Roman" w:eastAsia="宋体"/>
                <w:b/>
                <w:bCs/>
                <w:caps w:val="0"/>
                <w:color w:val="000000" w:themeColor="text1"/>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5、</w:t>
            </w:r>
            <w:r>
              <w:rPr>
                <w:rFonts w:ascii="Times New Roman" w:hAnsi="Times New Roman" w:eastAsia="宋体"/>
                <w:b/>
                <w:bCs/>
                <w:caps w:val="0"/>
                <w:color w:val="000000" w:themeColor="text1"/>
                <w:sz w:val="24"/>
                <w14:textFill>
                  <w14:solidFill>
                    <w14:schemeClr w14:val="tx1"/>
                  </w14:solidFill>
                </w14:textFill>
              </w:rPr>
              <w:t>地下水影响分析及防范措施</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（1）地下水评价等级</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根据《环境影响评价技术导则 地下水环境》（HJ610－2016）附录A中的有关规定，本项目为“I金属制品——52、金属铸件”中“其他”，属于Ⅳ类建设项目；根据《环境影响评价技术导则 地下水环境》（HJ610－2016）4.1节，Ⅳ类建设项目不开展地下水环境影响评价。</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 xml:space="preserve">（2）分区防渗措施 </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本项目应采取的地下水污染防治措施主要有：</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Ⅰ、防渗处理：对基础层进行防渗，对生产车间等进行环氧树脂防渗。</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Ⅱ、分区防控：项目所在地场地主要为粉质粘土，渗透性差，</w:t>
            </w:r>
            <w:r>
              <w:rPr>
                <w:rFonts w:ascii="Times New Roman" w:hAnsi="Times New Roman" w:eastAsia="宋体"/>
                <w:caps w:val="0"/>
                <w:color w:val="000000" w:themeColor="text1"/>
                <w:kern w:val="0"/>
                <w:sz w:val="24"/>
                <w14:textFill>
                  <w14:solidFill>
                    <w14:schemeClr w14:val="tx1"/>
                  </w14:solidFill>
                </w14:textFill>
              </w:rPr>
              <w:t>包气带防污性能为“中”，根据</w:t>
            </w:r>
            <w:r>
              <w:rPr>
                <w:rFonts w:ascii="Times New Roman" w:hAnsi="Times New Roman" w:eastAsia="宋体"/>
                <w:caps w:val="0"/>
                <w:color w:val="000000" w:themeColor="text1"/>
                <w:sz w:val="24"/>
                <w14:textFill>
                  <w14:solidFill>
                    <w14:schemeClr w14:val="tx1"/>
                  </w14:solidFill>
                </w14:textFill>
              </w:rPr>
              <w:t>《环境影响评价技术导则 地下水环境》（HJ610-2016），结合污染控制难易程度，确定项目防渗分区见表7-10具体如下：</w:t>
            </w:r>
          </w:p>
          <w:p>
            <w:pPr>
              <w:spacing w:line="460" w:lineRule="exact"/>
              <w:ind w:firstLine="482" w:firstLineChars="200"/>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表7-10 项目防渗分区</w:t>
            </w:r>
          </w:p>
          <w:tbl>
            <w:tblPr>
              <w:tblStyle w:val="31"/>
              <w:tblW w:w="4999"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339"/>
              <w:gridCol w:w="1164"/>
              <w:gridCol w:w="1164"/>
              <w:gridCol w:w="1310"/>
              <w:gridCol w:w="1018"/>
              <w:gridCol w:w="3029"/>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589" w:hRule="atLeast"/>
                <w:jc w:val="center"/>
              </w:trPr>
              <w:tc>
                <w:tcPr>
                  <w:tcW w:w="742" w:type="pct"/>
                  <w:tcBorders>
                    <w:tl2br w:val="nil"/>
                    <w:tr2bl w:val="nil"/>
                  </w:tcBorders>
                  <w:vAlign w:val="center"/>
                </w:tcPr>
                <w:p>
                  <w:pPr>
                    <w:adjustRightInd w:val="0"/>
                    <w:spacing w:line="300" w:lineRule="exact"/>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场区内建构筑物</w:t>
                  </w:r>
                </w:p>
              </w:tc>
              <w:tc>
                <w:tcPr>
                  <w:tcW w:w="645" w:type="pct"/>
                  <w:tcBorders>
                    <w:tl2br w:val="nil"/>
                    <w:tr2bl w:val="nil"/>
                  </w:tcBorders>
                  <w:vAlign w:val="center"/>
                </w:tcPr>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包气带防</w:t>
                  </w:r>
                </w:p>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污性能</w:t>
                  </w:r>
                </w:p>
              </w:tc>
              <w:tc>
                <w:tcPr>
                  <w:tcW w:w="645" w:type="pct"/>
                  <w:tcBorders>
                    <w:tl2br w:val="nil"/>
                    <w:tr2bl w:val="nil"/>
                  </w:tcBorders>
                  <w:vAlign w:val="center"/>
                </w:tcPr>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污染控制</w:t>
                  </w:r>
                </w:p>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难易程度</w:t>
                  </w:r>
                </w:p>
              </w:tc>
              <w:tc>
                <w:tcPr>
                  <w:tcW w:w="726" w:type="pct"/>
                  <w:tcBorders>
                    <w:tl2br w:val="nil"/>
                    <w:tr2bl w:val="nil"/>
                  </w:tcBorders>
                  <w:vAlign w:val="center"/>
                </w:tcPr>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污染物类型</w:t>
                  </w:r>
                </w:p>
              </w:tc>
              <w:tc>
                <w:tcPr>
                  <w:tcW w:w="564" w:type="pct"/>
                  <w:tcBorders>
                    <w:tl2br w:val="nil"/>
                    <w:tr2bl w:val="nil"/>
                  </w:tcBorders>
                  <w:vAlign w:val="center"/>
                </w:tcPr>
                <w:p>
                  <w:pPr>
                    <w:adjustRightInd w:val="0"/>
                    <w:spacing w:line="300" w:lineRule="exact"/>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防渗分区</w:t>
                  </w:r>
                </w:p>
              </w:tc>
              <w:tc>
                <w:tcPr>
                  <w:tcW w:w="1678" w:type="pct"/>
                  <w:tcBorders>
                    <w:tl2br w:val="nil"/>
                    <w:tr2bl w:val="nil"/>
                  </w:tcBorders>
                  <w:vAlign w:val="center"/>
                </w:tcPr>
                <w:p>
                  <w:pPr>
                    <w:adjustRightInd w:val="0"/>
                    <w:spacing w:line="300" w:lineRule="exact"/>
                    <w:jc w:val="center"/>
                    <w:rPr>
                      <w:rFonts w:ascii="Times New Roman" w:hAnsi="Times New Roman" w:eastAsia="宋体"/>
                      <w:b/>
                      <w:caps w:val="0"/>
                      <w:color w:val="000000" w:themeColor="text1"/>
                      <w:kern w:val="0"/>
                      <w:sz w:val="21"/>
                      <w:szCs w:val="21"/>
                      <w14:textFill>
                        <w14:solidFill>
                          <w14:schemeClr w14:val="tx1"/>
                        </w14:solidFill>
                      </w14:textFill>
                    </w:rPr>
                  </w:pPr>
                  <w:r>
                    <w:rPr>
                      <w:rFonts w:ascii="Times New Roman" w:hAnsi="Times New Roman" w:eastAsia="宋体"/>
                      <w:b/>
                      <w:caps w:val="0"/>
                      <w:color w:val="000000" w:themeColor="text1"/>
                      <w:kern w:val="0"/>
                      <w:sz w:val="21"/>
                      <w:szCs w:val="21"/>
                      <w14:textFill>
                        <w14:solidFill>
                          <w14:schemeClr w14:val="tx1"/>
                        </w14:solidFill>
                      </w14:textFill>
                    </w:rPr>
                    <w:t>防渗技术要求</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94" w:hRule="atLeast"/>
                <w:jc w:val="center"/>
              </w:trPr>
              <w:tc>
                <w:tcPr>
                  <w:tcW w:w="742"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危废间</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中</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难</w:t>
                  </w:r>
                </w:p>
              </w:tc>
              <w:tc>
                <w:tcPr>
                  <w:tcW w:w="726"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持久性有机污染物</w:t>
                  </w:r>
                </w:p>
              </w:tc>
              <w:tc>
                <w:tcPr>
                  <w:tcW w:w="564"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重点防渗区</w:t>
                  </w:r>
                </w:p>
              </w:tc>
              <w:tc>
                <w:tcPr>
                  <w:tcW w:w="16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等效黏土防渗层Mb≥6.0m，渗透系数K≤10</w:t>
                  </w:r>
                  <w:r>
                    <w:rPr>
                      <w:rFonts w:ascii="Times New Roman" w:hAnsi="Times New Roman" w:eastAsia="宋体"/>
                      <w:caps w:val="0"/>
                      <w:color w:val="000000" w:themeColor="text1"/>
                      <w:kern w:val="0"/>
                      <w:sz w:val="21"/>
                      <w:szCs w:val="21"/>
                      <w:vertAlign w:val="superscript"/>
                      <w14:textFill>
                        <w14:solidFill>
                          <w14:schemeClr w14:val="tx1"/>
                        </w14:solidFill>
                      </w14:textFill>
                    </w:rPr>
                    <w:t>-7</w:t>
                  </w:r>
                  <w:r>
                    <w:rPr>
                      <w:rFonts w:ascii="Times New Roman" w:hAnsi="Times New Roman" w:eastAsia="宋体"/>
                      <w:caps w:val="0"/>
                      <w:color w:val="000000" w:themeColor="text1"/>
                      <w:kern w:val="0"/>
                      <w:sz w:val="21"/>
                      <w:szCs w:val="21"/>
                      <w14:textFill>
                        <w14:solidFill>
                          <w14:schemeClr w14:val="tx1"/>
                        </w14:solidFill>
                      </w14:textFill>
                    </w:rPr>
                    <w:t>cm/s；或参照GB18598执行</w:t>
                  </w:r>
                  <w:r>
                    <w:rPr>
                      <w:rFonts w:ascii="Times New Roman" w:hAnsi="Times New Roman" w:eastAsia="宋体"/>
                      <w:caps w:val="0"/>
                      <w:color w:val="000000" w:themeColor="text1"/>
                      <w:sz w:val="21"/>
                      <w:szCs w:val="21"/>
                      <w14:textFill>
                        <w14:solidFill>
                          <w14:schemeClr w14:val="tx1"/>
                        </w14:solidFill>
                      </w14:textFill>
                    </w:rPr>
                    <w:t xml:space="preserve"> </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94" w:hRule="atLeast"/>
                <w:jc w:val="center"/>
              </w:trPr>
              <w:tc>
                <w:tcPr>
                  <w:tcW w:w="742"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生产车间</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中</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易</w:t>
                  </w:r>
                </w:p>
              </w:tc>
              <w:tc>
                <w:tcPr>
                  <w:tcW w:w="726"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持久性有机污染物</w:t>
                  </w:r>
                </w:p>
              </w:tc>
              <w:tc>
                <w:tcPr>
                  <w:tcW w:w="564"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一般防渗区</w:t>
                  </w:r>
                </w:p>
              </w:tc>
              <w:tc>
                <w:tcPr>
                  <w:tcW w:w="16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kern w:val="0"/>
                      <w:sz w:val="21"/>
                      <w:szCs w:val="21"/>
                      <w14:textFill>
                        <w14:solidFill>
                          <w14:schemeClr w14:val="tx1"/>
                        </w14:solidFill>
                      </w14:textFill>
                    </w:rPr>
                    <w:t>等效黏土防渗层Mb≥1.5m，渗透系数K≤10</w:t>
                  </w:r>
                  <w:r>
                    <w:rPr>
                      <w:rFonts w:ascii="Times New Roman" w:hAnsi="Times New Roman" w:eastAsia="宋体"/>
                      <w:caps w:val="0"/>
                      <w:color w:val="000000" w:themeColor="text1"/>
                      <w:kern w:val="0"/>
                      <w:sz w:val="21"/>
                      <w:szCs w:val="21"/>
                      <w:vertAlign w:val="superscript"/>
                      <w14:textFill>
                        <w14:solidFill>
                          <w14:schemeClr w14:val="tx1"/>
                        </w14:solidFill>
                      </w14:textFill>
                    </w:rPr>
                    <w:t>-7</w:t>
                  </w:r>
                  <w:r>
                    <w:rPr>
                      <w:rFonts w:ascii="Times New Roman" w:hAnsi="Times New Roman" w:eastAsia="宋体"/>
                      <w:caps w:val="0"/>
                      <w:color w:val="000000" w:themeColor="text1"/>
                      <w:kern w:val="0"/>
                      <w:sz w:val="21"/>
                      <w:szCs w:val="21"/>
                      <w14:textFill>
                        <w14:solidFill>
                          <w14:schemeClr w14:val="tx1"/>
                        </w14:solidFill>
                      </w14:textFill>
                    </w:rPr>
                    <w:t>cm/s；或参照GB16889执行</w:t>
                  </w:r>
                </w:p>
              </w:tc>
            </w:tr>
          </w:tbl>
          <w:p>
            <w:pPr>
              <w:spacing w:line="460" w:lineRule="exact"/>
              <w:ind w:firstLine="482"/>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分区防渗措施：</w:t>
            </w:r>
          </w:p>
          <w:p>
            <w:pPr>
              <w:spacing w:line="460" w:lineRule="exact"/>
              <w:ind w:firstLine="482"/>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 xml:space="preserve">为防止物料、废物等跑、冒、滴、漏以及产生渗漏水污染地下水，根据《环境影响评价技术导则  地下水环境》（HJ610-2016）。企业采取以下分区防护措施： </w:t>
            </w:r>
          </w:p>
          <w:p>
            <w:pPr>
              <w:spacing w:line="460" w:lineRule="exact"/>
              <w:ind w:firstLine="482"/>
              <w:rPr>
                <w:rFonts w:ascii="Times New Roman" w:hAnsi="Times New Roman" w:eastAsia="宋体"/>
                <w:bCs/>
                <w:caps w:val="0"/>
                <w:color w:val="000000" w:themeColor="text1"/>
                <w:sz w:val="24"/>
                <w14:textFill>
                  <w14:solidFill>
                    <w14:schemeClr w14:val="tx1"/>
                  </w14:solidFill>
                </w14:textFill>
              </w:rPr>
            </w:pPr>
            <w:r>
              <w:rPr>
                <w:rFonts w:hint="eastAsia" w:ascii="Times New Roman" w:hAnsi="Times New Roman" w:eastAsia="宋体" w:cs="宋体"/>
                <w:bCs/>
                <w:caps w:val="0"/>
                <w:color w:val="000000" w:themeColor="text1"/>
                <w:sz w:val="24"/>
                <w14:textFill>
                  <w14:solidFill>
                    <w14:schemeClr w14:val="tx1"/>
                  </w14:solidFill>
                </w14:textFill>
              </w:rPr>
              <w:t>①</w:t>
            </w:r>
            <w:r>
              <w:rPr>
                <w:rFonts w:ascii="Times New Roman" w:hAnsi="Times New Roman" w:eastAsia="宋体"/>
                <w:bCs/>
                <w:caps w:val="0"/>
                <w:color w:val="000000" w:themeColor="text1"/>
                <w:sz w:val="24"/>
                <w14:textFill>
                  <w14:solidFill>
                    <w14:schemeClr w14:val="tx1"/>
                  </w14:solidFill>
                </w14:textFill>
              </w:rPr>
              <w:t>重点防渗区：将危废间作为重点防渗区，根据《危险废物贮存污染控制标准》（GB18597-2001），危废暂存库基础防渗层为至少1米厚粘土层（渗透系数≤10</w:t>
            </w:r>
            <w:r>
              <w:rPr>
                <w:rFonts w:ascii="Times New Roman" w:hAnsi="Times New Roman" w:eastAsia="宋体"/>
                <w:bCs/>
                <w:caps w:val="0"/>
                <w:color w:val="000000" w:themeColor="text1"/>
                <w:sz w:val="24"/>
                <w:vertAlign w:val="superscript"/>
                <w14:textFill>
                  <w14:solidFill>
                    <w14:schemeClr w14:val="tx1"/>
                  </w14:solidFill>
                </w14:textFill>
              </w:rPr>
              <w:t>-7</w:t>
            </w:r>
            <w:r>
              <w:rPr>
                <w:rFonts w:ascii="Times New Roman" w:hAnsi="Times New Roman" w:eastAsia="宋体"/>
                <w:bCs/>
                <w:caps w:val="0"/>
                <w:color w:val="000000" w:themeColor="text1"/>
                <w:sz w:val="24"/>
                <w14:textFill>
                  <w14:solidFill>
                    <w14:schemeClr w14:val="tx1"/>
                  </w14:solidFill>
                </w14:textFill>
              </w:rPr>
              <w:t>cm/s），或2mm厚高密度聚乙烯，或至少2mm厚的其它人工材料（渗透系数≤10</w:t>
            </w:r>
            <w:r>
              <w:rPr>
                <w:rFonts w:ascii="Times New Roman" w:hAnsi="Times New Roman" w:eastAsia="宋体"/>
                <w:bCs/>
                <w:caps w:val="0"/>
                <w:color w:val="000000" w:themeColor="text1"/>
                <w:sz w:val="24"/>
                <w:vertAlign w:val="superscript"/>
                <w14:textFill>
                  <w14:solidFill>
                    <w14:schemeClr w14:val="tx1"/>
                  </w14:solidFill>
                </w14:textFill>
              </w:rPr>
              <w:t>-10</w:t>
            </w:r>
            <w:r>
              <w:rPr>
                <w:rFonts w:ascii="Times New Roman" w:hAnsi="Times New Roman" w:eastAsia="宋体"/>
                <w:bCs/>
                <w:caps w:val="0"/>
                <w:color w:val="000000" w:themeColor="text1"/>
                <w:sz w:val="24"/>
                <w14:textFill>
                  <w14:solidFill>
                    <w14:schemeClr w14:val="tx1"/>
                  </w14:solidFill>
                </w14:textFill>
              </w:rPr>
              <w:t>cm/s）。</w:t>
            </w:r>
          </w:p>
          <w:p>
            <w:pPr>
              <w:spacing w:line="460" w:lineRule="exact"/>
              <w:ind w:firstLine="482"/>
              <w:rPr>
                <w:rFonts w:ascii="Times New Roman" w:hAnsi="Times New Roman" w:eastAsia="宋体"/>
                <w:bCs/>
                <w:caps w:val="0"/>
                <w:color w:val="000000" w:themeColor="text1"/>
                <w:sz w:val="24"/>
                <w14:textFill>
                  <w14:solidFill>
                    <w14:schemeClr w14:val="tx1"/>
                  </w14:solidFill>
                </w14:textFill>
              </w:rPr>
            </w:pPr>
            <w:r>
              <w:rPr>
                <w:rFonts w:hint="eastAsia" w:ascii="Times New Roman" w:hAnsi="Times New Roman" w:eastAsia="宋体" w:cs="宋体"/>
                <w:bCs/>
                <w:caps w:val="0"/>
                <w:color w:val="000000" w:themeColor="text1"/>
                <w:sz w:val="24"/>
                <w14:textFill>
                  <w14:solidFill>
                    <w14:schemeClr w14:val="tx1"/>
                  </w14:solidFill>
                </w14:textFill>
              </w:rPr>
              <w:t>②</w:t>
            </w:r>
            <w:r>
              <w:rPr>
                <w:rFonts w:ascii="Times New Roman" w:hAnsi="Times New Roman" w:eastAsia="宋体"/>
                <w:bCs/>
                <w:caps w:val="0"/>
                <w:color w:val="000000" w:themeColor="text1"/>
                <w:sz w:val="24"/>
                <w14:textFill>
                  <w14:solidFill>
                    <w14:schemeClr w14:val="tx1"/>
                  </w14:solidFill>
                </w14:textFill>
              </w:rPr>
              <w:t>一般防渗区：将除去重点防渗区以外的生产车间作为一般防渗区，采用抗渗混凝土浇注硬化；按《一般工业固体废物贮存、处置场污染控制标准》相关要求，防渗层采用抗渗混凝土，防渗层的厚度应相当于渗透系数1.0×10</w:t>
            </w:r>
            <w:r>
              <w:rPr>
                <w:rFonts w:ascii="Times New Roman" w:hAnsi="Times New Roman" w:eastAsia="宋体"/>
                <w:bCs/>
                <w:caps w:val="0"/>
                <w:color w:val="000000" w:themeColor="text1"/>
                <w:sz w:val="24"/>
                <w:vertAlign w:val="superscript"/>
                <w14:textFill>
                  <w14:solidFill>
                    <w14:schemeClr w14:val="tx1"/>
                  </w14:solidFill>
                </w14:textFill>
              </w:rPr>
              <w:t>-7</w:t>
            </w:r>
            <w:r>
              <w:rPr>
                <w:rFonts w:ascii="Times New Roman" w:hAnsi="Times New Roman" w:eastAsia="宋体"/>
                <w:bCs/>
                <w:caps w:val="0"/>
                <w:color w:val="000000" w:themeColor="text1"/>
                <w:sz w:val="24"/>
                <w14:textFill>
                  <w14:solidFill>
                    <w14:schemeClr w14:val="tx1"/>
                  </w14:solidFill>
                </w14:textFill>
              </w:rPr>
              <w:t>cm/s和厚度1.5m的黏土层的防渗性能。</w:t>
            </w:r>
          </w:p>
          <w:p>
            <w:pPr>
              <w:spacing w:line="460" w:lineRule="exact"/>
              <w:ind w:firstLine="482"/>
              <w:rPr>
                <w:rFonts w:ascii="Times New Roman" w:hAnsi="Times New Roman" w:eastAsia="宋体"/>
                <w:bCs/>
                <w:caps w:val="0"/>
                <w:color w:val="000000" w:themeColor="text1"/>
                <w:sz w:val="24"/>
                <w14:textFill>
                  <w14:solidFill>
                    <w14:schemeClr w14:val="tx1"/>
                  </w14:solidFill>
                </w14:textFill>
              </w:rPr>
            </w:pPr>
            <w:r>
              <w:rPr>
                <w:rFonts w:ascii="Times New Roman" w:hAnsi="Times New Roman" w:eastAsia="宋体"/>
                <w:bCs/>
                <w:caps w:val="0"/>
                <w:color w:val="000000" w:themeColor="text1"/>
                <w:sz w:val="24"/>
                <w14:textFill>
                  <w14:solidFill>
                    <w14:schemeClr w14:val="tx1"/>
                  </w14:solidFill>
                </w14:textFill>
              </w:rPr>
              <w:t>经以上防护措施后，可有效防止污染物渗漏污染地下水，土壤以及地表水。</w:t>
            </w:r>
          </w:p>
          <w:p>
            <w:pPr>
              <w:spacing w:line="460" w:lineRule="exact"/>
              <w:ind w:firstLine="482" w:firstLineChars="200"/>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6、土壤环境影响评价</w:t>
            </w:r>
          </w:p>
          <w:p>
            <w:pPr>
              <w:keepNext w:val="0"/>
              <w:keepLines w:val="0"/>
              <w:widowControl w:val="0"/>
              <w:numPr>
                <w:ilvl w:val="0"/>
                <w:numId w:val="1"/>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土壤环境污染影响识别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本项目属于</w:t>
            </w:r>
            <w:r>
              <w:rPr>
                <w:rFonts w:ascii="Times New Roman" w:hAnsi="Times New Roman" w:eastAsia="宋体"/>
                <w:caps w:val="0"/>
                <w:color w:val="000000" w:themeColor="text1"/>
                <w:sz w:val="24"/>
                <w14:textFill>
                  <w14:solidFill>
                    <w14:schemeClr w14:val="tx1"/>
                  </w14:solidFill>
                </w14:textFill>
              </w:rPr>
              <w:t>黑色金属铸造</w:t>
            </w:r>
            <w:r>
              <w:rPr>
                <w:rFonts w:hint="eastAsia" w:ascii="宋体" w:hAnsi="宋体" w:eastAsia="宋体" w:cs="宋体"/>
                <w:kern w:val="2"/>
                <w:sz w:val="24"/>
                <w:szCs w:val="24"/>
                <w:highlight w:val="none"/>
                <w:lang w:val="en-US" w:eastAsia="zh-CN" w:bidi="ar"/>
              </w:rPr>
              <w:t>，根据项目具体情况，重点针对运营期的土壤环境影响类型与影响途径进行识别：</w:t>
            </w:r>
          </w:p>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建设项目类别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根据《环境影响评价技术导则</w:t>
            </w:r>
            <w:r>
              <w:rPr>
                <w:rFonts w:hint="eastAsia" w:ascii="Times New Roman" w:hAnsi="Times New Roman" w:eastAsia="宋体" w:cs="Times New Roman"/>
                <w:kern w:val="2"/>
                <w:sz w:val="24"/>
                <w:szCs w:val="24"/>
                <w:highlight w:val="none"/>
                <w:lang w:val="en-US" w:eastAsia="zh-CN" w:bidi="ar"/>
              </w:rPr>
              <w:t xml:space="preserve">  </w:t>
            </w:r>
            <w:r>
              <w:rPr>
                <w:rFonts w:hint="eastAsia" w:ascii="宋体" w:hAnsi="宋体" w:eastAsia="宋体" w:cs="宋体"/>
                <w:kern w:val="2"/>
                <w:sz w:val="24"/>
                <w:szCs w:val="24"/>
                <w:highlight w:val="none"/>
                <w:lang w:val="en-US" w:eastAsia="zh-CN" w:bidi="ar"/>
              </w:rPr>
              <w:t>土壤环境（试行）》（</w:t>
            </w:r>
            <w:r>
              <w:rPr>
                <w:rFonts w:hint="eastAsia" w:ascii="Times New Roman" w:hAnsi="Times New Roman" w:eastAsia="宋体" w:cs="Times New Roman"/>
                <w:kern w:val="2"/>
                <w:sz w:val="24"/>
                <w:szCs w:val="24"/>
                <w:highlight w:val="none"/>
                <w:lang w:val="en-US" w:eastAsia="zh-CN" w:bidi="ar"/>
              </w:rPr>
              <w:t>HJ964-2018</w:t>
            </w:r>
            <w:r>
              <w:rPr>
                <w:rFonts w:hint="eastAsia" w:ascii="宋体" w:hAnsi="宋体" w:eastAsia="宋体" w:cs="宋体"/>
                <w:kern w:val="2"/>
                <w:sz w:val="24"/>
                <w:szCs w:val="24"/>
                <w:highlight w:val="none"/>
                <w:lang w:val="en-US" w:eastAsia="zh-CN" w:bidi="ar"/>
              </w:rPr>
              <w:t>）附录</w:t>
            </w:r>
            <w:r>
              <w:rPr>
                <w:rFonts w:hint="default" w:ascii="Times New Roman" w:hAnsi="Times New Roman" w:eastAsia="宋体" w:cs="Times New Roman"/>
                <w:kern w:val="2"/>
                <w:sz w:val="24"/>
                <w:szCs w:val="24"/>
                <w:highlight w:val="none"/>
                <w:lang w:val="en-US" w:eastAsia="zh-CN" w:bidi="ar"/>
              </w:rPr>
              <w:t>A</w:t>
            </w:r>
            <w:r>
              <w:rPr>
                <w:rFonts w:hint="eastAsia" w:ascii="宋体" w:hAnsi="宋体" w:eastAsia="宋体" w:cs="宋体"/>
                <w:kern w:val="2"/>
                <w:sz w:val="24"/>
                <w:szCs w:val="24"/>
                <w:highlight w:val="none"/>
                <w:lang w:val="en-US" w:eastAsia="zh-CN" w:bidi="ar"/>
              </w:rPr>
              <w:t>土壤环境影响评价项目类别，本项目属于“制造业</w:t>
            </w:r>
            <w:r>
              <w:rPr>
                <w:rFonts w:hint="default" w:ascii="Times New Roman" w:hAnsi="Times New Roman" w:eastAsia="宋体" w:cs="Times New Roman"/>
                <w:kern w:val="2"/>
                <w:sz w:val="24"/>
                <w:szCs w:val="24"/>
                <w:highlight w:val="none"/>
                <w:lang w:val="en-US" w:eastAsia="zh-CN" w:bidi="ar"/>
              </w:rPr>
              <w:t>/</w:t>
            </w:r>
            <w:r>
              <w:rPr>
                <w:rFonts w:hint="eastAsia" w:ascii="宋体" w:hAnsi="宋体" w:eastAsia="宋体" w:cs="宋体"/>
                <w:kern w:val="2"/>
                <w:sz w:val="24"/>
                <w:szCs w:val="24"/>
                <w:highlight w:val="none"/>
                <w:lang w:val="en-US" w:eastAsia="zh-CN" w:bidi="ar"/>
              </w:rPr>
              <w:t>设备制造、金属制品、汽车制造及其他用品制造</w:t>
            </w:r>
            <w:r>
              <w:rPr>
                <w:rFonts w:hint="default" w:ascii="Times New Roman" w:hAnsi="Times New Roman" w:eastAsia="宋体" w:cs="Times New Roman"/>
                <w:kern w:val="2"/>
                <w:sz w:val="24"/>
                <w:szCs w:val="24"/>
                <w:highlight w:val="none"/>
                <w:lang w:val="en-US" w:eastAsia="zh-CN" w:bidi="ar"/>
              </w:rPr>
              <w:t>/</w:t>
            </w:r>
            <w:r>
              <w:rPr>
                <w:rFonts w:hint="eastAsia" w:ascii="宋体" w:hAnsi="宋体" w:eastAsia="宋体" w:cs="宋体"/>
                <w:kern w:val="2"/>
                <w:sz w:val="24"/>
                <w:szCs w:val="24"/>
                <w:highlight w:val="none"/>
                <w:lang w:val="en-US" w:eastAsia="zh-CN" w:bidi="ar"/>
              </w:rPr>
              <w:t>使用有机涂层的（喷粉、</w:t>
            </w:r>
            <w:r>
              <w:rPr>
                <w:rFonts w:hint="eastAsia" w:ascii="宋体" w:hAnsi="宋体" w:cs="宋体"/>
                <w:kern w:val="2"/>
                <w:sz w:val="24"/>
                <w:szCs w:val="24"/>
                <w:highlight w:val="none"/>
                <w:lang w:val="en-US" w:eastAsia="zh-CN" w:bidi="ar"/>
              </w:rPr>
              <w:t>喷粉</w:t>
            </w:r>
            <w:r>
              <w:rPr>
                <w:rFonts w:hint="eastAsia" w:ascii="宋体" w:hAnsi="宋体" w:eastAsia="宋体" w:cs="宋体"/>
                <w:kern w:val="2"/>
                <w:sz w:val="24"/>
                <w:szCs w:val="24"/>
                <w:highlight w:val="none"/>
                <w:lang w:val="en-US" w:eastAsia="zh-CN" w:bidi="ar"/>
              </w:rPr>
              <w:t>和电泳除外）”，项目类别为Ⅰ类</w:t>
            </w:r>
          </w:p>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土壤环境影响识别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项目为</w:t>
            </w:r>
            <w:r>
              <w:rPr>
                <w:rFonts w:ascii="Times New Roman" w:hAnsi="Times New Roman" w:eastAsia="宋体"/>
                <w:caps w:val="0"/>
                <w:color w:val="000000" w:themeColor="text1"/>
                <w:sz w:val="24"/>
                <w14:textFill>
                  <w14:solidFill>
                    <w14:schemeClr w14:val="tx1"/>
                  </w14:solidFill>
                </w14:textFill>
              </w:rPr>
              <w:t>黑色金属铸造</w:t>
            </w:r>
            <w:r>
              <w:rPr>
                <w:rFonts w:hint="eastAsia" w:ascii="宋体" w:hAnsi="宋体" w:eastAsia="宋体" w:cs="宋体"/>
                <w:kern w:val="2"/>
                <w:sz w:val="24"/>
                <w:szCs w:val="24"/>
                <w:highlight w:val="none"/>
                <w:lang w:val="en-US" w:eastAsia="zh-CN" w:bidi="ar"/>
              </w:rPr>
              <w:t>，属于污染影响型建设项目。根据中华人民共和国环境保护部办公厅于</w:t>
            </w:r>
            <w:r>
              <w:rPr>
                <w:rFonts w:hint="eastAsia" w:ascii="Times New Roman" w:hAnsi="Times New Roman" w:eastAsia="宋体" w:cs="Times New Roman"/>
                <w:kern w:val="2"/>
                <w:sz w:val="24"/>
                <w:szCs w:val="24"/>
                <w:highlight w:val="none"/>
                <w:lang w:val="en-US" w:eastAsia="zh-CN" w:bidi="ar"/>
              </w:rPr>
              <w:t>2017</w:t>
            </w:r>
            <w:r>
              <w:rPr>
                <w:rFonts w:hint="eastAsia" w:ascii="宋体" w:hAnsi="宋体" w:eastAsia="宋体" w:cs="宋体"/>
                <w:kern w:val="2"/>
                <w:sz w:val="24"/>
                <w:szCs w:val="24"/>
                <w:highlight w:val="none"/>
                <w:lang w:val="en-US" w:eastAsia="zh-CN" w:bidi="ar"/>
              </w:rPr>
              <w:t>年</w:t>
            </w:r>
            <w:r>
              <w:rPr>
                <w:rFonts w:hint="default" w:ascii="Times New Roman" w:hAnsi="Times New Roman" w:eastAsia="宋体" w:cs="Times New Roman"/>
                <w:kern w:val="2"/>
                <w:sz w:val="24"/>
                <w:szCs w:val="24"/>
                <w:highlight w:val="none"/>
                <w:lang w:val="en-US" w:eastAsia="zh-CN" w:bidi="ar"/>
              </w:rPr>
              <w:t>6</w:t>
            </w:r>
            <w:r>
              <w:rPr>
                <w:rFonts w:hint="eastAsia" w:ascii="宋体" w:hAnsi="宋体" w:eastAsia="宋体" w:cs="宋体"/>
                <w:kern w:val="2"/>
                <w:sz w:val="24"/>
                <w:szCs w:val="24"/>
                <w:highlight w:val="none"/>
                <w:lang w:val="en-US" w:eastAsia="zh-CN" w:bidi="ar"/>
              </w:rPr>
              <w:t>月</w:t>
            </w:r>
            <w:r>
              <w:rPr>
                <w:rFonts w:hint="default" w:ascii="Times New Roman" w:hAnsi="Times New Roman" w:eastAsia="宋体" w:cs="Times New Roman"/>
                <w:kern w:val="2"/>
                <w:sz w:val="24"/>
                <w:szCs w:val="24"/>
                <w:highlight w:val="none"/>
                <w:lang w:val="en-US" w:eastAsia="zh-CN" w:bidi="ar"/>
              </w:rPr>
              <w:t>28</w:t>
            </w:r>
            <w:r>
              <w:rPr>
                <w:rFonts w:hint="eastAsia" w:ascii="宋体" w:hAnsi="宋体" w:eastAsia="宋体" w:cs="宋体"/>
                <w:kern w:val="2"/>
                <w:sz w:val="24"/>
                <w:szCs w:val="24"/>
                <w:highlight w:val="none"/>
                <w:lang w:val="en-US" w:eastAsia="zh-CN" w:bidi="ar"/>
              </w:rPr>
              <w:t>日印发的《关于印发</w:t>
            </w:r>
            <w:r>
              <w:rPr>
                <w:rFonts w:hint="default" w:ascii="Times New Roman" w:hAnsi="Times New Roman" w:eastAsia="宋体" w:cs="Times New Roman"/>
                <w:kern w:val="2"/>
                <w:sz w:val="24"/>
                <w:szCs w:val="24"/>
                <w:highlight w:val="none"/>
                <w:lang w:val="en-US" w:eastAsia="zh-CN" w:bidi="ar"/>
              </w:rPr>
              <w:t>&lt;</w:t>
            </w:r>
            <w:r>
              <w:rPr>
                <w:rFonts w:hint="eastAsia" w:ascii="宋体" w:hAnsi="宋体" w:eastAsia="宋体" w:cs="宋体"/>
                <w:kern w:val="2"/>
                <w:sz w:val="24"/>
                <w:szCs w:val="24"/>
                <w:highlight w:val="none"/>
                <w:lang w:val="en-US" w:eastAsia="zh-CN" w:bidi="ar"/>
              </w:rPr>
              <w:t>农用地土壤污染状况详查点位布设技术规定</w:t>
            </w:r>
            <w:r>
              <w:rPr>
                <w:rFonts w:hint="default" w:ascii="Times New Roman" w:hAnsi="Times New Roman" w:eastAsia="宋体" w:cs="Times New Roman"/>
                <w:kern w:val="2"/>
                <w:sz w:val="24"/>
                <w:szCs w:val="24"/>
                <w:highlight w:val="none"/>
                <w:lang w:val="en-US" w:eastAsia="zh-CN" w:bidi="ar"/>
              </w:rPr>
              <w:t>&gt;</w:t>
            </w:r>
            <w:r>
              <w:rPr>
                <w:rFonts w:hint="eastAsia" w:ascii="宋体" w:hAnsi="宋体" w:eastAsia="宋体" w:cs="宋体"/>
                <w:kern w:val="2"/>
                <w:sz w:val="24"/>
                <w:szCs w:val="24"/>
                <w:highlight w:val="none"/>
                <w:lang w:val="en-US" w:eastAsia="zh-CN" w:bidi="ar"/>
              </w:rPr>
              <w:t>的通知》，其附</w:t>
            </w:r>
            <w:r>
              <w:rPr>
                <w:rFonts w:hint="default" w:ascii="Times New Roman" w:hAnsi="Times New Roman" w:eastAsia="宋体" w:cs="Times New Roman"/>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中明确了需考虑大气沉降影响的行业如下：</w:t>
            </w:r>
            <w:r>
              <w:rPr>
                <w:rFonts w:hint="default" w:ascii="Times New Roman" w:hAnsi="Times New Roman" w:eastAsia="宋体" w:cs="Times New Roman"/>
                <w:kern w:val="2"/>
                <w:sz w:val="24"/>
                <w:szCs w:val="24"/>
                <w:highlight w:val="none"/>
                <w:lang w:val="en-US" w:eastAsia="zh-CN" w:bidi="ar"/>
              </w:rPr>
              <w:t>08</w:t>
            </w:r>
            <w:r>
              <w:rPr>
                <w:rFonts w:hint="eastAsia" w:ascii="宋体" w:hAnsi="宋体" w:eastAsia="宋体" w:cs="宋体"/>
                <w:kern w:val="2"/>
                <w:sz w:val="24"/>
                <w:szCs w:val="24"/>
                <w:highlight w:val="none"/>
                <w:lang w:val="en-US" w:eastAsia="zh-CN" w:bidi="ar"/>
              </w:rPr>
              <w:t>黑色金属矿采选业、</w:t>
            </w:r>
            <w:r>
              <w:rPr>
                <w:rFonts w:hint="default" w:ascii="Times New Roman" w:hAnsi="Times New Roman" w:eastAsia="宋体" w:cs="Times New Roman"/>
                <w:kern w:val="2"/>
                <w:sz w:val="24"/>
                <w:szCs w:val="24"/>
                <w:highlight w:val="none"/>
                <w:lang w:val="en-US" w:eastAsia="zh-CN" w:bidi="ar"/>
              </w:rPr>
              <w:t>09</w:t>
            </w:r>
            <w:r>
              <w:rPr>
                <w:rFonts w:hint="eastAsia" w:ascii="宋体" w:hAnsi="宋体" w:eastAsia="宋体" w:cs="宋体"/>
                <w:kern w:val="2"/>
                <w:sz w:val="24"/>
                <w:szCs w:val="24"/>
                <w:highlight w:val="none"/>
                <w:lang w:val="en-US" w:eastAsia="zh-CN" w:bidi="ar"/>
              </w:rPr>
              <w:t>有色金属矿采选业、</w:t>
            </w:r>
            <w:r>
              <w:rPr>
                <w:rFonts w:hint="default" w:ascii="Times New Roman" w:hAnsi="Times New Roman" w:eastAsia="宋体" w:cs="Times New Roman"/>
                <w:kern w:val="2"/>
                <w:sz w:val="24"/>
                <w:szCs w:val="24"/>
                <w:highlight w:val="none"/>
                <w:lang w:val="en-US" w:eastAsia="zh-CN" w:bidi="ar"/>
              </w:rPr>
              <w:t>25</w:t>
            </w:r>
            <w:r>
              <w:rPr>
                <w:rFonts w:hint="eastAsia" w:ascii="宋体" w:hAnsi="宋体" w:eastAsia="宋体" w:cs="宋体"/>
                <w:kern w:val="2"/>
                <w:sz w:val="24"/>
                <w:szCs w:val="24"/>
                <w:highlight w:val="none"/>
                <w:lang w:val="en-US" w:eastAsia="zh-CN" w:bidi="ar"/>
              </w:rPr>
              <w:t>石油加工、炼焦和核燃料加工业、</w:t>
            </w:r>
            <w:r>
              <w:rPr>
                <w:rFonts w:hint="default" w:ascii="Times New Roman" w:hAnsi="Times New Roman" w:eastAsia="宋体" w:cs="Times New Roman"/>
                <w:kern w:val="2"/>
                <w:sz w:val="24"/>
                <w:szCs w:val="24"/>
                <w:highlight w:val="none"/>
                <w:lang w:val="en-US" w:eastAsia="zh-CN" w:bidi="ar"/>
              </w:rPr>
              <w:t>26</w:t>
            </w:r>
            <w:r>
              <w:rPr>
                <w:rFonts w:hint="eastAsia" w:ascii="宋体" w:hAnsi="宋体" w:eastAsia="宋体" w:cs="宋体"/>
                <w:kern w:val="2"/>
                <w:sz w:val="24"/>
                <w:szCs w:val="24"/>
                <w:highlight w:val="none"/>
                <w:lang w:val="en-US" w:eastAsia="zh-CN" w:bidi="ar"/>
              </w:rPr>
              <w:t>化学原料和化学制品制造业、</w:t>
            </w:r>
            <w:r>
              <w:rPr>
                <w:rFonts w:hint="default" w:ascii="Times New Roman" w:hAnsi="Times New Roman" w:eastAsia="宋体" w:cs="Times New Roman"/>
                <w:kern w:val="2"/>
                <w:sz w:val="24"/>
                <w:szCs w:val="24"/>
                <w:highlight w:val="none"/>
                <w:lang w:val="en-US" w:eastAsia="zh-CN" w:bidi="ar"/>
              </w:rPr>
              <w:t>27</w:t>
            </w:r>
            <w:r>
              <w:rPr>
                <w:rFonts w:hint="eastAsia" w:ascii="宋体" w:hAnsi="宋体" w:eastAsia="宋体" w:cs="宋体"/>
                <w:kern w:val="2"/>
                <w:sz w:val="24"/>
                <w:szCs w:val="24"/>
                <w:highlight w:val="none"/>
                <w:lang w:val="en-US" w:eastAsia="zh-CN" w:bidi="ar"/>
              </w:rPr>
              <w:t>医药制造业、</w:t>
            </w:r>
            <w:r>
              <w:rPr>
                <w:rFonts w:hint="default" w:ascii="Times New Roman" w:hAnsi="Times New Roman" w:eastAsia="宋体" w:cs="Times New Roman"/>
                <w:kern w:val="2"/>
                <w:sz w:val="24"/>
                <w:szCs w:val="24"/>
                <w:highlight w:val="none"/>
                <w:lang w:val="en-US" w:eastAsia="zh-CN" w:bidi="ar"/>
              </w:rPr>
              <w:t>31</w:t>
            </w:r>
            <w:r>
              <w:rPr>
                <w:rFonts w:hint="eastAsia" w:ascii="宋体" w:hAnsi="宋体" w:eastAsia="宋体" w:cs="宋体"/>
                <w:kern w:val="2"/>
                <w:sz w:val="24"/>
                <w:szCs w:val="24"/>
                <w:highlight w:val="none"/>
                <w:lang w:val="en-US" w:eastAsia="zh-CN" w:bidi="ar"/>
              </w:rPr>
              <w:t>黑色金属冶炼和压延加工业、</w:t>
            </w:r>
            <w:r>
              <w:rPr>
                <w:rFonts w:hint="default" w:ascii="Times New Roman" w:hAnsi="Times New Roman" w:eastAsia="宋体" w:cs="Times New Roman"/>
                <w:kern w:val="2"/>
                <w:sz w:val="24"/>
                <w:szCs w:val="24"/>
                <w:highlight w:val="none"/>
                <w:lang w:val="en-US" w:eastAsia="zh-CN" w:bidi="ar"/>
              </w:rPr>
              <w:t>32</w:t>
            </w:r>
            <w:r>
              <w:rPr>
                <w:rFonts w:hint="eastAsia" w:ascii="宋体" w:hAnsi="宋体" w:eastAsia="宋体" w:cs="宋体"/>
                <w:kern w:val="2"/>
                <w:sz w:val="24"/>
                <w:szCs w:val="24"/>
                <w:highlight w:val="none"/>
                <w:lang w:val="en-US" w:eastAsia="zh-CN" w:bidi="ar"/>
              </w:rPr>
              <w:t>有色金属冶炼和压延加工业、</w:t>
            </w:r>
            <w:r>
              <w:rPr>
                <w:rFonts w:hint="default" w:ascii="Times New Roman" w:hAnsi="Times New Roman" w:eastAsia="宋体" w:cs="Times New Roman"/>
                <w:kern w:val="2"/>
                <w:sz w:val="24"/>
                <w:szCs w:val="24"/>
                <w:highlight w:val="none"/>
                <w:lang w:val="en-US" w:eastAsia="zh-CN" w:bidi="ar"/>
              </w:rPr>
              <w:t>38</w:t>
            </w:r>
            <w:r>
              <w:rPr>
                <w:rFonts w:hint="eastAsia" w:ascii="宋体" w:hAnsi="宋体" w:eastAsia="宋体" w:cs="宋体"/>
                <w:kern w:val="2"/>
                <w:sz w:val="24"/>
                <w:szCs w:val="24"/>
                <w:highlight w:val="none"/>
                <w:lang w:val="en-US" w:eastAsia="zh-CN" w:bidi="ar"/>
              </w:rPr>
              <w:t>电气机械和器材制造业（电池制造）、</w:t>
            </w:r>
            <w:r>
              <w:rPr>
                <w:rFonts w:hint="default" w:ascii="Times New Roman" w:hAnsi="Times New Roman" w:eastAsia="宋体" w:cs="Times New Roman"/>
                <w:kern w:val="2"/>
                <w:sz w:val="24"/>
                <w:szCs w:val="24"/>
                <w:highlight w:val="none"/>
                <w:lang w:val="en-US" w:eastAsia="zh-CN" w:bidi="ar"/>
              </w:rPr>
              <w:t>77</w:t>
            </w:r>
            <w:r>
              <w:rPr>
                <w:rFonts w:hint="eastAsia" w:ascii="宋体" w:hAnsi="宋体" w:eastAsia="宋体" w:cs="宋体"/>
                <w:kern w:val="2"/>
                <w:sz w:val="24"/>
                <w:szCs w:val="24"/>
                <w:highlight w:val="none"/>
                <w:lang w:val="en-US" w:eastAsia="zh-CN" w:bidi="ar"/>
              </w:rPr>
              <w:t>生态保护和环境治理业（危废、医废处置）、</w:t>
            </w:r>
            <w:r>
              <w:rPr>
                <w:rFonts w:hint="default" w:ascii="Times New Roman" w:hAnsi="Times New Roman" w:eastAsia="宋体" w:cs="Times New Roman"/>
                <w:kern w:val="2"/>
                <w:sz w:val="24"/>
                <w:szCs w:val="24"/>
                <w:highlight w:val="none"/>
                <w:lang w:val="en-US" w:eastAsia="zh-CN" w:bidi="ar"/>
              </w:rPr>
              <w:t>78</w:t>
            </w:r>
            <w:r>
              <w:rPr>
                <w:rFonts w:hint="eastAsia" w:ascii="宋体" w:hAnsi="宋体" w:eastAsia="宋体" w:cs="宋体"/>
                <w:kern w:val="2"/>
                <w:sz w:val="24"/>
                <w:szCs w:val="24"/>
                <w:highlight w:val="none"/>
                <w:lang w:val="en-US" w:eastAsia="zh-CN" w:bidi="ar"/>
              </w:rPr>
              <w:t>公共设施管理业（生活垃圾处置）。项目喷漆区设行密闭喷置</w:t>
            </w:r>
            <w:r>
              <w:rPr>
                <w:rFonts w:hint="eastAsia" w:ascii="宋体" w:hAnsi="宋体" w:cs="宋体"/>
                <w:kern w:val="2"/>
                <w:sz w:val="24"/>
                <w:szCs w:val="24"/>
                <w:highlight w:val="none"/>
                <w:lang w:val="en-US" w:eastAsia="zh-CN" w:bidi="ar"/>
              </w:rPr>
              <w:t>密闭</w:t>
            </w:r>
            <w:r>
              <w:rPr>
                <w:rFonts w:hint="eastAsia" w:ascii="宋体" w:hAnsi="宋体" w:eastAsia="宋体" w:cs="宋体"/>
                <w:kern w:val="2"/>
                <w:sz w:val="24"/>
                <w:szCs w:val="24"/>
                <w:highlight w:val="none"/>
                <w:lang w:val="en-US" w:eastAsia="zh-CN" w:bidi="ar"/>
              </w:rPr>
              <w:t>喷漆房进漆，如</w:t>
            </w:r>
            <w:r>
              <w:rPr>
                <w:rFonts w:hint="eastAsia" w:ascii="宋体" w:hAnsi="宋体" w:cs="宋体"/>
                <w:kern w:val="2"/>
                <w:sz w:val="24"/>
                <w:szCs w:val="24"/>
                <w:highlight w:val="none"/>
                <w:lang w:val="en-US" w:eastAsia="zh-CN" w:bidi="ar"/>
              </w:rPr>
              <w:t>浸</w:t>
            </w:r>
            <w:r>
              <w:rPr>
                <w:rFonts w:hint="eastAsia" w:ascii="宋体" w:hAnsi="宋体" w:eastAsia="宋体" w:cs="宋体"/>
                <w:kern w:val="2"/>
                <w:sz w:val="24"/>
                <w:szCs w:val="24"/>
                <w:highlight w:val="none"/>
                <w:lang w:val="en-US" w:eastAsia="zh-CN" w:bidi="ar"/>
              </w:rPr>
              <w:t>漆区、危废库等地面防渗措施破损会造成污水地表漫流影响以及垂直入渗影响区域土壤环境。</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综上所述，项目土壤环境影响识别见</w:t>
            </w:r>
            <w:r>
              <w:rPr>
                <w:rFonts w:hint="eastAsia" w:ascii="宋体" w:hAnsi="宋体" w:cs="宋体"/>
                <w:kern w:val="2"/>
                <w:sz w:val="24"/>
                <w:szCs w:val="24"/>
                <w:highlight w:val="none"/>
                <w:lang w:val="en-US" w:eastAsia="zh-CN" w:bidi="ar"/>
              </w:rPr>
              <w:t>下</w:t>
            </w:r>
            <w:r>
              <w:rPr>
                <w:rFonts w:hint="eastAsia" w:ascii="宋体" w:hAnsi="宋体" w:eastAsia="宋体" w:cs="宋体"/>
                <w:kern w:val="2"/>
                <w:sz w:val="24"/>
                <w:szCs w:val="24"/>
                <w:highlight w:val="none"/>
                <w:lang w:val="en-US" w:eastAsia="zh-CN" w:bidi="ar"/>
              </w:rPr>
              <w:t>表。</w:t>
            </w:r>
          </w:p>
          <w:p>
            <w:pPr>
              <w:pStyle w:val="54"/>
              <w:keepNext w:val="0"/>
              <w:keepLines w:val="0"/>
              <w:suppressLineNumbers w:val="0"/>
              <w:bidi w:val="0"/>
              <w:spacing w:before="0" w:beforeAutospacing="0" w:after="0" w:afterAutospacing="0"/>
              <w:ind w:left="0" w:right="0"/>
              <w:rPr>
                <w:rFonts w:hint="eastAsia"/>
                <w:highlight w:val="none"/>
              </w:rPr>
            </w:pPr>
            <w:r>
              <w:rPr>
                <w:rFonts w:hint="eastAsia"/>
                <w:highlight w:val="none"/>
              </w:rPr>
              <w:t>土壤环境影响类型与影响途径表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445"/>
              <w:gridCol w:w="1133"/>
              <w:gridCol w:w="1144"/>
              <w:gridCol w:w="1123"/>
              <w:gridCol w:w="674"/>
              <w:gridCol w:w="911"/>
              <w:gridCol w:w="927"/>
              <w:gridCol w:w="837"/>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不同时段</w:t>
                  </w:r>
                </w:p>
              </w:tc>
              <w:tc>
                <w:tcPr>
                  <w:tcW w:w="3997" w:type="dxa"/>
                  <w:gridSpan w:val="4"/>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污染影响型</w:t>
                  </w:r>
                </w:p>
              </w:tc>
              <w:tc>
                <w:tcPr>
                  <w:tcW w:w="3430" w:type="dxa"/>
                  <w:gridSpan w:val="4"/>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生态影响型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大气沉降</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地面漫流</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垂直入渗</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其他</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盐化</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碱化</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酸化</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建设期</w:t>
                  </w: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运营前</w:t>
                  </w: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服务器满后</w:t>
                  </w: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845"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注：在可能产生的土壤环境影响类型处打“√”</w:t>
                  </w:r>
                </w:p>
              </w:tc>
            </w:tr>
          </w:tbl>
          <w:p>
            <w:pPr>
              <w:pStyle w:val="54"/>
              <w:keepNext w:val="0"/>
              <w:keepLines w:val="0"/>
              <w:suppressLineNumbers w:val="0"/>
              <w:bidi w:val="0"/>
              <w:spacing w:before="0" w:beforeAutospacing="0" w:after="0" w:afterAutospacing="0"/>
              <w:ind w:left="0" w:right="0"/>
              <w:rPr>
                <w:rFonts w:hint="eastAsia"/>
                <w:highlight w:val="none"/>
              </w:rPr>
            </w:pPr>
            <w:r>
              <w:rPr>
                <w:rFonts w:hint="eastAsia"/>
                <w:highlight w:val="none"/>
              </w:rPr>
              <w:t>污染影响型建设项目土壤环境影响源及影响因子识别表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53"/>
              <w:gridCol w:w="2677"/>
              <w:gridCol w:w="1271"/>
              <w:gridCol w:w="1834"/>
              <w:gridCol w:w="1268"/>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污染源</w:t>
                  </w:r>
                </w:p>
              </w:tc>
              <w:tc>
                <w:tcPr>
                  <w:tcW w:w="2693"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工艺流程</w:t>
                  </w:r>
                  <w:r>
                    <w:rPr>
                      <w:rFonts w:hint="default" w:ascii="Times New Roman" w:hAnsi="Times New Roman" w:eastAsia="宋体" w:cs="Times New Roman"/>
                      <w:kern w:val="24"/>
                      <w:sz w:val="21"/>
                      <w:szCs w:val="21"/>
                      <w:highlight w:val="none"/>
                      <w:lang w:val="en-US" w:eastAsia="zh-CN" w:bidi="ar"/>
                    </w:rPr>
                    <w:t>/</w:t>
                  </w:r>
                  <w:r>
                    <w:rPr>
                      <w:rFonts w:hint="eastAsia" w:ascii="宋体" w:hAnsi="宋体" w:eastAsia="宋体" w:cs="宋体"/>
                      <w:kern w:val="24"/>
                      <w:sz w:val="21"/>
                      <w:szCs w:val="21"/>
                      <w:highlight w:val="none"/>
                      <w:lang w:val="en-US" w:eastAsia="zh-CN" w:bidi="ar"/>
                    </w:rPr>
                    <w:t>节点</w:t>
                  </w:r>
                </w:p>
              </w:tc>
              <w:tc>
                <w:tcPr>
                  <w:tcW w:w="127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污染途径</w:t>
                  </w:r>
                </w:p>
              </w:tc>
              <w:tc>
                <w:tcPr>
                  <w:tcW w:w="1843"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全部污染指标</w:t>
                  </w:r>
                </w:p>
              </w:tc>
              <w:tc>
                <w:tcPr>
                  <w:tcW w:w="1275"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土壤特征因子</w:t>
                  </w:r>
                </w:p>
              </w:tc>
              <w:tc>
                <w:tcPr>
                  <w:tcW w:w="111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废液</w:t>
                  </w:r>
                </w:p>
              </w:tc>
              <w:tc>
                <w:tcPr>
                  <w:tcW w:w="2693"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cs="Times New Roman"/>
                      <w:kern w:val="24"/>
                      <w:sz w:val="21"/>
                      <w:szCs w:val="21"/>
                      <w:highlight w:val="none"/>
                      <w:lang w:val="en-US" w:eastAsia="zh-CN" w:bidi="ar"/>
                    </w:rPr>
                    <w:t>浸</w:t>
                  </w:r>
                  <w:r>
                    <w:rPr>
                      <w:rFonts w:hint="eastAsia" w:ascii="Times New Roman" w:hAnsi="Times New Roman" w:eastAsia="宋体" w:cs="Times New Roman"/>
                      <w:kern w:val="24"/>
                      <w:sz w:val="21"/>
                      <w:szCs w:val="21"/>
                      <w:highlight w:val="none"/>
                      <w:lang w:val="en-US" w:eastAsia="zh-CN" w:bidi="ar"/>
                    </w:rPr>
                    <w:t>漆区</w:t>
                  </w:r>
                </w:p>
              </w:tc>
              <w:tc>
                <w:tcPr>
                  <w:tcW w:w="127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垂直入渗、地表漫流</w:t>
                  </w:r>
                </w:p>
              </w:tc>
              <w:tc>
                <w:tcPr>
                  <w:tcW w:w="1843" w:type="dxa"/>
                  <w:vMerge w:val="restart"/>
                  <w:tcBorders>
                    <w:top w:val="nil"/>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间二甲苯</w:t>
                  </w:r>
                  <w:r>
                    <w:rPr>
                      <w:rFonts w:hint="default" w:ascii="Times New Roman" w:hAnsi="Times New Roman" w:eastAsia="宋体" w:cs="Times New Roman"/>
                      <w:kern w:val="24"/>
                      <w:sz w:val="21"/>
                      <w:szCs w:val="21"/>
                      <w:highlight w:val="none"/>
                      <w:lang w:val="en-US" w:eastAsia="zh-CN" w:bidi="ar"/>
                    </w:rPr>
                    <w:t>+</w:t>
                  </w:r>
                  <w:r>
                    <w:rPr>
                      <w:rFonts w:hint="eastAsia" w:ascii="宋体" w:hAnsi="宋体" w:eastAsia="宋体" w:cs="宋体"/>
                      <w:kern w:val="24"/>
                      <w:sz w:val="21"/>
                      <w:szCs w:val="21"/>
                      <w:highlight w:val="none"/>
                      <w:lang w:val="en-US" w:eastAsia="zh-CN" w:bidi="ar"/>
                    </w:rPr>
                    <w:t>对二甲苯，邻二甲苯，氯仿，甲苯，乙苯，</w:t>
                  </w:r>
                  <w:r>
                    <w:rPr>
                      <w:rFonts w:hint="default" w:ascii="Times New Roman" w:hAnsi="Times New Roman" w:eastAsia="宋体" w:cs="Times New Roman"/>
                      <w:kern w:val="24"/>
                      <w:sz w:val="21"/>
                      <w:szCs w:val="21"/>
                      <w:highlight w:val="none"/>
                      <w:lang w:val="en-US" w:eastAsia="zh-CN" w:bidi="ar"/>
                    </w:rPr>
                    <w:t>1,2-</w:t>
                  </w:r>
                  <w:r>
                    <w:rPr>
                      <w:rFonts w:hint="eastAsia" w:ascii="宋体" w:hAnsi="宋体" w:eastAsia="宋体" w:cs="宋体"/>
                      <w:kern w:val="24"/>
                      <w:sz w:val="21"/>
                      <w:szCs w:val="21"/>
                      <w:highlight w:val="none"/>
                      <w:lang w:val="en-US" w:eastAsia="zh-CN" w:bidi="ar"/>
                    </w:rPr>
                    <w:t>二氯丙烷、</w:t>
                  </w:r>
                  <w:r>
                    <w:rPr>
                      <w:rFonts w:hint="default" w:ascii="Times New Roman" w:hAnsi="Times New Roman" w:eastAsia="宋体" w:cs="Times New Roman"/>
                      <w:kern w:val="24"/>
                      <w:sz w:val="21"/>
                      <w:szCs w:val="21"/>
                      <w:highlight w:val="none"/>
                      <w:lang w:val="en-US" w:eastAsia="zh-CN" w:bidi="ar"/>
                    </w:rPr>
                    <w:t>1,2,3-</w:t>
                  </w:r>
                  <w:r>
                    <w:rPr>
                      <w:rFonts w:hint="eastAsia" w:ascii="宋体" w:hAnsi="宋体" w:eastAsia="宋体" w:cs="宋体"/>
                      <w:kern w:val="24"/>
                      <w:sz w:val="21"/>
                      <w:szCs w:val="21"/>
                      <w:highlight w:val="none"/>
                      <w:lang w:val="en-US" w:eastAsia="zh-CN" w:bidi="ar"/>
                    </w:rPr>
                    <w:t>三氯丙烷，</w:t>
                  </w:r>
                  <w:r>
                    <w:rPr>
                      <w:rFonts w:hint="default" w:ascii="Times New Roman" w:hAnsi="Times New Roman" w:eastAsia="宋体" w:cs="Times New Roman"/>
                      <w:kern w:val="24"/>
                      <w:sz w:val="21"/>
                      <w:szCs w:val="21"/>
                      <w:highlight w:val="none"/>
                      <w:lang w:val="en-US" w:eastAsia="zh-CN" w:bidi="ar"/>
                    </w:rPr>
                    <w:t>1,2-</w:t>
                  </w:r>
                  <w:r>
                    <w:rPr>
                      <w:rFonts w:hint="eastAsia" w:ascii="宋体" w:hAnsi="宋体" w:eastAsia="宋体" w:cs="宋体"/>
                      <w:kern w:val="24"/>
                      <w:sz w:val="21"/>
                      <w:szCs w:val="21"/>
                      <w:highlight w:val="none"/>
                      <w:lang w:val="en-US" w:eastAsia="zh-CN" w:bidi="ar"/>
                    </w:rPr>
                    <w:t>二氯乙烷</w:t>
                  </w:r>
                </w:p>
              </w:tc>
              <w:tc>
                <w:tcPr>
                  <w:tcW w:w="1275"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1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事故工况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固废</w:t>
                  </w:r>
                </w:p>
              </w:tc>
              <w:tc>
                <w:tcPr>
                  <w:tcW w:w="2693"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危废库</w:t>
                  </w:r>
                </w:p>
              </w:tc>
              <w:tc>
                <w:tcPr>
                  <w:tcW w:w="127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垂直入渗</w:t>
                  </w:r>
                </w:p>
              </w:tc>
              <w:tc>
                <w:tcPr>
                  <w:tcW w:w="1843"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1275"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111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事故工况</w:t>
                  </w:r>
                </w:p>
              </w:tc>
            </w:tr>
          </w:tbl>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项目及周边土地利用类型及敏感目标</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根据生态环境部部长信箱中关于</w:t>
            </w:r>
            <w:r>
              <w:rPr>
                <w:rFonts w:hint="eastAsia" w:ascii="Times New Roman" w:hAnsi="Times New Roman" w:eastAsia="宋体" w:cs="Times New Roman"/>
                <w:kern w:val="2"/>
                <w:sz w:val="24"/>
                <w:szCs w:val="24"/>
                <w:highlight w:val="none"/>
                <w:lang w:val="en-US" w:eastAsia="zh-CN" w:bidi="ar"/>
              </w:rPr>
              <w:t>“周边”的定义，“周边”指建设项目可能影响的范围，应在工程分析基础上，识别建设项目影响类型与途径，结合建设项目所在地的气象、地形地貌、水文地质等条件判定。一般原则为地表漫流考虑厂界周围</w:t>
            </w:r>
            <w:r>
              <w:rPr>
                <w:rFonts w:hint="default" w:ascii="Times New Roman" w:hAnsi="Times New Roman" w:eastAsia="宋体" w:cs="Times New Roman"/>
                <w:kern w:val="2"/>
                <w:sz w:val="24"/>
                <w:szCs w:val="24"/>
                <w:highlight w:val="none"/>
                <w:lang w:val="en-US" w:eastAsia="zh-CN" w:bidi="ar"/>
              </w:rPr>
              <w:t>50m</w:t>
            </w:r>
            <w:r>
              <w:rPr>
                <w:rFonts w:hint="eastAsia" w:ascii="宋体" w:hAnsi="宋体" w:eastAsia="宋体" w:cs="宋体"/>
                <w:kern w:val="2"/>
                <w:sz w:val="24"/>
                <w:szCs w:val="24"/>
                <w:highlight w:val="none"/>
                <w:lang w:val="en-US" w:eastAsia="zh-CN" w:bidi="ar"/>
              </w:rPr>
              <w:t>范围，垂直入渗考虑厂界内，无组织沉降考虑厂界周围</w:t>
            </w:r>
            <w:r>
              <w:rPr>
                <w:rFonts w:hint="default" w:ascii="Times New Roman" w:hAnsi="Times New Roman" w:eastAsia="宋体" w:cs="Times New Roman"/>
                <w:kern w:val="2"/>
                <w:sz w:val="24"/>
                <w:szCs w:val="24"/>
                <w:highlight w:val="none"/>
                <w:lang w:val="en-US" w:eastAsia="zh-CN" w:bidi="ar"/>
              </w:rPr>
              <w:t>200m</w:t>
            </w:r>
            <w:r>
              <w:rPr>
                <w:rFonts w:hint="eastAsia" w:ascii="宋体" w:hAnsi="宋体" w:eastAsia="宋体" w:cs="宋体"/>
                <w:kern w:val="2"/>
                <w:sz w:val="24"/>
                <w:szCs w:val="24"/>
                <w:highlight w:val="none"/>
                <w:lang w:val="en-US" w:eastAsia="zh-CN" w:bidi="ar"/>
              </w:rPr>
              <w:t>范围；有组织沉降可根据最大落地浓度距离来考虑，一般可考虑</w:t>
            </w:r>
            <w:r>
              <w:rPr>
                <w:rFonts w:hint="default" w:ascii="Times New Roman" w:hAnsi="Times New Roman" w:eastAsia="宋体" w:cs="Times New Roman"/>
                <w:kern w:val="2"/>
                <w:sz w:val="24"/>
                <w:szCs w:val="24"/>
                <w:highlight w:val="none"/>
                <w:lang w:val="en-US" w:eastAsia="zh-CN" w:bidi="ar"/>
              </w:rPr>
              <w:t>1.0km</w:t>
            </w:r>
            <w:r>
              <w:rPr>
                <w:rFonts w:hint="eastAsia" w:ascii="宋体" w:hAnsi="宋体" w:eastAsia="宋体" w:cs="宋体"/>
                <w:kern w:val="2"/>
                <w:sz w:val="24"/>
                <w:szCs w:val="24"/>
                <w:highlight w:val="none"/>
                <w:lang w:val="en-US" w:eastAsia="zh-CN" w:bidi="ar"/>
              </w:rPr>
              <w:t>范围。</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本项目的土壤环境影响途径识别是地表漫流和垂直入渗，故本评价周边确定为</w:t>
            </w:r>
            <w:r>
              <w:rPr>
                <w:rFonts w:hint="eastAsia" w:ascii="Times New Roman" w:hAnsi="Times New Roman" w:eastAsia="宋体" w:cs="Times New Roman"/>
                <w:kern w:val="2"/>
                <w:sz w:val="24"/>
                <w:szCs w:val="24"/>
                <w:highlight w:val="none"/>
                <w:lang w:val="en-US" w:eastAsia="zh-CN" w:bidi="ar"/>
              </w:rPr>
              <w:t>50m</w:t>
            </w:r>
            <w:r>
              <w:rPr>
                <w:rFonts w:hint="eastAsia" w:ascii="宋体" w:hAnsi="宋体" w:eastAsia="宋体" w:cs="宋体"/>
                <w:kern w:val="2"/>
                <w:sz w:val="24"/>
                <w:szCs w:val="24"/>
                <w:highlight w:val="none"/>
                <w:lang w:val="en-US" w:eastAsia="zh-CN" w:bidi="ar"/>
              </w:rPr>
              <w:t>。项目位于孙村经济开发区，根据《土地利用现状分类》（</w:t>
            </w:r>
            <w:r>
              <w:rPr>
                <w:rFonts w:hint="default" w:ascii="Times New Roman" w:hAnsi="Times New Roman" w:eastAsia="宋体" w:cs="Times New Roman"/>
                <w:kern w:val="2"/>
                <w:sz w:val="24"/>
                <w:szCs w:val="24"/>
                <w:highlight w:val="none"/>
                <w:lang w:val="en-US" w:eastAsia="zh-CN" w:bidi="ar"/>
              </w:rPr>
              <w:t>GB/T21010-2017</w:t>
            </w:r>
            <w:r>
              <w:rPr>
                <w:rFonts w:hint="eastAsia" w:ascii="宋体" w:hAnsi="宋体" w:eastAsia="宋体" w:cs="宋体"/>
                <w:kern w:val="2"/>
                <w:sz w:val="24"/>
                <w:szCs w:val="24"/>
                <w:highlight w:val="none"/>
                <w:lang w:val="en-US" w:eastAsia="zh-CN" w:bidi="ar"/>
              </w:rPr>
              <w:t>）判定，厂址周边</w:t>
            </w:r>
            <w:r>
              <w:rPr>
                <w:rFonts w:hint="default" w:ascii="Times New Roman" w:hAnsi="Times New Roman" w:eastAsia="宋体" w:cs="Times New Roman"/>
                <w:kern w:val="2"/>
                <w:sz w:val="24"/>
                <w:szCs w:val="24"/>
                <w:highlight w:val="none"/>
                <w:lang w:val="en-US" w:eastAsia="zh-CN" w:bidi="ar"/>
              </w:rPr>
              <w:t>50m</w:t>
            </w:r>
            <w:r>
              <w:rPr>
                <w:rFonts w:hint="eastAsia" w:ascii="宋体" w:hAnsi="宋体" w:eastAsia="宋体" w:cs="宋体"/>
                <w:kern w:val="2"/>
                <w:sz w:val="24"/>
                <w:szCs w:val="24"/>
                <w:highlight w:val="none"/>
                <w:lang w:val="en-US" w:eastAsia="zh-CN" w:bidi="ar"/>
              </w:rPr>
              <w:t>范围内均为建设用地中第二类用地。</w:t>
            </w:r>
          </w:p>
          <w:p>
            <w:pPr>
              <w:keepNext w:val="0"/>
              <w:keepLines w:val="0"/>
              <w:widowControl w:val="0"/>
              <w:numPr>
                <w:ilvl w:val="0"/>
                <w:numId w:val="1"/>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评价等级确定</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建设项目土壤环境影响评价工作等级的划分标准，根据土壤环境影响评价项目类别、占地规模与敏感程度综合确定。</w:t>
            </w:r>
          </w:p>
          <w:p>
            <w:pPr>
              <w:keepNext w:val="0"/>
              <w:keepLines w:val="0"/>
              <w:widowControl w:val="0"/>
              <w:numPr>
                <w:ilvl w:val="0"/>
                <w:numId w:val="3"/>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建设项目类别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根据上述分析，项目类别为</w:t>
            </w:r>
            <w:r>
              <w:rPr>
                <w:rFonts w:hint="eastAsia" w:ascii="Times New Roman" w:hAnsi="Times New Roman" w:eastAsia="宋体" w:cs="Times New Roman"/>
                <w:kern w:val="2"/>
                <w:sz w:val="24"/>
                <w:szCs w:val="24"/>
                <w:highlight w:val="none"/>
                <w:lang w:val="en-US" w:eastAsia="zh-CN" w:bidi="ar"/>
              </w:rPr>
              <w:t>Ⅰ类。</w:t>
            </w:r>
          </w:p>
          <w:p>
            <w:pPr>
              <w:keepNext w:val="0"/>
              <w:keepLines w:val="0"/>
              <w:widowControl w:val="0"/>
              <w:numPr>
                <w:ilvl w:val="0"/>
                <w:numId w:val="3"/>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建设项目占地规模</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本项目占地面积总计为</w:t>
            </w:r>
            <w:r>
              <w:rPr>
                <w:rFonts w:hint="eastAsia" w:cs="Times New Roman"/>
                <w:kern w:val="2"/>
                <w:sz w:val="24"/>
                <w:szCs w:val="24"/>
                <w:highlight w:val="none"/>
                <w:lang w:val="en-US" w:eastAsia="zh-CN" w:bidi="ar"/>
              </w:rPr>
              <w:t>3800</w:t>
            </w:r>
            <w:r>
              <w:rPr>
                <w:rFonts w:hint="eastAsia" w:ascii="Times New Roman" w:hAnsi="Times New Roman" w:eastAsia="宋体" w:cs="Times New Roman"/>
                <w:kern w:val="2"/>
                <w:sz w:val="24"/>
                <w:szCs w:val="24"/>
                <w:highlight w:val="none"/>
                <w:lang w:val="en-US" w:eastAsia="zh-CN" w:bidi="ar"/>
              </w:rPr>
              <w:t>m</w:t>
            </w:r>
            <w:r>
              <w:rPr>
                <w:rFonts w:hint="eastAsia" w:ascii="Times New Roman" w:hAnsi="Times New Roman" w:eastAsia="宋体" w:cs="Times New Roman"/>
                <w:kern w:val="2"/>
                <w:sz w:val="24"/>
                <w:szCs w:val="24"/>
                <w:highlight w:val="none"/>
                <w:vertAlign w:val="superscript"/>
                <w:lang w:val="en-US" w:eastAsia="zh-CN" w:bidi="ar"/>
              </w:rPr>
              <w:t>2</w:t>
            </w:r>
            <w:r>
              <w:rPr>
                <w:rFonts w:hint="eastAsia" w:ascii="宋体" w:hAnsi="宋体" w:eastAsia="宋体" w:cs="宋体"/>
                <w:kern w:val="2"/>
                <w:sz w:val="24"/>
                <w:szCs w:val="24"/>
                <w:highlight w:val="none"/>
                <w:lang w:val="en-US" w:eastAsia="zh-CN" w:bidi="ar"/>
              </w:rPr>
              <w:t>，属于小型（</w:t>
            </w:r>
            <w:r>
              <w:rPr>
                <w:rFonts w:hint="eastAsia" w:ascii="Times New Roman" w:hAnsi="Times New Roman" w:eastAsia="宋体" w:cs="Times New Roman"/>
                <w:kern w:val="2"/>
                <w:sz w:val="24"/>
                <w:szCs w:val="24"/>
                <w:highlight w:val="none"/>
                <w:lang w:val="en-US" w:eastAsia="zh-CN" w:bidi="ar"/>
              </w:rPr>
              <w:t>≤</w:t>
            </w:r>
            <w:r>
              <w:rPr>
                <w:rFonts w:hint="default" w:ascii="Times New Roman" w:hAnsi="Times New Roman" w:eastAsia="宋体" w:cs="Times New Roman"/>
                <w:kern w:val="2"/>
                <w:sz w:val="24"/>
                <w:szCs w:val="24"/>
                <w:highlight w:val="none"/>
                <w:lang w:val="en-US" w:eastAsia="zh-CN" w:bidi="ar"/>
              </w:rPr>
              <w:t>5hm</w:t>
            </w:r>
            <w:r>
              <w:rPr>
                <w:rFonts w:hint="eastAsia" w:ascii="Times New Roman" w:hAnsi="Times New Roman" w:eastAsia="宋体" w:cs="Times New Roman"/>
                <w:kern w:val="2"/>
                <w:sz w:val="24"/>
                <w:szCs w:val="24"/>
                <w:highlight w:val="none"/>
                <w:vertAlign w:val="superscript"/>
                <w:lang w:val="en-US" w:eastAsia="zh-CN" w:bidi="ar"/>
              </w:rPr>
              <w:t>2</w:t>
            </w:r>
            <w:r>
              <w:rPr>
                <w:rFonts w:hint="eastAsia" w:ascii="宋体" w:hAnsi="宋体" w:eastAsia="宋体" w:cs="宋体"/>
                <w:kern w:val="2"/>
                <w:sz w:val="24"/>
                <w:szCs w:val="24"/>
                <w:highlight w:val="none"/>
                <w:lang w:val="en-US" w:eastAsia="zh-CN" w:bidi="ar"/>
              </w:rPr>
              <w:t>）。</w:t>
            </w:r>
          </w:p>
          <w:p>
            <w:pPr>
              <w:keepNext w:val="0"/>
              <w:keepLines w:val="0"/>
              <w:widowControl w:val="0"/>
              <w:numPr>
                <w:ilvl w:val="0"/>
                <w:numId w:val="3"/>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建设项目场地的土壤环境敏感程度</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建设项目的土壤环境敏感程度为不敏感，分级原则见</w:t>
            </w:r>
            <w:r>
              <w:rPr>
                <w:rFonts w:hint="eastAsia" w:ascii="宋体" w:hAnsi="宋体" w:cs="宋体"/>
                <w:kern w:val="2"/>
                <w:sz w:val="24"/>
                <w:szCs w:val="24"/>
                <w:highlight w:val="none"/>
                <w:lang w:val="en-US" w:eastAsia="zh-CN" w:bidi="ar"/>
              </w:rPr>
              <w:t>下</w:t>
            </w:r>
            <w:r>
              <w:rPr>
                <w:rFonts w:hint="eastAsia" w:ascii="宋体" w:hAnsi="宋体" w:eastAsia="宋体" w:cs="宋体"/>
                <w:kern w:val="2"/>
                <w:sz w:val="24"/>
                <w:szCs w:val="24"/>
                <w:highlight w:val="none"/>
                <w:lang w:val="en-US" w:eastAsia="zh-CN" w:bidi="ar"/>
              </w:rPr>
              <w:t>表。</w:t>
            </w:r>
          </w:p>
          <w:p>
            <w:pPr>
              <w:pStyle w:val="54"/>
              <w:keepNext w:val="0"/>
              <w:keepLines w:val="0"/>
              <w:suppressLineNumbers w:val="0"/>
              <w:bidi w:val="0"/>
              <w:spacing w:before="0" w:beforeAutospacing="0" w:after="0" w:afterAutospacing="0"/>
              <w:ind w:left="0" w:right="0"/>
              <w:rPr>
                <w:rFonts w:hint="eastAsia"/>
                <w:highlight w:val="none"/>
              </w:rPr>
            </w:pPr>
            <w:r>
              <w:rPr>
                <w:rFonts w:hint="eastAsia"/>
                <w:highlight w:val="none"/>
              </w:rPr>
              <w:t>污染影响型敏感程度分级表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25"/>
              <w:gridCol w:w="7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敏感程度</w:t>
                  </w:r>
                </w:p>
              </w:tc>
              <w:tc>
                <w:tcPr>
                  <w:tcW w:w="742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判别依据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敏感</w:t>
                  </w:r>
                </w:p>
              </w:tc>
              <w:tc>
                <w:tcPr>
                  <w:tcW w:w="742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建设项目周边存在耕地、园地、牧草地、饮用水水源或居民区、学校、医院、疗养院、养老院等土壤环境敏感目标的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较敏感</w:t>
                  </w:r>
                </w:p>
              </w:tc>
              <w:tc>
                <w:tcPr>
                  <w:tcW w:w="742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建设项目周边存在其他土壤环境敏感目标的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D7D7D7"/>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不敏感</w:t>
                  </w:r>
                </w:p>
              </w:tc>
              <w:tc>
                <w:tcPr>
                  <w:tcW w:w="7428" w:type="dxa"/>
                  <w:tcBorders>
                    <w:top w:val="single" w:color="auto" w:sz="4" w:space="0"/>
                    <w:left w:val="nil"/>
                    <w:bottom w:val="single" w:color="auto" w:sz="4" w:space="0"/>
                    <w:right w:val="single" w:color="auto" w:sz="4" w:space="0"/>
                  </w:tcBorders>
                  <w:shd w:val="clear" w:color="auto" w:fill="D7D7D7"/>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其他情况</w:t>
                  </w:r>
                </w:p>
              </w:tc>
            </w:tr>
          </w:tbl>
          <w:p>
            <w:pPr>
              <w:keepNext w:val="0"/>
              <w:keepLines w:val="0"/>
              <w:widowControl w:val="0"/>
              <w:numPr>
                <w:ilvl w:val="0"/>
                <w:numId w:val="3"/>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评价等级判定</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建设项目土壤环境影响评价工作等级划分见</w:t>
            </w:r>
            <w:r>
              <w:rPr>
                <w:rFonts w:hint="eastAsia" w:ascii="宋体" w:hAnsi="宋体" w:cs="宋体"/>
                <w:kern w:val="2"/>
                <w:sz w:val="24"/>
                <w:szCs w:val="24"/>
                <w:highlight w:val="none"/>
                <w:lang w:val="en-US" w:eastAsia="zh-CN" w:bidi="ar"/>
              </w:rPr>
              <w:t>下</w:t>
            </w:r>
            <w:r>
              <w:rPr>
                <w:rFonts w:hint="eastAsia" w:ascii="宋体" w:hAnsi="宋体" w:eastAsia="宋体" w:cs="宋体"/>
                <w:kern w:val="2"/>
                <w:sz w:val="24"/>
                <w:szCs w:val="24"/>
                <w:highlight w:val="none"/>
                <w:lang w:val="en-US" w:eastAsia="zh-CN" w:bidi="ar"/>
              </w:rPr>
              <w:t>表。</w:t>
            </w:r>
          </w:p>
          <w:p>
            <w:pPr>
              <w:pStyle w:val="54"/>
              <w:keepNext w:val="0"/>
              <w:keepLines w:val="0"/>
              <w:suppressLineNumbers w:val="0"/>
              <w:bidi w:val="0"/>
              <w:spacing w:before="0" w:beforeAutospacing="0" w:after="0" w:afterAutospacing="0"/>
              <w:ind w:left="0" w:right="0"/>
              <w:rPr>
                <w:rFonts w:hint="eastAsia"/>
                <w:highlight w:val="none"/>
              </w:rPr>
            </w:pPr>
            <w:r>
              <w:rPr>
                <w:rFonts w:hint="eastAsia"/>
                <w:highlight w:val="none"/>
              </w:rPr>
              <w:t>评价工作等级分级表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582"/>
              <w:gridCol w:w="715"/>
              <w:gridCol w:w="713"/>
              <w:gridCol w:w="717"/>
              <w:gridCol w:w="716"/>
              <w:gridCol w:w="714"/>
              <w:gridCol w:w="712"/>
              <w:gridCol w:w="715"/>
              <w:gridCol w:w="715"/>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项目类别</w:t>
                  </w:r>
                </w:p>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环境敏感程度</w:t>
                  </w:r>
                </w:p>
              </w:tc>
              <w:tc>
                <w:tcPr>
                  <w:tcW w:w="2154" w:type="dxa"/>
                  <w:gridSpan w:val="3"/>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I</w:t>
                  </w:r>
                  <w:r>
                    <w:rPr>
                      <w:rFonts w:hint="default" w:ascii="Times New Roman" w:hAnsi="Times New Roman" w:eastAsia="宋体" w:cs="Times New Roman"/>
                      <w:kern w:val="24"/>
                      <w:sz w:val="21"/>
                      <w:szCs w:val="21"/>
                      <w:highlight w:val="none"/>
                      <w:lang w:val="en-US" w:eastAsia="zh-CN" w:bidi="ar"/>
                    </w:rPr>
                    <w:t>类项目</w:t>
                  </w:r>
                </w:p>
              </w:tc>
              <w:tc>
                <w:tcPr>
                  <w:tcW w:w="2151" w:type="dxa"/>
                  <w:gridSpan w:val="3"/>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II</w:t>
                  </w:r>
                  <w:r>
                    <w:rPr>
                      <w:rFonts w:hint="default" w:ascii="Times New Roman" w:hAnsi="Times New Roman" w:eastAsia="宋体" w:cs="Times New Roman"/>
                      <w:kern w:val="24"/>
                      <w:sz w:val="21"/>
                      <w:szCs w:val="21"/>
                      <w:highlight w:val="none"/>
                      <w:lang w:val="en-US" w:eastAsia="zh-CN" w:bidi="ar"/>
                    </w:rPr>
                    <w:t>类项目</w:t>
                  </w:r>
                </w:p>
              </w:tc>
              <w:tc>
                <w:tcPr>
                  <w:tcW w:w="2153" w:type="dxa"/>
                  <w:gridSpan w:val="3"/>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III</w:t>
                  </w:r>
                  <w:r>
                    <w:rPr>
                      <w:rFonts w:hint="default" w:ascii="Times New Roman" w:hAnsi="Times New Roman" w:eastAsia="宋体" w:cs="Times New Roman"/>
                      <w:kern w:val="24"/>
                      <w:sz w:val="21"/>
                      <w:szCs w:val="21"/>
                      <w:highlight w:val="none"/>
                      <w:lang w:val="en-US" w:eastAsia="zh-CN" w:bidi="ar"/>
                    </w:rPr>
                    <w:t>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中</w:t>
                  </w:r>
                </w:p>
              </w:tc>
              <w:tc>
                <w:tcPr>
                  <w:tcW w:w="720"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小</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中</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小</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中</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敏感</w:t>
                  </w: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一级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一级</w:t>
                  </w:r>
                </w:p>
              </w:tc>
              <w:tc>
                <w:tcPr>
                  <w:tcW w:w="720"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一级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较敏感</w:t>
                  </w: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一级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一级</w:t>
                  </w:r>
                </w:p>
              </w:tc>
              <w:tc>
                <w:tcPr>
                  <w:tcW w:w="720"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不敏感</w:t>
                  </w: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一级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20" w:type="dxa"/>
                  <w:tcBorders>
                    <w:top w:val="single" w:color="auto" w:sz="4" w:space="0"/>
                    <w:left w:val="nil"/>
                    <w:bottom w:val="single" w:color="auto" w:sz="4" w:space="0"/>
                    <w:right w:val="single" w:color="auto" w:sz="4" w:space="0"/>
                  </w:tcBorders>
                  <w:shd w:val="clear" w:color="auto" w:fill="D7D7D7" w:themeFill="background1" w:themeFillShade="D8"/>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9" w:type="dxa"/>
                  <w:tcBorders>
                    <w:top w:val="single" w:color="auto" w:sz="4" w:space="0"/>
                    <w:left w:val="nil"/>
                    <w:bottom w:val="single" w:color="auto" w:sz="4" w:space="0"/>
                    <w:right w:val="single" w:color="auto" w:sz="4" w:space="0"/>
                  </w:tcBorders>
                  <w:shd w:val="clear" w:color="auto" w:fill="FFFFFF" w:themeFill="background1"/>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9059"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kern w:val="24"/>
                      <w:sz w:val="21"/>
                      <w:szCs w:val="21"/>
                      <w:highlight w:val="none"/>
                    </w:rPr>
                  </w:pPr>
                  <w:r>
                    <w:rPr>
                      <w:rFonts w:hint="eastAsia" w:ascii="Times New Roman" w:hAnsi="Times New Roman" w:eastAsia="宋体" w:cs="Times New Roman"/>
                      <w:kern w:val="24"/>
                      <w:sz w:val="21"/>
                      <w:szCs w:val="21"/>
                      <w:highlight w:val="none"/>
                      <w:lang w:val="en-US" w:eastAsia="zh-CN" w:bidi="ar"/>
                    </w:rPr>
                    <w:t>注：</w:t>
                  </w:r>
                  <w:r>
                    <w:rPr>
                      <w:rFonts w:hint="default" w:ascii="Times New Roman" w:hAnsi="Times New Roman" w:eastAsia="宋体" w:cs="Times New Roman"/>
                      <w:kern w:val="24"/>
                      <w:sz w:val="21"/>
                      <w:szCs w:val="21"/>
                      <w:highlight w:val="none"/>
                      <w:lang w:val="en-US" w:eastAsia="zh-CN" w:bidi="ar"/>
                    </w:rPr>
                    <w:t>-</w:t>
                  </w:r>
                  <w:r>
                    <w:rPr>
                      <w:rFonts w:hint="eastAsia" w:ascii="宋体" w:hAnsi="宋体" w:eastAsia="宋体" w:cs="宋体"/>
                      <w:kern w:val="24"/>
                      <w:sz w:val="21"/>
                      <w:szCs w:val="21"/>
                      <w:highlight w:val="none"/>
                      <w:lang w:val="en-US" w:eastAsia="zh-CN" w:bidi="ar"/>
                    </w:rPr>
                    <w:t>表示可不开展土壤环境影响评价工作</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本项目属于</w:t>
            </w:r>
            <w:r>
              <w:rPr>
                <w:rFonts w:hint="eastAsia" w:ascii="Times New Roman" w:hAnsi="Times New Roman" w:eastAsia="宋体" w:cs="Times New Roman"/>
                <w:kern w:val="2"/>
                <w:sz w:val="24"/>
                <w:szCs w:val="24"/>
                <w:highlight w:val="none"/>
                <w:lang w:val="en-US" w:eastAsia="zh-CN" w:bidi="ar"/>
              </w:rPr>
              <w:t>“Ⅰ类项目”，土壤环境敏感程度为“不敏感”，占地规模属于“小型”。根据上表，项目土壤环境影响评价工作等级为二级。</w:t>
            </w:r>
          </w:p>
          <w:p>
            <w:pPr>
              <w:keepNext w:val="0"/>
              <w:keepLines w:val="0"/>
              <w:widowControl w:val="0"/>
              <w:numPr>
                <w:ilvl w:val="0"/>
                <w:numId w:val="1"/>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土壤环境现状调查</w:t>
            </w:r>
          </w:p>
          <w:p>
            <w:pPr>
              <w:keepNext w:val="0"/>
              <w:keepLines w:val="0"/>
              <w:widowControl w:val="0"/>
              <w:numPr>
                <w:ilvl w:val="0"/>
                <w:numId w:val="4"/>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调查范围</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根据《环境影响评价技术导则</w:t>
            </w:r>
            <w:r>
              <w:rPr>
                <w:rFonts w:hint="eastAsia" w:ascii="Times New Roman" w:hAnsi="Times New Roman" w:eastAsia="宋体" w:cs="Times New Roman"/>
                <w:kern w:val="2"/>
                <w:sz w:val="24"/>
                <w:szCs w:val="24"/>
                <w:highlight w:val="none"/>
                <w:lang w:val="en-US" w:eastAsia="zh-CN" w:bidi="ar"/>
              </w:rPr>
              <w:t xml:space="preserve"> </w:t>
            </w:r>
            <w:r>
              <w:rPr>
                <w:rFonts w:hint="eastAsia" w:ascii="宋体" w:hAnsi="宋体" w:eastAsia="宋体" w:cs="宋体"/>
                <w:kern w:val="2"/>
                <w:sz w:val="24"/>
                <w:szCs w:val="24"/>
                <w:highlight w:val="none"/>
                <w:lang w:val="en-US" w:eastAsia="zh-CN" w:bidi="ar"/>
              </w:rPr>
              <w:t>土壤环境》（</w:t>
            </w:r>
            <w:r>
              <w:rPr>
                <w:rFonts w:hint="eastAsia" w:ascii="Times New Roman" w:hAnsi="Times New Roman" w:eastAsia="宋体" w:cs="Times New Roman"/>
                <w:kern w:val="2"/>
                <w:sz w:val="24"/>
                <w:szCs w:val="24"/>
                <w:highlight w:val="none"/>
                <w:lang w:val="en-US" w:eastAsia="zh-CN" w:bidi="ar"/>
              </w:rPr>
              <w:t>HJ964-2018</w:t>
            </w:r>
            <w:r>
              <w:rPr>
                <w:rFonts w:hint="eastAsia" w:ascii="宋体" w:hAnsi="宋体" w:eastAsia="宋体" w:cs="宋体"/>
                <w:kern w:val="2"/>
                <w:sz w:val="24"/>
                <w:szCs w:val="24"/>
                <w:highlight w:val="none"/>
                <w:lang w:val="en-US" w:eastAsia="zh-CN" w:bidi="ar"/>
              </w:rPr>
              <w:t>），建设项目</w:t>
            </w:r>
            <w:r>
              <w:rPr>
                <w:rFonts w:hint="default" w:ascii="Times New Roman" w:hAnsi="Times New Roman" w:eastAsia="宋体" w:cs="Times New Roman"/>
                <w:kern w:val="2"/>
                <w:sz w:val="24"/>
                <w:szCs w:val="24"/>
                <w:highlight w:val="none"/>
                <w:lang w:val="en-US" w:eastAsia="zh-CN" w:bidi="ar"/>
              </w:rPr>
              <w:t>(</w:t>
            </w:r>
            <w:r>
              <w:rPr>
                <w:rFonts w:hint="eastAsia" w:ascii="宋体" w:hAnsi="宋体" w:eastAsia="宋体" w:cs="宋体"/>
                <w:kern w:val="2"/>
                <w:sz w:val="24"/>
                <w:szCs w:val="24"/>
                <w:highlight w:val="none"/>
                <w:lang w:val="en-US" w:eastAsia="zh-CN" w:bidi="ar"/>
              </w:rPr>
              <w:t>除线性工程外</w:t>
            </w:r>
            <w:r>
              <w:rPr>
                <w:rFonts w:hint="default" w:ascii="Times New Roman" w:hAnsi="Times New Roman" w:eastAsia="宋体" w:cs="Times New Roman"/>
                <w:kern w:val="2"/>
                <w:sz w:val="24"/>
                <w:szCs w:val="24"/>
                <w:highlight w:val="none"/>
                <w:lang w:val="en-US" w:eastAsia="zh-CN" w:bidi="ar"/>
              </w:rPr>
              <w:t>)</w:t>
            </w:r>
            <w:r>
              <w:rPr>
                <w:rFonts w:hint="eastAsia" w:ascii="宋体" w:hAnsi="宋体" w:eastAsia="宋体" w:cs="宋体"/>
                <w:kern w:val="2"/>
                <w:sz w:val="24"/>
                <w:szCs w:val="24"/>
                <w:highlight w:val="none"/>
                <w:lang w:val="en-US" w:eastAsia="zh-CN" w:bidi="ar"/>
              </w:rPr>
              <w:t>土壤环境影响现状调查评价范围可根据建设项目影响类型、污染途径、气象条件、地形地貌、水文地质条件等确定并说明，或参考</w:t>
            </w:r>
            <w:r>
              <w:rPr>
                <w:rFonts w:hint="eastAsia" w:ascii="宋体" w:hAnsi="宋体" w:cs="宋体"/>
                <w:kern w:val="2"/>
                <w:sz w:val="24"/>
                <w:szCs w:val="24"/>
                <w:highlight w:val="none"/>
                <w:lang w:val="en-US" w:eastAsia="zh-CN" w:bidi="ar"/>
              </w:rPr>
              <w:t>下</w:t>
            </w:r>
            <w:r>
              <w:rPr>
                <w:rFonts w:hint="eastAsia" w:ascii="宋体" w:hAnsi="宋体" w:eastAsia="宋体" w:cs="宋体"/>
                <w:kern w:val="2"/>
                <w:sz w:val="24"/>
                <w:szCs w:val="24"/>
                <w:highlight w:val="none"/>
                <w:lang w:val="en-US" w:eastAsia="zh-CN" w:bidi="ar"/>
              </w:rPr>
              <w:t>表确定。</w:t>
            </w:r>
          </w:p>
          <w:p>
            <w:pPr>
              <w:pStyle w:val="54"/>
              <w:keepNext w:val="0"/>
              <w:keepLines w:val="0"/>
              <w:suppressLineNumbers w:val="0"/>
              <w:bidi w:val="0"/>
              <w:spacing w:before="0" w:beforeAutospacing="0" w:after="0" w:afterAutospacing="0"/>
              <w:ind w:left="0" w:right="0"/>
              <w:rPr>
                <w:rFonts w:hint="eastAsia"/>
                <w:highlight w:val="none"/>
              </w:rPr>
            </w:pPr>
            <w:r>
              <w:rPr>
                <w:rFonts w:hint="eastAsia"/>
                <w:highlight w:val="none"/>
              </w:rPr>
              <w:t>现状调查范围</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817"/>
              <w:gridCol w:w="1824"/>
              <w:gridCol w:w="2043"/>
              <w:gridCol w:w="3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评价工作等级</w:t>
                  </w:r>
                </w:p>
              </w:tc>
              <w:tc>
                <w:tcPr>
                  <w:tcW w:w="1834" w:type="dxa"/>
                  <w:vMerge w:val="restart"/>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影响类型</w:t>
                  </w:r>
                </w:p>
              </w:tc>
              <w:tc>
                <w:tcPr>
                  <w:tcW w:w="5401" w:type="dxa"/>
                  <w:gridSpan w:val="2"/>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1834"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205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占地范围内</w:t>
                  </w: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占地范围外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nil"/>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一级</w:t>
                  </w: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生态影响型</w:t>
                  </w:r>
                </w:p>
              </w:tc>
              <w:tc>
                <w:tcPr>
                  <w:tcW w:w="2054" w:type="dxa"/>
                  <w:vMerge w:val="restart"/>
                  <w:tcBorders>
                    <w:top w:val="nil"/>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全部</w:t>
                  </w: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5km</w:t>
                  </w:r>
                  <w:r>
                    <w:rPr>
                      <w:rFonts w:hint="eastAsia" w:ascii="Times New Roman" w:hAnsi="Times New Roman" w:eastAsia="宋体" w:cs="Times New Roman"/>
                      <w:kern w:val="24"/>
                      <w:sz w:val="21"/>
                      <w:szCs w:val="21"/>
                      <w:highlight w:val="none"/>
                      <w:lang w:val="en-US" w:eastAsia="zh-CN" w:bidi="ar"/>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污染影响型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1km</w:t>
                  </w:r>
                  <w:r>
                    <w:rPr>
                      <w:rFonts w:hint="eastAsia" w:ascii="Times New Roman" w:hAnsi="Times New Roman" w:eastAsia="宋体" w:cs="Times New Roman"/>
                      <w:kern w:val="24"/>
                      <w:sz w:val="21"/>
                      <w:szCs w:val="21"/>
                      <w:highlight w:val="none"/>
                      <w:lang w:val="en-US" w:eastAsia="zh-CN" w:bidi="ar"/>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nil"/>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二级</w:t>
                  </w: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生态影响型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2km</w:t>
                  </w:r>
                  <w:r>
                    <w:rPr>
                      <w:rFonts w:hint="eastAsia" w:ascii="Times New Roman" w:hAnsi="Times New Roman" w:eastAsia="宋体" w:cs="Times New Roman"/>
                      <w:kern w:val="24"/>
                      <w:sz w:val="21"/>
                      <w:szCs w:val="21"/>
                      <w:highlight w:val="none"/>
                      <w:lang w:val="en-US" w:eastAsia="zh-CN" w:bidi="ar"/>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污染影响型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0.2km</w:t>
                  </w:r>
                  <w:r>
                    <w:rPr>
                      <w:rFonts w:hint="eastAsia" w:ascii="Times New Roman" w:hAnsi="Times New Roman" w:eastAsia="宋体" w:cs="Times New Roman"/>
                      <w:kern w:val="24"/>
                      <w:sz w:val="21"/>
                      <w:szCs w:val="21"/>
                      <w:highlight w:val="none"/>
                      <w:lang w:val="en-US" w:eastAsia="zh-CN" w:bidi="ar"/>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nil"/>
                    <w:left w:val="single" w:color="auto" w:sz="4" w:space="0"/>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三级</w:t>
                  </w: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生态影响型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1km</w:t>
                  </w:r>
                  <w:r>
                    <w:rPr>
                      <w:rFonts w:hint="eastAsia" w:ascii="Times New Roman" w:hAnsi="Times New Roman" w:eastAsia="宋体" w:cs="Times New Roman"/>
                      <w:kern w:val="24"/>
                      <w:sz w:val="21"/>
                      <w:szCs w:val="21"/>
                      <w:highlight w:val="none"/>
                      <w:lang w:val="en-US" w:eastAsia="zh-CN" w:bidi="ar"/>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污染影响型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7"/>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kern w:val="24"/>
                      <w:sz w:val="21"/>
                      <w:szCs w:val="21"/>
                      <w:highlight w:val="none"/>
                    </w:rPr>
                  </w:pPr>
                  <w:r>
                    <w:rPr>
                      <w:rFonts w:hint="default" w:ascii="Times New Roman" w:hAnsi="Times New Roman" w:eastAsia="宋体" w:cs="Times New Roman"/>
                      <w:kern w:val="24"/>
                      <w:sz w:val="21"/>
                      <w:szCs w:val="21"/>
                      <w:highlight w:val="none"/>
                      <w:lang w:val="en-US" w:eastAsia="zh-CN" w:bidi="ar"/>
                    </w:rPr>
                    <w:t>0.05km</w:t>
                  </w:r>
                  <w:r>
                    <w:rPr>
                      <w:rFonts w:hint="eastAsia" w:ascii="Times New Roman" w:hAnsi="Times New Roman" w:eastAsia="宋体" w:cs="Times New Roman"/>
                      <w:kern w:val="24"/>
                      <w:sz w:val="21"/>
                      <w:szCs w:val="21"/>
                      <w:highlight w:val="none"/>
                      <w:lang w:val="en-US" w:eastAsia="zh-CN" w:bidi="ar"/>
                    </w:rPr>
                    <w:t>范围内</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本项目评价等级为二级、影响类型为污染影响型，故其现状评价范围确定为厂区以及厂区外</w:t>
            </w:r>
            <w:r>
              <w:rPr>
                <w:rFonts w:hint="eastAsia" w:cs="Times New Roman"/>
                <w:kern w:val="2"/>
                <w:sz w:val="24"/>
                <w:szCs w:val="24"/>
                <w:highlight w:val="none"/>
                <w:lang w:val="en-US" w:eastAsia="zh-CN" w:bidi="ar"/>
              </w:rPr>
              <w:t>0.2k</w:t>
            </w:r>
            <w:r>
              <w:rPr>
                <w:rFonts w:hint="eastAsia" w:ascii="Times New Roman" w:hAnsi="Times New Roman" w:eastAsia="宋体" w:cs="Times New Roman"/>
                <w:kern w:val="2"/>
                <w:sz w:val="24"/>
                <w:szCs w:val="24"/>
                <w:highlight w:val="none"/>
                <w:lang w:val="en-US" w:eastAsia="zh-CN" w:bidi="ar"/>
              </w:rPr>
              <w:t>m</w:t>
            </w:r>
            <w:r>
              <w:rPr>
                <w:rFonts w:hint="eastAsia" w:ascii="宋体" w:hAnsi="宋体" w:eastAsia="宋体" w:cs="宋体"/>
                <w:kern w:val="2"/>
                <w:sz w:val="24"/>
                <w:szCs w:val="24"/>
                <w:highlight w:val="none"/>
                <w:lang w:val="en-US" w:eastAsia="zh-CN" w:bidi="ar"/>
              </w:rPr>
              <w:t>的范围内。</w:t>
            </w:r>
          </w:p>
          <w:p>
            <w:pPr>
              <w:keepNext w:val="0"/>
              <w:keepLines w:val="0"/>
              <w:widowControl w:val="0"/>
              <w:numPr>
                <w:ilvl w:val="0"/>
                <w:numId w:val="4"/>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区域土壤资料调查</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Times New Roman" w:hAnsi="Times New Roman" w:cs="Times New Roman"/>
                <w:kern w:val="2"/>
                <w:sz w:val="24"/>
                <w:szCs w:val="24"/>
                <w:highlight w:val="none"/>
                <w:lang w:val="en-US" w:eastAsia="zh-CN" w:bidi="ar"/>
              </w:rPr>
              <w:t>a.</w:t>
            </w:r>
            <w:r>
              <w:rPr>
                <w:rFonts w:hint="eastAsia" w:ascii="Times New Roman" w:hAnsi="Times New Roman" w:eastAsia="宋体" w:cs="Times New Roman"/>
                <w:kern w:val="2"/>
                <w:sz w:val="24"/>
                <w:szCs w:val="24"/>
                <w:highlight w:val="none"/>
                <w:lang w:val="en-US" w:eastAsia="zh-CN" w:bidi="ar"/>
              </w:rPr>
              <w:t>土壤类型分布</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w:t>
            </w:r>
            <w:r>
              <w:rPr>
                <w:rFonts w:hint="eastAsia" w:ascii="Times New Roman" w:hAnsi="Times New Roman" w:eastAsia="宋体" w:cs="Times New Roman"/>
                <w:kern w:val="2"/>
                <w:sz w:val="24"/>
                <w:szCs w:val="24"/>
                <w:highlight w:val="none"/>
                <w:lang w:val="en-US" w:eastAsia="zh-CN" w:bidi="ar"/>
              </w:rPr>
              <w:t>“国家土壤信息平台”的数据，项目调查范围内共有一种土壤类型，土壤类型为鳝血水稻土。</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Times New Roman" w:hAnsi="Times New Roman" w:cs="Times New Roman"/>
                <w:kern w:val="2"/>
                <w:sz w:val="24"/>
                <w:szCs w:val="24"/>
                <w:highlight w:val="none"/>
                <w:lang w:val="en-US" w:eastAsia="zh-CN" w:bidi="ar"/>
              </w:rPr>
              <w:t>b.</w:t>
            </w:r>
            <w:r>
              <w:rPr>
                <w:rFonts w:hint="eastAsia" w:ascii="Times New Roman" w:hAnsi="Times New Roman" w:eastAsia="宋体" w:cs="Times New Roman"/>
                <w:kern w:val="2"/>
                <w:sz w:val="24"/>
                <w:szCs w:val="24"/>
                <w:highlight w:val="none"/>
                <w:lang w:val="en-US" w:eastAsia="zh-CN" w:bidi="ar"/>
              </w:rPr>
              <w:t>土地利用规划</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项目位于</w:t>
            </w:r>
            <w:r>
              <w:rPr>
                <w:rFonts w:hint="eastAsia" w:ascii="宋体" w:hAnsi="宋体" w:cs="宋体"/>
                <w:kern w:val="2"/>
                <w:sz w:val="24"/>
                <w:szCs w:val="24"/>
                <w:highlight w:val="none"/>
                <w:lang w:val="en-US" w:eastAsia="zh-CN" w:bidi="ar"/>
              </w:rPr>
              <w:t>孙村经济开发区</w:t>
            </w:r>
            <w:r>
              <w:rPr>
                <w:rFonts w:hint="eastAsia" w:ascii="宋体" w:hAnsi="宋体" w:eastAsia="宋体" w:cs="宋体"/>
                <w:kern w:val="2"/>
                <w:sz w:val="24"/>
                <w:szCs w:val="24"/>
                <w:highlight w:val="none"/>
                <w:lang w:val="en-US" w:eastAsia="zh-CN" w:bidi="ar"/>
              </w:rPr>
              <w:t>，项目区用地规划为工业用地。</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Times New Roman" w:hAnsi="Times New Roman" w:cs="Times New Roman"/>
                <w:kern w:val="2"/>
                <w:sz w:val="24"/>
                <w:szCs w:val="24"/>
                <w:highlight w:val="none"/>
                <w:lang w:val="en-US" w:eastAsia="zh-CN" w:bidi="ar"/>
              </w:rPr>
              <w:t>c.</w:t>
            </w:r>
            <w:r>
              <w:rPr>
                <w:rFonts w:hint="eastAsia" w:ascii="Times New Roman" w:hAnsi="Times New Roman" w:eastAsia="宋体" w:cs="Times New Roman"/>
                <w:kern w:val="2"/>
                <w:sz w:val="24"/>
                <w:szCs w:val="24"/>
                <w:highlight w:val="none"/>
                <w:lang w:val="en-US" w:eastAsia="zh-CN" w:bidi="ar"/>
              </w:rPr>
              <w:t>土地利用现状</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根据现场调查，项目区属于工业建设区域，现状为建设用地。</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Times New Roman" w:hAnsi="Times New Roman" w:cs="Times New Roman"/>
                <w:kern w:val="2"/>
                <w:sz w:val="24"/>
                <w:szCs w:val="24"/>
                <w:highlight w:val="none"/>
                <w:lang w:val="en-US" w:eastAsia="zh-CN" w:bidi="ar"/>
              </w:rPr>
              <w:t>d.</w:t>
            </w:r>
            <w:r>
              <w:rPr>
                <w:rFonts w:hint="eastAsia" w:ascii="Times New Roman" w:hAnsi="Times New Roman" w:eastAsia="宋体" w:cs="Times New Roman"/>
                <w:kern w:val="2"/>
                <w:sz w:val="24"/>
                <w:szCs w:val="24"/>
                <w:highlight w:val="none"/>
                <w:lang w:val="en-US" w:eastAsia="zh-CN" w:bidi="ar"/>
              </w:rPr>
              <w:t>气象资料、地形地貌特征资料、水文及水文地质资料等</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详见前述章节</w:t>
            </w:r>
            <w:r>
              <w:rPr>
                <w:rFonts w:hint="eastAsia" w:ascii="Times New Roman" w:hAnsi="Times New Roman" w:eastAsia="宋体" w:cs="Times New Roman"/>
                <w:kern w:val="2"/>
                <w:sz w:val="24"/>
                <w:szCs w:val="24"/>
                <w:highlight w:val="none"/>
                <w:lang w:val="en-US" w:eastAsia="zh-CN" w:bidi="ar"/>
              </w:rPr>
              <w:t>“建设项目所在地自然环境简况”。</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Times New Roman" w:hAnsi="Times New Roman" w:cs="Times New Roman"/>
                <w:kern w:val="2"/>
                <w:sz w:val="24"/>
                <w:szCs w:val="24"/>
                <w:highlight w:val="none"/>
                <w:lang w:val="en-US" w:eastAsia="zh-CN" w:bidi="ar"/>
              </w:rPr>
              <w:t>e.</w:t>
            </w:r>
            <w:r>
              <w:rPr>
                <w:rFonts w:hint="eastAsia" w:ascii="Times New Roman" w:hAnsi="Times New Roman" w:eastAsia="宋体" w:cs="Times New Roman"/>
                <w:kern w:val="2"/>
                <w:sz w:val="24"/>
                <w:szCs w:val="24"/>
                <w:highlight w:val="none"/>
                <w:lang w:val="en-US" w:eastAsia="zh-CN" w:bidi="ar"/>
              </w:rPr>
              <w:t>土地利用历史情况</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根据现场调查，项目区</w:t>
            </w:r>
            <w:r>
              <w:rPr>
                <w:rFonts w:hint="eastAsia" w:ascii="宋体" w:hAnsi="宋体" w:cs="宋体"/>
                <w:kern w:val="2"/>
                <w:sz w:val="24"/>
                <w:szCs w:val="24"/>
                <w:highlight w:val="none"/>
                <w:lang w:val="en-US" w:eastAsia="zh-CN" w:bidi="ar"/>
              </w:rPr>
              <w:t>闲置厂房</w:t>
            </w:r>
            <w:r>
              <w:rPr>
                <w:rFonts w:hint="eastAsia" w:ascii="宋体" w:hAnsi="宋体" w:eastAsia="宋体" w:cs="宋体"/>
                <w:kern w:val="2"/>
                <w:sz w:val="24"/>
                <w:szCs w:val="24"/>
                <w:highlight w:val="none"/>
                <w:lang w:val="en-US" w:eastAsia="zh-CN" w:bidi="ar"/>
              </w:rPr>
              <w:t>，无土地利用历史情况。</w:t>
            </w:r>
          </w:p>
          <w:p>
            <w:pPr>
              <w:keepNext w:val="0"/>
              <w:keepLines w:val="0"/>
              <w:widowControl w:val="0"/>
              <w:numPr>
                <w:ilvl w:val="0"/>
                <w:numId w:val="1"/>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土壤环境影响预测与评价</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项目评价工作等级为二级，本评价采用定性描述的方法进行预测。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全厂严格按照设计规范要求采取防渗措施，正常情况下不会污染土壤；如若发生防渗膜失效等非正常情况，污染物可能会透过防渗膜从而污染土壤。因此建设单位应该采取严格有效的防渗措施，一旦发生非正常情况，立即采取相应的应急处理措施，切断污染源，将事故影响减小至最低。故项目运行期对土壤环境的影响途径主要为喷漆区、危废库等地面防渗破损事故工况造成的污水地表漫流及垂直入渗影响区域土壤环境。</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本项目对喷漆区、危废库严格控制，按照监测计划定期监测土壤，同时对厂区可能产生污染的区域均按要求进行相应等级的防渗，事故情况下立即采取相应的应急处理措施，切断污染源，采取措施后，项目运行期对土壤环境的污染影响较小。</w:t>
            </w:r>
          </w:p>
          <w:p>
            <w:pPr>
              <w:keepNext w:val="0"/>
              <w:keepLines w:val="0"/>
              <w:widowControl w:val="0"/>
              <w:numPr>
                <w:ilvl w:val="0"/>
                <w:numId w:val="5"/>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地面漫流途径土壤环境影响分析</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生产运行过程中喷漆区、危废库等地面防渗破损事故工况下废水会发生地面漫流，对区域土壤环境造成影响。本项目处理规模较小且安排专人巡查，发生泄漏等事故能及时发现，事故工况下地面漫流对区域土壤环境的影响很小。</w:t>
            </w:r>
          </w:p>
          <w:p>
            <w:pPr>
              <w:keepNext w:val="0"/>
              <w:keepLines w:val="0"/>
              <w:widowControl w:val="0"/>
              <w:numPr>
                <w:ilvl w:val="0"/>
                <w:numId w:val="5"/>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垂直入渗算途径土壤环境影响分析</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生产运行过程中喷漆区、危废库等地面防渗破损事故工况会造成污染物垂直入渗影响区域土壤环境。根据项目各功能单元是否可能对地下水造成污染及其风险程度，将项目占地区域划分为重点防渗区、一般防渗区和简单防渗区并采取分区防渗措施。在全面落实分区防渗的情况下，废水及固废污染物的垂直入渗对区域土壤环境的影响较小。</w:t>
            </w:r>
          </w:p>
          <w:p>
            <w:pPr>
              <w:keepNext w:val="0"/>
              <w:keepLines w:val="0"/>
              <w:widowControl w:val="0"/>
              <w:numPr>
                <w:ilvl w:val="0"/>
                <w:numId w:val="5"/>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预测评价结论</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本项目通过定性分析，从地面漫流和垂直入渗两个途径分析了项目运营期对区域土壤环境的影响。在企业全面落实分区防渗、做好事故应急措施的情况下，本项目的建设对区域土壤环境的影响较小。</w:t>
            </w:r>
          </w:p>
          <w:p>
            <w:pPr>
              <w:keepNext w:val="0"/>
              <w:keepLines w:val="0"/>
              <w:widowControl w:val="0"/>
              <w:numPr>
                <w:ilvl w:val="0"/>
                <w:numId w:val="1"/>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土壤环境保护措施与对策</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根据《环境影响评价技术导则</w:t>
            </w:r>
            <w:r>
              <w:rPr>
                <w:rFonts w:hint="eastAsia" w:ascii="Times New Roman" w:hAnsi="Times New Roman" w:eastAsia="宋体" w:cs="Times New Roman"/>
                <w:kern w:val="2"/>
                <w:sz w:val="24"/>
                <w:szCs w:val="24"/>
                <w:highlight w:val="none"/>
                <w:lang w:val="en-US" w:eastAsia="zh-CN" w:bidi="ar"/>
              </w:rPr>
              <w:t xml:space="preserve"> </w:t>
            </w:r>
            <w:r>
              <w:rPr>
                <w:rFonts w:hint="eastAsia" w:ascii="宋体" w:hAnsi="宋体" w:eastAsia="宋体" w:cs="宋体"/>
                <w:kern w:val="2"/>
                <w:sz w:val="24"/>
                <w:szCs w:val="24"/>
                <w:highlight w:val="none"/>
                <w:lang w:val="en-US" w:eastAsia="zh-CN" w:bidi="ar"/>
              </w:rPr>
              <w:t>土壤环境（试行）》（</w:t>
            </w:r>
            <w:r>
              <w:rPr>
                <w:rFonts w:hint="eastAsia" w:ascii="Times New Roman" w:hAnsi="Times New Roman" w:eastAsia="宋体" w:cs="Times New Roman"/>
                <w:kern w:val="2"/>
                <w:sz w:val="24"/>
                <w:szCs w:val="24"/>
                <w:highlight w:val="none"/>
                <w:lang w:val="en-US" w:eastAsia="zh-CN" w:bidi="ar"/>
              </w:rPr>
              <w:t>HJ964-2018</w:t>
            </w:r>
            <w:r>
              <w:rPr>
                <w:rFonts w:hint="eastAsia" w:ascii="宋体" w:hAnsi="宋体" w:eastAsia="宋体" w:cs="宋体"/>
                <w:kern w:val="2"/>
                <w:sz w:val="24"/>
                <w:szCs w:val="24"/>
                <w:highlight w:val="none"/>
                <w:lang w:val="en-US" w:eastAsia="zh-CN" w:bidi="ar"/>
              </w:rPr>
              <w:t>）、《工矿用地土壤环境管理办法（试行）》（部令第</w:t>
            </w:r>
            <w:r>
              <w:rPr>
                <w:rFonts w:hint="default" w:ascii="Times New Roman" w:hAnsi="Times New Roman" w:eastAsia="宋体" w:cs="Times New Roman"/>
                <w:kern w:val="2"/>
                <w:sz w:val="24"/>
                <w:szCs w:val="24"/>
                <w:highlight w:val="none"/>
                <w:lang w:val="en-US" w:eastAsia="zh-CN" w:bidi="ar"/>
              </w:rPr>
              <w:t>3</w:t>
            </w:r>
            <w:r>
              <w:rPr>
                <w:rFonts w:hint="eastAsia" w:ascii="宋体" w:hAnsi="宋体" w:eastAsia="宋体" w:cs="宋体"/>
                <w:kern w:val="2"/>
                <w:sz w:val="24"/>
                <w:szCs w:val="24"/>
                <w:highlight w:val="none"/>
                <w:lang w:val="en-US" w:eastAsia="zh-CN" w:bidi="ar"/>
              </w:rPr>
              <w:t>号）等要求，拟建项目应采取如下土壤污染控制措施：</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防控措施：</w:t>
            </w:r>
          </w:p>
          <w:p>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严格按照防渗分区及防渗要求，对各构筑物采取相应的防渗措施；装置和管道等存在土壤污染风险的设施，应当按照国家有关标准和规范的要求，设计、建设和安装有关防腐蚀、防泄漏设施和泄漏监测装置，从而控制污染物通过垂直入渗影响土壤环境。</w:t>
            </w:r>
          </w:p>
          <w:p>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建立土壤污染隐患排查治理制度，定期对重点区域、重点设施开展隐患排查。发现污染隐患的，应当制定整改方案，及时采取技术、管理措施消除隐患。隐患排查、治理情况应当如实记录并建立档案。</w:t>
            </w:r>
          </w:p>
          <w:p>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highlight w:val="none"/>
              </w:rPr>
            </w:pPr>
            <w:r>
              <w:rPr>
                <w:rFonts w:hint="eastAsia" w:ascii="宋体" w:hAnsi="宋体" w:eastAsia="宋体" w:cs="宋体"/>
                <w:kern w:val="2"/>
                <w:sz w:val="24"/>
                <w:szCs w:val="24"/>
                <w:highlight w:val="none"/>
                <w:lang w:val="en-US" w:eastAsia="zh-CN" w:bidi="ar"/>
              </w:rPr>
              <w:t>按照相关技术规范要求，自行或者委托第三方定期开展土壤监测，重点监测存在污染隐患的区域和设施周边的土壤、地下水，并按照规定公开相关信息。</w:t>
            </w:r>
          </w:p>
          <w:p>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olor w:val="auto"/>
                <w:sz w:val="24"/>
                <w:szCs w:val="22"/>
                <w:highlight w:val="none"/>
                <w:lang w:val="en-US" w:eastAsia="zh-CN"/>
              </w:rPr>
            </w:pPr>
            <w:r>
              <w:rPr>
                <w:rFonts w:hint="eastAsia" w:ascii="宋体" w:hAnsi="宋体" w:eastAsia="宋体" w:cs="宋体"/>
                <w:kern w:val="2"/>
                <w:sz w:val="24"/>
                <w:szCs w:val="24"/>
                <w:highlight w:val="none"/>
                <w:lang w:val="en-US" w:eastAsia="zh-CN" w:bidi="ar"/>
              </w:rPr>
              <w:t>在隐患排查、监测等活动中发现项目用地土壤存在污染迹象的，应当排查污染源，查明污染原因，采取措施防止新增污染，并参照污染地块土壤环境管理有关规定及时开展土壤环境调查与风险评估，根据调查与风险评估结果采取风险管控或者治理与修复等措施</w:t>
            </w:r>
            <w:r>
              <w:rPr>
                <w:rFonts w:hint="eastAsia" w:ascii="宋体" w:hAnsi="宋体" w:cs="宋体"/>
                <w:kern w:val="2"/>
                <w:sz w:val="24"/>
                <w:szCs w:val="24"/>
                <w:highlight w:val="none"/>
                <w:lang w:val="en-US" w:eastAsia="zh-CN" w:bidi="ar"/>
              </w:rPr>
              <w:t>。</w:t>
            </w:r>
          </w:p>
          <w:p>
            <w:pPr>
              <w:spacing w:line="360" w:lineRule="auto"/>
              <w:ind w:firstLine="472" w:firstLineChars="196"/>
              <w:rPr>
                <w:rFonts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b/>
                <w:bCs/>
                <w:caps w:val="0"/>
                <w:color w:val="000000" w:themeColor="text1"/>
                <w:sz w:val="24"/>
                <w:lang w:val="en-US" w:eastAsia="zh-CN"/>
                <w14:textFill>
                  <w14:solidFill>
                    <w14:schemeClr w14:val="tx1"/>
                  </w14:solidFill>
                </w14:textFill>
              </w:rPr>
              <w:t>7</w:t>
            </w:r>
            <w:r>
              <w:rPr>
                <w:rFonts w:hint="eastAsia" w:ascii="Times New Roman" w:hAnsi="Times New Roman" w:eastAsia="宋体"/>
                <w:b/>
                <w:bCs/>
                <w:caps w:val="0"/>
                <w:color w:val="000000" w:themeColor="text1"/>
                <w:sz w:val="24"/>
                <w14:textFill>
                  <w14:solidFill>
                    <w14:schemeClr w14:val="tx1"/>
                  </w14:solidFill>
                </w14:textFill>
              </w:rPr>
              <w:t>、清洁生产</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清洁生产就是将整体预防的环境战略持续应用于生产过程、产品和服务中，以增加生态效率和减少人类和环境的风险。它要求对生产过程，要节约原材料和能源，淘汰有毒原材料，减降所有废弃物的数量；对产品，要减少从原材料到产品的最终处置的全生命周期的不利影响；对服务，要将环境因素纳入设计和所提供的服务中。它是与传统单纯末端治理为主的污染防治措施不同的新概念，即“污染预防”概念，是已被实践证明需要优先考虑的一种环境战略。</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本次评价将结合清洁生产的一般要求，对本项目清洁生产进行分析。</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1）原辅材料及能源：项目生产过程中使用的能源为电能，符合清洁生产要求。</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2）生产工艺及产品：建设项目属于机械铸造行业，根据《产业结构调整指导目录（2019年本）内容要求，本项目不在现行产业政策中规定的限制和淘汰类建设项目之列，不在鼓励建设项目之列，视为允许项目，且该项目已通过和县发展和改革委员会备案批准，因此建设项目符合国家和地方产业政策。</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3）设备先进性：选用高度自动化、智能化、高速度的生产设备，来实现高效率化生产。项目几乎全部使用自动化设备，绝大部分设备是具有无人化、智能化的系统：</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①</w:t>
            </w:r>
            <w:r>
              <w:rPr>
                <w:rFonts w:hint="eastAsia" w:ascii="Times New Roman" w:hAnsi="Times New Roman" w:eastAsia="宋体"/>
                <w:caps w:val="0"/>
                <w:color w:val="000000" w:themeColor="text1"/>
                <w:sz w:val="24"/>
                <w14:textFill>
                  <w14:solidFill>
                    <w14:schemeClr w14:val="tx1"/>
                  </w14:solidFill>
                </w14:textFill>
              </w:rPr>
              <w:tab/>
            </w:r>
            <w:r>
              <w:rPr>
                <w:rFonts w:hint="eastAsia" w:ascii="Times New Roman" w:hAnsi="Times New Roman" w:eastAsia="宋体"/>
                <w:caps w:val="0"/>
                <w:color w:val="000000" w:themeColor="text1"/>
                <w:sz w:val="24"/>
                <w14:textFill>
                  <w14:solidFill>
                    <w14:schemeClr w14:val="tx1"/>
                  </w14:solidFill>
                </w14:textFill>
              </w:rPr>
              <w:t>配料、熔炼设备系统和配砂设备系统通过智能化在线检测仪器对生产过程进行实时监控检测，并反馈给主机进行动态调整。</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②</w:t>
            </w:r>
            <w:r>
              <w:rPr>
                <w:rFonts w:hint="eastAsia" w:ascii="Times New Roman" w:hAnsi="Times New Roman" w:eastAsia="宋体"/>
                <w:caps w:val="0"/>
                <w:color w:val="000000" w:themeColor="text1"/>
                <w:sz w:val="24"/>
                <w14:textFill>
                  <w14:solidFill>
                    <w14:schemeClr w14:val="tx1"/>
                  </w14:solidFill>
                </w14:textFill>
              </w:rPr>
              <w:tab/>
            </w:r>
            <w:r>
              <w:rPr>
                <w:rFonts w:hint="eastAsia" w:ascii="Times New Roman" w:hAnsi="Times New Roman" w:eastAsia="宋体"/>
                <w:caps w:val="0"/>
                <w:color w:val="000000" w:themeColor="text1"/>
                <w:sz w:val="24"/>
                <w14:textFill>
                  <w14:solidFill>
                    <w14:schemeClr w14:val="tx1"/>
                  </w14:solidFill>
                </w14:textFill>
              </w:rPr>
              <w:t>铁水倒运系统和孕育、球化系统，能进行自动称重，并根据重量自动计算孕育、球化剂的加入量，全程实现无人化，智能化。</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③</w:t>
            </w:r>
            <w:r>
              <w:rPr>
                <w:rFonts w:hint="eastAsia" w:ascii="Times New Roman" w:hAnsi="Times New Roman" w:eastAsia="宋体"/>
                <w:caps w:val="0"/>
                <w:color w:val="000000" w:themeColor="text1"/>
                <w:sz w:val="24"/>
                <w14:textFill>
                  <w14:solidFill>
                    <w14:schemeClr w14:val="tx1"/>
                  </w14:solidFill>
                </w14:textFill>
              </w:rPr>
              <w:tab/>
            </w:r>
            <w:r>
              <w:rPr>
                <w:rFonts w:hint="eastAsia" w:ascii="Times New Roman" w:hAnsi="Times New Roman" w:eastAsia="宋体"/>
                <w:caps w:val="0"/>
                <w:color w:val="000000" w:themeColor="text1"/>
                <w:sz w:val="24"/>
                <w14:textFill>
                  <w14:solidFill>
                    <w14:schemeClr w14:val="tx1"/>
                  </w14:solidFill>
                </w14:textFill>
              </w:rPr>
              <w:t>造型主机及浇注机都是采用当今速度最快、最可靠的机器，来实现高效率化生产。</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4）固废综合利用：项目生产过程中产生的各类固废收集后全部交由物资回收部门综合利用或委托有资质单位安全处理处置，一般固废综合利用率达到100%。</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5）污染物治理和排放：项目运行期间通过采取本评价所提措施后，其废气、废水、噪声处理措施有效可行，可实现达标排放；固废处置措施合理，不会对外环境造成二次污染。</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6）环境管理要求</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生产过程环境管理和全过程环境管理是企业实现清洁生产的重要手段，实施清洁生产审核是企业清洁生产的重要前提。因此，环评对项目生产过程环境管理、全过程环境管理和清洁生产审核提出相应的要求。</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①生产过程环境管理</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开工前对所有生产岗位进行严格培训，正常生产后将有计划的定期进行培训。</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所有工作应严格按岗位操作执行，有完善的管理制度，并严格执行。</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定期进行设备和管线的检修和保养；安装必要的检测仪表，加强计量监督；使用高效率、低耗能的设备，改善设备和管线布局。</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②全过程环境管理</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公司应建立健全的环境管理制度，并予以落实；有专门的环境管理机构和专职员工负责环境管理工作，制订环境管理计划和实施，有完善的运行数据记录并建立管理档案。</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③清洁生产审核</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通过开展清洁生产审核，查找生产运行、管理以及废物产生等环节存在的问题，了解差距，发现清洁生产机会，制定并完善清洁生产方案。</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7</w:t>
            </w:r>
            <w:r>
              <w:rPr>
                <w:rFonts w:hint="eastAsia" w:ascii="Times New Roman" w:hAnsi="Times New Roman" w:eastAsia="宋体"/>
                <w:caps w:val="0"/>
                <w:color w:val="000000" w:themeColor="text1"/>
                <w:sz w:val="24"/>
                <w14:textFill>
                  <w14:solidFill>
                    <w14:schemeClr w14:val="tx1"/>
                  </w14:solidFill>
                </w14:textFill>
              </w:rPr>
              <w:t>）清洁生产结论</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本项目将通过在内部管理、生产工艺与设备选择、原辅材料选用和管理、废物回收利用、污染治理等几方面采取合理可行的清洁生产措施，有效地控制污染，公司采取清洁生产方案和措施后，可大大降低能耗、物耗，减少污染物的排放，降低产品的生产成本。</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综上所述，评价认为，该项目属于国内清洁生产先进企业，满足清洁生产要求。</w:t>
            </w:r>
          </w:p>
          <w:p>
            <w:pPr>
              <w:spacing w:line="360" w:lineRule="auto"/>
              <w:ind w:firstLine="472" w:firstLineChars="196"/>
              <w:rPr>
                <w:rFonts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b/>
                <w:bCs/>
                <w:caps w:val="0"/>
                <w:color w:val="000000" w:themeColor="text1"/>
                <w:sz w:val="24"/>
                <w:lang w:val="en-US" w:eastAsia="zh-CN"/>
                <w14:textFill>
                  <w14:solidFill>
                    <w14:schemeClr w14:val="tx1"/>
                  </w14:solidFill>
                </w14:textFill>
              </w:rPr>
              <w:t>8</w:t>
            </w:r>
            <w:r>
              <w:rPr>
                <w:rFonts w:ascii="Times New Roman" w:hAnsi="Times New Roman" w:eastAsia="宋体"/>
                <w:b/>
                <w:bCs/>
                <w:caps w:val="0"/>
                <w:color w:val="000000" w:themeColor="text1"/>
                <w:sz w:val="24"/>
                <w14:textFill>
                  <w14:solidFill>
                    <w14:schemeClr w14:val="tx1"/>
                  </w14:solidFill>
                </w14:textFill>
              </w:rPr>
              <w:t>、环境管理及监测</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（1）环境管理机构设置</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为了本工程在运营期能更好地执行和遵守国家、省及地方的有关环境保护法律、法规、政策及标准，接受地方环境保护主管部门的环境监督，调整和制订环境规划和目标，进行一切与改善环境有关的管理活动，同时对工程施工及运营期产生的污染物进行监测、分析、了解工程对环境的影响状况，公司应设置专职的环境管理人员，参与项目的环保设施“三同时”管理，同时需负责产生污染防治设施运行管理。由于环保工作政策性强，涉及多学科、综合性知识，建议该项目的专职环境管理人员选用具备环保专业知识并有一定工作经验的专业人员担任。</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（2）环境管理制度</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贯彻执行“三同时”制度：设计单位必须将环境保护设施与主体工程同时设计，工程建设单位必须保证防治污染及其它公害的设施与主体工程项目同时施工、同时投入运行，工程竣工后，经验收合格后，方可投入运行。</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执行排污申报登记：按照国家和地方环境保护规定，企业应及时向当地环境保护部门进行污染物排放申报登记。经环保部门批准后，方可按分配的指标排放。</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环保设施运行管理制度：应建立环保设施定期检查制度和污染治理措施岗位责任制，实行污染治理岗位运行记录制度，以确保污染治理设施稳定高效运行。当污染治理设施发生故障时，应及时组织抢修，并根据实际情况采取相应措施，防止污染事故的发生。</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建立企业环保档案：企业应对废气、废水处理装置等进行定期监测，建立污染源档案，发现污染物非正常排放，应分析原因并及时采取相应措施，以控制污染影响的范围和程度。</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（3）环境监测计划</w:t>
            </w:r>
          </w:p>
          <w:p>
            <w:pPr>
              <w:spacing w:line="360" w:lineRule="auto"/>
              <w:ind w:firstLine="470" w:firstLineChars="196"/>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本项目运营期环境监测计划见下表。</w:t>
            </w:r>
          </w:p>
          <w:p>
            <w:pPr>
              <w:adjustRightInd w:val="0"/>
              <w:snapToGrid w:val="0"/>
              <w:spacing w:line="480" w:lineRule="exact"/>
              <w:jc w:val="center"/>
              <w:textAlignment w:val="baseline"/>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表7-1</w:t>
            </w:r>
            <w:r>
              <w:rPr>
                <w:rFonts w:hint="eastAsia" w:ascii="Times New Roman" w:hAnsi="Times New Roman"/>
                <w:b/>
                <w:caps w:val="0"/>
                <w:color w:val="000000" w:themeColor="text1"/>
                <w:sz w:val="24"/>
                <w:lang w:val="en-US" w:eastAsia="zh-CN"/>
                <w14:textFill>
                  <w14:solidFill>
                    <w14:schemeClr w14:val="tx1"/>
                  </w14:solidFill>
                </w14:textFill>
              </w:rPr>
              <w:t>3</w:t>
            </w:r>
            <w:r>
              <w:rPr>
                <w:rFonts w:ascii="Times New Roman" w:hAnsi="Times New Roman" w:eastAsia="宋体"/>
                <w:b/>
                <w:caps w:val="0"/>
                <w:color w:val="000000" w:themeColor="text1"/>
                <w:sz w:val="24"/>
                <w14:textFill>
                  <w14:solidFill>
                    <w14:schemeClr w14:val="tx1"/>
                  </w14:solidFill>
                </w14:textFill>
              </w:rPr>
              <w:t xml:space="preserve">  项目运营期环境监测计划一览表</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727"/>
              <w:gridCol w:w="1480"/>
              <w:gridCol w:w="1856"/>
              <w:gridCol w:w="1219"/>
              <w:gridCol w:w="1410"/>
              <w:gridCol w:w="16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Align w:val="center"/>
                </w:tcPr>
                <w:p>
                  <w:pPr>
                    <w:tabs>
                      <w:tab w:val="left" w:pos="3400"/>
                    </w:tabs>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时段</w:t>
                  </w:r>
                </w:p>
              </w:tc>
              <w:tc>
                <w:tcPr>
                  <w:tcW w:w="403" w:type="pct"/>
                  <w:vAlign w:val="center"/>
                </w:tcPr>
                <w:p>
                  <w:pPr>
                    <w:tabs>
                      <w:tab w:val="left" w:pos="3400"/>
                    </w:tabs>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类型</w:t>
                  </w:r>
                </w:p>
              </w:tc>
              <w:tc>
                <w:tcPr>
                  <w:tcW w:w="820" w:type="pct"/>
                  <w:vAlign w:val="center"/>
                </w:tcPr>
                <w:p>
                  <w:pPr>
                    <w:tabs>
                      <w:tab w:val="left" w:pos="3400"/>
                    </w:tabs>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监测位置</w:t>
                  </w:r>
                </w:p>
              </w:tc>
              <w:tc>
                <w:tcPr>
                  <w:tcW w:w="1028" w:type="pct"/>
                  <w:vAlign w:val="center"/>
                </w:tcPr>
                <w:p>
                  <w:pPr>
                    <w:tabs>
                      <w:tab w:val="left" w:pos="3400"/>
                    </w:tabs>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监测项目</w:t>
                  </w:r>
                </w:p>
              </w:tc>
              <w:tc>
                <w:tcPr>
                  <w:tcW w:w="675" w:type="pct"/>
                  <w:vAlign w:val="center"/>
                </w:tcPr>
                <w:p>
                  <w:pPr>
                    <w:tabs>
                      <w:tab w:val="left" w:pos="3400"/>
                    </w:tabs>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频次</w:t>
                  </w:r>
                </w:p>
              </w:tc>
              <w:tc>
                <w:tcPr>
                  <w:tcW w:w="781" w:type="pct"/>
                  <w:vAlign w:val="center"/>
                </w:tcPr>
                <w:p>
                  <w:pPr>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bCs/>
                      <w:caps w:val="0"/>
                      <w:color w:val="000000" w:themeColor="text1"/>
                      <w:sz w:val="21"/>
                      <w:szCs w:val="21"/>
                      <w14:textFill>
                        <w14:solidFill>
                          <w14:schemeClr w14:val="tx1"/>
                        </w14:solidFill>
                      </w14:textFill>
                    </w:rPr>
                    <w:t>监测方法</w:t>
                  </w:r>
                </w:p>
              </w:tc>
              <w:tc>
                <w:tcPr>
                  <w:tcW w:w="898" w:type="pct"/>
                  <w:vAlign w:val="center"/>
                </w:tcPr>
                <w:p>
                  <w:pPr>
                    <w:tabs>
                      <w:tab w:val="left" w:pos="3400"/>
                    </w:tabs>
                    <w:snapToGrid w:val="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restar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运</w:t>
                  </w:r>
                </w:p>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营</w:t>
                  </w:r>
                </w:p>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期</w:t>
                  </w:r>
                </w:p>
              </w:tc>
              <w:tc>
                <w:tcPr>
                  <w:tcW w:w="403" w:type="pct"/>
                  <w:vMerge w:val="restar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废气</w:t>
                  </w:r>
                </w:p>
              </w:tc>
              <w:tc>
                <w:tcPr>
                  <w:tcW w:w="820" w:type="pct"/>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w:t>
                  </w:r>
                  <w:r>
                    <w:rPr>
                      <w:rFonts w:ascii="Times New Roman" w:hAnsi="Times New Roman" w:eastAsia="宋体"/>
                      <w:caps w:val="0"/>
                      <w:color w:val="000000" w:themeColor="text1"/>
                      <w:sz w:val="21"/>
                      <w:szCs w:val="21"/>
                      <w14:textFill>
                        <w14:solidFill>
                          <w14:schemeClr w14:val="tx1"/>
                        </w14:solidFill>
                      </w14:textFill>
                    </w:rPr>
                    <w:t>#~</w:t>
                  </w:r>
                  <w:r>
                    <w:rPr>
                      <w:rFonts w:hint="eastAsia" w:ascii="Times New Roman" w:hAnsi="Times New Roman"/>
                      <w:caps w:val="0"/>
                      <w:color w:val="000000" w:themeColor="text1"/>
                      <w:sz w:val="21"/>
                      <w:szCs w:val="21"/>
                      <w:lang w:val="en-US" w:eastAsia="zh-CN"/>
                      <w14:textFill>
                        <w14:solidFill>
                          <w14:schemeClr w14:val="tx1"/>
                        </w14:solidFill>
                      </w14:textFill>
                    </w:rPr>
                    <w:t>8</w:t>
                  </w:r>
                  <w:r>
                    <w:rPr>
                      <w:rFonts w:ascii="Times New Roman" w:hAnsi="Times New Roman" w:eastAsia="宋体"/>
                      <w:caps w:val="0"/>
                      <w:color w:val="000000" w:themeColor="text1"/>
                      <w:sz w:val="21"/>
                      <w:szCs w:val="21"/>
                      <w14:textFill>
                        <w14:solidFill>
                          <w14:schemeClr w14:val="tx1"/>
                        </w14:solidFill>
                      </w14:textFill>
                    </w:rPr>
                    <w:t>#排气筒</w:t>
                  </w:r>
                </w:p>
              </w:tc>
              <w:tc>
                <w:tcPr>
                  <w:tcW w:w="1028" w:type="pct"/>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颗粒物</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每年一次</w:t>
                  </w:r>
                </w:p>
              </w:tc>
              <w:tc>
                <w:tcPr>
                  <w:tcW w:w="781" w:type="pct"/>
                  <w:vMerge w:val="restart"/>
                  <w:vAlign w:val="center"/>
                </w:tcPr>
                <w:p>
                  <w:pPr>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bCs/>
                      <w:caps w:val="0"/>
                      <w:color w:val="000000" w:themeColor="text1"/>
                      <w:sz w:val="21"/>
                      <w:szCs w:val="21"/>
                      <w14:textFill>
                        <w14:solidFill>
                          <w14:schemeClr w14:val="tx1"/>
                        </w14:solidFill>
                      </w14:textFill>
                    </w:rPr>
                    <w:t>采用国家规定最新监测方法与标准</w:t>
                  </w:r>
                </w:p>
              </w:tc>
              <w:tc>
                <w:tcPr>
                  <w:tcW w:w="898" w:type="pct"/>
                  <w:vMerge w:val="restar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委托当地环境监测站或第三方单位监测，在有自行监测能力情况下可自行监测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3"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1442" w:type="dxa"/>
                  <w:vAlign w:val="center"/>
                </w:tcPr>
                <w:p>
                  <w:pPr>
                    <w:ind w:left="-140" w:leftChars="-50" w:right="-140" w:rightChars="-50"/>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9</w:t>
                  </w:r>
                  <w:r>
                    <w:rPr>
                      <w:rFonts w:ascii="Times New Roman" w:hAnsi="Times New Roman" w:eastAsia="宋体"/>
                      <w:caps w:val="0"/>
                      <w:color w:val="000000" w:themeColor="text1"/>
                      <w:sz w:val="21"/>
                      <w:szCs w:val="21"/>
                      <w14:textFill>
                        <w14:solidFill>
                          <w14:schemeClr w14:val="tx1"/>
                        </w14:solidFill>
                      </w14:textFill>
                    </w:rPr>
                    <w:t>#排气筒</w:t>
                  </w:r>
                </w:p>
              </w:tc>
              <w:tc>
                <w:tcPr>
                  <w:tcW w:w="1808" w:type="dxa"/>
                  <w:vAlign w:val="center"/>
                </w:tcPr>
                <w:p>
                  <w:pPr>
                    <w:ind w:left="-140" w:leftChars="-50" w:right="-140" w:rightChars="-5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颗粒物、二氧化硫、氮氧化物</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每年一次</w:t>
                  </w:r>
                </w:p>
              </w:tc>
              <w:tc>
                <w:tcPr>
                  <w:tcW w:w="781" w:type="pct"/>
                  <w:vMerge w:val="continue"/>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p>
              </w:tc>
              <w:tc>
                <w:tcPr>
                  <w:tcW w:w="898"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3"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820" w:type="pct"/>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10#、11</w:t>
                  </w:r>
                  <w:r>
                    <w:rPr>
                      <w:rFonts w:ascii="Times New Roman" w:hAnsi="Times New Roman" w:eastAsia="宋体"/>
                      <w:caps w:val="0"/>
                      <w:color w:val="000000" w:themeColor="text1"/>
                      <w:sz w:val="21"/>
                      <w:szCs w:val="21"/>
                      <w14:textFill>
                        <w14:solidFill>
                          <w14:schemeClr w14:val="tx1"/>
                        </w14:solidFill>
                      </w14:textFill>
                    </w:rPr>
                    <w:t>#排气筒</w:t>
                  </w:r>
                </w:p>
              </w:tc>
              <w:tc>
                <w:tcPr>
                  <w:tcW w:w="1028" w:type="pct"/>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非甲烷总烃</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每年一次</w:t>
                  </w:r>
                </w:p>
              </w:tc>
              <w:tc>
                <w:tcPr>
                  <w:tcW w:w="781" w:type="pct"/>
                  <w:vMerge w:val="continue"/>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p>
              </w:tc>
              <w:tc>
                <w:tcPr>
                  <w:tcW w:w="898"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3"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820" w:type="pct"/>
                  <w:vAlign w:val="center"/>
                </w:tcPr>
                <w:p>
                  <w:pPr>
                    <w:ind w:left="-140" w:leftChars="-50" w:right="-140" w:rightChars="-50"/>
                    <w:jc w:val="center"/>
                    <w:rPr>
                      <w:rFonts w:hint="eastAsia" w:ascii="Times New Roman" w:hAnsi="Times New Roman"/>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12</w:t>
                  </w:r>
                  <w:r>
                    <w:rPr>
                      <w:rFonts w:ascii="Times New Roman" w:hAnsi="Times New Roman" w:eastAsia="宋体"/>
                      <w:caps w:val="0"/>
                      <w:color w:val="000000" w:themeColor="text1"/>
                      <w:sz w:val="21"/>
                      <w:szCs w:val="21"/>
                      <w14:textFill>
                        <w14:solidFill>
                          <w14:schemeClr w14:val="tx1"/>
                        </w14:solidFill>
                      </w14:textFill>
                    </w:rPr>
                    <w:t>#排气筒</w:t>
                  </w:r>
                </w:p>
              </w:tc>
              <w:tc>
                <w:tcPr>
                  <w:tcW w:w="1028" w:type="pct"/>
                  <w:vAlign w:val="center"/>
                </w:tcPr>
                <w:p>
                  <w:pPr>
                    <w:ind w:left="-140" w:leftChars="-50" w:right="-140" w:rightChars="-5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二甲苯、非甲烷总烃</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themeColor="text1"/>
                      <w:sz w:val="21"/>
                      <w:szCs w:val="21"/>
                      <w:lang w:val="en-US" w:eastAsia="zh-CN"/>
                      <w14:textFill>
                        <w14:solidFill>
                          <w14:schemeClr w14:val="tx1"/>
                        </w14:solidFill>
                      </w14:textFill>
                    </w:rPr>
                    <w:t>每年一次</w:t>
                  </w:r>
                </w:p>
              </w:tc>
              <w:tc>
                <w:tcPr>
                  <w:tcW w:w="781" w:type="pct"/>
                  <w:vMerge w:val="continue"/>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p>
              </w:tc>
              <w:tc>
                <w:tcPr>
                  <w:tcW w:w="898"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65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3"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820" w:type="pct"/>
                  <w:vAlign w:val="center"/>
                </w:tcPr>
                <w:p>
                  <w:pPr>
                    <w:ind w:left="-140" w:leftChars="-50" w:right="-140" w:rightChars="-5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厂区四周</w:t>
                  </w:r>
                </w:p>
              </w:tc>
              <w:tc>
                <w:tcPr>
                  <w:tcW w:w="1028" w:type="pct"/>
                  <w:vAlign w:val="center"/>
                </w:tcPr>
                <w:p>
                  <w:pPr>
                    <w:ind w:left="-140" w:leftChars="-50" w:right="-140" w:rightChars="-50"/>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颗粒物、非甲烷总烃</w:t>
                  </w:r>
                  <w:r>
                    <w:rPr>
                      <w:rFonts w:hint="eastAsia" w:ascii="Times New Roman" w:hAnsi="Times New Roman"/>
                      <w:caps w:val="0"/>
                      <w:color w:val="000000" w:themeColor="text1"/>
                      <w:sz w:val="21"/>
                      <w:szCs w:val="21"/>
                      <w:lang w:eastAsia="zh-CN"/>
                      <w14:textFill>
                        <w14:solidFill>
                          <w14:schemeClr w14:val="tx1"/>
                        </w14:solidFill>
                      </w14:textFill>
                    </w:rPr>
                    <w:t>、</w:t>
                  </w:r>
                  <w:r>
                    <w:rPr>
                      <w:rFonts w:hint="eastAsia" w:ascii="Times New Roman" w:hAnsi="Times New Roman"/>
                      <w:caps w:val="0"/>
                      <w:color w:val="000000" w:themeColor="text1"/>
                      <w:sz w:val="21"/>
                      <w:szCs w:val="21"/>
                      <w:lang w:val="en-US" w:eastAsia="zh-CN"/>
                      <w14:textFill>
                        <w14:solidFill>
                          <w14:schemeClr w14:val="tx1"/>
                        </w14:solidFill>
                      </w14:textFill>
                    </w:rPr>
                    <w:t>二甲苯</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每年一次</w:t>
                  </w:r>
                </w:p>
              </w:tc>
              <w:tc>
                <w:tcPr>
                  <w:tcW w:w="781" w:type="pct"/>
                  <w:vMerge w:val="continue"/>
                  <w:vAlign w:val="center"/>
                </w:tcPr>
                <w:p>
                  <w:pPr>
                    <w:snapToGrid w:val="0"/>
                    <w:jc w:val="center"/>
                    <w:rPr>
                      <w:rFonts w:ascii="Times New Roman" w:hAnsi="Times New Roman" w:eastAsia="宋体"/>
                      <w:bCs/>
                      <w:caps w:val="0"/>
                      <w:color w:val="000000" w:themeColor="text1"/>
                      <w:sz w:val="21"/>
                      <w:szCs w:val="21"/>
                      <w14:textFill>
                        <w14:solidFill>
                          <w14:schemeClr w14:val="tx1"/>
                        </w14:solidFill>
                      </w14:textFill>
                    </w:rPr>
                  </w:pPr>
                </w:p>
              </w:tc>
              <w:tc>
                <w:tcPr>
                  <w:tcW w:w="898"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3"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废水</w:t>
                  </w:r>
                </w:p>
              </w:tc>
              <w:tc>
                <w:tcPr>
                  <w:tcW w:w="820"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厂区总排口</w:t>
                  </w:r>
                </w:p>
              </w:tc>
              <w:tc>
                <w:tcPr>
                  <w:tcW w:w="1028"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 xml:space="preserve"> pH、COD、SS、氨氮、BOD</w:t>
                  </w:r>
                  <w:r>
                    <w:rPr>
                      <w:rFonts w:ascii="Times New Roman" w:hAnsi="Times New Roman" w:eastAsia="宋体"/>
                      <w:caps w:val="0"/>
                      <w:color w:val="000000" w:themeColor="text1"/>
                      <w:sz w:val="21"/>
                      <w:szCs w:val="21"/>
                      <w:vertAlign w:val="subscript"/>
                      <w14:textFill>
                        <w14:solidFill>
                          <w14:schemeClr w14:val="tx1"/>
                        </w14:solidFill>
                      </w14:textFill>
                    </w:rPr>
                    <w:t>5</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每年一次</w:t>
                  </w:r>
                </w:p>
              </w:tc>
              <w:tc>
                <w:tcPr>
                  <w:tcW w:w="781"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898"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3"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噪声</w:t>
                  </w:r>
                </w:p>
              </w:tc>
              <w:tc>
                <w:tcPr>
                  <w:tcW w:w="820"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厂界外1米</w:t>
                  </w:r>
                </w:p>
              </w:tc>
              <w:tc>
                <w:tcPr>
                  <w:tcW w:w="1028"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Leq(A)</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每季一次</w:t>
                  </w:r>
                </w:p>
              </w:tc>
              <w:tc>
                <w:tcPr>
                  <w:tcW w:w="781"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898"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403"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固废</w:t>
                  </w:r>
                </w:p>
              </w:tc>
              <w:tc>
                <w:tcPr>
                  <w:tcW w:w="820"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统计各类固废量</w:t>
                  </w:r>
                </w:p>
              </w:tc>
              <w:tc>
                <w:tcPr>
                  <w:tcW w:w="1028"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统计固废种类、处置方式及去向</w:t>
                  </w:r>
                </w:p>
              </w:tc>
              <w:tc>
                <w:tcPr>
                  <w:tcW w:w="675"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每月统计一次</w:t>
                  </w:r>
                </w:p>
              </w:tc>
              <w:tc>
                <w:tcPr>
                  <w:tcW w:w="781" w:type="pct"/>
                  <w:vMerge w:val="continue"/>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p>
              </w:tc>
              <w:tc>
                <w:tcPr>
                  <w:tcW w:w="898" w:type="pct"/>
                  <w:vAlign w:val="center"/>
                </w:tcPr>
                <w:p>
                  <w:pPr>
                    <w:tabs>
                      <w:tab w:val="left" w:pos="3400"/>
                    </w:tabs>
                    <w:snapToGrid w:val="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r>
          </w:tbl>
          <w:p>
            <w:pPr>
              <w:spacing w:line="360" w:lineRule="auto"/>
              <w:ind w:firstLine="472" w:firstLineChars="196"/>
              <w:rPr>
                <w:rFonts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b/>
                <w:bCs/>
                <w:caps w:val="0"/>
                <w:color w:val="000000" w:themeColor="text1"/>
                <w:sz w:val="24"/>
                <w:lang w:val="en-US" w:eastAsia="zh-CN"/>
                <w14:textFill>
                  <w14:solidFill>
                    <w14:schemeClr w14:val="tx1"/>
                  </w14:solidFill>
                </w14:textFill>
              </w:rPr>
              <w:t>9</w:t>
            </w:r>
            <w:r>
              <w:rPr>
                <w:rFonts w:ascii="Times New Roman" w:hAnsi="Times New Roman" w:eastAsia="宋体"/>
                <w:b/>
                <w:bCs/>
                <w:caps w:val="0"/>
                <w:color w:val="000000" w:themeColor="text1"/>
                <w:sz w:val="24"/>
                <w14:textFill>
                  <w14:solidFill>
                    <w14:schemeClr w14:val="tx1"/>
                  </w14:solidFill>
                </w14:textFill>
              </w:rPr>
              <w:t>、排污口规范化设置</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根据国家环保总局《关于开展排污口规范化整治试点工作的意见》、《关于加快排污口规范化整治试点工作的通知》和《安徽省污染源排放口规范化整治管理办法》精神，企业所有排放口（包括水、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毒性污染物设置警告性环境保护图形标志牌；绘制企业排污口分布图，对治理设施安装运行监控装置、排污口的规范化要符合有关要求。</w:t>
            </w:r>
          </w:p>
          <w:p>
            <w:pPr>
              <w:adjustRightInd w:val="0"/>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（1）合理设置排污口位置，排污口应按规范设计，并按《污染源监测技术规范》设置采样点；本项目共设置</w:t>
            </w:r>
            <w:r>
              <w:rPr>
                <w:rFonts w:hint="eastAsia" w:ascii="Times New Roman" w:hAnsi="Times New Roman" w:eastAsia="宋体"/>
                <w:caps w:val="0"/>
                <w:color w:val="000000" w:themeColor="text1"/>
                <w:sz w:val="24"/>
                <w:lang w:val="en-US" w:eastAsia="zh-CN"/>
                <w14:textFill>
                  <w14:solidFill>
                    <w14:schemeClr w14:val="tx1"/>
                  </w14:solidFill>
                </w14:textFill>
              </w:rPr>
              <w:t>1</w:t>
            </w:r>
            <w:r>
              <w:rPr>
                <w:rFonts w:hint="eastAsia" w:ascii="Times New Roman" w:hAnsi="Times New Roman"/>
                <w:caps w:val="0"/>
                <w:color w:val="000000" w:themeColor="text1"/>
                <w:sz w:val="24"/>
                <w:lang w:val="en-US" w:eastAsia="zh-CN"/>
                <w14:textFill>
                  <w14:solidFill>
                    <w14:schemeClr w14:val="tx1"/>
                  </w14:solidFill>
                </w14:textFill>
              </w:rPr>
              <w:t>5</w:t>
            </w:r>
            <w:r>
              <w:rPr>
                <w:rFonts w:ascii="Times New Roman" w:hAnsi="Times New Roman" w:eastAsia="宋体"/>
                <w:caps w:val="0"/>
                <w:color w:val="000000" w:themeColor="text1"/>
                <w:sz w:val="24"/>
                <w14:textFill>
                  <w14:solidFill>
                    <w14:schemeClr w14:val="tx1"/>
                  </w14:solidFill>
                </w14:textFill>
              </w:rPr>
              <w:t>根排气筒和1个废水排放口。</w:t>
            </w:r>
          </w:p>
          <w:p>
            <w:pPr>
              <w:adjustRightInd w:val="0"/>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（2）按照GB15562.1-1995及GB15562.2-1995《环境保护图形标志》的规定，规范化设置</w:t>
            </w:r>
            <w:r>
              <w:rPr>
                <w:rFonts w:hint="eastAsia" w:ascii="Times New Roman" w:hAnsi="Times New Roman" w:eastAsia="宋体"/>
                <w:caps w:val="0"/>
                <w:color w:val="000000" w:themeColor="text1"/>
                <w:sz w:val="24"/>
                <w:lang w:val="en-US" w:eastAsia="zh-CN"/>
                <w14:textFill>
                  <w14:solidFill>
                    <w14:schemeClr w14:val="tx1"/>
                  </w14:solidFill>
                </w14:textFill>
              </w:rPr>
              <w:t>10</w:t>
            </w:r>
            <w:r>
              <w:rPr>
                <w:rFonts w:ascii="Times New Roman" w:hAnsi="Times New Roman" w:eastAsia="宋体"/>
                <w:caps w:val="0"/>
                <w:color w:val="000000" w:themeColor="text1"/>
                <w:sz w:val="24"/>
                <w14:textFill>
                  <w14:solidFill>
                    <w14:schemeClr w14:val="tx1"/>
                  </w14:solidFill>
                </w14:textFill>
              </w:rPr>
              <w:t>根废气排气筒、废水排放口、噪声排放口及危废暂存库图形标志。</w:t>
            </w:r>
          </w:p>
          <w:p>
            <w:pPr>
              <w:adjustRightInd w:val="0"/>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对企业车间废气处理装置的排口分别设置平面固定式提示标志牌或树立式固定式提示标志牌，平面固定式标志牌为0.48cm×0.3cm的长方形冷轧钢板，树立式提示标志牌为0.42cm×0.42cm的正方形冷轧钢板，提示牌的背景和立柱为绿色，图案、边框、支架和铺助标志的文字为白色，文字字型为黑体，标志牌辅助标志内容包括排污单位名称、标志牌名称、排污口编号和主要污染物名称，并交付当地环保部门注明。</w:t>
            </w:r>
          </w:p>
          <w:p>
            <w:pPr>
              <w:spacing w:before="156" w:beforeLines="50" w:line="360" w:lineRule="exact"/>
              <w:ind w:firstLine="470" w:firstLineChars="196"/>
              <w:jc w:val="center"/>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drawing>
                <wp:anchor distT="0" distB="0" distL="114300" distR="114300" simplePos="0" relativeHeight="251659264" behindDoc="1" locked="0" layoutInCell="1" allowOverlap="1">
                  <wp:simplePos x="0" y="0"/>
                  <wp:positionH relativeFrom="column">
                    <wp:posOffset>63500</wp:posOffset>
                  </wp:positionH>
                  <wp:positionV relativeFrom="paragraph">
                    <wp:posOffset>69215</wp:posOffset>
                  </wp:positionV>
                  <wp:extent cx="5499735" cy="1776095"/>
                  <wp:effectExtent l="0" t="0" r="5715" b="14605"/>
                  <wp:wrapSquare wrapText="bothSides"/>
                  <wp:docPr id="43" name="图片 3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555"/>
                          <pic:cNvPicPr>
                            <a:picLocks noChangeAspect="1"/>
                          </pic:cNvPicPr>
                        </pic:nvPicPr>
                        <pic:blipFill>
                          <a:blip r:embed="rId15"/>
                          <a:stretch>
                            <a:fillRect/>
                          </a:stretch>
                        </pic:blipFill>
                        <pic:spPr>
                          <a:xfrm>
                            <a:off x="0" y="0"/>
                            <a:ext cx="5499735" cy="1776095"/>
                          </a:xfrm>
                          <a:prstGeom prst="rect">
                            <a:avLst/>
                          </a:prstGeom>
                          <a:noFill/>
                          <a:ln>
                            <a:noFill/>
                          </a:ln>
                        </pic:spPr>
                      </pic:pic>
                    </a:graphicData>
                  </a:graphic>
                </wp:anchor>
              </w:drawing>
            </w:r>
            <w:r>
              <w:rPr>
                <w:rFonts w:ascii="Times New Roman" w:hAnsi="Times New Roman" w:eastAsia="宋体"/>
                <w:caps w:val="0"/>
                <w:color w:val="000000" w:themeColor="text1"/>
                <w:sz w:val="24"/>
                <w14:textFill>
                  <w14:solidFill>
                    <w14:schemeClr w14:val="tx1"/>
                  </w14:solidFill>
                </w14:textFill>
              </w:rPr>
              <w:t>图7-2  各排污口（源）标志牌设置示意图</w:t>
            </w:r>
          </w:p>
          <w:p>
            <w:pPr>
              <w:adjustRightInd w:val="0"/>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（3）按照要求填写由原国家环保部统一印制的《中华人民共和国规范化排污口标志登记证》。</w:t>
            </w:r>
          </w:p>
          <w:p>
            <w:pPr>
              <w:adjustRightInd w:val="0"/>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（4）规范化设置的排污口有关设置属于环境保护设施，应将其纳入本单位设备管理，并选派具有专业知识的专职或兼职人员对排污口进行管理。</w:t>
            </w:r>
          </w:p>
          <w:p>
            <w:pPr>
              <w:adjustRightInd w:val="0"/>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另外，项目建成投入运行后，应向环保主管部门进行排污申报。</w:t>
            </w: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tc>
      </w:tr>
    </w:tbl>
    <w:p>
      <w:pPr>
        <w:rPr>
          <w:rFonts w:ascii="Times New Roman" w:hAnsi="Times New Roman" w:eastAsia="宋体"/>
          <w:caps w:val="0"/>
        </w:rPr>
        <w:sectPr>
          <w:pgSz w:w="11906" w:h="16838"/>
          <w:pgMar w:top="1440" w:right="1440" w:bottom="1440" w:left="1440" w:header="851" w:footer="992" w:gutter="0"/>
          <w:cols w:space="720" w:num="1"/>
          <w:docGrid w:type="lines" w:linePitch="312" w:charSpace="0"/>
        </w:sectPr>
      </w:pP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310" w:hRule="atLeast"/>
          <w:jc w:val="center"/>
        </w:trPr>
        <w:tc>
          <w:tcPr>
            <w:tcW w:w="9010" w:type="dxa"/>
          </w:tcPr>
          <w:p>
            <w:pPr>
              <w:spacing w:line="400" w:lineRule="exact"/>
              <w:ind w:firstLine="472" w:firstLineChars="196"/>
              <w:rPr>
                <w:rFonts w:ascii="Times New Roman" w:hAnsi="Times New Roman" w:eastAsia="宋体"/>
                <w:b/>
                <w:bCs/>
                <w:caps w:val="0"/>
                <w:color w:val="000000" w:themeColor="text1"/>
                <w:sz w:val="24"/>
                <w14:textFill>
                  <w14:solidFill>
                    <w14:schemeClr w14:val="tx1"/>
                  </w14:solidFill>
                </w14:textFill>
              </w:rPr>
            </w:pPr>
            <w:r>
              <w:rPr>
                <w:rFonts w:hint="eastAsia" w:ascii="Times New Roman" w:hAnsi="Times New Roman"/>
                <w:b/>
                <w:bCs/>
                <w:caps w:val="0"/>
                <w:color w:val="000000" w:themeColor="text1"/>
                <w:sz w:val="24"/>
                <w:lang w:val="en-US" w:eastAsia="zh-CN"/>
                <w14:textFill>
                  <w14:solidFill>
                    <w14:schemeClr w14:val="tx1"/>
                  </w14:solidFill>
                </w14:textFill>
              </w:rPr>
              <w:t>10</w:t>
            </w:r>
            <w:r>
              <w:rPr>
                <w:rFonts w:ascii="Times New Roman" w:hAnsi="Times New Roman" w:eastAsia="宋体"/>
                <w:b/>
                <w:bCs/>
                <w:caps w:val="0"/>
                <w:color w:val="000000" w:themeColor="text1"/>
                <w:sz w:val="24"/>
                <w14:textFill>
                  <w14:solidFill>
                    <w14:schemeClr w14:val="tx1"/>
                  </w14:solidFill>
                </w14:textFill>
              </w:rPr>
              <w:t>、环保投资</w:t>
            </w:r>
          </w:p>
          <w:p>
            <w:pPr>
              <w:spacing w:line="40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该项目环保投资</w:t>
            </w:r>
            <w:r>
              <w:rPr>
                <w:rFonts w:hint="eastAsia" w:ascii="Times New Roman" w:hAnsi="Times New Roman" w:eastAsia="宋体"/>
                <w:caps w:val="0"/>
                <w:color w:val="000000" w:themeColor="text1"/>
                <w:sz w:val="24"/>
                <w:lang w:val="en-US" w:eastAsia="zh-CN"/>
                <w14:textFill>
                  <w14:solidFill>
                    <w14:schemeClr w14:val="tx1"/>
                  </w14:solidFill>
                </w14:textFill>
              </w:rPr>
              <w:t>175</w:t>
            </w:r>
            <w:r>
              <w:rPr>
                <w:rFonts w:ascii="Times New Roman" w:hAnsi="Times New Roman" w:eastAsia="宋体"/>
                <w:caps w:val="0"/>
                <w:color w:val="000000" w:themeColor="text1"/>
                <w:sz w:val="24"/>
                <w14:textFill>
                  <w14:solidFill>
                    <w14:schemeClr w14:val="tx1"/>
                  </w14:solidFill>
                </w14:textFill>
              </w:rPr>
              <w:t>万元，占本项目总投资</w:t>
            </w:r>
            <w:r>
              <w:rPr>
                <w:rFonts w:hint="eastAsia" w:ascii="Times New Roman" w:hAnsi="Times New Roman" w:eastAsia="宋体"/>
                <w:caps w:val="0"/>
                <w:color w:val="000000" w:themeColor="text1"/>
                <w:sz w:val="24"/>
                <w:lang w:val="en-US" w:eastAsia="zh-CN"/>
                <w14:textFill>
                  <w14:solidFill>
                    <w14:schemeClr w14:val="tx1"/>
                  </w14:solidFill>
                </w14:textFill>
              </w:rPr>
              <w:t>5000</w:t>
            </w:r>
            <w:r>
              <w:rPr>
                <w:rFonts w:ascii="Times New Roman" w:hAnsi="Times New Roman" w:eastAsia="宋体"/>
                <w:caps w:val="0"/>
                <w:color w:val="000000" w:themeColor="text1"/>
                <w:sz w:val="24"/>
                <w14:textFill>
                  <w14:solidFill>
                    <w14:schemeClr w14:val="tx1"/>
                  </w14:solidFill>
                </w14:textFill>
              </w:rPr>
              <w:t>万元的的</w:t>
            </w:r>
            <w:r>
              <w:rPr>
                <w:rFonts w:hint="eastAsia" w:ascii="Times New Roman" w:hAnsi="Times New Roman" w:eastAsia="宋体"/>
                <w:caps w:val="0"/>
                <w:color w:val="000000" w:themeColor="text1"/>
                <w:sz w:val="24"/>
                <w:lang w:val="en-US" w:eastAsia="zh-CN"/>
                <w14:textFill>
                  <w14:solidFill>
                    <w14:schemeClr w14:val="tx1"/>
                  </w14:solidFill>
                </w14:textFill>
              </w:rPr>
              <w:t>3.5</w:t>
            </w:r>
            <w:r>
              <w:rPr>
                <w:rFonts w:ascii="Times New Roman" w:hAnsi="Times New Roman" w:eastAsia="宋体"/>
                <w:caps w:val="0"/>
                <w:color w:val="000000" w:themeColor="text1"/>
                <w:sz w:val="24"/>
                <w14:textFill>
                  <w14:solidFill>
                    <w14:schemeClr w14:val="tx1"/>
                  </w14:solidFill>
                </w14:textFill>
              </w:rPr>
              <w:t>%，具体见表：</w:t>
            </w:r>
          </w:p>
          <w:p>
            <w:pPr>
              <w:spacing w:line="400" w:lineRule="exact"/>
              <w:jc w:val="center"/>
              <w:rPr>
                <w:rFonts w:ascii="Times New Roman" w:hAnsi="Times New Roman" w:eastAsia="宋体"/>
                <w:b/>
                <w:bCs/>
                <w:caps w:val="0"/>
                <w:color w:val="000000" w:themeColor="text1"/>
                <w:kern w:val="0"/>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表7-</w:t>
            </w:r>
            <w:r>
              <w:rPr>
                <w:rFonts w:hint="eastAsia" w:ascii="Times New Roman" w:hAnsi="Times New Roman"/>
                <w:b/>
                <w:bCs/>
                <w:caps w:val="0"/>
                <w:color w:val="000000" w:themeColor="text1"/>
                <w:sz w:val="24"/>
                <w:lang w:val="en-US" w:eastAsia="zh-CN"/>
                <w14:textFill>
                  <w14:solidFill>
                    <w14:schemeClr w14:val="tx1"/>
                  </w14:solidFill>
                </w14:textFill>
              </w:rPr>
              <w:t>14</w:t>
            </w:r>
            <w:r>
              <w:rPr>
                <w:rFonts w:ascii="Times New Roman" w:hAnsi="Times New Roman" w:eastAsia="宋体"/>
                <w:b/>
                <w:bCs/>
                <w:caps w:val="0"/>
                <w:color w:val="000000" w:themeColor="text1"/>
                <w:sz w:val="24"/>
                <w14:textFill>
                  <w14:solidFill>
                    <w14:schemeClr w14:val="tx1"/>
                  </w14:solidFill>
                </w14:textFill>
              </w:rPr>
              <w:t xml:space="preserve"> </w:t>
            </w:r>
            <w:r>
              <w:rPr>
                <w:rFonts w:ascii="Times New Roman" w:hAnsi="Times New Roman" w:eastAsia="宋体"/>
                <w:b/>
                <w:bCs/>
                <w:caps w:val="0"/>
                <w:color w:val="000000" w:themeColor="text1"/>
                <w:kern w:val="0"/>
                <w:sz w:val="24"/>
                <w14:textFill>
                  <w14:solidFill>
                    <w14:schemeClr w14:val="tx1"/>
                  </w14:solidFill>
                </w14:textFill>
              </w:rPr>
              <w:t>建设项目环保措施投资一览表  单位：万元</w:t>
            </w:r>
          </w:p>
          <w:tbl>
            <w:tblPr>
              <w:tblStyle w:val="31"/>
              <w:tblW w:w="4997"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219"/>
              <w:gridCol w:w="4584"/>
              <w:gridCol w:w="635"/>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769" w:type="pct"/>
                  <w:tcBorders>
                    <w:tl2br w:val="nil"/>
                    <w:tr2bl w:val="nil"/>
                  </w:tcBorders>
                  <w:vAlign w:val="center"/>
                </w:tcPr>
                <w:p>
                  <w:pPr>
                    <w:spacing w:line="34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类 别</w:t>
                  </w:r>
                </w:p>
              </w:tc>
              <w:tc>
                <w:tcPr>
                  <w:tcW w:w="1262" w:type="pct"/>
                  <w:tcBorders>
                    <w:tl2br w:val="nil"/>
                    <w:tr2bl w:val="nil"/>
                  </w:tcBorders>
                  <w:vAlign w:val="center"/>
                </w:tcPr>
                <w:p>
                  <w:pPr>
                    <w:spacing w:line="340" w:lineRule="exact"/>
                    <w:ind w:left="-108" w:right="-108"/>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治理对象</w:t>
                  </w:r>
                </w:p>
              </w:tc>
              <w:tc>
                <w:tcPr>
                  <w:tcW w:w="2606" w:type="pct"/>
                  <w:tcBorders>
                    <w:tl2br w:val="nil"/>
                    <w:tr2bl w:val="nil"/>
                  </w:tcBorders>
                  <w:vAlign w:val="center"/>
                </w:tcPr>
                <w:p>
                  <w:pPr>
                    <w:spacing w:line="340" w:lineRule="exact"/>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治理方案</w:t>
                  </w:r>
                </w:p>
              </w:tc>
              <w:tc>
                <w:tcPr>
                  <w:tcW w:w="361" w:type="pct"/>
                  <w:tcBorders>
                    <w:tl2br w:val="nil"/>
                    <w:tr2bl w:val="nil"/>
                  </w:tcBorders>
                  <w:vAlign w:val="center"/>
                </w:tcPr>
                <w:p>
                  <w:pPr>
                    <w:spacing w:line="340" w:lineRule="exact"/>
                    <w:ind w:left="-108" w:right="-108"/>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投资</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69" w:type="pct"/>
                  <w:vMerge w:val="restar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废气防治措施</w:t>
                  </w:r>
                </w:p>
              </w:tc>
              <w:tc>
                <w:tcPr>
                  <w:tcW w:w="1262" w:type="pct"/>
                  <w:tcBorders>
                    <w:tl2br w:val="nil"/>
                    <w:tr2bl w:val="nil"/>
                  </w:tcBorders>
                  <w:vAlign w:val="center"/>
                </w:tcPr>
                <w:p>
                  <w:pPr>
                    <w:adjustRightInd w:val="0"/>
                    <w:spacing w:line="330" w:lineRule="exact"/>
                    <w:jc w:val="center"/>
                    <w:rPr>
                      <w:rFonts w:ascii="Times New Roman" w:hAnsi="Times New Roman" w:eastAsia="宋体" w:cs="Times New Roman"/>
                      <w:caps w:val="0"/>
                    </w:rPr>
                  </w:pPr>
                  <w:r>
                    <w:rPr>
                      <w:rFonts w:hint="eastAsia" w:ascii="Times New Roman" w:hAnsi="Times New Roman" w:eastAsia="宋体"/>
                      <w:caps w:val="0"/>
                      <w:color w:val="000000"/>
                      <w:kern w:val="0"/>
                      <w:sz w:val="21"/>
                      <w:szCs w:val="21"/>
                      <w:lang w:val="en-US" w:eastAsia="zh-CN"/>
                    </w:rPr>
                    <w:t>熔炼</w:t>
                  </w:r>
                  <w:r>
                    <w:rPr>
                      <w:rFonts w:ascii="Times New Roman" w:hAnsi="Times New Roman" w:eastAsia="宋体" w:cs="Times New Roman"/>
                      <w:caps w:val="0"/>
                      <w:sz w:val="21"/>
                      <w:szCs w:val="21"/>
                    </w:rPr>
                    <w:t>粉尘</w:t>
                  </w:r>
                </w:p>
              </w:tc>
              <w:tc>
                <w:tcPr>
                  <w:tcW w:w="2606" w:type="pct"/>
                  <w:tcBorders>
                    <w:tl2br w:val="nil"/>
                    <w:tr2bl w:val="nil"/>
                  </w:tcBorders>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kern w:val="0"/>
                      <w:sz w:val="21"/>
                      <w:szCs w:val="21"/>
                      <w:lang w:val="en-US" w:eastAsia="zh-CN"/>
                    </w:rPr>
                    <w:t>2</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eastAsia="宋体"/>
                      <w:caps w:val="0"/>
                      <w:color w:val="000000"/>
                      <w:kern w:val="0"/>
                      <w:sz w:val="21"/>
                      <w:szCs w:val="21"/>
                      <w:lang w:val="en-US" w:eastAsia="zh-CN"/>
                    </w:rPr>
                    <w:t>1</w:t>
                  </w:r>
                  <w:r>
                    <w:rPr>
                      <w:rFonts w:hint="eastAsia" w:ascii="Times New Roman" w:hAnsi="Times New Roman"/>
                      <w:caps w:val="0"/>
                      <w:color w:val="000000"/>
                      <w:kern w:val="0"/>
                      <w:sz w:val="21"/>
                      <w:szCs w:val="21"/>
                      <w:lang w:val="en-US" w:eastAsia="zh-CN"/>
                    </w:rPr>
                    <w:t>~2</w:t>
                  </w:r>
                  <w:r>
                    <w:rPr>
                      <w:rFonts w:ascii="Times New Roman" w:hAnsi="Times New Roman" w:eastAsia="宋体"/>
                      <w:caps w:val="0"/>
                      <w:color w:val="000000"/>
                      <w:kern w:val="0"/>
                      <w:sz w:val="21"/>
                      <w:szCs w:val="21"/>
                    </w:rPr>
                    <w:t>#）</w:t>
                  </w:r>
                </w:p>
              </w:tc>
              <w:tc>
                <w:tcPr>
                  <w:tcW w:w="361" w:type="pct"/>
                  <w:vMerge w:val="restart"/>
                  <w:tcBorders>
                    <w:tl2br w:val="nil"/>
                    <w:tr2bl w:val="nil"/>
                  </w:tcBorders>
                  <w:vAlign w:val="center"/>
                </w:tcPr>
                <w:p>
                  <w:pPr>
                    <w:spacing w:line="34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浇注</w:t>
                  </w:r>
                  <w:r>
                    <w:rPr>
                      <w:rFonts w:ascii="Times New Roman" w:hAnsi="Times New Roman" w:eastAsia="宋体" w:cs="Times New Roman"/>
                      <w:caps w:val="0"/>
                      <w:sz w:val="21"/>
                      <w:szCs w:val="21"/>
                    </w:rPr>
                    <w:t>粉尘</w:t>
                  </w:r>
                </w:p>
              </w:tc>
              <w:tc>
                <w:tcPr>
                  <w:tcW w:w="2606"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3</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落砂</w:t>
                  </w:r>
                  <w:r>
                    <w:rPr>
                      <w:rFonts w:ascii="Times New Roman" w:hAnsi="Times New Roman" w:eastAsia="宋体" w:cs="Times New Roman"/>
                      <w:caps w:val="0"/>
                      <w:sz w:val="21"/>
                      <w:szCs w:val="21"/>
                    </w:rPr>
                    <w:t>粉尘</w:t>
                  </w:r>
                </w:p>
              </w:tc>
              <w:tc>
                <w:tcPr>
                  <w:tcW w:w="2606"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4</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抛丸</w:t>
                  </w:r>
                  <w:r>
                    <w:rPr>
                      <w:rFonts w:ascii="Times New Roman" w:hAnsi="Times New Roman" w:eastAsia="宋体" w:cs="Times New Roman"/>
                      <w:caps w:val="0"/>
                      <w:sz w:val="21"/>
                      <w:szCs w:val="21"/>
                    </w:rPr>
                    <w:t>粉尘</w:t>
                  </w:r>
                </w:p>
              </w:tc>
              <w:tc>
                <w:tcPr>
                  <w:tcW w:w="2606"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5</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themeColor="text1"/>
                      <w:kern w:val="21"/>
                      <w:sz w:val="21"/>
                      <w:szCs w:val="21"/>
                      <w:lang w:eastAsia="zh-CN"/>
                      <w14:textFill>
                        <w14:solidFill>
                          <w14:schemeClr w14:val="tx1"/>
                        </w14:solidFill>
                      </w14:textFill>
                    </w:rPr>
                  </w:pPr>
                  <w:r>
                    <w:rPr>
                      <w:rFonts w:hint="eastAsia" w:ascii="Times New Roman" w:hAnsi="Times New Roman" w:eastAsia="宋体"/>
                      <w:caps w:val="0"/>
                      <w:color w:val="000000"/>
                      <w:kern w:val="0"/>
                      <w:sz w:val="21"/>
                      <w:szCs w:val="21"/>
                      <w:lang w:val="en-US" w:eastAsia="zh-CN"/>
                    </w:rPr>
                    <w:t>打磨</w:t>
                  </w:r>
                  <w:r>
                    <w:rPr>
                      <w:rFonts w:ascii="Times New Roman" w:hAnsi="Times New Roman" w:eastAsia="宋体" w:cs="Times New Roman"/>
                      <w:caps w:val="0"/>
                      <w:sz w:val="21"/>
                      <w:szCs w:val="21"/>
                    </w:rPr>
                    <w:t>粉尘</w:t>
                  </w:r>
                </w:p>
              </w:tc>
              <w:tc>
                <w:tcPr>
                  <w:tcW w:w="2606" w:type="pct"/>
                  <w:tcBorders>
                    <w:tl2br w:val="nil"/>
                    <w:tr2bl w:val="nil"/>
                  </w:tcBorders>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6</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themeColor="text1"/>
                      <w:kern w:val="21"/>
                      <w:sz w:val="21"/>
                      <w:szCs w:val="21"/>
                      <w:lang w:eastAsia="zh-CN"/>
                      <w14:textFill>
                        <w14:solidFill>
                          <w14:schemeClr w14:val="tx1"/>
                        </w14:solidFill>
                      </w14:textFill>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砂处理</w:t>
                  </w:r>
                  <w:r>
                    <w:rPr>
                      <w:rFonts w:ascii="Times New Roman" w:hAnsi="Times New Roman" w:eastAsia="宋体" w:cs="Times New Roman"/>
                      <w:caps w:val="0"/>
                      <w:sz w:val="21"/>
                      <w:szCs w:val="21"/>
                    </w:rPr>
                    <w:t>粉尘</w:t>
                  </w:r>
                </w:p>
              </w:tc>
              <w:tc>
                <w:tcPr>
                  <w:tcW w:w="2606" w:type="pct"/>
                  <w:tcBorders>
                    <w:tl2br w:val="nil"/>
                    <w:tr2bl w:val="nil"/>
                  </w:tcBorders>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7</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themeColor="text1"/>
                      <w:kern w:val="21"/>
                      <w:sz w:val="21"/>
                      <w:szCs w:val="21"/>
                      <w:lang w:eastAsia="zh-CN"/>
                      <w14:textFill>
                        <w14:solidFill>
                          <w14:schemeClr w14:val="tx1"/>
                        </w14:solidFill>
                      </w14:textFill>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抛丸</w:t>
                  </w:r>
                  <w:r>
                    <w:rPr>
                      <w:rFonts w:ascii="Times New Roman" w:hAnsi="Times New Roman" w:eastAsia="宋体" w:cs="Times New Roman"/>
                      <w:caps w:val="0"/>
                      <w:sz w:val="21"/>
                      <w:szCs w:val="21"/>
                    </w:rPr>
                    <w:t>粉尘</w:t>
                  </w:r>
                </w:p>
              </w:tc>
              <w:tc>
                <w:tcPr>
                  <w:tcW w:w="2606" w:type="pct"/>
                  <w:tcBorders>
                    <w:tl2br w:val="nil"/>
                    <w:tr2bl w:val="nil"/>
                  </w:tcBorders>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8</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themeColor="text1"/>
                      <w:kern w:val="21"/>
                      <w:sz w:val="21"/>
                      <w:szCs w:val="21"/>
                      <w:lang w:val="en-US" w:eastAsia="zh-CN"/>
                      <w14:textFill>
                        <w14:solidFill>
                          <w14:schemeClr w14:val="tx1"/>
                        </w14:solidFill>
                      </w14:textFill>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天然气燃烧废气</w:t>
                  </w:r>
                </w:p>
              </w:tc>
              <w:tc>
                <w:tcPr>
                  <w:tcW w:w="2606"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themeColor="text1"/>
                      <w:kern w:val="21"/>
                      <w:sz w:val="21"/>
                      <w:szCs w:val="21"/>
                      <w:lang w:val="en-US" w:eastAsia="zh-CN"/>
                      <w14:textFill>
                        <w14:solidFill>
                          <w14:schemeClr w14:val="tx1"/>
                        </w14:solidFill>
                      </w14:textFill>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砂再生废气</w:t>
                  </w:r>
                </w:p>
              </w:tc>
              <w:tc>
                <w:tcPr>
                  <w:tcW w:w="2606"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w:t>
                  </w:r>
                  <w:r>
                    <w:rPr>
                      <w:rFonts w:hint="eastAsia" w:ascii="Times New Roman" w:hAnsi="Times New Roman" w:eastAsia="宋体"/>
                      <w:caps w:val="0"/>
                      <w:color w:val="000000"/>
                      <w:kern w:val="0"/>
                      <w:sz w:val="21"/>
                      <w:szCs w:val="21"/>
                      <w:lang w:val="en-US" w:eastAsia="zh-CN"/>
                    </w:rPr>
                    <w:t>两级活性炭装置</w:t>
                  </w: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10</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themeColor="text1"/>
                      <w:kern w:val="21"/>
                      <w:sz w:val="21"/>
                      <w:szCs w:val="21"/>
                      <w:lang w:val="en-US" w:eastAsia="zh-CN"/>
                      <w14:textFill>
                        <w14:solidFill>
                          <w14:schemeClr w14:val="tx1"/>
                        </w14:solidFill>
                      </w14:textFill>
                    </w:rPr>
                  </w:pPr>
                  <w:r>
                    <w:rPr>
                      <w:rFonts w:hint="eastAsia" w:ascii="Times New Roman" w:hAnsi="Times New Roman"/>
                      <w:caps w:val="0"/>
                      <w:color w:val="000000" w:themeColor="text1"/>
                      <w:kern w:val="21"/>
                      <w:sz w:val="21"/>
                      <w:szCs w:val="21"/>
                      <w:lang w:val="en-US" w:eastAsia="zh-CN"/>
                      <w14:textFill>
                        <w14:solidFill>
                          <w14:schemeClr w14:val="tx1"/>
                        </w14:solidFill>
                      </w14:textFill>
                    </w:rPr>
                    <w:t>制芯废气</w:t>
                  </w:r>
                </w:p>
              </w:tc>
              <w:tc>
                <w:tcPr>
                  <w:tcW w:w="2606"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w:t>
                  </w:r>
                  <w:r>
                    <w:rPr>
                      <w:rFonts w:hint="eastAsia" w:ascii="Times New Roman" w:hAnsi="Times New Roman" w:eastAsia="宋体"/>
                      <w:caps w:val="0"/>
                      <w:color w:val="000000"/>
                      <w:kern w:val="0"/>
                      <w:sz w:val="21"/>
                      <w:szCs w:val="21"/>
                      <w:lang w:val="en-US" w:eastAsia="zh-CN"/>
                    </w:rPr>
                    <w:t>两级活性炭装置</w:t>
                  </w: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eastAsia="宋体"/>
                      <w:caps w:val="0"/>
                      <w:color w:val="000000"/>
                      <w:kern w:val="0"/>
                      <w:sz w:val="21"/>
                      <w:szCs w:val="21"/>
                      <w:lang w:val="en-US" w:eastAsia="zh-CN"/>
                    </w:rPr>
                    <w:t>1</w:t>
                  </w:r>
                  <w:r>
                    <w:rPr>
                      <w:rFonts w:hint="eastAsia" w:ascii="Times New Roman" w:hAnsi="Times New Roman"/>
                      <w:caps w:val="0"/>
                      <w:color w:val="000000"/>
                      <w:kern w:val="0"/>
                      <w:sz w:val="21"/>
                      <w:szCs w:val="21"/>
                      <w:lang w:val="en-US" w:eastAsia="zh-CN"/>
                    </w:rPr>
                    <w:t>1</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69"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themeColor="text1"/>
                      <w:kern w:val="21"/>
                      <w:sz w:val="21"/>
                      <w:szCs w:val="21"/>
                      <w:lang w:val="en-US" w:eastAsia="zh-CN"/>
                      <w14:textFill>
                        <w14:solidFill>
                          <w14:schemeClr w14:val="tx1"/>
                        </w14:solidFill>
                      </w14:textFill>
                    </w:rPr>
                  </w:pPr>
                  <w:r>
                    <w:rPr>
                      <w:rFonts w:hint="eastAsia" w:ascii="Times New Roman" w:hAnsi="Times New Roman"/>
                      <w:caps w:val="0"/>
                      <w:color w:val="000000" w:themeColor="text1"/>
                      <w:kern w:val="21"/>
                      <w:sz w:val="21"/>
                      <w:szCs w:val="21"/>
                      <w:lang w:val="en-US" w:eastAsia="zh-CN"/>
                      <w14:textFill>
                        <w14:solidFill>
                          <w14:schemeClr w14:val="tx1"/>
                        </w14:solidFill>
                      </w14:textFill>
                    </w:rPr>
                    <w:t>浸漆废气</w:t>
                  </w:r>
                </w:p>
              </w:tc>
              <w:tc>
                <w:tcPr>
                  <w:tcW w:w="2606" w:type="pct"/>
                  <w:tcBorders>
                    <w:tl2br w:val="nil"/>
                    <w:tr2bl w:val="nil"/>
                  </w:tcBorders>
                  <w:vAlign w:val="center"/>
                </w:tcPr>
                <w:p>
                  <w:pPr>
                    <w:adjustRightInd w:val="0"/>
                    <w:spacing w:line="33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w:t>
                  </w:r>
                  <w:r>
                    <w:rPr>
                      <w:rFonts w:hint="eastAsia" w:ascii="Times New Roman" w:hAnsi="Times New Roman" w:eastAsia="宋体"/>
                      <w:caps w:val="0"/>
                      <w:color w:val="000000"/>
                      <w:kern w:val="0"/>
                      <w:sz w:val="21"/>
                      <w:szCs w:val="21"/>
                      <w:lang w:val="en-US" w:eastAsia="zh-CN"/>
                    </w:rPr>
                    <w:t>两级活性炭装置</w:t>
                  </w: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eastAsia="宋体"/>
                      <w:caps w:val="0"/>
                      <w:color w:val="000000"/>
                      <w:kern w:val="0"/>
                      <w:sz w:val="21"/>
                      <w:szCs w:val="21"/>
                      <w:lang w:val="en-US" w:eastAsia="zh-CN"/>
                    </w:rPr>
                    <w:t>1</w:t>
                  </w:r>
                  <w:r>
                    <w:rPr>
                      <w:rFonts w:hint="eastAsia" w:ascii="Times New Roman" w:hAnsi="Times New Roman"/>
                      <w:caps w:val="0"/>
                      <w:color w:val="000000"/>
                      <w:kern w:val="0"/>
                      <w:sz w:val="21"/>
                      <w:szCs w:val="21"/>
                      <w:lang w:val="en-US" w:eastAsia="zh-CN"/>
                    </w:rPr>
                    <w:t>2</w:t>
                  </w:r>
                  <w:r>
                    <w:rPr>
                      <w:rFonts w:ascii="Times New Roman" w:hAnsi="Times New Roman" w:eastAsia="宋体"/>
                      <w:caps w:val="0"/>
                      <w:color w:val="000000"/>
                      <w:kern w:val="0"/>
                      <w:sz w:val="21"/>
                      <w:szCs w:val="21"/>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769"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废水防治措施</w:t>
                  </w:r>
                </w:p>
              </w:tc>
              <w:tc>
                <w:tcPr>
                  <w:tcW w:w="1262" w:type="pc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生活污水</w:t>
                  </w:r>
                </w:p>
              </w:tc>
              <w:tc>
                <w:tcPr>
                  <w:tcW w:w="2606"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地埋式污水处理设施（依托现有）</w:t>
                  </w:r>
                </w:p>
              </w:tc>
              <w:tc>
                <w:tcPr>
                  <w:tcW w:w="361"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769" w:type="pct"/>
                  <w:tcBorders>
                    <w:tl2br w:val="nil"/>
                    <w:tr2bl w:val="nil"/>
                  </w:tcBorders>
                  <w:vAlign w:val="center"/>
                </w:tcPr>
                <w:p>
                  <w:pPr>
                    <w:spacing w:line="340" w:lineRule="exact"/>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噪声防治措施</w:t>
                  </w:r>
                </w:p>
              </w:tc>
              <w:tc>
                <w:tcPr>
                  <w:tcW w:w="1262" w:type="pc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产噪设备</w:t>
                  </w:r>
                </w:p>
              </w:tc>
              <w:tc>
                <w:tcPr>
                  <w:tcW w:w="2606" w:type="pct"/>
                  <w:tcBorders>
                    <w:tl2br w:val="nil"/>
                    <w:tr2bl w:val="nil"/>
                  </w:tcBorders>
                  <w:vAlign w:val="center"/>
                </w:tcPr>
                <w:p>
                  <w:pPr>
                    <w:spacing w:line="340" w:lineRule="exact"/>
                    <w:ind w:left="-109" w:leftChars="-39" w:right="-252" w:rightChars="-9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设备基础安装减振垫，厂房隔声等</w:t>
                  </w:r>
                </w:p>
              </w:tc>
              <w:tc>
                <w:tcPr>
                  <w:tcW w:w="361" w:type="pct"/>
                  <w:tcBorders>
                    <w:tl2br w:val="nil"/>
                    <w:tr2bl w:val="nil"/>
                  </w:tcBorders>
                  <w:vAlign w:val="center"/>
                </w:tcPr>
                <w:p>
                  <w:pPr>
                    <w:spacing w:line="340" w:lineRule="exact"/>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2</w:t>
                  </w:r>
                  <w:r>
                    <w:rPr>
                      <w:rFonts w:hint="eastAsia" w:ascii="Times New Roman" w:hAnsi="Times New Roman" w:eastAsia="宋体"/>
                      <w:caps w:val="0"/>
                      <w:color w:val="000000" w:themeColor="text1"/>
                      <w:sz w:val="21"/>
                      <w:szCs w:val="21"/>
                      <w:lang w:val="en-US" w:eastAsia="zh-CN"/>
                      <w14:textFill>
                        <w14:solidFill>
                          <w14:schemeClr w14:val="tx1"/>
                        </w14:solidFill>
                      </w14:textFill>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769" w:type="pct"/>
                  <w:vMerge w:val="restar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固废</w:t>
                  </w:r>
                </w:p>
              </w:tc>
              <w:tc>
                <w:tcPr>
                  <w:tcW w:w="1262" w:type="pct"/>
                  <w:tcBorders>
                    <w:tl2br w:val="nil"/>
                    <w:tr2bl w:val="nil"/>
                  </w:tcBorders>
                  <w:vAlign w:val="center"/>
                </w:tcPr>
                <w:p>
                  <w:pPr>
                    <w:spacing w:line="340" w:lineRule="exact"/>
                    <w:ind w:left="-57" w:right="-57"/>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危险废物</w:t>
                  </w:r>
                </w:p>
              </w:tc>
              <w:tc>
                <w:tcPr>
                  <w:tcW w:w="2606"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在</w:t>
                  </w:r>
                  <w:r>
                    <w:rPr>
                      <w:rFonts w:hint="eastAsia" w:ascii="Times New Roman" w:hAnsi="Times New Roman" w:eastAsia="宋体"/>
                      <w:caps w:val="0"/>
                      <w:color w:val="000000" w:themeColor="text1"/>
                      <w:sz w:val="21"/>
                      <w:szCs w:val="21"/>
                      <w14:textFill>
                        <w14:solidFill>
                          <w14:schemeClr w14:val="tx1"/>
                        </w14:solidFill>
                      </w14:textFill>
                    </w:rPr>
                    <w:t>车间</w:t>
                  </w:r>
                  <w:r>
                    <w:rPr>
                      <w:rFonts w:ascii="Times New Roman" w:hAnsi="Times New Roman" w:eastAsia="宋体"/>
                      <w:caps w:val="0"/>
                      <w:color w:val="000000" w:themeColor="text1"/>
                      <w:sz w:val="21"/>
                      <w:szCs w:val="21"/>
                      <w14:textFill>
                        <w14:solidFill>
                          <w14:schemeClr w14:val="tx1"/>
                        </w14:solidFill>
                      </w14:textFill>
                    </w:rPr>
                    <w:t>内</w:t>
                  </w:r>
                  <w:r>
                    <w:rPr>
                      <w:rFonts w:hint="eastAsia" w:ascii="Times New Roman" w:hAnsi="Times New Roman" w:eastAsia="宋体"/>
                      <w:caps w:val="0"/>
                      <w:color w:val="000000" w:themeColor="text1"/>
                      <w:sz w:val="21"/>
                      <w:szCs w:val="21"/>
                      <w14:textFill>
                        <w14:solidFill>
                          <w14:schemeClr w14:val="tx1"/>
                        </w14:solidFill>
                      </w14:textFill>
                    </w:rPr>
                    <w:t>建设</w:t>
                  </w:r>
                  <w:r>
                    <w:rPr>
                      <w:rFonts w:ascii="Times New Roman" w:hAnsi="Times New Roman" w:eastAsia="宋体"/>
                      <w:caps w:val="0"/>
                      <w:color w:val="000000" w:themeColor="text1"/>
                      <w:sz w:val="21"/>
                      <w:szCs w:val="21"/>
                      <w14:textFill>
                        <w14:solidFill>
                          <w14:schemeClr w14:val="tx1"/>
                        </w14:solidFill>
                      </w14:textFill>
                    </w:rPr>
                    <w:t>危废暂存间（</w:t>
                  </w:r>
                  <w:r>
                    <w:rPr>
                      <w:rFonts w:hint="eastAsia" w:ascii="Times New Roman" w:hAnsi="Times New Roman" w:eastAsia="宋体"/>
                      <w:caps w:val="0"/>
                      <w:color w:val="000000" w:themeColor="text1"/>
                      <w:sz w:val="21"/>
                      <w:szCs w:val="21"/>
                      <w:lang w:val="en-US" w:eastAsia="zh-CN"/>
                      <w14:textFill>
                        <w14:solidFill>
                          <w14:schemeClr w14:val="tx1"/>
                        </w14:solidFill>
                      </w14:textFill>
                    </w:rPr>
                    <w:t>50</w:t>
                  </w:r>
                  <w:r>
                    <w:rPr>
                      <w:rFonts w:ascii="Times New Roman" w:hAnsi="Times New Roman" w:eastAsia="宋体"/>
                      <w:caps w:val="0"/>
                      <w:color w:val="000000" w:themeColor="text1"/>
                      <w:sz w:val="21"/>
                      <w:szCs w:val="21"/>
                      <w14:textFill>
                        <w14:solidFill>
                          <w14:schemeClr w14:val="tx1"/>
                        </w14:solidFill>
                      </w14:textFill>
                    </w:rPr>
                    <w:t>m</w:t>
                  </w:r>
                  <w:r>
                    <w:rPr>
                      <w:rFonts w:ascii="Times New Roman" w:hAnsi="Times New Roman" w:eastAsia="宋体"/>
                      <w:caps w:val="0"/>
                      <w:color w:val="000000" w:themeColor="text1"/>
                      <w:sz w:val="21"/>
                      <w:szCs w:val="21"/>
                      <w:vertAlign w:val="superscript"/>
                      <w14:textFill>
                        <w14:solidFill>
                          <w14:schemeClr w14:val="tx1"/>
                        </w14:solidFill>
                      </w14:textFill>
                    </w:rPr>
                    <w:t>2</w:t>
                  </w:r>
                  <w:r>
                    <w:rPr>
                      <w:rFonts w:ascii="Times New Roman" w:hAnsi="Times New Roman" w:eastAsia="宋体"/>
                      <w:caps w:val="0"/>
                      <w:color w:val="000000" w:themeColor="text1"/>
                      <w:sz w:val="21"/>
                      <w:szCs w:val="21"/>
                      <w14:textFill>
                        <w14:solidFill>
                          <w14:schemeClr w14:val="tx1"/>
                        </w14:solidFill>
                      </w14:textFill>
                    </w:rPr>
                    <w:t>），并采取防雨、防腐、防渗等处理，危废收集后委托有危废处置资质的单位进行处理</w:t>
                  </w:r>
                </w:p>
              </w:tc>
              <w:tc>
                <w:tcPr>
                  <w:tcW w:w="361"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9"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spacing w:line="340" w:lineRule="exact"/>
                    <w:ind w:left="-57" w:right="-57"/>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一般固废</w:t>
                  </w:r>
                </w:p>
              </w:tc>
              <w:tc>
                <w:tcPr>
                  <w:tcW w:w="2606"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收集后暂存一般固废暂存场所，由物资回收公司回收处理</w:t>
                  </w:r>
                </w:p>
              </w:tc>
              <w:tc>
                <w:tcPr>
                  <w:tcW w:w="361" w:type="pct"/>
                  <w:tcBorders>
                    <w:tl2br w:val="nil"/>
                    <w:tr2bl w:val="nil"/>
                  </w:tcBorders>
                  <w:vAlign w:val="center"/>
                </w:tcPr>
                <w:p>
                  <w:pPr>
                    <w:spacing w:line="340" w:lineRule="exact"/>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69"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p>
              </w:tc>
              <w:tc>
                <w:tcPr>
                  <w:tcW w:w="1262" w:type="pc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生活垃圾</w:t>
                  </w:r>
                </w:p>
              </w:tc>
              <w:tc>
                <w:tcPr>
                  <w:tcW w:w="2606"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设置垃圾收集桶，由环卫工人清运</w:t>
                  </w:r>
                </w:p>
              </w:tc>
              <w:tc>
                <w:tcPr>
                  <w:tcW w:w="361" w:type="pct"/>
                  <w:tcBorders>
                    <w:tl2br w:val="nil"/>
                    <w:tr2bl w:val="nil"/>
                  </w:tcBorders>
                  <w:vAlign w:val="center"/>
                </w:tcPr>
                <w:p>
                  <w:pPr>
                    <w:spacing w:line="340" w:lineRule="exact"/>
                    <w:jc w:val="center"/>
                    <w:rPr>
                      <w:rFonts w:hint="eastAsia" w:ascii="Times New Roman" w:hAnsi="Times New Roman" w:eastAsia="宋体"/>
                      <w:caps w:val="0"/>
                      <w:color w:val="000000" w:themeColor="text1"/>
                      <w:sz w:val="21"/>
                      <w:szCs w:val="21"/>
                      <w:lang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4638" w:type="pct"/>
                  <w:gridSpan w:val="3"/>
                  <w:tcBorders>
                    <w:tl2br w:val="nil"/>
                    <w:tr2bl w:val="nil"/>
                  </w:tcBorders>
                  <w:vAlign w:val="center"/>
                </w:tcPr>
                <w:p>
                  <w:pPr>
                    <w:spacing w:line="340" w:lineRule="exact"/>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合计</w:t>
                  </w:r>
                </w:p>
              </w:tc>
              <w:tc>
                <w:tcPr>
                  <w:tcW w:w="361" w:type="pct"/>
                  <w:tcBorders>
                    <w:tl2br w:val="nil"/>
                    <w:tr2bl w:val="nil"/>
                  </w:tcBorders>
                  <w:vAlign w:val="center"/>
                </w:tcPr>
                <w:p>
                  <w:pPr>
                    <w:spacing w:line="340" w:lineRule="exact"/>
                    <w:jc w:val="center"/>
                    <w:rPr>
                      <w:rFonts w:hint="default"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175</w:t>
                  </w:r>
                </w:p>
              </w:tc>
            </w:tr>
          </w:tbl>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pStyle w:val="39"/>
              <w:rPr>
                <w:rFonts w:ascii="Times New Roman" w:hAnsi="Times New Roman" w:eastAsia="宋体" w:cs="Times New Roman"/>
                <w:caps w:val="0"/>
                <w:color w:val="000000" w:themeColor="text1"/>
                <w14:textFill>
                  <w14:solidFill>
                    <w14:schemeClr w14:val="tx1"/>
                  </w14:solidFill>
                </w14:textFill>
              </w:rPr>
            </w:pPr>
          </w:p>
          <w:p>
            <w:pPr>
              <w:spacing w:line="360" w:lineRule="auto"/>
              <w:rPr>
                <w:rFonts w:ascii="Times New Roman" w:hAnsi="Times New Roman" w:eastAsia="宋体"/>
                <w:b/>
                <w:bCs/>
                <w:caps w:val="0"/>
                <w:color w:val="000000" w:themeColor="text1"/>
                <w:spacing w:val="-2"/>
                <w:sz w:val="24"/>
                <w14:textFill>
                  <w14:solidFill>
                    <w14:schemeClr w14:val="tx1"/>
                  </w14:solidFill>
                </w14:textFill>
              </w:rPr>
            </w:pPr>
          </w:p>
        </w:tc>
      </w:tr>
    </w:tbl>
    <w:p>
      <w:pPr>
        <w:pStyle w:val="20"/>
        <w:ind w:left="560"/>
        <w:rPr>
          <w:rFonts w:ascii="Times New Roman" w:hAnsi="Times New Roman" w:eastAsia="宋体"/>
          <w:caps w:val="0"/>
          <w:color w:val="000000" w:themeColor="text1"/>
          <w14:textFill>
            <w14:solidFill>
              <w14:schemeClr w14:val="tx1"/>
            </w14:solidFill>
          </w14:textFill>
        </w:rPr>
        <w:sectPr>
          <w:pgSz w:w="11906" w:h="16838"/>
          <w:pgMar w:top="1440" w:right="1440" w:bottom="1440" w:left="1440" w:header="851" w:footer="992" w:gutter="0"/>
          <w:cols w:space="720" w:num="1"/>
          <w:docGrid w:type="lines" w:linePitch="312" w:charSpace="0"/>
        </w:sectPr>
      </w:pPr>
    </w:p>
    <w:p>
      <w:pPr>
        <w:pStyle w:val="5"/>
        <w:spacing w:before="120" w:after="120" w:line="360" w:lineRule="auto"/>
        <w:rPr>
          <w:rFonts w:ascii="Times New Roman" w:hAnsi="Times New Roman" w:eastAsia="宋体"/>
          <w:b w:val="0"/>
          <w:bCs w:val="0"/>
          <w:caps w:val="0"/>
          <w:color w:val="000000" w:themeColor="text1"/>
          <w:sz w:val="32"/>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建设项目采取的防治措施及预期治理效果</w:t>
      </w:r>
    </w:p>
    <w:tbl>
      <w:tblPr>
        <w:tblStyle w:val="31"/>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25"/>
        <w:gridCol w:w="474"/>
        <w:gridCol w:w="537"/>
        <w:gridCol w:w="1245"/>
        <w:gridCol w:w="3441"/>
        <w:gridCol w:w="27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tcBorders>
              <w:tl2br w:val="single" w:color="auto" w:sz="4" w:space="0"/>
            </w:tcBorders>
          </w:tcPr>
          <w:p>
            <w:pPr>
              <w:spacing w:line="360" w:lineRule="exact"/>
              <w:ind w:right="-140" w:rightChars="-5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 xml:space="preserve">  </w:t>
            </w:r>
            <w:r>
              <w:rPr>
                <w:rFonts w:ascii="Times New Roman" w:hAnsi="Times New Roman" w:eastAsia="宋体"/>
                <w:b/>
                <w:bCs/>
                <w:caps w:val="0"/>
                <w:color w:val="000000" w:themeColor="text1"/>
                <w:w w:val="98"/>
                <w:sz w:val="24"/>
                <w:szCs w:val="24"/>
                <w14:textFill>
                  <w14:solidFill>
                    <w14:schemeClr w14:val="tx1"/>
                  </w14:solidFill>
                </w14:textFill>
              </w:rPr>
              <w:t>内容</w:t>
            </w:r>
          </w:p>
          <w:p>
            <w:pPr>
              <w:spacing w:line="360" w:lineRule="exact"/>
              <w:ind w:right="-140" w:rightChars="-5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w w:val="98"/>
                <w:sz w:val="24"/>
                <w:szCs w:val="24"/>
                <w14:textFill>
                  <w14:solidFill>
                    <w14:schemeClr w14:val="tx1"/>
                  </w14:solidFill>
                </w14:textFill>
              </w:rPr>
              <w:t>类型</w:t>
            </w:r>
          </w:p>
        </w:tc>
        <w:tc>
          <w:tcPr>
            <w:tcW w:w="547" w:type="pct"/>
            <w:gridSpan w:val="2"/>
            <w:vAlign w:val="center"/>
          </w:tcPr>
          <w:p>
            <w:pPr>
              <w:spacing w:line="360" w:lineRule="exact"/>
              <w:ind w:right="-170"/>
              <w:jc w:val="center"/>
              <w:rPr>
                <w:rFonts w:ascii="Times New Roman" w:hAnsi="Times New Roman" w:eastAsia="宋体"/>
                <w:b/>
                <w:bCs/>
                <w:caps w:val="0"/>
                <w:color w:val="000000" w:themeColor="text1"/>
                <w:w w:val="98"/>
                <w:sz w:val="24"/>
                <w:szCs w:val="24"/>
                <w14:textFill>
                  <w14:solidFill>
                    <w14:schemeClr w14:val="tx1"/>
                  </w14:solidFill>
                </w14:textFill>
              </w:rPr>
            </w:pPr>
            <w:r>
              <w:rPr>
                <w:rFonts w:ascii="Times New Roman" w:hAnsi="Times New Roman" w:eastAsia="宋体"/>
                <w:b/>
                <w:bCs/>
                <w:caps w:val="0"/>
                <w:color w:val="000000" w:themeColor="text1"/>
                <w:w w:val="98"/>
                <w:sz w:val="24"/>
                <w:szCs w:val="24"/>
                <w14:textFill>
                  <w14:solidFill>
                    <w14:schemeClr w14:val="tx1"/>
                  </w14:solidFill>
                </w14:textFill>
              </w:rPr>
              <w:t>排放源</w:t>
            </w:r>
          </w:p>
          <w:p>
            <w:pPr>
              <w:spacing w:line="360" w:lineRule="exact"/>
              <w:ind w:right="-17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w w:val="98"/>
                <w:sz w:val="24"/>
                <w:szCs w:val="24"/>
                <w14:textFill>
                  <w14:solidFill>
                    <w14:schemeClr w14:val="tx1"/>
                  </w14:solidFill>
                </w14:textFill>
              </w:rPr>
              <w:t>（编号）</w:t>
            </w:r>
          </w:p>
        </w:tc>
        <w:tc>
          <w:tcPr>
            <w:tcW w:w="674" w:type="pct"/>
            <w:vAlign w:val="center"/>
          </w:tcPr>
          <w:p>
            <w:pPr>
              <w:spacing w:line="360" w:lineRule="exact"/>
              <w:ind w:right="-170"/>
              <w:jc w:val="center"/>
              <w:rPr>
                <w:rFonts w:ascii="Times New Roman" w:hAnsi="Times New Roman" w:eastAsia="宋体"/>
                <w:b/>
                <w:bCs/>
                <w:caps w:val="0"/>
                <w:color w:val="000000" w:themeColor="text1"/>
                <w:w w:val="98"/>
                <w:sz w:val="24"/>
                <w:szCs w:val="24"/>
                <w14:textFill>
                  <w14:solidFill>
                    <w14:schemeClr w14:val="tx1"/>
                  </w14:solidFill>
                </w14:textFill>
              </w:rPr>
            </w:pPr>
            <w:r>
              <w:rPr>
                <w:rFonts w:ascii="Times New Roman" w:hAnsi="Times New Roman" w:eastAsia="宋体"/>
                <w:b/>
                <w:bCs/>
                <w:caps w:val="0"/>
                <w:color w:val="000000" w:themeColor="text1"/>
                <w:w w:val="98"/>
                <w:sz w:val="24"/>
                <w:szCs w:val="24"/>
                <w14:textFill>
                  <w14:solidFill>
                    <w14:schemeClr w14:val="tx1"/>
                  </w14:solidFill>
                </w14:textFill>
              </w:rPr>
              <w:t>污染物</w:t>
            </w:r>
          </w:p>
          <w:p>
            <w:pPr>
              <w:spacing w:line="360" w:lineRule="exact"/>
              <w:ind w:right="-17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w w:val="98"/>
                <w:sz w:val="24"/>
                <w:szCs w:val="24"/>
                <w14:textFill>
                  <w14:solidFill>
                    <w14:schemeClr w14:val="tx1"/>
                  </w14:solidFill>
                </w14:textFill>
              </w:rPr>
              <w:t>名称</w:t>
            </w:r>
          </w:p>
        </w:tc>
        <w:tc>
          <w:tcPr>
            <w:tcW w:w="1863" w:type="pct"/>
            <w:vAlign w:val="center"/>
          </w:tcPr>
          <w:p>
            <w:pPr>
              <w:spacing w:line="360" w:lineRule="exact"/>
              <w:ind w:right="-17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w w:val="98"/>
                <w:sz w:val="24"/>
                <w:szCs w:val="24"/>
                <w14:textFill>
                  <w14:solidFill>
                    <w14:schemeClr w14:val="tx1"/>
                  </w14:solidFill>
                </w14:textFill>
              </w:rPr>
              <w:t>防治措施</w:t>
            </w:r>
          </w:p>
        </w:tc>
        <w:tc>
          <w:tcPr>
            <w:tcW w:w="1468" w:type="pct"/>
            <w:vAlign w:val="center"/>
          </w:tcPr>
          <w:p>
            <w:pPr>
              <w:spacing w:line="360" w:lineRule="exact"/>
              <w:ind w:right="-17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b/>
                <w:bCs/>
                <w:caps w:val="0"/>
                <w:color w:val="000000" w:themeColor="text1"/>
                <w:w w:val="98"/>
                <w:sz w:val="24"/>
                <w:szCs w:val="24"/>
                <w14:textFill>
                  <w14:solidFill>
                    <w14:schemeClr w14:val="tx1"/>
                  </w14:solidFill>
                </w14:textFill>
              </w:rPr>
              <w:t>预期治理效果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restart"/>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大</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气</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污</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染</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物</w:t>
            </w:r>
          </w:p>
        </w:tc>
        <w:tc>
          <w:tcPr>
            <w:tcW w:w="547" w:type="pct"/>
            <w:gridSpan w:val="2"/>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kern w:val="0"/>
                <w:sz w:val="24"/>
                <w:szCs w:val="24"/>
                <w:lang w:val="en-US" w:eastAsia="zh-CN"/>
              </w:rPr>
              <w:t>熔炼</w:t>
            </w:r>
          </w:p>
        </w:tc>
        <w:tc>
          <w:tcPr>
            <w:tcW w:w="674" w:type="pct"/>
            <w:vAlign w:val="center"/>
          </w:tcPr>
          <w:p>
            <w:pPr>
              <w:adjustRightInd w:val="0"/>
              <w:spacing w:line="330" w:lineRule="exact"/>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caps w:val="0"/>
                <w:color w:val="000000"/>
                <w:kern w:val="0"/>
                <w:sz w:val="24"/>
                <w:szCs w:val="24"/>
                <w:lang w:val="en-US" w:eastAsia="zh-CN"/>
              </w:rPr>
              <w:t>2</w:t>
            </w:r>
            <w:r>
              <w:rPr>
                <w:rFonts w:hint="eastAsia" w:ascii="Times New Roman" w:hAnsi="Times New Roman" w:eastAsia="宋体"/>
                <w:caps w:val="0"/>
                <w:color w:val="000000"/>
                <w:kern w:val="0"/>
                <w:sz w:val="24"/>
                <w:szCs w:val="24"/>
              </w:rPr>
              <w:t>套脉冲式布袋除尘器+15m高排气筒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1~2</w:t>
            </w:r>
            <w:r>
              <w:rPr>
                <w:rFonts w:ascii="Times New Roman" w:hAnsi="Times New Roman" w:eastAsia="宋体"/>
                <w:caps w:val="0"/>
                <w:color w:val="000000"/>
                <w:kern w:val="0"/>
                <w:sz w:val="24"/>
                <w:szCs w:val="24"/>
              </w:rPr>
              <w:t>#）</w:t>
            </w:r>
          </w:p>
        </w:tc>
        <w:tc>
          <w:tcPr>
            <w:tcW w:w="1468" w:type="pct"/>
            <w:vMerge w:val="restart"/>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r>
              <w:rPr>
                <w:rFonts w:ascii="Times New Roman" w:hAnsi="Times New Roman" w:eastAsia="宋体"/>
                <w:caps w:val="0"/>
                <w:color w:val="000000" w:themeColor="text1"/>
                <w:spacing w:val="-11"/>
                <w:sz w:val="24"/>
                <w:szCs w:val="24"/>
                <w14:textFill>
                  <w14:solidFill>
                    <w14:schemeClr w14:val="tx1"/>
                  </w14:solidFill>
                </w14:textFill>
              </w:rPr>
              <w:t>颗粒物排放满足上海市《大气污染物综合排放标准》（DB 31/933-2015）表1大气污染物项目排放限值及表3厂界大气污染物监控点浓度限值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浇注</w:t>
            </w:r>
          </w:p>
        </w:tc>
        <w:tc>
          <w:tcPr>
            <w:tcW w:w="674" w:type="pct"/>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套脉冲式布袋除尘器+15m高排气筒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3</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落砂</w:t>
            </w:r>
          </w:p>
        </w:tc>
        <w:tc>
          <w:tcPr>
            <w:tcW w:w="674" w:type="pct"/>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套脉冲式布袋除尘器+15m高排气筒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4</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抛丸</w:t>
            </w:r>
          </w:p>
        </w:tc>
        <w:tc>
          <w:tcPr>
            <w:tcW w:w="674" w:type="pct"/>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套脉冲式布袋除尘器+15m高排气筒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5</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打磨</w:t>
            </w:r>
          </w:p>
        </w:tc>
        <w:tc>
          <w:tcPr>
            <w:tcW w:w="674" w:type="pct"/>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hint="eastAsia"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套脉冲式布袋除尘器+15m高排气筒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6</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themeColor="text1"/>
                <w:kern w:val="21"/>
                <w:sz w:val="24"/>
                <w:szCs w:val="24"/>
                <w:lang w:val="en-US" w:eastAsia="zh-CN"/>
                <w14:textFill>
                  <w14:solidFill>
                    <w14:schemeClr w14:val="tx1"/>
                  </w14:solidFill>
                </w14:textFill>
              </w:rPr>
              <w:t>砂处理</w:t>
            </w:r>
          </w:p>
        </w:tc>
        <w:tc>
          <w:tcPr>
            <w:tcW w:w="674" w:type="pct"/>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hint="eastAsia"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套脉冲式布袋除尘器+15m高排气筒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7</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themeColor="text1"/>
                <w:kern w:val="21"/>
                <w:sz w:val="24"/>
                <w:szCs w:val="24"/>
                <w:lang w:val="en-US" w:eastAsia="zh-CN"/>
                <w14:textFill>
                  <w14:solidFill>
                    <w14:schemeClr w14:val="tx1"/>
                  </w14:solidFill>
                </w14:textFill>
              </w:rPr>
              <w:t>抛丸</w:t>
            </w:r>
          </w:p>
        </w:tc>
        <w:tc>
          <w:tcPr>
            <w:tcW w:w="674" w:type="pct"/>
            <w:vAlign w:val="center"/>
          </w:tcPr>
          <w:p>
            <w:pPr>
              <w:adjustRightInd w:val="0"/>
              <w:spacing w:line="330" w:lineRule="exact"/>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hint="eastAsia"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套脉冲式布袋除尘器+15m高排气筒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8</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themeColor="text1"/>
                <w:kern w:val="21"/>
                <w:sz w:val="24"/>
                <w:szCs w:val="24"/>
                <w:lang w:val="en-US" w:eastAsia="zh-CN"/>
                <w14:textFill>
                  <w14:solidFill>
                    <w14:schemeClr w14:val="tx1"/>
                  </w14:solidFill>
                </w14:textFill>
              </w:rPr>
              <w:t>天然气燃烧</w:t>
            </w:r>
          </w:p>
        </w:tc>
        <w:tc>
          <w:tcPr>
            <w:tcW w:w="674" w:type="pct"/>
            <w:vAlign w:val="center"/>
          </w:tcPr>
          <w:p>
            <w:pPr>
              <w:adjustRightInd w:val="0"/>
              <w:spacing w:line="330" w:lineRule="exact"/>
              <w:jc w:val="center"/>
              <w:rPr>
                <w:rFonts w:hint="default"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颗粒物、二氧化硫、氮氧化物</w:t>
            </w:r>
          </w:p>
        </w:tc>
        <w:tc>
          <w:tcPr>
            <w:tcW w:w="1863" w:type="pct"/>
            <w:vAlign w:val="center"/>
          </w:tcPr>
          <w:p>
            <w:pPr>
              <w:adjustRightInd w:val="0"/>
              <w:spacing w:line="330" w:lineRule="exact"/>
              <w:jc w:val="center"/>
              <w:rPr>
                <w:rFonts w:hint="eastAsia"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rPr>
              <w:t>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9</w:t>
            </w:r>
            <w:r>
              <w:rPr>
                <w:rFonts w:ascii="Times New Roman" w:hAnsi="Times New Roman" w:eastAsia="宋体"/>
                <w:caps w:val="0"/>
                <w:color w:val="000000"/>
                <w:kern w:val="0"/>
                <w:sz w:val="24"/>
                <w:szCs w:val="24"/>
              </w:rPr>
              <w:t>#）</w:t>
            </w:r>
          </w:p>
        </w:tc>
        <w:tc>
          <w:tcPr>
            <w:tcW w:w="1468" w:type="pct"/>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r>
              <w:rPr>
                <w:rFonts w:hint="eastAsia" w:ascii="Times New Roman" w:hAnsi="Times New Roman" w:eastAsia="宋体"/>
                <w:caps w:val="0"/>
                <w:color w:val="000000" w:themeColor="text1"/>
                <w:spacing w:val="-11"/>
                <w:sz w:val="24"/>
                <w:szCs w:val="24"/>
                <w14:textFill>
                  <w14:solidFill>
                    <w14:schemeClr w14:val="tx1"/>
                  </w14:solidFill>
                </w14:textFill>
              </w:rPr>
              <w:t>天津市《工业炉窑大气污染物排放标准》（DB12/-556-2015）表3其他行业工业炉窑大气污染物排放限值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41"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ascii="Times New Roman" w:hAnsi="Times New Roman" w:eastAsia="宋体"/>
                <w:caps w:val="0"/>
                <w:color w:val="000000"/>
                <w:sz w:val="24"/>
                <w:szCs w:val="24"/>
              </w:rPr>
            </w:pPr>
            <w:r>
              <w:rPr>
                <w:rFonts w:hint="eastAsia" w:ascii="Times New Roman" w:hAnsi="Times New Roman" w:eastAsia="宋体"/>
                <w:caps w:val="0"/>
                <w:color w:val="000000" w:themeColor="text1"/>
                <w:kern w:val="21"/>
                <w:sz w:val="24"/>
                <w:szCs w:val="24"/>
                <w:lang w:val="en-US" w:eastAsia="zh-CN"/>
                <w14:textFill>
                  <w14:solidFill>
                    <w14:schemeClr w14:val="tx1"/>
                  </w14:solidFill>
                </w14:textFill>
              </w:rPr>
              <w:t>砂再生</w:t>
            </w:r>
          </w:p>
        </w:tc>
        <w:tc>
          <w:tcPr>
            <w:tcW w:w="674" w:type="pct"/>
            <w:vAlign w:val="center"/>
          </w:tcPr>
          <w:p>
            <w:pPr>
              <w:adjustRightInd w:val="0"/>
              <w:spacing w:line="330" w:lineRule="exact"/>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非甲烷总烃</w:t>
            </w:r>
          </w:p>
        </w:tc>
        <w:tc>
          <w:tcPr>
            <w:tcW w:w="1863" w:type="pct"/>
            <w:vAlign w:val="center"/>
          </w:tcPr>
          <w:p>
            <w:pPr>
              <w:adjustRightInd w:val="0"/>
              <w:spacing w:line="330" w:lineRule="exact"/>
              <w:jc w:val="center"/>
              <w:rPr>
                <w:rFonts w:hint="eastAsia" w:ascii="Times New Roman" w:hAnsi="Times New Roman" w:eastAsia="宋体"/>
                <w:caps w:val="0"/>
                <w:color w:val="000000"/>
                <w:sz w:val="24"/>
                <w:szCs w:val="24"/>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w:t>
            </w:r>
            <w:r>
              <w:rPr>
                <w:rFonts w:hint="eastAsia" w:ascii="Times New Roman" w:hAnsi="Times New Roman" w:eastAsia="宋体"/>
                <w:caps w:val="0"/>
                <w:color w:val="000000"/>
                <w:kern w:val="0"/>
                <w:sz w:val="24"/>
                <w:szCs w:val="24"/>
                <w:lang w:val="en-US" w:eastAsia="zh-CN"/>
              </w:rPr>
              <w:t>两级活性炭装置</w:t>
            </w:r>
            <w:r>
              <w:rPr>
                <w:rFonts w:hint="eastAsia" w:ascii="Times New Roman" w:hAnsi="Times New Roman" w:eastAsia="宋体"/>
                <w:caps w:val="0"/>
                <w:color w:val="000000"/>
                <w:kern w:val="0"/>
                <w:sz w:val="24"/>
                <w:szCs w:val="24"/>
              </w:rPr>
              <w:t>+15m高排气筒</w:t>
            </w:r>
            <w:r>
              <w:rPr>
                <w:rFonts w:ascii="Times New Roman" w:hAnsi="Times New Roman" w:eastAsia="宋体"/>
                <w:caps w:val="0"/>
                <w:color w:val="000000"/>
                <w:kern w:val="0"/>
                <w:sz w:val="24"/>
                <w:szCs w:val="24"/>
              </w:rPr>
              <w:t>（</w:t>
            </w:r>
            <w:r>
              <w:rPr>
                <w:rFonts w:hint="eastAsia" w:ascii="Times New Roman" w:hAnsi="Times New Roman"/>
                <w:caps w:val="0"/>
                <w:color w:val="000000"/>
                <w:kern w:val="0"/>
                <w:sz w:val="24"/>
                <w:szCs w:val="24"/>
                <w:lang w:val="en-US" w:eastAsia="zh-CN"/>
              </w:rPr>
              <w:t>10</w:t>
            </w:r>
            <w:r>
              <w:rPr>
                <w:rFonts w:ascii="Times New Roman" w:hAnsi="Times New Roman" w:eastAsia="宋体"/>
                <w:caps w:val="0"/>
                <w:color w:val="000000"/>
                <w:kern w:val="0"/>
                <w:sz w:val="24"/>
                <w:szCs w:val="24"/>
              </w:rPr>
              <w:t>#）</w:t>
            </w:r>
          </w:p>
        </w:tc>
        <w:tc>
          <w:tcPr>
            <w:tcW w:w="1468" w:type="pct"/>
            <w:vMerge w:val="restart"/>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r>
              <w:rPr>
                <w:rFonts w:ascii="Times New Roman" w:hAnsi="Times New Roman" w:eastAsia="宋体"/>
                <w:caps w:val="0"/>
                <w:color w:val="000000" w:themeColor="text1"/>
                <w:spacing w:val="-11"/>
                <w:sz w:val="24"/>
                <w:szCs w:val="24"/>
                <w14:textFill>
                  <w14:solidFill>
                    <w14:schemeClr w14:val="tx1"/>
                  </w14:solidFill>
                </w14:textFill>
              </w:rPr>
              <w:t>非甲烷总烃</w:t>
            </w:r>
            <w:r>
              <w:rPr>
                <w:rFonts w:hint="eastAsia" w:ascii="Times New Roman" w:hAnsi="Times New Roman"/>
                <w:caps w:val="0"/>
                <w:color w:val="000000" w:themeColor="text1"/>
                <w:spacing w:val="-11"/>
                <w:sz w:val="24"/>
                <w:szCs w:val="24"/>
                <w:lang w:eastAsia="zh-CN"/>
                <w14:textFill>
                  <w14:solidFill>
                    <w14:schemeClr w14:val="tx1"/>
                  </w14:solidFill>
                </w14:textFill>
              </w:rPr>
              <w:t>、</w:t>
            </w:r>
            <w:r>
              <w:rPr>
                <w:rFonts w:hint="eastAsia" w:ascii="Times New Roman" w:hAnsi="Times New Roman"/>
                <w:caps w:val="0"/>
                <w:color w:val="000000" w:themeColor="text1"/>
                <w:spacing w:val="-11"/>
                <w:sz w:val="24"/>
                <w:szCs w:val="24"/>
                <w:lang w:val="en-US" w:eastAsia="zh-CN"/>
                <w14:textFill>
                  <w14:solidFill>
                    <w14:schemeClr w14:val="tx1"/>
                  </w14:solidFill>
                </w14:textFill>
              </w:rPr>
              <w:t>二甲苯</w:t>
            </w:r>
            <w:r>
              <w:rPr>
                <w:rFonts w:ascii="Times New Roman" w:hAnsi="Times New Roman" w:eastAsia="宋体"/>
                <w:caps w:val="0"/>
                <w:color w:val="000000" w:themeColor="text1"/>
                <w:spacing w:val="-11"/>
                <w:sz w:val="24"/>
                <w:szCs w:val="24"/>
                <w14:textFill>
                  <w14:solidFill>
                    <w14:schemeClr w14:val="tx1"/>
                  </w14:solidFill>
                </w14:textFill>
              </w:rPr>
              <w:t>排放参照执行河北省地方标准《工业企业挥发性有机物排放控制标准》（DB13/2322-2016）表1及表2中其他行业排放浓度限值，厂区内非甲烷总烃无组织排放参照执行《挥发性有机物无组织排放控制标准》（GB37822-2019）表 A.1 厂区内非甲烷总烃无组织特别排放限值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hint="default" w:ascii="Times New Roman" w:hAnsi="Times New Roman" w:eastAsia="宋体"/>
                <w:caps w:val="0"/>
                <w:color w:val="000000" w:themeColor="text1"/>
                <w:kern w:val="21"/>
                <w:sz w:val="24"/>
                <w:szCs w:val="24"/>
                <w:lang w:val="en-US" w:eastAsia="zh-CN"/>
                <w14:textFill>
                  <w14:solidFill>
                    <w14:schemeClr w14:val="tx1"/>
                  </w14:solidFill>
                </w14:textFill>
              </w:rPr>
            </w:pPr>
            <w:r>
              <w:rPr>
                <w:rFonts w:hint="eastAsia" w:ascii="Times New Roman" w:hAnsi="Times New Roman"/>
                <w:caps w:val="0"/>
                <w:color w:val="000000" w:themeColor="text1"/>
                <w:kern w:val="21"/>
                <w:sz w:val="24"/>
                <w:szCs w:val="24"/>
                <w:lang w:val="en-US" w:eastAsia="zh-CN"/>
                <w14:textFill>
                  <w14:solidFill>
                    <w14:schemeClr w14:val="tx1"/>
                  </w14:solidFill>
                </w14:textFill>
              </w:rPr>
              <w:t>制芯</w:t>
            </w:r>
          </w:p>
        </w:tc>
        <w:tc>
          <w:tcPr>
            <w:tcW w:w="674" w:type="pct"/>
            <w:vAlign w:val="center"/>
          </w:tcPr>
          <w:p>
            <w:pPr>
              <w:adjustRightInd w:val="0"/>
              <w:spacing w:line="330" w:lineRule="exact"/>
              <w:jc w:val="center"/>
              <w:rPr>
                <w:rFonts w:hint="eastAsia"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非甲烷总烃</w:t>
            </w:r>
          </w:p>
        </w:tc>
        <w:tc>
          <w:tcPr>
            <w:tcW w:w="1863" w:type="pct"/>
            <w:vAlign w:val="center"/>
          </w:tcPr>
          <w:p>
            <w:pPr>
              <w:adjustRightInd w:val="0"/>
              <w:spacing w:line="330" w:lineRule="exact"/>
              <w:jc w:val="center"/>
              <w:rPr>
                <w:rFonts w:hint="eastAsia" w:ascii="Times New Roman" w:hAnsi="Times New Roman" w:eastAsia="宋体"/>
                <w:caps w:val="0"/>
                <w:color w:val="000000"/>
                <w:kern w:val="0"/>
                <w:sz w:val="24"/>
                <w:szCs w:val="24"/>
                <w:lang w:val="en-US" w:eastAsia="zh-CN"/>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w:t>
            </w:r>
            <w:r>
              <w:rPr>
                <w:rFonts w:hint="eastAsia" w:ascii="Times New Roman" w:hAnsi="Times New Roman" w:eastAsia="宋体"/>
                <w:caps w:val="0"/>
                <w:color w:val="000000"/>
                <w:kern w:val="0"/>
                <w:sz w:val="24"/>
                <w:szCs w:val="24"/>
                <w:lang w:val="en-US" w:eastAsia="zh-CN"/>
              </w:rPr>
              <w:t>两级活性炭装置</w:t>
            </w:r>
            <w:r>
              <w:rPr>
                <w:rFonts w:hint="eastAsia" w:ascii="Times New Roman" w:hAnsi="Times New Roman" w:eastAsia="宋体"/>
                <w:caps w:val="0"/>
                <w:color w:val="000000"/>
                <w:kern w:val="0"/>
                <w:sz w:val="24"/>
                <w:szCs w:val="24"/>
              </w:rPr>
              <w:t>+15m高排气筒</w:t>
            </w:r>
            <w:r>
              <w:rPr>
                <w:rFonts w:ascii="Times New Roman" w:hAnsi="Times New Roman" w:eastAsia="宋体"/>
                <w:caps w:val="0"/>
                <w:color w:val="000000"/>
                <w:kern w:val="0"/>
                <w:sz w:val="24"/>
                <w:szCs w:val="24"/>
              </w:rPr>
              <w:t>（</w:t>
            </w:r>
            <w:r>
              <w:rPr>
                <w:rFonts w:hint="eastAsia" w:ascii="Times New Roman" w:hAnsi="Times New Roman" w:eastAsia="宋体"/>
                <w:caps w:val="0"/>
                <w:color w:val="000000"/>
                <w:kern w:val="0"/>
                <w:sz w:val="24"/>
                <w:szCs w:val="24"/>
                <w:lang w:val="en-US" w:eastAsia="zh-CN"/>
              </w:rPr>
              <w:t>1</w:t>
            </w:r>
            <w:r>
              <w:rPr>
                <w:rFonts w:hint="eastAsia" w:ascii="Times New Roman" w:hAnsi="Times New Roman"/>
                <w:caps w:val="0"/>
                <w:color w:val="000000"/>
                <w:kern w:val="0"/>
                <w:sz w:val="24"/>
                <w:szCs w:val="24"/>
                <w:lang w:val="en-US" w:eastAsia="zh-CN"/>
              </w:rPr>
              <w:t>1</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adjustRightInd w:val="0"/>
              <w:spacing w:line="330" w:lineRule="exact"/>
              <w:jc w:val="center"/>
              <w:rPr>
                <w:rFonts w:hint="default" w:ascii="Times New Roman" w:hAnsi="Times New Roman"/>
                <w:caps w:val="0"/>
                <w:color w:val="000000" w:themeColor="text1"/>
                <w:kern w:val="21"/>
                <w:sz w:val="24"/>
                <w:szCs w:val="24"/>
                <w:lang w:val="en-US" w:eastAsia="zh-CN"/>
                <w14:textFill>
                  <w14:solidFill>
                    <w14:schemeClr w14:val="tx1"/>
                  </w14:solidFill>
                </w14:textFill>
              </w:rPr>
            </w:pPr>
            <w:r>
              <w:rPr>
                <w:rFonts w:hint="eastAsia" w:ascii="Times New Roman" w:hAnsi="Times New Roman"/>
                <w:caps w:val="0"/>
                <w:color w:val="000000" w:themeColor="text1"/>
                <w:kern w:val="21"/>
                <w:sz w:val="24"/>
                <w:szCs w:val="24"/>
                <w:lang w:val="en-US" w:eastAsia="zh-CN"/>
                <w14:textFill>
                  <w14:solidFill>
                    <w14:schemeClr w14:val="tx1"/>
                  </w14:solidFill>
                </w14:textFill>
              </w:rPr>
              <w:t>浸漆</w:t>
            </w:r>
          </w:p>
        </w:tc>
        <w:tc>
          <w:tcPr>
            <w:tcW w:w="674" w:type="pct"/>
            <w:vAlign w:val="center"/>
          </w:tcPr>
          <w:p>
            <w:pPr>
              <w:adjustRightInd w:val="0"/>
              <w:spacing w:line="330" w:lineRule="exact"/>
              <w:jc w:val="center"/>
              <w:rPr>
                <w:rFonts w:hint="default" w:ascii="Times New Roman" w:hAnsi="Times New Roman" w:eastAsia="宋体"/>
                <w:caps w:val="0"/>
                <w:color w:val="000000" w:themeColor="text1"/>
                <w:sz w:val="24"/>
                <w:szCs w:val="24"/>
                <w:lang w:val="en-US" w:eastAsia="zh-CN"/>
                <w14:textFill>
                  <w14:solidFill>
                    <w14:schemeClr w14:val="tx1"/>
                  </w14:solidFill>
                </w14:textFill>
              </w:rPr>
            </w:pPr>
            <w:r>
              <w:rPr>
                <w:rFonts w:hint="eastAsia" w:ascii="Times New Roman" w:hAnsi="Times New Roman" w:eastAsia="宋体"/>
                <w:caps w:val="0"/>
                <w:color w:val="000000" w:themeColor="text1"/>
                <w:sz w:val="24"/>
                <w:szCs w:val="24"/>
                <w:lang w:val="en-US" w:eastAsia="zh-CN"/>
                <w14:textFill>
                  <w14:solidFill>
                    <w14:schemeClr w14:val="tx1"/>
                  </w14:solidFill>
                </w14:textFill>
              </w:rPr>
              <w:t>非甲烷总烃</w:t>
            </w:r>
            <w:r>
              <w:rPr>
                <w:rFonts w:hint="eastAsia" w:ascii="Times New Roman" w:hAnsi="Times New Roman"/>
                <w:caps w:val="0"/>
                <w:color w:val="000000" w:themeColor="text1"/>
                <w:sz w:val="24"/>
                <w:szCs w:val="24"/>
                <w:lang w:val="en-US" w:eastAsia="zh-CN"/>
                <w14:textFill>
                  <w14:solidFill>
                    <w14:schemeClr w14:val="tx1"/>
                  </w14:solidFill>
                </w14:textFill>
              </w:rPr>
              <w:t>、二甲苯</w:t>
            </w:r>
          </w:p>
        </w:tc>
        <w:tc>
          <w:tcPr>
            <w:tcW w:w="1863" w:type="pct"/>
            <w:vAlign w:val="center"/>
          </w:tcPr>
          <w:p>
            <w:pPr>
              <w:adjustRightInd w:val="0"/>
              <w:spacing w:line="330" w:lineRule="exact"/>
              <w:jc w:val="center"/>
              <w:rPr>
                <w:rFonts w:hint="eastAsia" w:ascii="Times New Roman" w:hAnsi="Times New Roman" w:eastAsia="宋体"/>
                <w:caps w:val="0"/>
                <w:color w:val="000000"/>
                <w:kern w:val="0"/>
                <w:sz w:val="24"/>
                <w:szCs w:val="24"/>
                <w:lang w:val="en-US" w:eastAsia="zh-CN"/>
              </w:rPr>
            </w:pPr>
            <w:r>
              <w:rPr>
                <w:rFonts w:hint="eastAsia" w:ascii="Times New Roman" w:hAnsi="Times New Roman" w:eastAsia="宋体"/>
                <w:caps w:val="0"/>
                <w:color w:val="000000"/>
                <w:kern w:val="0"/>
                <w:sz w:val="24"/>
                <w:szCs w:val="24"/>
                <w:lang w:val="en-US" w:eastAsia="zh-CN"/>
              </w:rPr>
              <w:t>1</w:t>
            </w:r>
            <w:r>
              <w:rPr>
                <w:rFonts w:hint="eastAsia" w:ascii="Times New Roman" w:hAnsi="Times New Roman" w:eastAsia="宋体"/>
                <w:caps w:val="0"/>
                <w:color w:val="000000"/>
                <w:kern w:val="0"/>
                <w:sz w:val="24"/>
                <w:szCs w:val="24"/>
              </w:rPr>
              <w:t>套</w:t>
            </w:r>
            <w:r>
              <w:rPr>
                <w:rFonts w:hint="eastAsia" w:ascii="Times New Roman" w:hAnsi="Times New Roman" w:eastAsia="宋体"/>
                <w:caps w:val="0"/>
                <w:color w:val="000000"/>
                <w:kern w:val="0"/>
                <w:sz w:val="24"/>
                <w:szCs w:val="24"/>
                <w:lang w:val="en-US" w:eastAsia="zh-CN"/>
              </w:rPr>
              <w:t>两级活性炭装置</w:t>
            </w:r>
            <w:r>
              <w:rPr>
                <w:rFonts w:hint="eastAsia" w:ascii="Times New Roman" w:hAnsi="Times New Roman" w:eastAsia="宋体"/>
                <w:caps w:val="0"/>
                <w:color w:val="000000"/>
                <w:kern w:val="0"/>
                <w:sz w:val="24"/>
                <w:szCs w:val="24"/>
              </w:rPr>
              <w:t>+15m高排气筒</w:t>
            </w:r>
            <w:r>
              <w:rPr>
                <w:rFonts w:ascii="Times New Roman" w:hAnsi="Times New Roman" w:eastAsia="宋体"/>
                <w:caps w:val="0"/>
                <w:color w:val="000000"/>
                <w:kern w:val="0"/>
                <w:sz w:val="24"/>
                <w:szCs w:val="24"/>
              </w:rPr>
              <w:t>（</w:t>
            </w:r>
            <w:r>
              <w:rPr>
                <w:rFonts w:hint="eastAsia" w:ascii="Times New Roman" w:hAnsi="Times New Roman" w:eastAsia="宋体"/>
                <w:caps w:val="0"/>
                <w:color w:val="000000"/>
                <w:kern w:val="0"/>
                <w:sz w:val="24"/>
                <w:szCs w:val="24"/>
                <w:lang w:val="en-US" w:eastAsia="zh-CN"/>
              </w:rPr>
              <w:t>1</w:t>
            </w:r>
            <w:r>
              <w:rPr>
                <w:rFonts w:hint="eastAsia" w:ascii="Times New Roman" w:hAnsi="Times New Roman"/>
                <w:caps w:val="0"/>
                <w:color w:val="000000"/>
                <w:kern w:val="0"/>
                <w:sz w:val="24"/>
                <w:szCs w:val="24"/>
                <w:lang w:val="en-US" w:eastAsia="zh-CN"/>
              </w:rPr>
              <w:t>2</w:t>
            </w:r>
            <w:r>
              <w:rPr>
                <w:rFonts w:ascii="Times New Roman" w:hAnsi="Times New Roman" w:eastAsia="宋体"/>
                <w:caps w:val="0"/>
                <w:color w:val="000000"/>
                <w:kern w:val="0"/>
                <w:sz w:val="24"/>
                <w:szCs w:val="24"/>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水</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污</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染</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物</w:t>
            </w:r>
          </w:p>
        </w:tc>
        <w:tc>
          <w:tcPr>
            <w:tcW w:w="547" w:type="pct"/>
            <w:gridSpan w:val="2"/>
            <w:vAlign w:val="center"/>
          </w:tcPr>
          <w:p>
            <w:pPr>
              <w:pStyle w:val="8"/>
              <w:spacing w:line="360" w:lineRule="exact"/>
              <w:ind w:firstLine="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生活污水</w:t>
            </w:r>
          </w:p>
        </w:tc>
        <w:tc>
          <w:tcPr>
            <w:tcW w:w="674" w:type="pct"/>
            <w:vAlign w:val="center"/>
          </w:tcPr>
          <w:p>
            <w:pPr>
              <w:snapToGrid w:val="0"/>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pH、COD、BOD</w:t>
            </w:r>
            <w:r>
              <w:rPr>
                <w:rFonts w:ascii="Times New Roman" w:hAnsi="Times New Roman" w:eastAsia="宋体"/>
                <w:caps w:val="0"/>
                <w:color w:val="000000" w:themeColor="text1"/>
                <w:sz w:val="24"/>
                <w:szCs w:val="24"/>
                <w:vertAlign w:val="subscript"/>
                <w14:textFill>
                  <w14:solidFill>
                    <w14:schemeClr w14:val="tx1"/>
                  </w14:solidFill>
                </w14:textFill>
              </w:rPr>
              <w:t>5</w:t>
            </w:r>
            <w:r>
              <w:rPr>
                <w:rFonts w:ascii="Times New Roman" w:hAnsi="Times New Roman" w:eastAsia="宋体"/>
                <w:caps w:val="0"/>
                <w:color w:val="000000" w:themeColor="text1"/>
                <w:sz w:val="24"/>
                <w:szCs w:val="24"/>
                <w14:textFill>
                  <w14:solidFill>
                    <w14:schemeClr w14:val="tx1"/>
                  </w14:solidFill>
                </w14:textFill>
              </w:rPr>
              <w:t>、SS、NH</w:t>
            </w:r>
            <w:r>
              <w:rPr>
                <w:rFonts w:ascii="Times New Roman" w:hAnsi="Times New Roman" w:eastAsia="宋体"/>
                <w:caps w:val="0"/>
                <w:color w:val="000000" w:themeColor="text1"/>
                <w:sz w:val="24"/>
                <w:szCs w:val="24"/>
                <w:vertAlign w:val="subscript"/>
                <w14:textFill>
                  <w14:solidFill>
                    <w14:schemeClr w14:val="tx1"/>
                  </w14:solidFill>
                </w14:textFill>
              </w:rPr>
              <w:t>3</w:t>
            </w:r>
            <w:r>
              <w:rPr>
                <w:rFonts w:ascii="Times New Roman" w:hAnsi="Times New Roman" w:eastAsia="宋体"/>
                <w:caps w:val="0"/>
                <w:color w:val="000000" w:themeColor="text1"/>
                <w:sz w:val="24"/>
                <w:szCs w:val="24"/>
                <w14:textFill>
                  <w14:solidFill>
                    <w14:schemeClr w14:val="tx1"/>
                  </w14:solidFill>
                </w14:textFill>
              </w:rPr>
              <w:t>-N</w:t>
            </w:r>
          </w:p>
        </w:tc>
        <w:tc>
          <w:tcPr>
            <w:tcW w:w="1863" w:type="pct"/>
            <w:vAlign w:val="center"/>
          </w:tcPr>
          <w:p>
            <w:pPr>
              <w:pStyle w:val="8"/>
              <w:spacing w:line="360" w:lineRule="exact"/>
              <w:ind w:firstLine="0"/>
              <w:jc w:val="center"/>
              <w:rPr>
                <w:rFonts w:ascii="Times New Roman" w:hAnsi="Times New Roman" w:eastAsia="宋体"/>
                <w:caps w:val="0"/>
                <w:color w:val="000000" w:themeColor="text1"/>
                <w:spacing w:val="0"/>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地埋式污水处理设施</w:t>
            </w:r>
          </w:p>
        </w:tc>
        <w:tc>
          <w:tcPr>
            <w:tcW w:w="1468" w:type="pct"/>
            <w:vAlign w:val="center"/>
          </w:tcPr>
          <w:p>
            <w:pPr>
              <w:spacing w:line="360" w:lineRule="exact"/>
              <w:jc w:val="center"/>
              <w:outlineLvl w:val="2"/>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pacing w:val="-11"/>
                <w:sz w:val="24"/>
                <w:szCs w:val="24"/>
                <w14:textFill>
                  <w14:solidFill>
                    <w14:schemeClr w14:val="tx1"/>
                  </w14:solidFill>
                </w14:textFill>
              </w:rPr>
              <w:t>符合《污水综合排放标准》（GB8978-1996）表4</w:t>
            </w:r>
            <w:r>
              <w:rPr>
                <w:rFonts w:hint="eastAsia" w:ascii="Times New Roman" w:hAnsi="Times New Roman" w:eastAsia="宋体"/>
                <w:caps w:val="0"/>
                <w:color w:val="000000" w:themeColor="text1"/>
                <w:spacing w:val="-11"/>
                <w:sz w:val="24"/>
                <w:szCs w:val="24"/>
                <w14:textFill>
                  <w14:solidFill>
                    <w14:schemeClr w14:val="tx1"/>
                  </w14:solidFill>
                </w14:textFill>
              </w:rPr>
              <w:t>中</w:t>
            </w:r>
            <w:r>
              <w:rPr>
                <w:rFonts w:ascii="Times New Roman" w:hAnsi="Times New Roman" w:eastAsia="宋体"/>
                <w:caps w:val="0"/>
                <w:color w:val="000000" w:themeColor="text1"/>
                <w:spacing w:val="-11"/>
                <w:sz w:val="24"/>
                <w:szCs w:val="24"/>
                <w14:textFill>
                  <w14:solidFill>
                    <w14:schemeClr w14:val="tx1"/>
                  </w14:solidFill>
                </w14:textFill>
              </w:rPr>
              <w:t>一级标准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restart"/>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固</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体</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废</w:t>
            </w:r>
          </w:p>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物</w:t>
            </w:r>
          </w:p>
        </w:tc>
        <w:tc>
          <w:tcPr>
            <w:tcW w:w="256" w:type="pct"/>
            <w:vMerge w:val="restart"/>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运营期</w:t>
            </w:r>
          </w:p>
        </w:tc>
        <w:tc>
          <w:tcPr>
            <w:tcW w:w="290" w:type="pct"/>
            <w:vMerge w:val="restart"/>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一般固废</w:t>
            </w: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default" w:ascii="Times New Roman" w:hAnsi="Times New Roman" w:eastAsia="宋体" w:cs="Times New Roman"/>
                <w:caps w:val="0"/>
                <w:color w:val="auto"/>
                <w:spacing w:val="4"/>
                <w:kern w:val="18"/>
                <w:sz w:val="24"/>
                <w:szCs w:val="24"/>
                <w:highlight w:val="none"/>
              </w:rPr>
              <w:t>边角料</w:t>
            </w:r>
          </w:p>
        </w:tc>
        <w:tc>
          <w:tcPr>
            <w:tcW w:w="1863" w:type="pct"/>
            <w:vMerge w:val="restart"/>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收集后外售</w:t>
            </w:r>
          </w:p>
        </w:tc>
        <w:tc>
          <w:tcPr>
            <w:tcW w:w="1468" w:type="pct"/>
            <w:vMerge w:val="restart"/>
            <w:vAlign w:val="center"/>
          </w:tcPr>
          <w:p>
            <w:pPr>
              <w:pStyle w:val="13"/>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合理处置，不外排，不会对周边环境产生二次污染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default" w:ascii="Times New Roman" w:hAnsi="Times New Roman" w:eastAsia="宋体" w:cs="Times New Roman"/>
                <w:caps w:val="0"/>
                <w:color w:val="auto"/>
                <w:spacing w:val="4"/>
                <w:kern w:val="18"/>
                <w:sz w:val="24"/>
                <w:szCs w:val="24"/>
                <w:highlight w:val="none"/>
              </w:rPr>
              <w:t>废包装物</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Times New Roman"/>
                <w:caps w:val="0"/>
                <w:color w:val="auto"/>
                <w:spacing w:val="4"/>
                <w:kern w:val="18"/>
                <w:sz w:val="24"/>
                <w:szCs w:val="24"/>
                <w:highlight w:val="none"/>
                <w:lang w:val="en-US" w:eastAsia="zh-CN"/>
              </w:rPr>
              <w:t>金属杂质</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Times New Roman"/>
                <w:caps w:val="0"/>
                <w:color w:val="auto"/>
                <w:spacing w:val="4"/>
                <w:kern w:val="18"/>
                <w:sz w:val="24"/>
                <w:szCs w:val="24"/>
                <w:highlight w:val="none"/>
                <w:lang w:val="en-US" w:eastAsia="zh-CN"/>
              </w:rPr>
              <w:t>废料</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Times New Roman"/>
                <w:caps w:val="0"/>
                <w:color w:val="auto"/>
                <w:spacing w:val="4"/>
                <w:kern w:val="18"/>
                <w:sz w:val="24"/>
                <w:szCs w:val="24"/>
                <w:highlight w:val="none"/>
                <w:lang w:val="en-US" w:eastAsia="zh-CN"/>
              </w:rPr>
              <w:t>锈渣</w:t>
            </w:r>
          </w:p>
        </w:tc>
        <w:tc>
          <w:tcPr>
            <w:tcW w:w="1863" w:type="pct"/>
            <w:vMerge w:val="continue"/>
            <w:vAlign w:val="center"/>
          </w:tcPr>
          <w:p>
            <w:pPr>
              <w:spacing w:line="360" w:lineRule="exact"/>
              <w:jc w:val="center"/>
              <w:rPr>
                <w:rFonts w:hint="eastAsia"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default" w:ascii="Times New Roman" w:hAnsi="Times New Roman" w:eastAsia="宋体" w:cs="Times New Roman"/>
                <w:caps w:val="0"/>
                <w:color w:val="auto"/>
                <w:sz w:val="24"/>
                <w:szCs w:val="24"/>
                <w:highlight w:val="none"/>
                <w:lang w:val="en-US" w:eastAsia="zh-CN"/>
              </w:rPr>
              <w:t>污水处理设备污泥</w:t>
            </w:r>
          </w:p>
        </w:tc>
        <w:tc>
          <w:tcPr>
            <w:tcW w:w="1863" w:type="pct"/>
            <w:vMerge w:val="continue"/>
            <w:vAlign w:val="center"/>
          </w:tcPr>
          <w:p>
            <w:pPr>
              <w:spacing w:line="360" w:lineRule="exact"/>
              <w:jc w:val="center"/>
              <w:rPr>
                <w:rFonts w:hint="eastAsia"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default" w:ascii="Times New Roman" w:hAnsi="Times New Roman" w:eastAsia="宋体" w:cs="Times New Roman"/>
                <w:caps w:val="0"/>
                <w:color w:val="auto"/>
                <w:sz w:val="24"/>
                <w:szCs w:val="24"/>
                <w:highlight w:val="none"/>
              </w:rPr>
              <w:t>除尘装置收集粉尘</w:t>
            </w:r>
          </w:p>
        </w:tc>
        <w:tc>
          <w:tcPr>
            <w:tcW w:w="1863" w:type="pct"/>
            <w:vMerge w:val="continue"/>
            <w:vAlign w:val="center"/>
          </w:tcPr>
          <w:p>
            <w:pPr>
              <w:spacing w:line="360" w:lineRule="exact"/>
              <w:jc w:val="center"/>
              <w:rPr>
                <w:rFonts w:hint="eastAsia"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restart"/>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危险废物</w:t>
            </w: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Times New Roman"/>
                <w:caps w:val="0"/>
                <w:color w:val="auto"/>
                <w:sz w:val="24"/>
                <w:szCs w:val="24"/>
                <w:highlight w:val="none"/>
                <w:lang w:val="en-US" w:eastAsia="zh-CN"/>
              </w:rPr>
              <w:t>废桶</w:t>
            </w:r>
          </w:p>
        </w:tc>
        <w:tc>
          <w:tcPr>
            <w:tcW w:w="1863" w:type="pct"/>
            <w:vMerge w:val="restart"/>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收集后暂存，定期委托有危废处置资质的单位进行处理</w:t>
            </w: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default" w:ascii="Times New Roman" w:hAnsi="Times New Roman" w:eastAsia="宋体" w:cs="Times New Roman"/>
                <w:caps w:val="0"/>
                <w:color w:val="auto"/>
                <w:spacing w:val="4"/>
                <w:kern w:val="18"/>
                <w:sz w:val="24"/>
                <w:szCs w:val="24"/>
                <w:highlight w:val="none"/>
              </w:rPr>
              <w:t>废活性炭</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Times New Roman"/>
                <w:caps w:val="0"/>
                <w:color w:val="auto"/>
                <w:spacing w:val="4"/>
                <w:kern w:val="18"/>
                <w:sz w:val="24"/>
                <w:szCs w:val="24"/>
                <w:highlight w:val="none"/>
                <w:lang w:val="en-US" w:eastAsia="zh-CN"/>
              </w:rPr>
              <w:t>废油</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14:textFill>
                  <w14:solidFill>
                    <w14:schemeClr w14:val="tx1"/>
                  </w14:solidFill>
                </w14:textFill>
              </w:rPr>
            </w:pPr>
            <w:r>
              <w:rPr>
                <w:rFonts w:hint="eastAsia" w:ascii="Times New Roman" w:hAnsi="Times New Roman" w:eastAsia="宋体" w:cs="Times New Roman"/>
                <w:caps w:val="0"/>
                <w:color w:val="auto"/>
                <w:spacing w:val="4"/>
                <w:kern w:val="18"/>
                <w:sz w:val="24"/>
                <w:szCs w:val="24"/>
                <w:highlight w:val="none"/>
                <w:lang w:val="en-US" w:eastAsia="zh-CN"/>
              </w:rPr>
              <w:t>含油抹布手套</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c>
          <w:tcPr>
            <w:tcW w:w="1468"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p>
        </w:tc>
        <w:tc>
          <w:tcPr>
            <w:tcW w:w="547" w:type="pct"/>
            <w:gridSpan w:val="2"/>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办公生活</w:t>
            </w:r>
          </w:p>
        </w:tc>
        <w:tc>
          <w:tcPr>
            <w:tcW w:w="674" w:type="pct"/>
            <w:vAlign w:val="center"/>
          </w:tcPr>
          <w:p>
            <w:pPr>
              <w:spacing w:line="360" w:lineRule="exact"/>
              <w:ind w:left="-108" w:right="-108"/>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生活垃圾</w:t>
            </w:r>
          </w:p>
        </w:tc>
        <w:tc>
          <w:tcPr>
            <w:tcW w:w="1863" w:type="pct"/>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收集后委托环卫部门清运处理</w:t>
            </w:r>
          </w:p>
        </w:tc>
        <w:tc>
          <w:tcPr>
            <w:tcW w:w="1468" w:type="pct"/>
            <w:vMerge w:val="continue"/>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Align w:val="center"/>
          </w:tcPr>
          <w:p>
            <w:pPr>
              <w:spacing w:line="360" w:lineRule="exact"/>
              <w:jc w:val="center"/>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噪声</w:t>
            </w:r>
          </w:p>
        </w:tc>
        <w:tc>
          <w:tcPr>
            <w:tcW w:w="4553" w:type="pct"/>
            <w:gridSpan w:val="5"/>
            <w:vAlign w:val="center"/>
          </w:tcPr>
          <w:p>
            <w:pPr>
              <w:spacing w:line="360" w:lineRule="exact"/>
              <w:jc w:val="center"/>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sz w:val="24"/>
                <w:szCs w:val="24"/>
                <w14:textFill>
                  <w14:solidFill>
                    <w14:schemeClr w14:val="tx1"/>
                  </w14:solidFill>
                </w14:textFill>
              </w:rPr>
              <w:t>产噪设备经采取隔声、减振等各项防噪措施及距离衰减后，项目厂界噪声能满足《工业企业厂界环境噪声排放标准》（GB12348-2008）中的3</w:t>
            </w:r>
            <w:r>
              <w:rPr>
                <w:rFonts w:ascii="Times New Roman" w:hAnsi="Times New Roman" w:eastAsia="宋体"/>
                <w:caps w:val="0"/>
                <w:color w:val="000000" w:themeColor="text1"/>
                <w:sz w:val="24"/>
                <w:szCs w:val="24"/>
                <w14:textFill>
                  <w14:solidFill>
                    <w14:schemeClr w14:val="tx1"/>
                  </w14:solidFill>
                </w14:textFill>
              </w:rPr>
              <w:fldChar w:fldCharType="begin"/>
            </w:r>
            <w:r>
              <w:rPr>
                <w:rFonts w:ascii="Times New Roman" w:hAnsi="Times New Roman" w:eastAsia="宋体"/>
                <w:caps w:val="0"/>
                <w:color w:val="000000" w:themeColor="text1"/>
                <w:sz w:val="24"/>
                <w:szCs w:val="24"/>
                <w14:textFill>
                  <w14:solidFill>
                    <w14:schemeClr w14:val="tx1"/>
                  </w14:solidFill>
                </w14:textFill>
              </w:rPr>
              <w:instrText xml:space="preserve"> = 3 \* ROMAN </w:instrText>
            </w:r>
            <w:r>
              <w:rPr>
                <w:rFonts w:ascii="Times New Roman" w:hAnsi="Times New Roman" w:eastAsia="宋体"/>
                <w:caps w:val="0"/>
                <w:color w:val="000000" w:themeColor="text1"/>
                <w:sz w:val="24"/>
                <w:szCs w:val="24"/>
                <w14:textFill>
                  <w14:solidFill>
                    <w14:schemeClr w14:val="tx1"/>
                  </w14:solidFill>
                </w14:textFill>
              </w:rPr>
              <w:fldChar w:fldCharType="end"/>
            </w:r>
            <w:r>
              <w:rPr>
                <w:rFonts w:ascii="Times New Roman" w:hAnsi="Times New Roman" w:eastAsia="宋体"/>
                <w:caps w:val="0"/>
                <w:color w:val="000000" w:themeColor="text1"/>
                <w:sz w:val="24"/>
                <w:szCs w:val="24"/>
                <w14:textFill>
                  <w14:solidFill>
                    <w14:schemeClr w14:val="tx1"/>
                  </w14:solidFill>
                </w14:textFill>
              </w:rPr>
              <w:t>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6"/>
          </w:tcPr>
          <w:p>
            <w:pPr>
              <w:spacing w:line="360" w:lineRule="exact"/>
              <w:rPr>
                <w:rFonts w:ascii="Times New Roman" w:hAnsi="Times New Roman" w:eastAsia="宋体"/>
                <w:b/>
                <w:caps w:val="0"/>
                <w:color w:val="000000" w:themeColor="text1"/>
                <w:sz w:val="24"/>
                <w:szCs w:val="24"/>
                <w14:textFill>
                  <w14:solidFill>
                    <w14:schemeClr w14:val="tx1"/>
                  </w14:solidFill>
                </w14:textFill>
              </w:rPr>
            </w:pPr>
            <w:r>
              <w:rPr>
                <w:rFonts w:ascii="Times New Roman" w:hAnsi="Times New Roman" w:eastAsia="宋体"/>
                <w:b/>
                <w:caps w:val="0"/>
                <w:color w:val="000000" w:themeColor="text1"/>
                <w:sz w:val="24"/>
                <w:szCs w:val="24"/>
                <w14:textFill>
                  <w14:solidFill>
                    <w14:schemeClr w14:val="tx1"/>
                  </w14:solidFill>
                </w14:textFill>
              </w:rPr>
              <w:t>生态保护措施及预期效果</w:t>
            </w:r>
          </w:p>
          <w:p>
            <w:pPr>
              <w:autoSpaceDE w:val="0"/>
              <w:autoSpaceDN w:val="0"/>
              <w:spacing w:line="360" w:lineRule="exact"/>
              <w:ind w:firstLine="360" w:firstLineChars="150"/>
              <w:rPr>
                <w:rFonts w:ascii="Times New Roman" w:hAnsi="Times New Roman" w:eastAsia="宋体"/>
                <w:caps w:val="0"/>
                <w:color w:val="000000" w:themeColor="text1"/>
                <w:sz w:val="24"/>
                <w:szCs w:val="24"/>
                <w14:textFill>
                  <w14:solidFill>
                    <w14:schemeClr w14:val="tx1"/>
                  </w14:solidFill>
                </w14:textFill>
              </w:rPr>
            </w:pPr>
            <w:r>
              <w:rPr>
                <w:rFonts w:ascii="Times New Roman" w:hAnsi="Times New Roman" w:eastAsia="宋体"/>
                <w:caps w:val="0"/>
                <w:color w:val="000000" w:themeColor="text1"/>
                <w:kern w:val="0"/>
                <w:sz w:val="24"/>
                <w:szCs w:val="24"/>
                <w14:textFill>
                  <w14:solidFill>
                    <w14:schemeClr w14:val="tx1"/>
                  </w14:solidFill>
                </w14:textFill>
              </w:rPr>
              <w:t>项目生产过程产生的污染物在得到很好的控制和处理后，</w:t>
            </w:r>
            <w:r>
              <w:rPr>
                <w:rFonts w:ascii="Times New Roman" w:hAnsi="Times New Roman" w:eastAsia="宋体"/>
                <w:caps w:val="0"/>
                <w:color w:val="000000" w:themeColor="text1"/>
                <w:sz w:val="24"/>
                <w:szCs w:val="24"/>
                <w14:textFill>
                  <w14:solidFill>
                    <w14:schemeClr w14:val="tx1"/>
                  </w14:solidFill>
                </w14:textFill>
              </w:rPr>
              <w:t>项目建设对生态环境影响较小。</w:t>
            </w: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aps w:val="0"/>
                <w:color w:val="000000" w:themeColor="text1"/>
                <w:sz w:val="24"/>
                <w:szCs w:val="24"/>
                <w14:textFill>
                  <w14:solidFill>
                    <w14:schemeClr w14:val="tx1"/>
                  </w14:solidFill>
                </w14:textFill>
              </w:rPr>
            </w:pPr>
          </w:p>
          <w:p>
            <w:pPr>
              <w:pStyle w:val="39"/>
              <w:rPr>
                <w:rFonts w:ascii="Times New Roman" w:hAnsi="Times New Roman" w:eastAsia="宋体" w:cs="Times New Roman"/>
                <w:caps w:val="0"/>
                <w:color w:val="000000" w:themeColor="text1"/>
                <w:sz w:val="24"/>
                <w:szCs w:val="24"/>
                <w14:textFill>
                  <w14:solidFill>
                    <w14:schemeClr w14:val="tx1"/>
                  </w14:solidFill>
                </w14:textFill>
              </w:rPr>
            </w:pPr>
          </w:p>
          <w:p>
            <w:pPr>
              <w:pStyle w:val="39"/>
              <w:rPr>
                <w:rFonts w:ascii="Times New Roman" w:hAnsi="Times New Roman" w:eastAsia="宋体" w:cs="Times New Roman"/>
                <w:caps w:val="0"/>
                <w:color w:val="000000" w:themeColor="text1"/>
                <w:sz w:val="24"/>
                <w:szCs w:val="24"/>
                <w14:textFill>
                  <w14:solidFill>
                    <w14:schemeClr w14:val="tx1"/>
                  </w14:solidFill>
                </w14:textFill>
              </w:rPr>
            </w:pPr>
          </w:p>
          <w:p>
            <w:pPr>
              <w:pStyle w:val="39"/>
              <w:rPr>
                <w:rFonts w:ascii="Times New Roman" w:hAnsi="Times New Roman" w:eastAsia="宋体" w:cs="Times New Roman"/>
                <w:caps w:val="0"/>
                <w:color w:val="000000" w:themeColor="text1"/>
                <w:sz w:val="24"/>
                <w:szCs w:val="24"/>
                <w14:textFill>
                  <w14:solidFill>
                    <w14:schemeClr w14:val="tx1"/>
                  </w14:solidFill>
                </w14:textFill>
              </w:rPr>
            </w:pPr>
          </w:p>
          <w:p>
            <w:pPr>
              <w:pStyle w:val="39"/>
              <w:rPr>
                <w:rFonts w:ascii="Times New Roman" w:hAnsi="Times New Roman" w:eastAsia="宋体" w:cs="Times New Roman"/>
                <w:caps w:val="0"/>
                <w:color w:val="000000" w:themeColor="text1"/>
                <w:sz w:val="24"/>
                <w:szCs w:val="24"/>
                <w14:textFill>
                  <w14:solidFill>
                    <w14:schemeClr w14:val="tx1"/>
                  </w14:solidFill>
                </w14:textFill>
              </w:rPr>
            </w:pPr>
          </w:p>
        </w:tc>
      </w:tr>
    </w:tbl>
    <w:p>
      <w:pPr>
        <w:pStyle w:val="5"/>
        <w:spacing w:before="120" w:after="120" w:line="360" w:lineRule="auto"/>
        <w:rPr>
          <w:rFonts w:ascii="Times New Roman" w:hAnsi="Times New Roman" w:eastAsia="宋体"/>
          <w:caps w:val="0"/>
          <w:color w:val="000000" w:themeColor="text1"/>
          <w:sz w:val="28"/>
          <w:szCs w:val="28"/>
          <w14:textFill>
            <w14:solidFill>
              <w14:schemeClr w14:val="tx1"/>
            </w14:solidFill>
          </w14:textFill>
        </w:rPr>
      </w:pPr>
      <w:r>
        <w:rPr>
          <w:rFonts w:ascii="Times New Roman" w:hAnsi="Times New Roman" w:eastAsia="宋体"/>
          <w:caps w:val="0"/>
          <w:color w:val="000000" w:themeColor="text1"/>
          <w:sz w:val="28"/>
          <w:szCs w:val="28"/>
          <w14:textFill>
            <w14:solidFill>
              <w14:schemeClr w14:val="tx1"/>
            </w14:solidFill>
          </w14:textFill>
        </w:rPr>
        <w:t>结论与建议</w:t>
      </w:r>
    </w:p>
    <w:tbl>
      <w:tblPr>
        <w:tblStyle w:val="3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1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957" w:hRule="atLeast"/>
          <w:jc w:val="center"/>
        </w:trPr>
        <w:tc>
          <w:tcPr>
            <w:tcW w:w="9181" w:type="dxa"/>
          </w:tcPr>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一、评价结论</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1、项目概况</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芜湖市金贸流体科技股份有限公司</w:t>
            </w:r>
            <w:r>
              <w:rPr>
                <w:rFonts w:ascii="Times New Roman" w:hAnsi="Times New Roman" w:eastAsia="宋体"/>
                <w:caps w:val="0"/>
                <w:color w:val="000000" w:themeColor="text1"/>
                <w:sz w:val="24"/>
                <w14:textFill>
                  <w14:solidFill>
                    <w14:schemeClr w14:val="tx1"/>
                  </w14:solidFill>
                </w14:textFill>
              </w:rPr>
              <w:t>位于</w:t>
            </w:r>
            <w:r>
              <w:rPr>
                <w:rFonts w:hint="eastAsia" w:ascii="Times New Roman" w:hAnsi="Times New Roman" w:eastAsia="宋体"/>
                <w:caps w:val="0"/>
                <w:color w:val="000000" w:themeColor="text1"/>
                <w:sz w:val="24"/>
                <w14:textFill>
                  <w14:solidFill>
                    <w14:schemeClr w14:val="tx1"/>
                  </w14:solidFill>
                </w14:textFill>
              </w:rPr>
              <w:t>孙村经济开发区芜湖市金贸流体科技股份有限公司厂区内</w:t>
            </w:r>
            <w:r>
              <w:rPr>
                <w:rFonts w:ascii="Times New Roman" w:hAnsi="Times New Roman" w:eastAsia="宋体"/>
                <w:caps w:val="0"/>
                <w:color w:val="000000" w:themeColor="text1"/>
                <w:sz w:val="24"/>
                <w14:textFill>
                  <w14:solidFill>
                    <w14:schemeClr w14:val="tx1"/>
                  </w14:solidFill>
                </w14:textFill>
              </w:rPr>
              <w:t>，为满足市场需求，</w:t>
            </w:r>
            <w:r>
              <w:rPr>
                <w:rFonts w:hint="eastAsia" w:ascii="Times New Roman" w:hAnsi="Times New Roman" w:eastAsia="宋体"/>
                <w:caps w:val="0"/>
                <w:color w:val="000000" w:themeColor="text1"/>
                <w:sz w:val="24"/>
                <w14:textFill>
                  <w14:solidFill>
                    <w14:schemeClr w14:val="tx1"/>
                  </w14:solidFill>
                </w14:textFill>
              </w:rPr>
              <w:t>芜湖市金贸流体科技股份有限公司</w:t>
            </w:r>
            <w:r>
              <w:rPr>
                <w:rFonts w:ascii="Times New Roman" w:hAnsi="Times New Roman" w:eastAsia="宋体"/>
                <w:caps w:val="0"/>
                <w:color w:val="000000" w:themeColor="text1"/>
                <w:sz w:val="24"/>
                <w14:textFill>
                  <w14:solidFill>
                    <w14:schemeClr w14:val="tx1"/>
                  </w14:solidFill>
                </w14:textFill>
              </w:rPr>
              <w:t>计划</w:t>
            </w:r>
            <w:r>
              <w:rPr>
                <w:rFonts w:hint="eastAsia" w:ascii="Times New Roman" w:hAnsi="Times New Roman" w:eastAsia="宋体"/>
                <w:caps w:val="0"/>
                <w:color w:val="000000" w:themeColor="text1"/>
                <w:sz w:val="24"/>
                <w14:textFill>
                  <w14:solidFill>
                    <w14:schemeClr w14:val="tx1"/>
                  </w14:solidFill>
                </w14:textFill>
              </w:rPr>
              <w:t>建设年产5万吨流体专利产品出口生产基地铸造生产线技术升级改造项目</w:t>
            </w:r>
            <w:r>
              <w:rPr>
                <w:rFonts w:ascii="Times New Roman" w:hAnsi="Times New Roman" w:eastAsia="宋体"/>
                <w:caps w:val="0"/>
                <w:color w:val="000000" w:themeColor="text1"/>
                <w:sz w:val="24"/>
                <w14:textFill>
                  <w14:solidFill>
                    <w14:schemeClr w14:val="tx1"/>
                  </w14:solidFill>
                </w14:textFill>
              </w:rPr>
              <w:t>。</w:t>
            </w:r>
            <w:r>
              <w:rPr>
                <w:rFonts w:hint="eastAsia" w:ascii="Times New Roman" w:hAnsi="Times New Roman" w:eastAsia="宋体"/>
                <w:caps w:val="0"/>
                <w:color w:val="000000" w:themeColor="text1"/>
                <w:sz w:val="24"/>
                <w14:textFill>
                  <w14:solidFill>
                    <w14:schemeClr w14:val="tx1"/>
                  </w14:solidFill>
                </w14:textFill>
              </w:rPr>
              <w:t>计划对现有用房</w:t>
            </w:r>
            <w:r>
              <w:rPr>
                <w:rFonts w:hint="eastAsia" w:ascii="Times New Roman" w:hAnsi="Times New Roman" w:eastAsia="宋体"/>
                <w:caps w:val="0"/>
                <w:color w:val="000000" w:themeColor="text1"/>
                <w:sz w:val="24"/>
                <w:lang w:val="en-US" w:eastAsia="zh-CN"/>
                <w14:textFill>
                  <w14:solidFill>
                    <w14:schemeClr w14:val="tx1"/>
                  </w14:solidFill>
                </w14:textFill>
              </w:rPr>
              <w:t>布局</w:t>
            </w:r>
            <w:r>
              <w:rPr>
                <w:rFonts w:hint="eastAsia" w:ascii="Times New Roman" w:hAnsi="Times New Roman" w:eastAsia="宋体"/>
                <w:caps w:val="0"/>
                <w:color w:val="000000" w:themeColor="text1"/>
                <w:sz w:val="24"/>
                <w14:textFill>
                  <w14:solidFill>
                    <w14:schemeClr w14:val="tx1"/>
                  </w14:solidFill>
                </w14:textFill>
              </w:rPr>
              <w:t>进行改造，对现有生产线进行升级改造</w:t>
            </w:r>
            <w:r>
              <w:rPr>
                <w:rFonts w:hint="eastAsia" w:ascii="Times New Roman" w:hAnsi="Times New Roman" w:eastAsia="宋体"/>
                <w:caps w:val="0"/>
                <w:color w:val="000000" w:themeColor="text1"/>
                <w:sz w:val="24"/>
                <w:lang w:eastAsia="zh-CN"/>
                <w14:textFill>
                  <w14:solidFill>
                    <w14:schemeClr w14:val="tx1"/>
                  </w14:solidFill>
                </w14:textFill>
              </w:rPr>
              <w:t>。</w:t>
            </w:r>
            <w:r>
              <w:rPr>
                <w:rFonts w:hint="eastAsia" w:ascii="Times New Roman" w:hAnsi="Times New Roman" w:eastAsia="宋体"/>
                <w:caps w:val="0"/>
                <w:color w:val="000000" w:themeColor="text1"/>
                <w:sz w:val="24"/>
                <w14:textFill>
                  <w14:solidFill>
                    <w14:schemeClr w14:val="tx1"/>
                  </w14:solidFill>
                </w14:textFill>
              </w:rPr>
              <w:t>项目建成后将年产5万吨流体专利产品。</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2、产业政策符合性</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建设项目行业类别为[C3391]黑色金属铸造，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安徽省规定的鼓励类、淘汰类之列，应视为允许类之列。</w:t>
            </w:r>
          </w:p>
          <w:p>
            <w:pPr>
              <w:pStyle w:val="13"/>
              <w:spacing w:line="360" w:lineRule="auto"/>
              <w:ind w:firstLine="472" w:firstLineChars="200"/>
              <w:rPr>
                <w:rFonts w:hint="eastAsia" w:ascii="Times New Roman" w:hAnsi="Times New Roman" w:eastAsia="宋体"/>
                <w:caps w:val="0"/>
                <w:color w:val="000000" w:themeColor="text1"/>
                <w:sz w:val="24"/>
                <w:lang w:eastAsia="zh-CN"/>
                <w14:textFill>
                  <w14:solidFill>
                    <w14:schemeClr w14:val="tx1"/>
                  </w14:solidFill>
                </w14:textFill>
              </w:rPr>
            </w:pPr>
            <w:r>
              <w:rPr>
                <w:rFonts w:ascii="Times New Roman" w:hAnsi="Times New Roman" w:eastAsia="宋体"/>
                <w:bCs/>
                <w:caps w:val="0"/>
                <w:color w:val="000000" w:themeColor="text1"/>
                <w:spacing w:val="-2"/>
                <w:kern w:val="0"/>
                <w:sz w:val="24"/>
                <w14:textFill>
                  <w14:solidFill>
                    <w14:schemeClr w14:val="tx1"/>
                  </w14:solidFill>
                </w14:textFill>
              </w:rPr>
              <w:t>繁昌县</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经济和信息化局</w:t>
            </w:r>
            <w:r>
              <w:rPr>
                <w:rFonts w:ascii="Times New Roman" w:hAnsi="Times New Roman" w:eastAsia="宋体"/>
                <w:bCs/>
                <w:caps w:val="0"/>
                <w:color w:val="000000" w:themeColor="text1"/>
                <w:spacing w:val="-2"/>
                <w:kern w:val="0"/>
                <w:sz w:val="24"/>
                <w14:textFill>
                  <w14:solidFill>
                    <w14:schemeClr w14:val="tx1"/>
                  </w14:solidFill>
                </w14:textFill>
              </w:rPr>
              <w:t>于201</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9</w:t>
            </w:r>
            <w:r>
              <w:rPr>
                <w:rFonts w:ascii="Times New Roman" w:hAnsi="Times New Roman" w:eastAsia="宋体"/>
                <w:bCs/>
                <w:caps w:val="0"/>
                <w:color w:val="000000" w:themeColor="text1"/>
                <w:spacing w:val="-2"/>
                <w:kern w:val="0"/>
                <w:sz w:val="24"/>
                <w14:textFill>
                  <w14:solidFill>
                    <w14:schemeClr w14:val="tx1"/>
                  </w14:solidFill>
                </w14:textFill>
              </w:rPr>
              <w:t>年</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9</w:t>
            </w:r>
            <w:r>
              <w:rPr>
                <w:rFonts w:ascii="Times New Roman" w:hAnsi="Times New Roman" w:eastAsia="宋体"/>
                <w:bCs/>
                <w:caps w:val="0"/>
                <w:color w:val="000000" w:themeColor="text1"/>
                <w:spacing w:val="-2"/>
                <w:kern w:val="0"/>
                <w:sz w:val="24"/>
                <w14:textFill>
                  <w14:solidFill>
                    <w14:schemeClr w14:val="tx1"/>
                  </w14:solidFill>
                </w14:textFill>
              </w:rPr>
              <w:t>月2</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3</w:t>
            </w:r>
            <w:r>
              <w:rPr>
                <w:rFonts w:ascii="Times New Roman" w:hAnsi="Times New Roman" w:eastAsia="宋体"/>
                <w:bCs/>
                <w:caps w:val="0"/>
                <w:color w:val="000000" w:themeColor="text1"/>
                <w:spacing w:val="-2"/>
                <w:kern w:val="0"/>
                <w:sz w:val="24"/>
                <w14:textFill>
                  <w14:solidFill>
                    <w14:schemeClr w14:val="tx1"/>
                  </w14:solidFill>
                </w14:textFill>
              </w:rPr>
              <w:t>日以</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繁经信</w:t>
            </w:r>
            <w:r>
              <w:rPr>
                <w:rFonts w:ascii="Times New Roman" w:hAnsi="Times New Roman" w:eastAsia="宋体"/>
                <w:bCs/>
                <w:caps w:val="0"/>
                <w:color w:val="000000" w:themeColor="text1"/>
                <w:spacing w:val="-2"/>
                <w:kern w:val="0"/>
                <w:sz w:val="24"/>
                <w14:textFill>
                  <w14:solidFill>
                    <w14:schemeClr w14:val="tx1"/>
                  </w14:solidFill>
                </w14:textFill>
              </w:rPr>
              <w:t>【201</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9</w:t>
            </w:r>
            <w:r>
              <w:rPr>
                <w:rFonts w:ascii="Times New Roman" w:hAnsi="Times New Roman" w:eastAsia="宋体"/>
                <w:bCs/>
                <w:caps w:val="0"/>
                <w:color w:val="000000" w:themeColor="text1"/>
                <w:spacing w:val="-2"/>
                <w:kern w:val="0"/>
                <w:sz w:val="24"/>
                <w14:textFill>
                  <w14:solidFill>
                    <w14:schemeClr w14:val="tx1"/>
                  </w14:solidFill>
                </w14:textFill>
              </w:rPr>
              <w:t>】</w:t>
            </w:r>
            <w:r>
              <w:rPr>
                <w:rFonts w:hint="eastAsia" w:ascii="Times New Roman" w:hAnsi="Times New Roman" w:eastAsia="宋体"/>
                <w:bCs/>
                <w:caps w:val="0"/>
                <w:color w:val="000000" w:themeColor="text1"/>
                <w:spacing w:val="-2"/>
                <w:kern w:val="0"/>
                <w:sz w:val="24"/>
                <w:lang w:val="en-US" w:eastAsia="zh-CN"/>
                <w14:textFill>
                  <w14:solidFill>
                    <w14:schemeClr w14:val="tx1"/>
                  </w14:solidFill>
                </w14:textFill>
              </w:rPr>
              <w:t>101</w:t>
            </w:r>
            <w:r>
              <w:rPr>
                <w:rFonts w:ascii="Times New Roman" w:hAnsi="Times New Roman" w:eastAsia="宋体"/>
                <w:bCs/>
                <w:caps w:val="0"/>
                <w:color w:val="000000" w:themeColor="text1"/>
                <w:spacing w:val="-2"/>
                <w:kern w:val="0"/>
                <w:sz w:val="24"/>
                <w14:textFill>
                  <w14:solidFill>
                    <w14:schemeClr w14:val="tx1"/>
                  </w14:solidFill>
                </w14:textFill>
              </w:rPr>
              <w:t>号文对</w:t>
            </w:r>
            <w:r>
              <w:rPr>
                <w:rFonts w:hint="eastAsia" w:ascii="Times New Roman" w:hAnsi="Times New Roman" w:eastAsia="宋体"/>
                <w:caps w:val="0"/>
                <w:color w:val="000000" w:themeColor="text1"/>
                <w:sz w:val="24"/>
                <w14:textFill>
                  <w14:solidFill>
                    <w14:schemeClr w14:val="tx1"/>
                  </w14:solidFill>
                </w14:textFill>
              </w:rPr>
              <w:t>芜湖市金贸流体科技</w:t>
            </w:r>
            <w:r>
              <w:rPr>
                <w:rFonts w:hint="eastAsia" w:ascii="Times New Roman" w:hAnsi="Times New Roman" w:eastAsia="宋体"/>
                <w:caps w:val="0"/>
                <w:color w:val="000000" w:themeColor="text1"/>
                <w:sz w:val="24"/>
                <w:lang w:val="en-US" w:eastAsia="zh-CN"/>
                <w14:textFill>
                  <w14:solidFill>
                    <w14:schemeClr w14:val="tx1"/>
                  </w14:solidFill>
                </w14:textFill>
              </w:rPr>
              <w:t>股份</w:t>
            </w:r>
            <w:r>
              <w:rPr>
                <w:rFonts w:hint="eastAsia" w:ascii="Times New Roman" w:hAnsi="Times New Roman" w:eastAsia="宋体"/>
                <w:caps w:val="0"/>
                <w:color w:val="000000" w:themeColor="text1"/>
                <w:sz w:val="24"/>
                <w14:textFill>
                  <w14:solidFill>
                    <w14:schemeClr w14:val="tx1"/>
                  </w14:solidFill>
                </w14:textFill>
              </w:rPr>
              <w:t>有限公司年产5万吨流体专利产品出口生产基地铸造生产线技术升级改造项目</w:t>
            </w:r>
            <w:r>
              <w:rPr>
                <w:rFonts w:ascii="Times New Roman" w:hAnsi="Times New Roman" w:eastAsia="宋体"/>
                <w:bCs/>
                <w:caps w:val="0"/>
                <w:color w:val="000000" w:themeColor="text1"/>
                <w:spacing w:val="-2"/>
                <w:kern w:val="0"/>
                <w:sz w:val="24"/>
                <w14:textFill>
                  <w14:solidFill>
                    <w14:schemeClr w14:val="tx1"/>
                  </w14:solidFill>
                </w14:textFill>
              </w:rPr>
              <w:t>予以登记备案</w:t>
            </w:r>
            <w:r>
              <w:rPr>
                <w:rFonts w:hint="eastAsia" w:ascii="Times New Roman" w:hAnsi="Times New Roman" w:eastAsia="宋体"/>
                <w:bCs/>
                <w:caps w:val="0"/>
                <w:color w:val="000000" w:themeColor="text1"/>
                <w:spacing w:val="-2"/>
                <w:kern w:val="0"/>
                <w:sz w:val="24"/>
                <w:lang w:eastAsia="zh-CN"/>
                <w14:textFill>
                  <w14:solidFill>
                    <w14:schemeClr w14:val="tx1"/>
                  </w14:solidFill>
                </w14:textFill>
              </w:rPr>
              <w:t>。</w:t>
            </w:r>
          </w:p>
          <w:p>
            <w:pPr>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因此本项目符合国家和安徽相关产业政策。</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3、规划选址相容性</w:t>
            </w:r>
          </w:p>
          <w:p>
            <w:pPr>
              <w:pStyle w:val="13"/>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本项目位于芜湖市繁昌县</w:t>
            </w:r>
            <w:r>
              <w:rPr>
                <w:rFonts w:hint="eastAsia" w:ascii="Times New Roman" w:hAnsi="Times New Roman" w:eastAsia="宋体"/>
                <w:caps w:val="0"/>
                <w:color w:val="000000" w:themeColor="text1"/>
                <w:sz w:val="24"/>
                <w14:textFill>
                  <w14:solidFill>
                    <w14:schemeClr w14:val="tx1"/>
                  </w14:solidFill>
                </w14:textFill>
              </w:rPr>
              <w:t>孙村经济开发区</w:t>
            </w:r>
            <w:r>
              <w:rPr>
                <w:rFonts w:ascii="Times New Roman" w:hAnsi="Times New Roman" w:eastAsia="宋体"/>
                <w:caps w:val="0"/>
                <w:color w:val="000000" w:themeColor="text1"/>
                <w:sz w:val="24"/>
                <w14:textFill>
                  <w14:solidFill>
                    <w14:schemeClr w14:val="tx1"/>
                  </w14:solidFill>
                </w14:textFill>
              </w:rPr>
              <w:t>，根据《芜湖孙村经济开发区总体规划》，开发区以轻工纺织服装产业集群和机械铸造产业集群为主导，本项目属于机械铸造行业，因此项目选址合理。</w:t>
            </w:r>
          </w:p>
          <w:p>
            <w:pPr>
              <w:pStyle w:val="13"/>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对照《关于全面打造水清岸绿产业优美丽长江（安徽）经济带的实施意见》皖发【2018】21号文及《关于长江岸线及主要支流一公里范围内建设项目及有关“散乱污”企业整治规范环评审批工作的通知》芜环评函【2018】46号文件要求，本项目距离长江13.6km，项目选址在芜湖市繁昌县</w:t>
            </w:r>
            <w:r>
              <w:rPr>
                <w:rFonts w:hint="eastAsia" w:ascii="Times New Roman" w:hAnsi="Times New Roman" w:eastAsia="宋体"/>
                <w:caps w:val="0"/>
                <w:color w:val="000000" w:themeColor="text1"/>
                <w:sz w:val="24"/>
                <w14:textFill>
                  <w14:solidFill>
                    <w14:schemeClr w14:val="tx1"/>
                  </w14:solidFill>
                </w14:textFill>
              </w:rPr>
              <w:t>孙村经济开发区</w:t>
            </w:r>
            <w:r>
              <w:rPr>
                <w:rFonts w:ascii="Times New Roman" w:hAnsi="Times New Roman" w:eastAsia="宋体"/>
                <w:caps w:val="0"/>
                <w:color w:val="000000" w:themeColor="text1"/>
                <w:sz w:val="24"/>
                <w14:textFill>
                  <w14:solidFill>
                    <w14:schemeClr w14:val="tx1"/>
                  </w14:solidFill>
                </w14:textFill>
              </w:rPr>
              <w:t>，各污染物治理措施均能达到最新环保要求，故项目的建设符合《关于全面打造水清岸绿产业优美丽长江（安徽）经济带的实施意见》【2018】21号文及《关于长江岸线及主要支流一公里范围内建设项目及有关“散乱污”企业整治规范环评审批工作的通知》芜环评函【2018】46号文件要求。</w:t>
            </w:r>
          </w:p>
          <w:p>
            <w:pPr>
              <w:pStyle w:val="13"/>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不在生态保护红线范围内，项目建成后未改变区域环境质量底线，其水、电、能源等利用未突破资源利用上线；本项目位于芜湖市繁昌县经济开发区孙村工业园区，不在控制进入行业内；因此本项目的建设符合“三线一单”要求。</w:t>
            </w:r>
          </w:p>
          <w:p>
            <w:pPr>
              <w:pStyle w:val="13"/>
              <w:spacing w:line="46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综上所述，本项目建设符合国家和地方产业政策的要求，选址合理。</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4、环境质量现状</w:t>
            </w:r>
          </w:p>
          <w:p>
            <w:pPr>
              <w:spacing w:line="460" w:lineRule="exact"/>
              <w:ind w:firstLine="480" w:firstLineChars="200"/>
              <w:rPr>
                <w:rFonts w:hint="eastAsia" w:ascii="Times New Roman" w:hAnsi="Times New Roman" w:eastAsia="宋体"/>
                <w:caps w:val="0"/>
                <w:color w:val="000000" w:themeColor="text1"/>
                <w:sz w:val="24"/>
                <w:lang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根据芜湖市</w:t>
            </w:r>
            <w:r>
              <w:rPr>
                <w:rFonts w:hint="eastAsia" w:ascii="Times New Roman" w:hAnsi="Times New Roman" w:eastAsia="宋体"/>
                <w:caps w:val="0"/>
                <w:color w:val="000000" w:themeColor="text1"/>
                <w:sz w:val="24"/>
                <w14:textFill>
                  <w14:solidFill>
                    <w14:schemeClr w14:val="tx1"/>
                  </w14:solidFill>
                </w14:textFill>
              </w:rPr>
              <w:t>生态环境</w:t>
            </w:r>
            <w:r>
              <w:rPr>
                <w:rFonts w:ascii="Times New Roman" w:hAnsi="Times New Roman" w:eastAsia="宋体"/>
                <w:caps w:val="0"/>
                <w:color w:val="000000" w:themeColor="text1"/>
                <w:sz w:val="24"/>
                <w14:textFill>
                  <w14:solidFill>
                    <w14:schemeClr w14:val="tx1"/>
                  </w14:solidFill>
                </w14:textFill>
              </w:rPr>
              <w:t>局网站公布的《2019年芜湖市环境状况公报》，项目所在区域属于不达标区，项目建设区空气中</w:t>
            </w:r>
            <w:r>
              <w:rPr>
                <w:rFonts w:hint="eastAsia" w:ascii="Times New Roman" w:hAnsi="Times New Roman" w:eastAsia="宋体"/>
                <w:caps w:val="0"/>
                <w:color w:val="000000" w:themeColor="text1"/>
                <w:sz w:val="24"/>
                <w14:textFill>
                  <w14:solidFill>
                    <w14:schemeClr w14:val="tx1"/>
                  </w14:solidFill>
                </w14:textFill>
              </w:rPr>
              <w:t>T</w:t>
            </w:r>
            <w:r>
              <w:rPr>
                <w:rFonts w:ascii="Times New Roman" w:hAnsi="Times New Roman" w:eastAsia="宋体"/>
                <w:caps w:val="0"/>
                <w:color w:val="000000" w:themeColor="text1"/>
                <w:sz w:val="24"/>
                <w14:textFill>
                  <w14:solidFill>
                    <w14:schemeClr w14:val="tx1"/>
                  </w14:solidFill>
                </w14:textFill>
              </w:rPr>
              <w:t>SP</w:t>
            </w:r>
            <w:r>
              <w:rPr>
                <w:rFonts w:hint="eastAsia" w:ascii="Times New Roman" w:hAnsi="Times New Roman" w:eastAsia="宋体"/>
                <w:caps w:val="0"/>
                <w:color w:val="000000" w:themeColor="text1"/>
                <w:sz w:val="24"/>
                <w14:textFill>
                  <w14:solidFill>
                    <w14:schemeClr w14:val="tx1"/>
                  </w14:solidFill>
                </w14:textFill>
              </w:rPr>
              <w:t>、P</w:t>
            </w:r>
            <w:r>
              <w:rPr>
                <w:rFonts w:ascii="Times New Roman" w:hAnsi="Times New Roman" w:eastAsia="宋体"/>
                <w:caps w:val="0"/>
                <w:color w:val="000000" w:themeColor="text1"/>
                <w:sz w:val="24"/>
                <w14:textFill>
                  <w14:solidFill>
                    <w14:schemeClr w14:val="tx1"/>
                  </w14:solidFill>
                </w14:textFill>
              </w:rPr>
              <w:t>M</w:t>
            </w:r>
            <w:r>
              <w:rPr>
                <w:rFonts w:ascii="Times New Roman" w:hAnsi="Times New Roman" w:eastAsia="宋体"/>
                <w:caps w:val="0"/>
                <w:color w:val="000000" w:themeColor="text1"/>
                <w:sz w:val="24"/>
                <w:vertAlign w:val="subscript"/>
                <w14:textFill>
                  <w14:solidFill>
                    <w14:schemeClr w14:val="tx1"/>
                  </w14:solidFill>
                </w14:textFill>
              </w:rPr>
              <w:t>10</w:t>
            </w:r>
            <w:r>
              <w:rPr>
                <w:rFonts w:hint="eastAsia" w:ascii="Times New Roman" w:hAnsi="Times New Roman" w:eastAsia="宋体"/>
                <w:caps w:val="0"/>
                <w:color w:val="000000" w:themeColor="text1"/>
                <w:sz w:val="24"/>
                <w14:textFill>
                  <w14:solidFill>
                    <w14:schemeClr w14:val="tx1"/>
                  </w14:solidFill>
                </w14:textFill>
              </w:rPr>
              <w:t>、S</w:t>
            </w:r>
            <w:r>
              <w:rPr>
                <w:rFonts w:ascii="Times New Roman" w:hAnsi="Times New Roman" w:eastAsia="宋体"/>
                <w:caps w:val="0"/>
                <w:color w:val="000000" w:themeColor="text1"/>
                <w:sz w:val="24"/>
                <w14:textFill>
                  <w14:solidFill>
                    <w14:schemeClr w14:val="tx1"/>
                  </w14:solidFill>
                </w14:textFill>
              </w:rPr>
              <w:t>O</w:t>
            </w:r>
            <w:r>
              <w:rPr>
                <w:rFonts w:ascii="Times New Roman" w:hAnsi="Times New Roman" w:eastAsia="宋体"/>
                <w:caps w:val="0"/>
                <w:color w:val="000000" w:themeColor="text1"/>
                <w:sz w:val="24"/>
                <w:vertAlign w:val="subscript"/>
                <w14:textFill>
                  <w14:solidFill>
                    <w14:schemeClr w14:val="tx1"/>
                  </w14:solidFill>
                </w14:textFill>
              </w:rPr>
              <w:t>2</w:t>
            </w:r>
            <w:r>
              <w:rPr>
                <w:rFonts w:hint="eastAsia" w:ascii="Times New Roman" w:hAnsi="Times New Roman" w:eastAsia="宋体"/>
                <w:caps w:val="0"/>
                <w:color w:val="000000" w:themeColor="text1"/>
                <w:sz w:val="24"/>
                <w14:textFill>
                  <w14:solidFill>
                    <w14:schemeClr w14:val="tx1"/>
                  </w14:solidFill>
                </w14:textFill>
              </w:rPr>
              <w:t>、N</w:t>
            </w:r>
            <w:r>
              <w:rPr>
                <w:rFonts w:ascii="Times New Roman" w:hAnsi="Times New Roman" w:eastAsia="宋体"/>
                <w:caps w:val="0"/>
                <w:color w:val="000000" w:themeColor="text1"/>
                <w:sz w:val="24"/>
                <w14:textFill>
                  <w14:solidFill>
                    <w14:schemeClr w14:val="tx1"/>
                  </w14:solidFill>
                </w14:textFill>
              </w:rPr>
              <w:t>O</w:t>
            </w:r>
            <w:r>
              <w:rPr>
                <w:rFonts w:ascii="Times New Roman" w:hAnsi="Times New Roman" w:eastAsia="宋体"/>
                <w:caps w:val="0"/>
                <w:color w:val="000000" w:themeColor="text1"/>
                <w:sz w:val="24"/>
                <w:vertAlign w:val="subscript"/>
                <w14:textFill>
                  <w14:solidFill>
                    <w14:schemeClr w14:val="tx1"/>
                  </w14:solidFill>
                </w14:textFill>
              </w:rPr>
              <w:t>x</w:t>
            </w:r>
            <w:r>
              <w:rPr>
                <w:rFonts w:ascii="Times New Roman" w:hAnsi="Times New Roman" w:eastAsia="宋体"/>
                <w:caps w:val="0"/>
                <w:color w:val="000000" w:themeColor="text1"/>
                <w:sz w:val="24"/>
                <w14:textFill>
                  <w14:solidFill>
                    <w14:schemeClr w14:val="tx1"/>
                  </w14:solidFill>
                </w14:textFill>
              </w:rPr>
              <w:t>排放满足《环境空气质量标准》（GB3095-2012）二级标准要求，非甲烷总烃满足《大气污染物综合排放标准》（GB16297-1996）详解中要求；地表水环境满足《地表水环境质量标准》（GB3838-2002）中Ⅲ类水质标准要求；各厂界声环境质量达到《声环境质量标准》（GB3096-2008）3类标准要求</w:t>
            </w:r>
            <w:r>
              <w:rPr>
                <w:rFonts w:hint="eastAsia" w:ascii="Times New Roman" w:hAnsi="Times New Roman" w:eastAsia="宋体"/>
                <w:caps w:val="0"/>
                <w:color w:val="000000" w:themeColor="text1"/>
                <w:sz w:val="24"/>
                <w:lang w:eastAsia="zh-CN"/>
                <w14:textFill>
                  <w14:solidFill>
                    <w14:schemeClr w14:val="tx1"/>
                  </w14:solidFill>
                </w14:textFill>
              </w:rPr>
              <w:t>。</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5、环境影响评价结论</w:t>
            </w:r>
          </w:p>
          <w:p>
            <w:pPr>
              <w:pStyle w:val="83"/>
              <w:spacing w:line="460" w:lineRule="exact"/>
              <w:ind w:firstLine="482" w:firstLineChars="200"/>
              <w:jc w:val="both"/>
              <w:rPr>
                <w:rFonts w:ascii="Times New Roman" w:hAnsi="Times New Roman" w:eastAsia="宋体"/>
                <w:caps w:val="0"/>
                <w:color w:val="000000" w:themeColor="text1"/>
                <w14:textFill>
                  <w14:solidFill>
                    <w14:schemeClr w14:val="tx1"/>
                  </w14:solidFill>
                </w14:textFill>
              </w:rPr>
            </w:pPr>
            <w:r>
              <w:rPr>
                <w:rFonts w:ascii="Times New Roman" w:hAnsi="Times New Roman" w:eastAsia="宋体"/>
                <w:caps w:val="0"/>
                <w:color w:val="000000" w:themeColor="text1"/>
                <w14:textFill>
                  <w14:solidFill>
                    <w14:schemeClr w14:val="tx1"/>
                  </w14:solidFill>
                </w14:textFill>
              </w:rPr>
              <w:t>（1）废气</w:t>
            </w:r>
          </w:p>
          <w:p>
            <w:pPr>
              <w:adjustRightInd w:val="0"/>
              <w:spacing w:line="360" w:lineRule="auto"/>
              <w:ind w:firstLine="480"/>
              <w:rPr>
                <w:rFonts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lang w:val="en-US" w:eastAsia="zh-CN"/>
                <w14:textFill>
                  <w14:solidFill>
                    <w14:schemeClr w14:val="tx1"/>
                  </w14:solidFill>
                </w14:textFill>
              </w:rPr>
              <w:t>本项目</w:t>
            </w:r>
            <w:r>
              <w:rPr>
                <w:rFonts w:ascii="Times New Roman" w:hAnsi="Times New Roman" w:eastAsia="宋体"/>
                <w:caps w:val="0"/>
                <w:color w:val="000000" w:themeColor="text1"/>
                <w:sz w:val="24"/>
                <w14:textFill>
                  <w14:solidFill>
                    <w14:schemeClr w14:val="tx1"/>
                  </w14:solidFill>
                </w14:textFill>
              </w:rPr>
              <w:t>颗粒物排放执行上海市《大气污染物综合排放标准》（DB 31/933-2015）表1大气污染物项目排放限值及表3厂界大气污染物监控点浓度限值，</w:t>
            </w:r>
            <w:r>
              <w:rPr>
                <w:rFonts w:hint="eastAsia" w:ascii="Times New Roman" w:hAnsi="Times New Roman" w:eastAsia="宋体"/>
                <w:caps w:val="0"/>
                <w:color w:val="000000" w:themeColor="text1"/>
                <w:sz w:val="24"/>
                <w14:textFill>
                  <w14:solidFill>
                    <w14:schemeClr w14:val="tx1"/>
                  </w14:solidFill>
                </w14:textFill>
              </w:rPr>
              <w:t>非甲烷总烃</w:t>
            </w:r>
            <w:r>
              <w:rPr>
                <w:rFonts w:hint="eastAsia" w:ascii="Times New Roman" w:hAnsi="Times New Roman"/>
                <w:caps w:val="0"/>
                <w:color w:val="000000" w:themeColor="text1"/>
                <w:sz w:val="24"/>
                <w:lang w:eastAsia="zh-CN"/>
                <w14:textFill>
                  <w14:solidFill>
                    <w14:schemeClr w14:val="tx1"/>
                  </w14:solidFill>
                </w14:textFill>
              </w:rPr>
              <w:t>、</w:t>
            </w:r>
            <w:r>
              <w:rPr>
                <w:rFonts w:hint="eastAsia" w:ascii="Times New Roman" w:hAnsi="Times New Roman"/>
                <w:caps w:val="0"/>
                <w:color w:val="000000" w:themeColor="text1"/>
                <w:sz w:val="24"/>
                <w:lang w:val="en-US" w:eastAsia="zh-CN"/>
                <w14:textFill>
                  <w14:solidFill>
                    <w14:schemeClr w14:val="tx1"/>
                  </w14:solidFill>
                </w14:textFill>
              </w:rPr>
              <w:t>二甲苯</w:t>
            </w:r>
            <w:r>
              <w:rPr>
                <w:rFonts w:hint="eastAsia" w:ascii="Times New Roman" w:hAnsi="Times New Roman" w:eastAsia="宋体"/>
                <w:caps w:val="0"/>
                <w:color w:val="000000" w:themeColor="text1"/>
                <w:sz w:val="24"/>
                <w14:textFill>
                  <w14:solidFill>
                    <w14:schemeClr w14:val="tx1"/>
                  </w14:solidFill>
                </w14:textFill>
              </w:rPr>
              <w:t>排放参照执行河北省地方标准《工业企业挥发性有机物排放控制标准》（DB13/2322-2016）表1及表2中其他行业排放浓度限值，厂区内非甲烷总烃无组织排放参照执行《挥发性有机物无组织排放控制标准》（GB37822-2019）表 A.1 厂区内非甲烷总烃无组织特别排放限值</w:t>
            </w:r>
            <w:r>
              <w:rPr>
                <w:rFonts w:ascii="Times New Roman" w:hAnsi="Times New Roman" w:eastAsia="宋体"/>
                <w:caps w:val="0"/>
                <w:color w:val="000000" w:themeColor="text1"/>
                <w:sz w:val="24"/>
                <w14:textFill>
                  <w14:solidFill>
                    <w14:schemeClr w14:val="tx1"/>
                  </w14:solidFill>
                </w14:textFill>
              </w:rPr>
              <w:t>。</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（2）废水</w:t>
            </w:r>
          </w:p>
          <w:p>
            <w:pPr>
              <w:pStyle w:val="39"/>
              <w:spacing w:line="360" w:lineRule="auto"/>
              <w:ind w:firstLine="480" w:firstLineChars="200"/>
              <w:rPr>
                <w:rFonts w:ascii="Times New Roman" w:hAnsi="Times New Roman" w:eastAsia="宋体" w:cs="Times New Roman"/>
                <w:bCs/>
                <w:caps w:val="0"/>
                <w:color w:val="000000" w:themeColor="text1"/>
                <w14:textFill>
                  <w14:solidFill>
                    <w14:schemeClr w14:val="tx1"/>
                  </w14:solidFill>
                </w14:textFill>
              </w:rPr>
            </w:pPr>
            <w:r>
              <w:rPr>
                <w:rFonts w:ascii="Times New Roman" w:hAnsi="Times New Roman" w:eastAsia="宋体" w:cs="Times New Roman"/>
                <w:caps w:val="0"/>
                <w:color w:val="000000" w:themeColor="text1"/>
                <w14:textFill>
                  <w14:solidFill>
                    <w14:schemeClr w14:val="tx1"/>
                  </w14:solidFill>
                </w14:textFill>
              </w:rPr>
              <w:t>根据工程分析，项目外排废水为生活污水，外排废水经地埋式污水处理设施处理后可满足《污水综合排放标准》（GB8978-1996）表4一级标准要求</w:t>
            </w:r>
            <w:r>
              <w:rPr>
                <w:rStyle w:val="34"/>
                <w:rFonts w:ascii="Times New Roman" w:hAnsi="Times New Roman" w:eastAsia="宋体" w:cs="Times New Roman"/>
                <w:b w:val="0"/>
                <w:caps w:val="0"/>
                <w:color w:val="000000" w:themeColor="text1"/>
                <w14:textFill>
                  <w14:solidFill>
                    <w14:schemeClr w14:val="tx1"/>
                  </w14:solidFill>
                </w14:textFill>
              </w:rPr>
              <w:t>，</w:t>
            </w:r>
            <w:r>
              <w:rPr>
                <w:rFonts w:ascii="Times New Roman" w:hAnsi="Times New Roman" w:eastAsia="宋体" w:cs="Times New Roman"/>
                <w:caps w:val="0"/>
                <w:color w:val="000000" w:themeColor="text1"/>
                <w14:textFill>
                  <w14:solidFill>
                    <w14:schemeClr w14:val="tx1"/>
                  </w14:solidFill>
                </w14:textFill>
              </w:rPr>
              <w:t>对环境影响较小。</w:t>
            </w:r>
          </w:p>
          <w:p>
            <w:pPr>
              <w:spacing w:line="460" w:lineRule="exact"/>
              <w:ind w:firstLine="482" w:firstLineChars="200"/>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（3）噪声</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项目噪声源强主要为车间内的各种生产设备及风机等，声压级为75~90dB(A)。项目产噪设备采取隔声、减震、降噪措施后，厂界噪声可以满足《工业企业厂界环境噪声排放标准》（GB12348-2008）中的3类区标准要求。因此本项目的运营对周围声环境产生的影响较小。</w:t>
            </w:r>
          </w:p>
          <w:p>
            <w:pPr>
              <w:pStyle w:val="8"/>
              <w:spacing w:line="460" w:lineRule="exact"/>
              <w:ind w:firstLine="482" w:firstLineChars="200"/>
              <w:rPr>
                <w:rFonts w:ascii="Times New Roman" w:hAnsi="Times New Roman" w:eastAsia="宋体"/>
                <w:b/>
                <w:caps w:val="0"/>
                <w:color w:val="000000" w:themeColor="text1"/>
                <w:spacing w:val="0"/>
                <w:szCs w:val="24"/>
                <w14:textFill>
                  <w14:solidFill>
                    <w14:schemeClr w14:val="tx1"/>
                  </w14:solidFill>
                </w14:textFill>
              </w:rPr>
            </w:pPr>
            <w:r>
              <w:rPr>
                <w:rFonts w:ascii="Times New Roman" w:hAnsi="Times New Roman" w:eastAsia="宋体"/>
                <w:b/>
                <w:caps w:val="0"/>
                <w:color w:val="000000" w:themeColor="text1"/>
                <w:spacing w:val="0"/>
                <w:szCs w:val="24"/>
                <w14:textFill>
                  <w14:solidFill>
                    <w14:schemeClr w14:val="tx1"/>
                  </w14:solidFill>
                </w14:textFill>
              </w:rPr>
              <w:t>（4）固体废物</w:t>
            </w:r>
          </w:p>
          <w:p>
            <w:pPr>
              <w:adjustRightInd w:val="0"/>
              <w:spacing w:line="360" w:lineRule="auto"/>
              <w:ind w:firstLine="482"/>
              <w:jc w:val="lef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1、一般固废</w:t>
            </w:r>
          </w:p>
          <w:p>
            <w:pPr>
              <w:pStyle w:val="14"/>
              <w:spacing w:line="360" w:lineRule="auto"/>
              <w:ind w:firstLine="436" w:firstLineChars="200"/>
              <w:rPr>
                <w:rFonts w:ascii="Times New Roman" w:hAnsi="Times New Roman" w:eastAsia="宋体"/>
                <w:caps w:val="0"/>
                <w:color w:val="000000" w:themeColor="text1"/>
                <w:kern w:val="0"/>
                <w:sz w:val="24"/>
                <w14:textFill>
                  <w14:solidFill>
                    <w14:schemeClr w14:val="tx1"/>
                  </w14:solidFill>
                </w14:textFill>
              </w:rPr>
            </w:pPr>
            <w:r>
              <w:rPr>
                <w:rFonts w:hint="eastAsia" w:ascii="Times New Roman" w:hAnsi="Times New Roman" w:eastAsia="宋体"/>
                <w:caps w:val="0"/>
                <w:color w:val="000000" w:themeColor="text1"/>
                <w:spacing w:val="-11"/>
                <w:sz w:val="24"/>
                <w:lang w:val="en-US" w:eastAsia="zh-CN"/>
                <w14:textFill>
                  <w14:solidFill>
                    <w14:schemeClr w14:val="tx1"/>
                  </w14:solidFill>
                </w14:textFill>
              </w:rPr>
              <w:t>本项目一般固废均集中收集后集中外售</w:t>
            </w:r>
            <w:r>
              <w:rPr>
                <w:rFonts w:ascii="Times New Roman" w:hAnsi="Times New Roman" w:eastAsia="宋体"/>
                <w:caps w:val="0"/>
                <w:color w:val="000000" w:themeColor="text1"/>
                <w:spacing w:val="-11"/>
                <w:sz w:val="24"/>
                <w14:textFill>
                  <w14:solidFill>
                    <w14:schemeClr w14:val="tx1"/>
                  </w14:solidFill>
                </w14:textFill>
              </w:rPr>
              <w:t>。</w:t>
            </w:r>
          </w:p>
          <w:p>
            <w:pPr>
              <w:adjustRightInd w:val="0"/>
              <w:spacing w:line="360" w:lineRule="auto"/>
              <w:ind w:firstLine="482"/>
              <w:jc w:val="lef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2、生活垃圾</w:t>
            </w:r>
          </w:p>
          <w:p>
            <w:pPr>
              <w:adjustRightInd w:val="0"/>
              <w:spacing w:line="360" w:lineRule="auto"/>
              <w:ind w:firstLine="482"/>
              <w:jc w:val="left"/>
              <w:rPr>
                <w:rFonts w:ascii="Times New Roman" w:hAnsi="Times New Roman" w:eastAsia="宋体"/>
                <w:caps w:val="0"/>
                <w:color w:val="000000" w:themeColor="text1"/>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生活垃圾交由环卫部门进行处理，厂内设有垃圾桶。</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3、危险废物</w:t>
            </w:r>
          </w:p>
          <w:p>
            <w:pPr>
              <w:pStyle w:val="140"/>
              <w:tabs>
                <w:tab w:val="left" w:pos="1373"/>
              </w:tabs>
              <w:spacing w:before="0" w:line="365" w:lineRule="auto"/>
              <w:ind w:left="0" w:firstLine="480" w:firstLineChars="200"/>
              <w:rPr>
                <w:rFonts w:ascii="Times New Roman" w:hAnsi="Times New Roman" w:eastAsia="宋体" w:cs="Times New Roman"/>
                <w:caps w:val="0"/>
                <w:color w:val="000000" w:themeColor="text1"/>
                <w:sz w:val="24"/>
                <w14:textFill>
                  <w14:solidFill>
                    <w14:schemeClr w14:val="tx1"/>
                  </w14:solidFill>
                </w14:textFill>
              </w:rPr>
            </w:pPr>
            <w:r>
              <w:rPr>
                <w:rFonts w:ascii="Times New Roman" w:hAnsi="Times New Roman" w:eastAsia="宋体" w:cs="Times New Roman"/>
                <w:caps w:val="0"/>
                <w:color w:val="000000" w:themeColor="text1"/>
                <w:sz w:val="24"/>
                <w14:textFill>
                  <w14:solidFill>
                    <w14:schemeClr w14:val="tx1"/>
                  </w14:solidFill>
                </w14:textFill>
              </w:rPr>
              <w:t>项目</w:t>
            </w:r>
            <w:r>
              <w:rPr>
                <w:rFonts w:hint="eastAsia" w:ascii="Times New Roman" w:hAnsi="Times New Roman" w:eastAsia="宋体" w:cs="Times New Roman"/>
                <w:caps w:val="0"/>
                <w:color w:val="000000" w:themeColor="text1"/>
                <w:sz w:val="24"/>
                <w14:textFill>
                  <w14:solidFill>
                    <w14:schemeClr w14:val="tx1"/>
                  </w14:solidFill>
                </w14:textFill>
              </w:rPr>
              <w:t>产生的</w:t>
            </w:r>
            <w:r>
              <w:rPr>
                <w:rFonts w:hint="eastAsia" w:ascii="Times New Roman" w:hAnsi="Times New Roman" w:eastAsia="宋体" w:cs="Times New Roman"/>
                <w:caps w:val="0"/>
                <w:color w:val="000000" w:themeColor="text1"/>
                <w:sz w:val="24"/>
                <w:lang w:val="en-US" w:eastAsia="zh-CN"/>
                <w14:textFill>
                  <w14:solidFill>
                    <w14:schemeClr w14:val="tx1"/>
                  </w14:solidFill>
                </w14:textFill>
              </w:rPr>
              <w:t>危险废物</w:t>
            </w:r>
            <w:r>
              <w:rPr>
                <w:rFonts w:ascii="Times New Roman" w:hAnsi="Times New Roman" w:eastAsia="宋体" w:cs="Times New Roman"/>
                <w:caps w:val="0"/>
                <w:color w:val="000000" w:themeColor="text1"/>
                <w:sz w:val="24"/>
                <w14:textFill>
                  <w14:solidFill>
                    <w14:schemeClr w14:val="tx1"/>
                  </w14:solidFill>
                </w14:textFill>
              </w:rPr>
              <w:t>在危废间暂存后委托有资质单位处理。</w:t>
            </w:r>
          </w:p>
          <w:p>
            <w:pPr>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危废暂存场所设置危险废物标志，暂存场地面硬化，铺设防水材料，</w:t>
            </w:r>
            <w:r>
              <w:rPr>
                <w:rFonts w:ascii="Times New Roman" w:hAnsi="Times New Roman" w:eastAsia="宋体"/>
                <w:caps w:val="0"/>
                <w:color w:val="000000" w:themeColor="text1"/>
                <w:kern w:val="0"/>
                <w:sz w:val="24"/>
                <w14:textFill>
                  <w14:solidFill>
                    <w14:schemeClr w14:val="tx1"/>
                  </w14:solidFill>
                </w14:textFill>
              </w:rPr>
              <w:t>并采取防雨、防腐、防渗等处理</w:t>
            </w:r>
            <w:r>
              <w:rPr>
                <w:rFonts w:ascii="Times New Roman" w:hAnsi="Times New Roman" w:eastAsia="宋体"/>
                <w:caps w:val="0"/>
                <w:color w:val="000000" w:themeColor="text1"/>
                <w:sz w:val="24"/>
                <w14:textFill>
                  <w14:solidFill>
                    <w14:schemeClr w14:val="tx1"/>
                  </w14:solidFill>
                </w14:textFill>
              </w:rPr>
              <w:t xml:space="preserve">，设置挡墙和顶棚；危险废物转移必须按照《危险废物转移联单管理办法》的相关要求执行。 </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本项目产生的固体废物经有效处理和处置后对周围环境影响较小。</w:t>
            </w:r>
          </w:p>
          <w:p>
            <w:pPr>
              <w:pStyle w:val="25"/>
              <w:spacing w:after="0" w:line="420" w:lineRule="exact"/>
              <w:ind w:left="59" w:leftChars="21" w:firstLine="482" w:firstLineChars="200"/>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6.总量控制</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废水：根据工程分析，本项目生活污水经地埋式污水处理设施处理后排放，废水最终排放量COD</w:t>
            </w:r>
            <w:r>
              <w:rPr>
                <w:rFonts w:hint="eastAsia" w:ascii="Times New Roman" w:hAnsi="Times New Roman" w:eastAsia="宋体"/>
                <w:caps w:val="0"/>
                <w:color w:val="000000" w:themeColor="text1"/>
                <w:sz w:val="24"/>
                <w:lang w:val="en-US" w:eastAsia="zh-CN"/>
                <w14:textFill>
                  <w14:solidFill>
                    <w14:schemeClr w14:val="tx1"/>
                  </w14:solidFill>
                </w14:textFill>
              </w:rPr>
              <w:t>0.302</w:t>
            </w:r>
            <w:r>
              <w:rPr>
                <w:rFonts w:ascii="Times New Roman" w:hAnsi="Times New Roman" w:eastAsia="宋体"/>
                <w:caps w:val="0"/>
                <w:color w:val="000000" w:themeColor="text1"/>
                <w:sz w:val="24"/>
                <w14:textFill>
                  <w14:solidFill>
                    <w14:schemeClr w14:val="tx1"/>
                  </w14:solidFill>
                </w14:textFill>
              </w:rPr>
              <w:t>t/a，NH</w:t>
            </w:r>
            <w:r>
              <w:rPr>
                <w:rFonts w:ascii="Times New Roman" w:hAnsi="Times New Roman" w:eastAsia="宋体"/>
                <w:caps w:val="0"/>
                <w:color w:val="000000" w:themeColor="text1"/>
                <w:sz w:val="24"/>
                <w:vertAlign w:val="subscript"/>
                <w14:textFill>
                  <w14:solidFill>
                    <w14:schemeClr w14:val="tx1"/>
                  </w14:solidFill>
                </w14:textFill>
              </w:rPr>
              <w:t>3</w:t>
            </w:r>
            <w:r>
              <w:rPr>
                <w:rFonts w:ascii="Times New Roman" w:hAnsi="Times New Roman" w:eastAsia="宋体"/>
                <w:caps w:val="0"/>
                <w:color w:val="000000" w:themeColor="text1"/>
                <w:sz w:val="24"/>
                <w14:textFill>
                  <w14:solidFill>
                    <w14:schemeClr w14:val="tx1"/>
                  </w14:solidFill>
                </w14:textFill>
              </w:rPr>
              <w:t>-N</w:t>
            </w:r>
            <w:r>
              <w:rPr>
                <w:rFonts w:hint="eastAsia" w:ascii="Times New Roman" w:hAnsi="Times New Roman" w:eastAsia="宋体"/>
                <w:caps w:val="0"/>
                <w:color w:val="000000" w:themeColor="text1"/>
                <w:sz w:val="24"/>
                <w:lang w:val="en-US" w:eastAsia="zh-CN"/>
                <w14:textFill>
                  <w14:solidFill>
                    <w14:schemeClr w14:val="tx1"/>
                  </w14:solidFill>
                </w14:textFill>
              </w:rPr>
              <w:t>0.045</w:t>
            </w:r>
            <w:r>
              <w:rPr>
                <w:rFonts w:ascii="Times New Roman" w:hAnsi="Times New Roman" w:eastAsia="宋体"/>
                <w:caps w:val="0"/>
                <w:color w:val="000000" w:themeColor="text1"/>
                <w:sz w:val="24"/>
                <w14:textFill>
                  <w14:solidFill>
                    <w14:schemeClr w14:val="tx1"/>
                  </w14:solidFill>
                </w14:textFill>
              </w:rPr>
              <w:t>t/a。</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废气：项目建成后，全厂</w:t>
            </w:r>
            <w:r>
              <w:rPr>
                <w:rFonts w:hint="eastAsia" w:ascii="Times New Roman" w:hAnsi="Times New Roman" w:eastAsia="宋体"/>
                <w:caps w:val="0"/>
                <w:color w:val="000000" w:themeColor="text1"/>
                <w:kern w:val="0"/>
                <w:sz w:val="24"/>
                <w:lang w:val="en-US" w:eastAsia="zh-CN"/>
                <w14:textFill>
                  <w14:solidFill>
                    <w14:schemeClr w14:val="tx1"/>
                  </w14:solidFill>
                </w14:textFill>
              </w:rPr>
              <w:t>烟（粉）尘有组织排放量为0.7</w:t>
            </w:r>
            <w:r>
              <w:rPr>
                <w:rFonts w:hint="eastAsia" w:ascii="Times New Roman" w:hAnsi="Times New Roman"/>
                <w:caps w:val="0"/>
                <w:color w:val="000000" w:themeColor="text1"/>
                <w:kern w:val="0"/>
                <w:sz w:val="24"/>
                <w:lang w:val="en-US" w:eastAsia="zh-CN"/>
                <w14:textFill>
                  <w14:solidFill>
                    <w14:schemeClr w14:val="tx1"/>
                  </w14:solidFill>
                </w14:textFill>
              </w:rPr>
              <w:t>31</w:t>
            </w:r>
            <w:r>
              <w:rPr>
                <w:rFonts w:ascii="Times New Roman" w:hAnsi="Times New Roman" w:eastAsia="宋体"/>
                <w:caps w:val="0"/>
                <w:color w:val="000000" w:themeColor="text1"/>
                <w:kern w:val="0"/>
                <w:sz w:val="24"/>
                <w14:textFill>
                  <w14:solidFill>
                    <w14:schemeClr w14:val="tx1"/>
                  </w14:solidFill>
                </w14:textFill>
              </w:rPr>
              <w:t>t/a</w:t>
            </w:r>
            <w:r>
              <w:rPr>
                <w:rFonts w:hint="eastAsia" w:ascii="Times New Roman" w:hAnsi="Times New Roman" w:eastAsia="宋体"/>
                <w:caps w:val="0"/>
                <w:color w:val="000000" w:themeColor="text1"/>
                <w:kern w:val="0"/>
                <w:sz w:val="24"/>
                <w:lang w:eastAsia="zh-CN"/>
                <w14:textFill>
                  <w14:solidFill>
                    <w14:schemeClr w14:val="tx1"/>
                  </w14:solidFill>
                </w14:textFill>
              </w:rPr>
              <w:t>，</w:t>
            </w:r>
            <w:r>
              <w:rPr>
                <w:rFonts w:ascii="Times New Roman" w:hAnsi="Times New Roman" w:eastAsia="宋体"/>
                <w:caps w:val="0"/>
                <w:color w:val="000000" w:themeColor="text1"/>
                <w:kern w:val="0"/>
                <w:sz w:val="24"/>
                <w14:textFill>
                  <w14:solidFill>
                    <w14:schemeClr w14:val="tx1"/>
                  </w14:solidFill>
                </w14:textFill>
              </w:rPr>
              <w:t>VOCs</w:t>
            </w:r>
            <w:r>
              <w:rPr>
                <w:rFonts w:hint="eastAsia" w:ascii="Times New Roman" w:hAnsi="Times New Roman" w:eastAsia="宋体"/>
                <w:caps w:val="0"/>
                <w:color w:val="000000" w:themeColor="text1"/>
                <w:kern w:val="0"/>
                <w:sz w:val="24"/>
                <w:lang w:val="en-US" w:eastAsia="zh-CN"/>
                <w14:textFill>
                  <w14:solidFill>
                    <w14:schemeClr w14:val="tx1"/>
                  </w14:solidFill>
                </w14:textFill>
              </w:rPr>
              <w:t>有组织排放量为</w:t>
            </w:r>
            <w:r>
              <w:rPr>
                <w:rFonts w:ascii="Times New Roman" w:hAnsi="Times New Roman" w:eastAsia="宋体"/>
                <w:caps w:val="0"/>
                <w:color w:val="000000" w:themeColor="text1"/>
                <w:kern w:val="0"/>
                <w:sz w:val="24"/>
                <w14:textFill>
                  <w14:solidFill>
                    <w14:schemeClr w14:val="tx1"/>
                  </w14:solidFill>
                </w14:textFill>
              </w:rPr>
              <w:t>0.</w:t>
            </w:r>
            <w:r>
              <w:rPr>
                <w:rFonts w:hint="eastAsia" w:ascii="Times New Roman" w:hAnsi="Times New Roman"/>
                <w:caps w:val="0"/>
                <w:color w:val="000000" w:themeColor="text1"/>
                <w:kern w:val="0"/>
                <w:sz w:val="24"/>
                <w:lang w:val="en-US" w:eastAsia="zh-CN"/>
                <w14:textFill>
                  <w14:solidFill>
                    <w14:schemeClr w14:val="tx1"/>
                  </w14:solidFill>
                </w14:textFill>
              </w:rPr>
              <w:t>452</w:t>
            </w:r>
            <w:r>
              <w:rPr>
                <w:rFonts w:ascii="Times New Roman" w:hAnsi="Times New Roman" w:eastAsia="宋体"/>
                <w:caps w:val="0"/>
                <w:color w:val="000000" w:themeColor="text1"/>
                <w:kern w:val="0"/>
                <w:sz w:val="24"/>
                <w14:textFill>
                  <w14:solidFill>
                    <w14:schemeClr w14:val="tx1"/>
                  </w14:solidFill>
                </w14:textFill>
              </w:rPr>
              <w:t>t/a</w:t>
            </w:r>
            <w:r>
              <w:rPr>
                <w:rFonts w:hint="eastAsia" w:ascii="Times New Roman" w:hAnsi="Times New Roman" w:eastAsia="宋体"/>
                <w:caps w:val="0"/>
                <w:color w:val="000000" w:themeColor="text1"/>
                <w:kern w:val="0"/>
                <w:sz w:val="24"/>
                <w:lang w:eastAsia="zh-CN"/>
                <w14:textFill>
                  <w14:solidFill>
                    <w14:schemeClr w14:val="tx1"/>
                  </w14:solidFill>
                </w14:textFill>
              </w:rPr>
              <w:t>，</w:t>
            </w:r>
            <w:r>
              <w:rPr>
                <w:rFonts w:hint="eastAsia" w:ascii="Times New Roman" w:hAnsi="Times New Roman" w:eastAsia="宋体"/>
                <w:caps w:val="0"/>
                <w:color w:val="000000" w:themeColor="text1"/>
                <w:kern w:val="0"/>
                <w:sz w:val="24"/>
                <w:lang w:val="en-US" w:eastAsia="zh-CN"/>
                <w14:textFill>
                  <w14:solidFill>
                    <w14:schemeClr w14:val="tx1"/>
                  </w14:solidFill>
                </w14:textFill>
              </w:rPr>
              <w:t>二氧化硫有组织排放量为0.06</w:t>
            </w:r>
            <w:r>
              <w:rPr>
                <w:rFonts w:ascii="Times New Roman" w:hAnsi="Times New Roman" w:eastAsia="宋体"/>
                <w:caps w:val="0"/>
                <w:color w:val="000000" w:themeColor="text1"/>
                <w:kern w:val="0"/>
                <w:sz w:val="24"/>
                <w14:textFill>
                  <w14:solidFill>
                    <w14:schemeClr w14:val="tx1"/>
                  </w14:solidFill>
                </w14:textFill>
              </w:rPr>
              <w:t>t/a</w:t>
            </w:r>
            <w:r>
              <w:rPr>
                <w:rFonts w:hint="eastAsia" w:ascii="Times New Roman" w:hAnsi="Times New Roman" w:eastAsia="宋体"/>
                <w:caps w:val="0"/>
                <w:color w:val="000000" w:themeColor="text1"/>
                <w:kern w:val="0"/>
                <w:sz w:val="24"/>
                <w:lang w:eastAsia="zh-CN"/>
                <w14:textFill>
                  <w14:solidFill>
                    <w14:schemeClr w14:val="tx1"/>
                  </w14:solidFill>
                </w14:textFill>
              </w:rPr>
              <w:t>，</w:t>
            </w:r>
            <w:r>
              <w:rPr>
                <w:rFonts w:hint="eastAsia" w:ascii="Times New Roman" w:hAnsi="Times New Roman" w:eastAsia="宋体"/>
                <w:caps w:val="0"/>
                <w:color w:val="000000" w:themeColor="text1"/>
                <w:kern w:val="0"/>
                <w:sz w:val="24"/>
                <w:lang w:val="en-US" w:eastAsia="zh-CN"/>
                <w14:textFill>
                  <w14:solidFill>
                    <w14:schemeClr w14:val="tx1"/>
                  </w14:solidFill>
                </w14:textFill>
              </w:rPr>
              <w:t>氮氧化物有组织排放量为0.378</w:t>
            </w:r>
            <w:r>
              <w:rPr>
                <w:rFonts w:ascii="Times New Roman" w:hAnsi="Times New Roman" w:eastAsia="宋体"/>
                <w:caps w:val="0"/>
                <w:color w:val="000000" w:themeColor="text1"/>
                <w:kern w:val="0"/>
                <w:sz w:val="24"/>
                <w14:textFill>
                  <w14:solidFill>
                    <w14:schemeClr w14:val="tx1"/>
                  </w14:solidFill>
                </w14:textFill>
              </w:rPr>
              <w:t>t/a</w:t>
            </w:r>
            <w:r>
              <w:rPr>
                <w:rFonts w:ascii="Times New Roman" w:hAnsi="Times New Roman" w:eastAsia="宋体"/>
                <w:caps w:val="0"/>
                <w:color w:val="000000" w:themeColor="text1"/>
                <w:sz w:val="24"/>
                <w14:textFill>
                  <w14:solidFill>
                    <w14:schemeClr w14:val="tx1"/>
                  </w14:solidFill>
                </w14:textFill>
              </w:rPr>
              <w:t>。</w:t>
            </w:r>
          </w:p>
          <w:p>
            <w:pPr>
              <w:adjustRightInd w:val="0"/>
              <w:spacing w:line="360" w:lineRule="auto"/>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本项目污染物排放总量由当地环保主管部门通过区域平衡予以核准分配。</w:t>
            </w:r>
          </w:p>
          <w:p>
            <w:pPr>
              <w:pStyle w:val="25"/>
              <w:spacing w:after="0" w:line="420" w:lineRule="exact"/>
              <w:ind w:left="59" w:leftChars="21" w:firstLine="482" w:firstLineChars="200"/>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7、总结论</w:t>
            </w:r>
          </w:p>
          <w:p>
            <w:pPr>
              <w:pStyle w:val="25"/>
              <w:spacing w:after="0" w:line="360" w:lineRule="auto"/>
              <w:ind w:left="59" w:leftChars="21" w:firstLine="480" w:firstLineChars="200"/>
              <w:rPr>
                <w:rFonts w:ascii="Times New Roman" w:hAnsi="Times New Roman" w:eastAsia="宋体"/>
                <w:caps w:val="0"/>
                <w:color w:val="000000" w:themeColor="text1"/>
                <w:kern w:val="0"/>
                <w:sz w:val="24"/>
                <w14:textFill>
                  <w14:solidFill>
                    <w14:schemeClr w14:val="tx1"/>
                  </w14:solidFill>
                </w14:textFill>
              </w:rPr>
            </w:pPr>
            <w:r>
              <w:rPr>
                <w:rFonts w:ascii="Times New Roman" w:hAnsi="Times New Roman" w:eastAsia="宋体"/>
                <w:caps w:val="0"/>
                <w:color w:val="000000" w:themeColor="text1"/>
                <w:kern w:val="0"/>
                <w:sz w:val="24"/>
                <w14:textFill>
                  <w14:solidFill>
                    <w14:schemeClr w14:val="tx1"/>
                  </w14:solidFill>
                </w14:textFill>
              </w:rPr>
              <w:t>综上所述，本项目符合国家及地方产业政策要求，厂址位于</w:t>
            </w:r>
            <w:r>
              <w:rPr>
                <w:rFonts w:hint="eastAsia" w:ascii="Times New Roman" w:hAnsi="Times New Roman" w:eastAsia="宋体"/>
                <w:caps w:val="0"/>
                <w:color w:val="000000" w:themeColor="text1"/>
                <w:kern w:val="0"/>
                <w:sz w:val="24"/>
                <w14:textFill>
                  <w14:solidFill>
                    <w14:schemeClr w14:val="tx1"/>
                  </w14:solidFill>
                </w14:textFill>
              </w:rPr>
              <w:t>孙村经济开发区芜湖市金贸流体科技股份有限公司厂区内</w:t>
            </w:r>
            <w:r>
              <w:rPr>
                <w:rFonts w:ascii="Times New Roman" w:hAnsi="Times New Roman" w:eastAsia="宋体"/>
                <w:caps w:val="0"/>
                <w:color w:val="000000" w:themeColor="text1"/>
                <w:kern w:val="0"/>
                <w:sz w:val="24"/>
                <w14:textFill>
                  <w14:solidFill>
                    <w14:schemeClr w14:val="tx1"/>
                  </w14:solidFill>
                </w14:textFill>
              </w:rPr>
              <w:t>，该建设项目各项污染物治理得当，经有效处理后，可保证污染物稳定达标排放，对外环境影响较小，不会降低区域功能类别。由此可见，本项目从环境影响角度考虑是可行的。</w:t>
            </w:r>
          </w:p>
          <w:p>
            <w:pPr>
              <w:pStyle w:val="25"/>
              <w:spacing w:after="0" w:line="420" w:lineRule="exact"/>
              <w:ind w:left="59" w:leftChars="21" w:firstLine="482" w:firstLineChars="200"/>
              <w:rPr>
                <w:rFonts w:ascii="Times New Roman" w:hAnsi="Times New Roman" w:eastAsia="宋体"/>
                <w:b/>
                <w:caps w:val="0"/>
                <w:color w:val="000000" w:themeColor="text1"/>
                <w:kern w:val="0"/>
                <w:sz w:val="24"/>
                <w14:textFill>
                  <w14:solidFill>
                    <w14:schemeClr w14:val="tx1"/>
                  </w14:solidFill>
                </w14:textFill>
              </w:rPr>
            </w:pPr>
            <w:r>
              <w:rPr>
                <w:rFonts w:ascii="Times New Roman" w:hAnsi="Times New Roman" w:eastAsia="宋体"/>
                <w:b/>
                <w:caps w:val="0"/>
                <w:color w:val="000000" w:themeColor="text1"/>
                <w:kern w:val="0"/>
                <w:sz w:val="24"/>
                <w14:textFill>
                  <w14:solidFill>
                    <w14:schemeClr w14:val="tx1"/>
                  </w14:solidFill>
                </w14:textFill>
              </w:rPr>
              <w:t>8、建设项目“三同时”验收一览表</w:t>
            </w:r>
          </w:p>
          <w:p>
            <w:pPr>
              <w:spacing w:line="460" w:lineRule="exact"/>
              <w:jc w:val="center"/>
              <w:rPr>
                <w:rFonts w:ascii="Times New Roman" w:hAnsi="Times New Roman" w:eastAsia="宋体"/>
                <w:b/>
                <w:bCs/>
                <w:caps w:val="0"/>
                <w:color w:val="000000" w:themeColor="text1"/>
                <w:kern w:val="0"/>
                <w:sz w:val="24"/>
                <w14:textFill>
                  <w14:solidFill>
                    <w14:schemeClr w14:val="tx1"/>
                  </w14:solidFill>
                </w14:textFill>
              </w:rPr>
            </w:pPr>
            <w:r>
              <w:rPr>
                <w:rFonts w:ascii="Times New Roman" w:hAnsi="Times New Roman" w:eastAsia="宋体"/>
                <w:b/>
                <w:bCs/>
                <w:caps w:val="0"/>
                <w:color w:val="000000" w:themeColor="text1"/>
                <w:sz w:val="24"/>
                <w14:textFill>
                  <w14:solidFill>
                    <w14:schemeClr w14:val="tx1"/>
                  </w14:solidFill>
                </w14:textFill>
              </w:rPr>
              <w:t xml:space="preserve">表9-1  </w:t>
            </w:r>
            <w:r>
              <w:rPr>
                <w:rFonts w:ascii="Times New Roman" w:hAnsi="Times New Roman" w:eastAsia="宋体"/>
                <w:b/>
                <w:bCs/>
                <w:caps w:val="0"/>
                <w:color w:val="000000" w:themeColor="text1"/>
                <w:kern w:val="0"/>
                <w:sz w:val="24"/>
                <w14:textFill>
                  <w14:solidFill>
                    <w14:schemeClr w14:val="tx1"/>
                  </w14:solidFill>
                </w14:textFill>
              </w:rPr>
              <w:t>建设项目 “三同时”验收一览表</w:t>
            </w: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730"/>
              <w:gridCol w:w="1642"/>
              <w:gridCol w:w="2189"/>
              <w:gridCol w:w="730"/>
              <w:gridCol w:w="30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b/>
                      <w:caps w:val="0"/>
                      <w:color w:val="000000" w:themeColor="text1"/>
                      <w:sz w:val="21"/>
                      <w:szCs w:val="21"/>
                      <w14:textFill>
                        <w14:solidFill>
                          <w14:schemeClr w14:val="tx1"/>
                        </w14:solidFill>
                      </w14:textFill>
                    </w:rPr>
                  </w:pPr>
                  <w:bookmarkStart w:id="13" w:name="_Toc180898896"/>
                  <w:bookmarkStart w:id="14" w:name="_Toc180899217"/>
                  <w:r>
                    <w:rPr>
                      <w:rFonts w:ascii="Times New Roman" w:hAnsi="Times New Roman" w:eastAsia="宋体"/>
                      <w:b/>
                      <w:caps w:val="0"/>
                      <w:color w:val="000000" w:themeColor="text1"/>
                      <w:sz w:val="21"/>
                      <w:szCs w:val="21"/>
                      <w14:textFill>
                        <w14:solidFill>
                          <w14:schemeClr w14:val="tx1"/>
                        </w14:solidFill>
                      </w14:textFill>
                    </w:rPr>
                    <w:t>类别</w:t>
                  </w:r>
                </w:p>
              </w:tc>
              <w:tc>
                <w:tcPr>
                  <w:tcW w:w="407" w:type="pct"/>
                  <w:vAlign w:val="center"/>
                </w:tcPr>
                <w:p>
                  <w:pPr>
                    <w:snapToGrid w:val="0"/>
                    <w:ind w:left="-84" w:leftChars="-30" w:right="-84" w:rightChars="-3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污染源</w:t>
                  </w:r>
                </w:p>
              </w:tc>
              <w:tc>
                <w:tcPr>
                  <w:tcW w:w="915" w:type="pct"/>
                  <w:vAlign w:val="center"/>
                </w:tcPr>
                <w:p>
                  <w:pPr>
                    <w:snapToGrid w:val="0"/>
                    <w:ind w:left="-84" w:leftChars="-30" w:right="-84" w:rightChars="-3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污染物</w:t>
                  </w:r>
                </w:p>
              </w:tc>
              <w:tc>
                <w:tcPr>
                  <w:tcW w:w="1220" w:type="pct"/>
                  <w:vAlign w:val="center"/>
                </w:tcPr>
                <w:p>
                  <w:pPr>
                    <w:snapToGrid w:val="0"/>
                    <w:ind w:left="-84" w:leftChars="-30" w:right="-84" w:rightChars="-3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治理措施</w:t>
                  </w:r>
                </w:p>
              </w:tc>
              <w:tc>
                <w:tcPr>
                  <w:tcW w:w="407" w:type="pct"/>
                  <w:vAlign w:val="center"/>
                </w:tcPr>
                <w:p>
                  <w:pPr>
                    <w:snapToGrid w:val="0"/>
                    <w:ind w:left="-84" w:leftChars="-30" w:right="-84" w:rightChars="-3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治理效果</w:t>
                  </w:r>
                </w:p>
              </w:tc>
              <w:tc>
                <w:tcPr>
                  <w:tcW w:w="1698" w:type="pct"/>
                  <w:vAlign w:val="center"/>
                </w:tcPr>
                <w:p>
                  <w:pPr>
                    <w:snapToGrid w:val="0"/>
                    <w:ind w:left="-84" w:leftChars="-30" w:right="-84" w:rightChars="-30"/>
                    <w:jc w:val="center"/>
                    <w:rPr>
                      <w:rFonts w:ascii="Times New Roman" w:hAnsi="Times New Roman" w:eastAsia="宋体"/>
                      <w:b/>
                      <w:caps w:val="0"/>
                      <w:color w:val="000000" w:themeColor="text1"/>
                      <w:sz w:val="21"/>
                      <w:szCs w:val="21"/>
                      <w14:textFill>
                        <w14:solidFill>
                          <w14:schemeClr w14:val="tx1"/>
                        </w14:solidFill>
                      </w14:textFill>
                    </w:rPr>
                  </w:pPr>
                  <w:r>
                    <w:rPr>
                      <w:rFonts w:ascii="Times New Roman" w:hAnsi="Times New Roman" w:eastAsia="宋体"/>
                      <w:b/>
                      <w:caps w:val="0"/>
                      <w:color w:val="000000" w:themeColor="text1"/>
                      <w:sz w:val="21"/>
                      <w:szCs w:val="21"/>
                      <w14:textFill>
                        <w14:solidFill>
                          <w14:schemeClr w14:val="tx1"/>
                        </w14:solidFill>
                      </w14:textFill>
                    </w:rPr>
                    <w:t>验收内容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restar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废气治理措施</w:t>
                  </w:r>
                </w:p>
              </w:tc>
              <w:tc>
                <w:tcPr>
                  <w:tcW w:w="407"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熔炼</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1220"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caps w:val="0"/>
                      <w:color w:val="000000"/>
                      <w:kern w:val="0"/>
                      <w:sz w:val="21"/>
                      <w:szCs w:val="21"/>
                      <w:lang w:val="en-US" w:eastAsia="zh-CN"/>
                    </w:rPr>
                    <w:t>2</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1~2</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restart"/>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颗粒物排放满足上海市《大气污染物综合排放标准》（DB 31/933-2015）表1大气污染物项目排放限值及表3厂界大气污染物监控点浓度限值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浇注</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1220"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3</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落砂</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1220"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4</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抛丸</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1220"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5</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sz w:val="21"/>
                      <w:szCs w:val="21"/>
                    </w:rPr>
                  </w:pPr>
                  <w:r>
                    <w:rPr>
                      <w:rFonts w:hint="eastAsia" w:ascii="Times New Roman" w:hAnsi="Times New Roman" w:eastAsia="宋体"/>
                      <w:caps w:val="0"/>
                      <w:color w:val="000000"/>
                      <w:kern w:val="0"/>
                      <w:sz w:val="21"/>
                      <w:szCs w:val="21"/>
                      <w:lang w:val="en-US" w:eastAsia="zh-CN"/>
                    </w:rPr>
                    <w:t>打磨</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1220" w:type="pct"/>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6</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sz w:val="21"/>
                      <w:szCs w:val="21"/>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砂处理</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1220" w:type="pct"/>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7</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sz w:val="21"/>
                      <w:szCs w:val="21"/>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抛丸</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w:t>
                  </w:r>
                </w:p>
              </w:tc>
              <w:tc>
                <w:tcPr>
                  <w:tcW w:w="1220" w:type="pct"/>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套脉冲式布袋除尘器+15m高排气筒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8</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sz w:val="21"/>
                      <w:szCs w:val="21"/>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天然气燃烧</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颗粒物、二氧化硫、氮氧化物</w:t>
                  </w:r>
                </w:p>
              </w:tc>
              <w:tc>
                <w:tcPr>
                  <w:tcW w:w="1220" w:type="pct"/>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9</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pacing w:val="-11"/>
                      <w:sz w:val="21"/>
                      <w:szCs w:val="21"/>
                      <w14:textFill>
                        <w14:solidFill>
                          <w14:schemeClr w14:val="tx1"/>
                        </w14:solidFill>
                      </w14:textFill>
                    </w:rPr>
                    <w:t>天津市《工业炉窑大气污染物排放标准》（DB12/-556-2015）表3其他行业工业炉窑大气污染物排放限值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ascii="Times New Roman" w:hAnsi="Times New Roman" w:eastAsia="宋体"/>
                      <w:caps w:val="0"/>
                      <w:color w:val="000000"/>
                      <w:sz w:val="21"/>
                      <w:szCs w:val="21"/>
                    </w:rPr>
                  </w:pPr>
                  <w: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t>砂再生</w:t>
                  </w:r>
                </w:p>
              </w:tc>
              <w:tc>
                <w:tcPr>
                  <w:tcW w:w="915" w:type="pct"/>
                  <w:vAlign w:val="center"/>
                </w:tcPr>
                <w:p>
                  <w:pPr>
                    <w:adjustRightInd w:val="0"/>
                    <w:spacing w:line="330" w:lineRule="exact"/>
                    <w:jc w:val="center"/>
                    <w:rPr>
                      <w:rFonts w:ascii="Times New Roman" w:hAnsi="Times New Roman" w:eastAsia="宋体"/>
                      <w:caps w:val="0"/>
                      <w:color w:val="000000" w:themeColor="text1"/>
                      <w:sz w:val="21"/>
                      <w:szCs w:val="21"/>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非甲烷总烃</w:t>
                  </w:r>
                </w:p>
              </w:tc>
              <w:tc>
                <w:tcPr>
                  <w:tcW w:w="1220" w:type="pct"/>
                  <w:vAlign w:val="center"/>
                </w:tcPr>
                <w:p>
                  <w:pPr>
                    <w:adjustRightInd w:val="0"/>
                    <w:spacing w:line="330" w:lineRule="exact"/>
                    <w:jc w:val="center"/>
                    <w:rPr>
                      <w:rFonts w:hint="eastAsia" w:ascii="Times New Roman" w:hAnsi="Times New Roman" w:eastAsia="宋体"/>
                      <w:caps w:val="0"/>
                      <w:color w:val="000000"/>
                      <w:kern w:val="0"/>
                      <w:sz w:val="21"/>
                      <w:szCs w:val="21"/>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w:t>
                  </w:r>
                  <w:r>
                    <w:rPr>
                      <w:rFonts w:hint="eastAsia" w:ascii="Times New Roman" w:hAnsi="Times New Roman" w:eastAsia="宋体"/>
                      <w:caps w:val="0"/>
                      <w:color w:val="000000"/>
                      <w:kern w:val="0"/>
                      <w:sz w:val="21"/>
                      <w:szCs w:val="21"/>
                      <w:lang w:val="en-US" w:eastAsia="zh-CN"/>
                    </w:rPr>
                    <w:t>两级活性炭装置</w:t>
                  </w: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caps w:val="0"/>
                      <w:color w:val="000000"/>
                      <w:kern w:val="0"/>
                      <w:sz w:val="21"/>
                      <w:szCs w:val="21"/>
                      <w:lang w:val="en-US" w:eastAsia="zh-CN"/>
                    </w:rPr>
                    <w:t>10</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restart"/>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非甲烷总烃</w:t>
                  </w:r>
                  <w:r>
                    <w:rPr>
                      <w:rFonts w:hint="eastAsia" w:ascii="Times New Roman" w:hAnsi="Times New Roman"/>
                      <w:caps w:val="0"/>
                      <w:color w:val="000000" w:themeColor="text1"/>
                      <w:sz w:val="21"/>
                      <w:szCs w:val="21"/>
                      <w:lang w:eastAsia="zh-CN"/>
                      <w14:textFill>
                        <w14:solidFill>
                          <w14:schemeClr w14:val="tx1"/>
                        </w14:solidFill>
                      </w14:textFill>
                    </w:rPr>
                    <w:t>、</w:t>
                  </w:r>
                  <w:r>
                    <w:rPr>
                      <w:rFonts w:hint="eastAsia" w:ascii="Times New Roman" w:hAnsi="Times New Roman"/>
                      <w:caps w:val="0"/>
                      <w:color w:val="000000" w:themeColor="text1"/>
                      <w:sz w:val="21"/>
                      <w:szCs w:val="21"/>
                      <w:lang w:val="en-US" w:eastAsia="zh-CN"/>
                      <w14:textFill>
                        <w14:solidFill>
                          <w14:schemeClr w14:val="tx1"/>
                        </w14:solidFill>
                      </w14:textFill>
                    </w:rPr>
                    <w:t>二甲苯</w:t>
                  </w:r>
                  <w:r>
                    <w:rPr>
                      <w:rFonts w:ascii="Times New Roman" w:hAnsi="Times New Roman" w:eastAsia="宋体"/>
                      <w:caps w:val="0"/>
                      <w:color w:val="000000" w:themeColor="text1"/>
                      <w:sz w:val="21"/>
                      <w:szCs w:val="21"/>
                      <w14:textFill>
                        <w14:solidFill>
                          <w14:schemeClr w14:val="tx1"/>
                        </w14:solidFill>
                      </w14:textFill>
                    </w:rPr>
                    <w:t>排放参照执行河北省地方标准《工业企业挥发性有机物排放控制标准》（DB13/2322-2016）表1及表2中其他行业排放浓度限值，厂区内非甲烷总烃无组织排放参照执行《挥发性有机物无组织排放控制标准》（GB37822-2019）表 A.1 厂区内非甲烷总烃无组织特别排放限值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hint="eastAsia" w:ascii="Times New Roman" w:hAnsi="Times New Roman" w:eastAsia="宋体"/>
                      <w:caps w:val="0"/>
                      <w:color w:val="000000" w:themeColor="text1"/>
                      <w:kern w:val="21"/>
                      <w:sz w:val="21"/>
                      <w:szCs w:val="21"/>
                      <w:lang w:val="en-US" w:eastAsia="zh-CN"/>
                      <w14:textFill>
                        <w14:solidFill>
                          <w14:schemeClr w14:val="tx1"/>
                        </w14:solidFill>
                      </w14:textFill>
                    </w:rPr>
                  </w:pPr>
                  <w:r>
                    <w:rPr>
                      <w:rFonts w:hint="eastAsia" w:ascii="Times New Roman" w:hAnsi="Times New Roman"/>
                      <w:caps w:val="0"/>
                      <w:color w:val="000000" w:themeColor="text1"/>
                      <w:kern w:val="21"/>
                      <w:sz w:val="21"/>
                      <w:szCs w:val="21"/>
                      <w:lang w:val="en-US" w:eastAsia="zh-CN"/>
                      <w14:textFill>
                        <w14:solidFill>
                          <w14:schemeClr w14:val="tx1"/>
                        </w14:solidFill>
                      </w14:textFill>
                    </w:rPr>
                    <w:t>制芯</w:t>
                  </w:r>
                </w:p>
              </w:tc>
              <w:tc>
                <w:tcPr>
                  <w:tcW w:w="915" w:type="pct"/>
                  <w:vAlign w:val="center"/>
                </w:tcPr>
                <w:p>
                  <w:pPr>
                    <w:adjustRightInd w:val="0"/>
                    <w:spacing w:line="330" w:lineRule="exact"/>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非甲烷总烃</w:t>
                  </w:r>
                </w:p>
              </w:tc>
              <w:tc>
                <w:tcPr>
                  <w:tcW w:w="1220" w:type="pct"/>
                  <w:vAlign w:val="center"/>
                </w:tcPr>
                <w:p>
                  <w:pPr>
                    <w:adjustRightInd w:val="0"/>
                    <w:spacing w:line="33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w:t>
                  </w:r>
                  <w:r>
                    <w:rPr>
                      <w:rFonts w:hint="eastAsia" w:ascii="Times New Roman" w:hAnsi="Times New Roman" w:eastAsia="宋体"/>
                      <w:caps w:val="0"/>
                      <w:color w:val="000000"/>
                      <w:kern w:val="0"/>
                      <w:sz w:val="21"/>
                      <w:szCs w:val="21"/>
                      <w:lang w:val="en-US" w:eastAsia="zh-CN"/>
                    </w:rPr>
                    <w:t>两级活性炭装置</w:t>
                  </w: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eastAsia="宋体"/>
                      <w:caps w:val="0"/>
                      <w:color w:val="000000"/>
                      <w:kern w:val="0"/>
                      <w:sz w:val="21"/>
                      <w:szCs w:val="21"/>
                      <w:lang w:val="en-US" w:eastAsia="zh-CN"/>
                    </w:rPr>
                    <w:t>1</w:t>
                  </w:r>
                  <w:r>
                    <w:rPr>
                      <w:rFonts w:hint="eastAsia" w:ascii="Times New Roman" w:hAnsi="Times New Roman"/>
                      <w:caps w:val="0"/>
                      <w:color w:val="000000"/>
                      <w:kern w:val="0"/>
                      <w:sz w:val="21"/>
                      <w:szCs w:val="21"/>
                      <w:lang w:val="en-US" w:eastAsia="zh-CN"/>
                    </w:rPr>
                    <w:t>1</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407" w:type="pct"/>
                  <w:vAlign w:val="center"/>
                </w:tcPr>
                <w:p>
                  <w:pPr>
                    <w:adjustRightInd w:val="0"/>
                    <w:spacing w:line="330" w:lineRule="exact"/>
                    <w:jc w:val="center"/>
                    <w:rPr>
                      <w:rFonts w:hint="eastAsia" w:ascii="Times New Roman" w:hAnsi="Times New Roman"/>
                      <w:caps w:val="0"/>
                      <w:color w:val="000000" w:themeColor="text1"/>
                      <w:kern w:val="21"/>
                      <w:sz w:val="21"/>
                      <w:szCs w:val="21"/>
                      <w:lang w:val="en-US" w:eastAsia="zh-CN"/>
                      <w14:textFill>
                        <w14:solidFill>
                          <w14:schemeClr w14:val="tx1"/>
                        </w14:solidFill>
                      </w14:textFill>
                    </w:rPr>
                  </w:pPr>
                  <w:r>
                    <w:rPr>
                      <w:rFonts w:hint="eastAsia" w:ascii="Times New Roman" w:hAnsi="Times New Roman"/>
                      <w:caps w:val="0"/>
                      <w:color w:val="000000" w:themeColor="text1"/>
                      <w:kern w:val="21"/>
                      <w:sz w:val="21"/>
                      <w:szCs w:val="21"/>
                      <w:lang w:val="en-US" w:eastAsia="zh-CN"/>
                      <w14:textFill>
                        <w14:solidFill>
                          <w14:schemeClr w14:val="tx1"/>
                        </w14:solidFill>
                      </w14:textFill>
                    </w:rPr>
                    <w:t>浸漆</w:t>
                  </w:r>
                </w:p>
              </w:tc>
              <w:tc>
                <w:tcPr>
                  <w:tcW w:w="915" w:type="pct"/>
                  <w:vAlign w:val="center"/>
                </w:tcPr>
                <w:p>
                  <w:pPr>
                    <w:adjustRightInd w:val="0"/>
                    <w:spacing w:line="330" w:lineRule="exact"/>
                    <w:jc w:val="center"/>
                    <w:rPr>
                      <w:rFonts w:hint="eastAsia" w:ascii="Times New Roman" w:hAnsi="Times New Roman" w:eastAsia="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aps w:val="0"/>
                      <w:color w:val="000000" w:themeColor="text1"/>
                      <w:sz w:val="21"/>
                      <w:szCs w:val="21"/>
                      <w:lang w:val="en-US" w:eastAsia="zh-CN"/>
                      <w14:textFill>
                        <w14:solidFill>
                          <w14:schemeClr w14:val="tx1"/>
                        </w14:solidFill>
                      </w14:textFill>
                    </w:rPr>
                    <w:t>非甲烷总烃</w:t>
                  </w:r>
                </w:p>
              </w:tc>
              <w:tc>
                <w:tcPr>
                  <w:tcW w:w="1220" w:type="pct"/>
                  <w:vAlign w:val="center"/>
                </w:tcPr>
                <w:p>
                  <w:pPr>
                    <w:adjustRightInd w:val="0"/>
                    <w:spacing w:line="330" w:lineRule="exact"/>
                    <w:jc w:val="center"/>
                    <w:rPr>
                      <w:rFonts w:hint="eastAsia" w:ascii="Times New Roman" w:hAnsi="Times New Roman" w:eastAsia="宋体"/>
                      <w:caps w:val="0"/>
                      <w:color w:val="000000"/>
                      <w:kern w:val="0"/>
                      <w:sz w:val="21"/>
                      <w:szCs w:val="21"/>
                      <w:lang w:val="en-US" w:eastAsia="zh-CN"/>
                    </w:rPr>
                  </w:pPr>
                  <w:r>
                    <w:rPr>
                      <w:rFonts w:hint="eastAsia" w:ascii="Times New Roman" w:hAnsi="Times New Roman" w:eastAsia="宋体"/>
                      <w:caps w:val="0"/>
                      <w:color w:val="000000"/>
                      <w:kern w:val="0"/>
                      <w:sz w:val="21"/>
                      <w:szCs w:val="21"/>
                      <w:lang w:val="en-US" w:eastAsia="zh-CN"/>
                    </w:rPr>
                    <w:t>1</w:t>
                  </w:r>
                  <w:r>
                    <w:rPr>
                      <w:rFonts w:hint="eastAsia" w:ascii="Times New Roman" w:hAnsi="Times New Roman" w:eastAsia="宋体"/>
                      <w:caps w:val="0"/>
                      <w:color w:val="000000"/>
                      <w:kern w:val="0"/>
                      <w:sz w:val="21"/>
                      <w:szCs w:val="21"/>
                    </w:rPr>
                    <w:t>套</w:t>
                  </w:r>
                  <w:r>
                    <w:rPr>
                      <w:rFonts w:hint="eastAsia" w:ascii="Times New Roman" w:hAnsi="Times New Roman" w:eastAsia="宋体"/>
                      <w:caps w:val="0"/>
                      <w:color w:val="000000"/>
                      <w:kern w:val="0"/>
                      <w:sz w:val="21"/>
                      <w:szCs w:val="21"/>
                      <w:lang w:val="en-US" w:eastAsia="zh-CN"/>
                    </w:rPr>
                    <w:t>两级活性炭装置</w:t>
                  </w:r>
                  <w:r>
                    <w:rPr>
                      <w:rFonts w:hint="eastAsia" w:ascii="Times New Roman" w:hAnsi="Times New Roman" w:eastAsia="宋体"/>
                      <w:caps w:val="0"/>
                      <w:color w:val="000000"/>
                      <w:kern w:val="0"/>
                      <w:sz w:val="21"/>
                      <w:szCs w:val="21"/>
                    </w:rPr>
                    <w:t>+15m高排气筒</w:t>
                  </w:r>
                  <w:r>
                    <w:rPr>
                      <w:rFonts w:ascii="Times New Roman" w:hAnsi="Times New Roman" w:eastAsia="宋体"/>
                      <w:caps w:val="0"/>
                      <w:color w:val="000000"/>
                      <w:kern w:val="0"/>
                      <w:sz w:val="21"/>
                      <w:szCs w:val="21"/>
                    </w:rPr>
                    <w:t>（</w:t>
                  </w:r>
                  <w:r>
                    <w:rPr>
                      <w:rFonts w:hint="eastAsia" w:ascii="Times New Roman" w:hAnsi="Times New Roman" w:eastAsia="宋体"/>
                      <w:caps w:val="0"/>
                      <w:color w:val="000000"/>
                      <w:kern w:val="0"/>
                      <w:sz w:val="21"/>
                      <w:szCs w:val="21"/>
                      <w:lang w:val="en-US" w:eastAsia="zh-CN"/>
                    </w:rPr>
                    <w:t>1</w:t>
                  </w:r>
                  <w:r>
                    <w:rPr>
                      <w:rFonts w:hint="eastAsia" w:ascii="Times New Roman" w:hAnsi="Times New Roman"/>
                      <w:caps w:val="0"/>
                      <w:color w:val="000000"/>
                      <w:kern w:val="0"/>
                      <w:sz w:val="21"/>
                      <w:szCs w:val="21"/>
                      <w:lang w:val="en-US" w:eastAsia="zh-CN"/>
                    </w:rPr>
                    <w:t>2</w:t>
                  </w:r>
                  <w:r>
                    <w:rPr>
                      <w:rFonts w:ascii="Times New Roman" w:hAnsi="Times New Roman" w:eastAsia="宋体"/>
                      <w:caps w:val="0"/>
                      <w:color w:val="000000"/>
                      <w:kern w:val="0"/>
                      <w:sz w:val="21"/>
                      <w:szCs w:val="21"/>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废水治理措施</w:t>
                  </w:r>
                </w:p>
              </w:tc>
              <w:tc>
                <w:tcPr>
                  <w:tcW w:w="407" w:type="pct"/>
                  <w:vAlign w:val="center"/>
                </w:tcPr>
                <w:p>
                  <w:pPr>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生活污水</w:t>
                  </w:r>
                </w:p>
              </w:tc>
              <w:tc>
                <w:tcPr>
                  <w:tcW w:w="915" w:type="pct"/>
                  <w:vAlign w:val="center"/>
                </w:tcPr>
                <w:p>
                  <w:pPr>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COD、BOD</w:t>
                  </w:r>
                  <w:r>
                    <w:rPr>
                      <w:rFonts w:ascii="Times New Roman" w:hAnsi="Times New Roman" w:eastAsia="宋体"/>
                      <w:caps w:val="0"/>
                      <w:color w:val="000000" w:themeColor="text1"/>
                      <w:sz w:val="21"/>
                      <w:szCs w:val="21"/>
                      <w:vertAlign w:val="subscript"/>
                      <w14:textFill>
                        <w14:solidFill>
                          <w14:schemeClr w14:val="tx1"/>
                        </w14:solidFill>
                      </w14:textFill>
                    </w:rPr>
                    <w:t>5</w:t>
                  </w:r>
                  <w:r>
                    <w:rPr>
                      <w:rFonts w:ascii="Times New Roman" w:hAnsi="Times New Roman" w:eastAsia="宋体"/>
                      <w:caps w:val="0"/>
                      <w:color w:val="000000" w:themeColor="text1"/>
                      <w:sz w:val="21"/>
                      <w:szCs w:val="21"/>
                      <w14:textFill>
                        <w14:solidFill>
                          <w14:schemeClr w14:val="tx1"/>
                        </w14:solidFill>
                      </w14:textFill>
                    </w:rPr>
                    <w:t>、氨氮、SS、pH</w:t>
                  </w:r>
                </w:p>
              </w:tc>
              <w:tc>
                <w:tcPr>
                  <w:tcW w:w="1220"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snapToGrid w:val="0"/>
                      <w:color w:val="000000" w:themeColor="text1"/>
                      <w:spacing w:val="6"/>
                      <w:sz w:val="21"/>
                      <w:szCs w:val="21"/>
                      <w14:textFill>
                        <w14:solidFill>
                          <w14:schemeClr w14:val="tx1"/>
                        </w14:solidFill>
                      </w14:textFill>
                    </w:rPr>
                    <w:t>生活污水经地埋式污水处理设施处理后排放</w:t>
                  </w:r>
                </w:p>
              </w:tc>
              <w:tc>
                <w:tcPr>
                  <w:tcW w:w="407"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满足《污水综合排放标准》（GB8978-1996）表4</w:t>
                  </w:r>
                  <w:r>
                    <w:rPr>
                      <w:rFonts w:hint="eastAsia" w:ascii="Times New Roman" w:hAnsi="Times New Roman" w:eastAsia="宋体"/>
                      <w:caps w:val="0"/>
                      <w:color w:val="000000" w:themeColor="text1"/>
                      <w:sz w:val="21"/>
                      <w:szCs w:val="21"/>
                      <w14:textFill>
                        <w14:solidFill>
                          <w14:schemeClr w14:val="tx1"/>
                        </w14:solidFill>
                      </w14:textFill>
                    </w:rPr>
                    <w:t>中</w:t>
                  </w:r>
                  <w:r>
                    <w:rPr>
                      <w:rFonts w:ascii="Times New Roman" w:hAnsi="Times New Roman" w:eastAsia="宋体"/>
                      <w:caps w:val="0"/>
                      <w:color w:val="000000" w:themeColor="text1"/>
                      <w:sz w:val="21"/>
                      <w:szCs w:val="21"/>
                      <w14:textFill>
                        <w14:solidFill>
                          <w14:schemeClr w14:val="tx1"/>
                        </w14:solidFill>
                      </w14:textFill>
                    </w:rPr>
                    <w:t>一级标准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噪声防治措施</w:t>
                  </w:r>
                </w:p>
              </w:tc>
              <w:tc>
                <w:tcPr>
                  <w:tcW w:w="407"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生产设备</w:t>
                  </w:r>
                </w:p>
              </w:tc>
              <w:tc>
                <w:tcPr>
                  <w:tcW w:w="915"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噪声</w:t>
                  </w:r>
                </w:p>
              </w:tc>
              <w:tc>
                <w:tcPr>
                  <w:tcW w:w="1220"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设备减震垫、厂房隔声等</w:t>
                  </w:r>
                </w:p>
              </w:tc>
              <w:tc>
                <w:tcPr>
                  <w:tcW w:w="407"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达标排放</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达到《工业企业厂界环境噪声排放标准》（GB12348-2008）3类标准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restar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固废治</w:t>
                  </w:r>
                </w:p>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理措施</w:t>
                  </w:r>
                </w:p>
              </w:tc>
              <w:tc>
                <w:tcPr>
                  <w:tcW w:w="1322" w:type="pct"/>
                  <w:gridSpan w:val="2"/>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生活垃圾</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垃圾收集后环卫部门清运处理</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安全处置</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合理处置，不产生二次污染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1322" w:type="pct"/>
                  <w:gridSpan w:val="2"/>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pacing w:val="-1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一般固废</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定期外售综合利用</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安全处置</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合理处置，不产生二次污染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p>
              </w:tc>
              <w:tc>
                <w:tcPr>
                  <w:tcW w:w="1322" w:type="pct"/>
                  <w:gridSpan w:val="2"/>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危险废物</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设危废暂存库，全封闭设置，并采取防风、防雨、防渗和防腐措施；危废及时委托有资质单位处理。</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安全处置</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符合《危险废物贮存污染控制标准》（GB18597-2001）其修改单中相关要求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地下水</w:t>
                  </w:r>
                </w:p>
              </w:tc>
              <w:tc>
                <w:tcPr>
                  <w:tcW w:w="1322" w:type="pct"/>
                  <w:gridSpan w:val="2"/>
                  <w:vAlign w:val="center"/>
                </w:tcPr>
                <w:p>
                  <w:pPr>
                    <w:pStyle w:val="8"/>
                    <w:snapToGrid w:val="0"/>
                    <w:spacing w:before="120" w:after="120"/>
                    <w:ind w:left="-84" w:leftChars="-30" w:right="-84" w:rightChars="-30" w:firstLine="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生产车间一般防渗，危废间重点防渗</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满足环保要求</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分区防渗，满足防渗要求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排污口</w:t>
                  </w:r>
                </w:p>
              </w:tc>
              <w:tc>
                <w:tcPr>
                  <w:tcW w:w="1322" w:type="pct"/>
                  <w:gridSpan w:val="2"/>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规范建设排污口</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满足环保要求</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14:textFill>
                        <w14:solidFill>
                          <w14:schemeClr w14:val="tx1"/>
                        </w14:solidFill>
                      </w14:textFill>
                    </w:rPr>
                  </w:pPr>
                  <w:r>
                    <w:rPr>
                      <w:rFonts w:ascii="Times New Roman" w:hAnsi="Times New Roman" w:eastAsia="宋体"/>
                      <w:caps w:val="0"/>
                      <w:color w:val="000000" w:themeColor="text1"/>
                      <w:sz w:val="21"/>
                      <w:szCs w:val="21"/>
                      <w14:textFill>
                        <w14:solidFill>
                          <w14:schemeClr w14:val="tx1"/>
                        </w14:solidFill>
                      </w14:textFill>
                    </w:rPr>
                    <w:t>排污口规范化建设</w:t>
                  </w:r>
                </w:p>
              </w:tc>
            </w:tr>
            <w:bookmarkEnd w:id="13"/>
            <w:bookmarkEnd w:id="14"/>
          </w:tbl>
          <w:p>
            <w:pPr>
              <w:spacing w:line="48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br w:type="textWrapping"/>
            </w:r>
            <w:r>
              <w:rPr>
                <w:rFonts w:ascii="Times New Roman" w:hAnsi="Times New Roman" w:eastAsia="宋体"/>
                <w:b/>
                <w:caps w:val="0"/>
                <w:color w:val="000000" w:themeColor="text1"/>
                <w:szCs w:val="28"/>
                <w14:textFill>
                  <w14:solidFill>
                    <w14:schemeClr w14:val="tx1"/>
                  </w14:solidFill>
                </w14:textFill>
              </w:rPr>
              <w:br w:type="textWrapping"/>
            </w:r>
            <w:r>
              <w:rPr>
                <w:rFonts w:ascii="Times New Roman" w:hAnsi="Times New Roman" w:eastAsia="宋体"/>
                <w:b/>
                <w:caps w:val="0"/>
                <w:color w:val="000000" w:themeColor="text1"/>
                <w:szCs w:val="28"/>
                <w14:textFill>
                  <w14:solidFill>
                    <w14:schemeClr w14:val="tx1"/>
                  </w14:solidFill>
                </w14:textFill>
              </w:rPr>
              <w:t xml:space="preserve">二、建议  </w:t>
            </w:r>
          </w:p>
          <w:p>
            <w:pPr>
              <w:spacing w:line="360" w:lineRule="auto"/>
              <w:ind w:firstLine="57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1、建设单位应认真将各项环保防治措施落实到位，以保证项目投入正式运营后能最大程度地减少对环境的影响。</w:t>
            </w:r>
          </w:p>
          <w:p>
            <w:pPr>
              <w:spacing w:line="360" w:lineRule="auto"/>
              <w:ind w:firstLine="57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2、加强运营过程的各项目污染防治措施和设施的控制和使用工作，充分利用项目区内可用的污染防治措施进行环境保护，做到项目的社会效益、环境效益和经济效益相统一和最大化。</w:t>
            </w:r>
          </w:p>
          <w:p>
            <w:pPr>
              <w:spacing w:line="360" w:lineRule="auto"/>
              <w:ind w:firstLine="57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3、加强和落实厂区的固废的管理工作，落实固废的分类收集工作，严禁乱排乱放乱倒，及时进行回收处理。确保资源化和无害化的实现，保证项目区清洁卫生和安全。</w:t>
            </w:r>
          </w:p>
          <w:p>
            <w:pPr>
              <w:spacing w:line="360" w:lineRule="auto"/>
              <w:ind w:firstLine="600" w:firstLineChars="25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4、加强管理，提高员工环保意识，确保各项治理设施正常稳定运行。</w:t>
            </w:r>
          </w:p>
          <w:p>
            <w:pPr>
              <w:spacing w:line="480" w:lineRule="exact"/>
              <w:rPr>
                <w:rFonts w:ascii="Times New Roman" w:hAnsi="Times New Roman" w:eastAsia="宋体"/>
                <w:caps w:val="0"/>
                <w:color w:val="000000" w:themeColor="text1"/>
                <w:sz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93" w:hRule="atLeast"/>
          <w:jc w:val="center"/>
        </w:trPr>
        <w:tc>
          <w:tcPr>
            <w:tcW w:w="9181" w:type="dxa"/>
          </w:tcPr>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预审意见：</w:t>
            </w: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 xml:space="preserve">                                          </w:t>
            </w: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经办人：                                           公   章</w:t>
            </w: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审核人：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72" w:hRule="atLeast"/>
          <w:jc w:val="center"/>
        </w:trPr>
        <w:tc>
          <w:tcPr>
            <w:tcW w:w="9181" w:type="dxa"/>
          </w:tcPr>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下一级环境保护行政主管部门审查意见：</w:t>
            </w: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 xml:space="preserve">                                         </w:t>
            </w: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经办人：                                          公   章</w:t>
            </w: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审核人：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52" w:hRule="atLeast"/>
          <w:jc w:val="center"/>
        </w:trPr>
        <w:tc>
          <w:tcPr>
            <w:tcW w:w="9181" w:type="dxa"/>
          </w:tcPr>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审批意见：</w:t>
            </w: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 xml:space="preserve">                                                 公   章</w:t>
            </w:r>
          </w:p>
          <w:p>
            <w:pPr>
              <w:spacing w:line="440" w:lineRule="exact"/>
              <w:rPr>
                <w:rFonts w:ascii="Times New Roman" w:hAnsi="Times New Roman" w:eastAsia="宋体"/>
                <w:b/>
                <w:caps w:val="0"/>
                <w:color w:val="000000" w:themeColor="text1"/>
                <w:szCs w:val="28"/>
                <w14:textFill>
                  <w14:solidFill>
                    <w14:schemeClr w14:val="tx1"/>
                  </w14:solidFill>
                </w14:textFill>
              </w:rPr>
            </w:pPr>
          </w:p>
          <w:p>
            <w:pPr>
              <w:spacing w:line="440" w:lineRule="exact"/>
              <w:rPr>
                <w:rFonts w:ascii="Times New Roman" w:hAnsi="Times New Roman" w:eastAsia="宋体"/>
                <w:b/>
                <w:caps w:val="0"/>
                <w:color w:val="000000" w:themeColor="text1"/>
                <w:szCs w:val="28"/>
                <w14:textFill>
                  <w14:solidFill>
                    <w14:schemeClr w14:val="tx1"/>
                  </w14:solidFill>
                </w14:textFill>
              </w:rPr>
            </w:pPr>
            <w:r>
              <w:rPr>
                <w:rFonts w:ascii="Times New Roman" w:hAnsi="Times New Roman" w:eastAsia="宋体"/>
                <w:b/>
                <w:caps w:val="0"/>
                <w:color w:val="000000" w:themeColor="text1"/>
                <w:szCs w:val="28"/>
                <w14:textFill>
                  <w14:solidFill>
                    <w14:schemeClr w14:val="tx1"/>
                  </w14:solidFill>
                </w14:textFill>
              </w:rPr>
              <w:t>经办人：                                       年   月   日</w:t>
            </w:r>
          </w:p>
          <w:p>
            <w:pPr>
              <w:spacing w:line="440" w:lineRule="exact"/>
              <w:rPr>
                <w:rFonts w:ascii="Times New Roman" w:hAnsi="Times New Roman" w:eastAsia="宋体"/>
                <w:b/>
                <w:caps w:val="0"/>
                <w:color w:val="000000" w:themeColor="text1"/>
                <w:szCs w:val="28"/>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52" w:hRule="atLeast"/>
          <w:jc w:val="center"/>
        </w:trPr>
        <w:tc>
          <w:tcPr>
            <w:tcW w:w="9181" w:type="dxa"/>
          </w:tcPr>
          <w:p>
            <w:pPr>
              <w:spacing w:line="440" w:lineRule="exact"/>
              <w:jc w:val="center"/>
              <w:rPr>
                <w:rFonts w:ascii="Times New Roman" w:hAnsi="Times New Roman" w:eastAsia="宋体"/>
                <w:b/>
                <w:caps w:val="0"/>
                <w:color w:val="000000" w:themeColor="text1"/>
                <w:sz w:val="24"/>
                <w14:textFill>
                  <w14:solidFill>
                    <w14:schemeClr w14:val="tx1"/>
                  </w14:solidFill>
                </w14:textFill>
              </w:rPr>
            </w:pPr>
            <w:r>
              <w:rPr>
                <w:rFonts w:ascii="Times New Roman" w:hAnsi="Times New Roman" w:eastAsia="宋体"/>
                <w:b/>
                <w:caps w:val="0"/>
                <w:color w:val="000000" w:themeColor="text1"/>
                <w:sz w:val="24"/>
                <w14:textFill>
                  <w14:solidFill>
                    <w14:schemeClr w14:val="tx1"/>
                  </w14:solidFill>
                </w14:textFill>
              </w:rPr>
              <w:t>注    释</w:t>
            </w:r>
          </w:p>
          <w:p>
            <w:pPr>
              <w:spacing w:line="440" w:lineRule="exac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一、本报告表应附以下附件、附图：</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w:t>
            </w:r>
            <w:r>
              <w:rPr>
                <w:rFonts w:hint="eastAsia" w:ascii="Times New Roman" w:hAnsi="Times New Roman"/>
                <w:caps w:val="0"/>
                <w:color w:val="000000" w:themeColor="text1"/>
                <w:sz w:val="24"/>
                <w:lang w:val="en-US" w:eastAsia="zh-CN"/>
                <w14:textFill>
                  <w14:solidFill>
                    <w14:schemeClr w14:val="tx1"/>
                  </w14:solidFill>
                </w14:textFill>
              </w:rPr>
              <w:t>图</w:t>
            </w:r>
            <w:r>
              <w:rPr>
                <w:rFonts w:ascii="Times New Roman" w:hAnsi="Times New Roman" w:eastAsia="宋体"/>
                <w:caps w:val="0"/>
                <w:color w:val="000000" w:themeColor="text1"/>
                <w:sz w:val="24"/>
                <w14:textFill>
                  <w14:solidFill>
                    <w14:schemeClr w14:val="tx1"/>
                  </w14:solidFill>
                </w14:textFill>
              </w:rPr>
              <w:t xml:space="preserve">1  </w:t>
            </w:r>
            <w:r>
              <w:rPr>
                <w:rFonts w:hint="eastAsia" w:ascii="Times New Roman" w:hAnsi="Times New Roman"/>
                <w:caps w:val="0"/>
                <w:color w:val="000000" w:themeColor="text1"/>
                <w:sz w:val="24"/>
                <w:lang w:val="en-US" w:eastAsia="zh-CN"/>
                <w14:textFill>
                  <w14:solidFill>
                    <w14:schemeClr w14:val="tx1"/>
                  </w14:solidFill>
                </w14:textFill>
              </w:rPr>
              <w:t>项目所在位置图</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w:t>
            </w:r>
            <w:r>
              <w:rPr>
                <w:rFonts w:hint="eastAsia" w:ascii="Times New Roman" w:hAnsi="Times New Roman"/>
                <w:caps w:val="0"/>
                <w:color w:val="000000" w:themeColor="text1"/>
                <w:sz w:val="24"/>
                <w:lang w:val="en-US" w:eastAsia="zh-CN"/>
                <w14:textFill>
                  <w14:solidFill>
                    <w14:schemeClr w14:val="tx1"/>
                  </w14:solidFill>
                </w14:textFill>
              </w:rPr>
              <w:t>图</w:t>
            </w:r>
            <w:r>
              <w:rPr>
                <w:rFonts w:ascii="Times New Roman" w:hAnsi="Times New Roman" w:eastAsia="宋体"/>
                <w:caps w:val="0"/>
                <w:color w:val="000000" w:themeColor="text1"/>
                <w:sz w:val="24"/>
                <w14:textFill>
                  <w14:solidFill>
                    <w14:schemeClr w14:val="tx1"/>
                  </w14:solidFill>
                </w14:textFill>
              </w:rPr>
              <w:t xml:space="preserve">2  </w:t>
            </w:r>
            <w:r>
              <w:rPr>
                <w:rFonts w:hint="eastAsia" w:ascii="Times New Roman" w:hAnsi="Times New Roman"/>
                <w:caps w:val="0"/>
                <w:color w:val="000000" w:themeColor="text1"/>
                <w:sz w:val="24"/>
                <w:lang w:val="en-US" w:eastAsia="zh-CN"/>
                <w14:textFill>
                  <w14:solidFill>
                    <w14:schemeClr w14:val="tx1"/>
                  </w14:solidFill>
                </w14:textFill>
              </w:rPr>
              <w:t>周边环境概况图</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w:t>
            </w:r>
            <w:r>
              <w:rPr>
                <w:rFonts w:hint="eastAsia" w:ascii="Times New Roman" w:hAnsi="Times New Roman"/>
                <w:caps w:val="0"/>
                <w:color w:val="000000" w:themeColor="text1"/>
                <w:sz w:val="24"/>
                <w:lang w:val="en-US" w:eastAsia="zh-CN"/>
                <w14:textFill>
                  <w14:solidFill>
                    <w14:schemeClr w14:val="tx1"/>
                  </w14:solidFill>
                </w14:textFill>
              </w:rPr>
              <w:t>图</w:t>
            </w:r>
            <w:r>
              <w:rPr>
                <w:rFonts w:ascii="Times New Roman" w:hAnsi="Times New Roman" w:eastAsia="宋体"/>
                <w:caps w:val="0"/>
                <w:color w:val="000000" w:themeColor="text1"/>
                <w:sz w:val="24"/>
                <w14:textFill>
                  <w14:solidFill>
                    <w14:schemeClr w14:val="tx1"/>
                  </w14:solidFill>
                </w14:textFill>
              </w:rPr>
              <w:t xml:space="preserve">3  </w:t>
            </w:r>
            <w:r>
              <w:rPr>
                <w:rFonts w:hint="eastAsia" w:ascii="Times New Roman" w:hAnsi="Times New Roman"/>
                <w:caps w:val="0"/>
                <w:color w:val="000000" w:themeColor="text1"/>
                <w:sz w:val="24"/>
                <w:lang w:val="en-US" w:eastAsia="zh-CN"/>
                <w14:textFill>
                  <w14:solidFill>
                    <w14:schemeClr w14:val="tx1"/>
                  </w14:solidFill>
                </w14:textFill>
              </w:rPr>
              <w:t>厂房平面布置图</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w:t>
            </w:r>
            <w:r>
              <w:rPr>
                <w:rFonts w:hint="eastAsia" w:ascii="Times New Roman" w:hAnsi="Times New Roman"/>
                <w:caps w:val="0"/>
                <w:color w:val="000000" w:themeColor="text1"/>
                <w:sz w:val="24"/>
                <w:lang w:val="en-US" w:eastAsia="zh-CN"/>
                <w14:textFill>
                  <w14:solidFill>
                    <w14:schemeClr w14:val="tx1"/>
                  </w14:solidFill>
                </w14:textFill>
              </w:rPr>
              <w:t>图</w:t>
            </w:r>
            <w:r>
              <w:rPr>
                <w:rFonts w:ascii="Times New Roman" w:hAnsi="Times New Roman" w:eastAsia="宋体"/>
                <w:caps w:val="0"/>
                <w:color w:val="000000" w:themeColor="text1"/>
                <w:sz w:val="24"/>
                <w14:textFill>
                  <w14:solidFill>
                    <w14:schemeClr w14:val="tx1"/>
                  </w14:solidFill>
                </w14:textFill>
              </w:rPr>
              <w:t xml:space="preserve">4  </w:t>
            </w:r>
            <w:r>
              <w:rPr>
                <w:rFonts w:hint="eastAsia" w:ascii="Times New Roman" w:hAnsi="Times New Roman"/>
                <w:caps w:val="0"/>
                <w:color w:val="000000" w:themeColor="text1"/>
                <w:sz w:val="24"/>
                <w:lang w:val="en-US" w:eastAsia="zh-CN"/>
                <w14:textFill>
                  <w14:solidFill>
                    <w14:schemeClr w14:val="tx1"/>
                  </w14:solidFill>
                </w14:textFill>
              </w:rPr>
              <w:t>生态保护红线</w:t>
            </w:r>
          </w:p>
          <w:p>
            <w:pPr>
              <w:spacing w:line="440" w:lineRule="exact"/>
              <w:ind w:firstLine="480" w:firstLineChars="200"/>
              <w:rPr>
                <w:rFonts w:hint="eastAsia"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w:t>
            </w:r>
            <w:r>
              <w:rPr>
                <w:rFonts w:hint="eastAsia" w:ascii="Times New Roman" w:hAnsi="Times New Roman"/>
                <w:caps w:val="0"/>
                <w:color w:val="000000" w:themeColor="text1"/>
                <w:sz w:val="24"/>
                <w:lang w:val="en-US" w:eastAsia="zh-CN"/>
                <w14:textFill>
                  <w14:solidFill>
                    <w14:schemeClr w14:val="tx1"/>
                  </w14:solidFill>
                </w14:textFill>
              </w:rPr>
              <w:t>图</w:t>
            </w:r>
            <w:r>
              <w:rPr>
                <w:rFonts w:ascii="Times New Roman" w:hAnsi="Times New Roman" w:eastAsia="宋体"/>
                <w:caps w:val="0"/>
                <w:color w:val="000000" w:themeColor="text1"/>
                <w:sz w:val="24"/>
                <w14:textFill>
                  <w14:solidFill>
                    <w14:schemeClr w14:val="tx1"/>
                  </w14:solidFill>
                </w14:textFill>
              </w:rPr>
              <w:t xml:space="preserve">5  </w:t>
            </w:r>
            <w:r>
              <w:rPr>
                <w:rFonts w:hint="eastAsia" w:ascii="Times New Roman" w:hAnsi="Times New Roman"/>
                <w:caps w:val="0"/>
                <w:color w:val="000000" w:themeColor="text1"/>
                <w:sz w:val="24"/>
                <w:lang w:val="en-US" w:eastAsia="zh-CN"/>
                <w14:textFill>
                  <w14:solidFill>
                    <w14:schemeClr w14:val="tx1"/>
                  </w14:solidFill>
                </w14:textFill>
              </w:rPr>
              <w:t>规划图</w:t>
            </w:r>
          </w:p>
          <w:p>
            <w:pPr>
              <w:pStyle w:val="39"/>
              <w:rPr>
                <w:rFonts w:ascii="Times New Roman" w:hAnsi="Times New Roman" w:eastAsia="宋体" w:cs="Times New Roman"/>
                <w:caps w:val="0"/>
                <w:color w:val="000000" w:themeColor="text1"/>
                <w14:textFill>
                  <w14:solidFill>
                    <w14:schemeClr w14:val="tx1"/>
                  </w14:solidFill>
                </w14:textFill>
              </w:rPr>
            </w:pP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附件1  环评委托书</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 xml:space="preserve">附件2  </w:t>
            </w:r>
            <w:r>
              <w:rPr>
                <w:rFonts w:hint="eastAsia" w:ascii="Times New Roman" w:hAnsi="Times New Roman"/>
                <w:caps w:val="0"/>
                <w:color w:val="000000" w:themeColor="text1"/>
                <w:sz w:val="24"/>
                <w:lang w:val="en-US" w:eastAsia="zh-CN"/>
                <w14:textFill>
                  <w14:solidFill>
                    <w14:schemeClr w14:val="tx1"/>
                  </w14:solidFill>
                </w14:textFill>
              </w:rPr>
              <w:t>危废承诺</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 xml:space="preserve">附件3  </w:t>
            </w:r>
            <w:r>
              <w:rPr>
                <w:rFonts w:hint="eastAsia" w:ascii="Times New Roman" w:hAnsi="Times New Roman"/>
                <w:caps w:val="0"/>
                <w:color w:val="000000" w:themeColor="text1"/>
                <w:sz w:val="24"/>
                <w:lang w:val="en-US" w:eastAsia="zh-CN"/>
                <w14:textFill>
                  <w14:solidFill>
                    <w14:schemeClr w14:val="tx1"/>
                  </w14:solidFill>
                </w14:textFill>
              </w:rPr>
              <w:t>真实性承诺</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 xml:space="preserve">附件4  </w:t>
            </w:r>
            <w:r>
              <w:rPr>
                <w:rFonts w:hint="eastAsia" w:ascii="Times New Roman" w:hAnsi="Times New Roman"/>
                <w:caps w:val="0"/>
                <w:color w:val="000000" w:themeColor="text1"/>
                <w:sz w:val="24"/>
                <w:lang w:val="en-US" w:eastAsia="zh-CN"/>
                <w14:textFill>
                  <w14:solidFill>
                    <w14:schemeClr w14:val="tx1"/>
                  </w14:solidFill>
                </w14:textFill>
              </w:rPr>
              <w:t>项目备案</w:t>
            </w:r>
          </w:p>
          <w:p>
            <w:pPr>
              <w:spacing w:line="440" w:lineRule="exact"/>
              <w:ind w:firstLine="480" w:firstLineChars="200"/>
              <w:rPr>
                <w:rFonts w:hint="eastAsia" w:ascii="Times New Roman" w:hAnsi="Times New Roman" w:eastAsia="宋体"/>
                <w:caps w:val="0"/>
                <w:color w:val="000000" w:themeColor="text1"/>
                <w:sz w:val="24"/>
                <w:lang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 xml:space="preserve">附件5  </w:t>
            </w:r>
            <w:r>
              <w:rPr>
                <w:rFonts w:hint="eastAsia" w:ascii="Times New Roman" w:hAnsi="Times New Roman"/>
                <w:caps w:val="0"/>
                <w:color w:val="000000" w:themeColor="text1"/>
                <w:sz w:val="24"/>
                <w:lang w:val="en-US" w:eastAsia="zh-CN"/>
                <w14:textFill>
                  <w14:solidFill>
                    <w14:schemeClr w14:val="tx1"/>
                  </w14:solidFill>
                </w14:textFill>
              </w:rPr>
              <w:t>检测报告</w:t>
            </w:r>
          </w:p>
          <w:p>
            <w:pPr>
              <w:spacing w:line="440" w:lineRule="exact"/>
              <w:ind w:firstLine="480" w:firstLineChars="200"/>
              <w:rPr>
                <w:rFonts w:hint="eastAsia" w:ascii="Times New Roman" w:hAnsi="Times New Roman" w:eastAsia="宋体"/>
                <w:caps w:val="0"/>
                <w:color w:val="000000" w:themeColor="text1"/>
                <w:sz w:val="24"/>
                <w:lang w:eastAsia="zh-CN"/>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 xml:space="preserve">附件6  </w:t>
            </w:r>
            <w:r>
              <w:rPr>
                <w:rFonts w:hint="eastAsia" w:ascii="Times New Roman" w:hAnsi="Times New Roman"/>
                <w:caps w:val="0"/>
                <w:color w:val="000000" w:themeColor="text1"/>
                <w:sz w:val="24"/>
                <w:lang w:val="en-US" w:eastAsia="zh-CN"/>
                <w14:textFill>
                  <w14:solidFill>
                    <w14:schemeClr w14:val="tx1"/>
                  </w14:solidFill>
                </w14:textFill>
              </w:rPr>
              <w:t>营业执照</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附件</w:t>
            </w:r>
            <w:r>
              <w:rPr>
                <w:rFonts w:hint="eastAsia" w:ascii="Times New Roman" w:hAnsi="Times New Roman" w:eastAsia="宋体"/>
                <w:caps w:val="0"/>
                <w:color w:val="000000" w:themeColor="text1"/>
                <w:sz w:val="24"/>
                <w14:textFill>
                  <w14:solidFill>
                    <w14:schemeClr w14:val="tx1"/>
                  </w14:solidFill>
                </w14:textFill>
              </w:rPr>
              <w:t>7</w:t>
            </w:r>
            <w:r>
              <w:rPr>
                <w:rFonts w:ascii="Times New Roman" w:hAnsi="Times New Roman" w:eastAsia="宋体"/>
                <w:caps w:val="0"/>
                <w:color w:val="000000" w:themeColor="text1"/>
                <w:sz w:val="24"/>
                <w14:textFill>
                  <w14:solidFill>
                    <w14:schemeClr w14:val="tx1"/>
                  </w14:solidFill>
                </w14:textFill>
              </w:rPr>
              <w:t xml:space="preserve">  土地证</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附件</w:t>
            </w:r>
            <w:r>
              <w:rPr>
                <w:rFonts w:hint="eastAsia" w:ascii="Times New Roman" w:hAnsi="Times New Roman" w:eastAsia="宋体"/>
                <w:caps w:val="0"/>
                <w:color w:val="000000" w:themeColor="text1"/>
                <w:sz w:val="24"/>
                <w14:textFill>
                  <w14:solidFill>
                    <w14:schemeClr w14:val="tx1"/>
                  </w14:solidFill>
                </w14:textFill>
              </w:rPr>
              <w:t>8</w:t>
            </w:r>
            <w:r>
              <w:rPr>
                <w:rFonts w:ascii="Times New Roman" w:hAnsi="Times New Roman" w:eastAsia="宋体"/>
                <w:caps w:val="0"/>
                <w:color w:val="000000" w:themeColor="text1"/>
                <w:sz w:val="24"/>
                <w14:textFill>
                  <w14:solidFill>
                    <w14:schemeClr w14:val="tx1"/>
                  </w14:solidFill>
                </w14:textFill>
              </w:rPr>
              <w:t xml:space="preserve">  </w:t>
            </w:r>
            <w:r>
              <w:rPr>
                <w:rFonts w:hint="eastAsia" w:ascii="Times New Roman" w:hAnsi="Times New Roman"/>
                <w:caps w:val="0"/>
                <w:color w:val="000000" w:themeColor="text1"/>
                <w:sz w:val="24"/>
                <w:lang w:val="en-US" w:eastAsia="zh-CN"/>
                <w14:textFill>
                  <w14:solidFill>
                    <w14:schemeClr w14:val="tx1"/>
                  </w14:solidFill>
                </w14:textFill>
              </w:rPr>
              <w:t>原环评备案</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附件</w:t>
            </w:r>
            <w:r>
              <w:rPr>
                <w:rFonts w:hint="eastAsia" w:ascii="Times New Roman" w:hAnsi="Times New Roman" w:eastAsia="宋体"/>
                <w:caps w:val="0"/>
                <w:color w:val="000000" w:themeColor="text1"/>
                <w:sz w:val="24"/>
                <w14:textFill>
                  <w14:solidFill>
                    <w14:schemeClr w14:val="tx1"/>
                  </w14:solidFill>
                </w14:textFill>
              </w:rPr>
              <w:t>9</w:t>
            </w:r>
            <w:r>
              <w:rPr>
                <w:rFonts w:ascii="Times New Roman" w:hAnsi="Times New Roman" w:eastAsia="宋体"/>
                <w:caps w:val="0"/>
                <w:color w:val="000000" w:themeColor="text1"/>
                <w:sz w:val="24"/>
                <w14:textFill>
                  <w14:solidFill>
                    <w14:schemeClr w14:val="tx1"/>
                  </w14:solidFill>
                </w14:textFill>
              </w:rPr>
              <w:t xml:space="preserve">  </w:t>
            </w:r>
            <w:r>
              <w:rPr>
                <w:rFonts w:hint="eastAsia" w:ascii="Times New Roman" w:hAnsi="Times New Roman"/>
                <w:caps w:val="0"/>
                <w:color w:val="000000" w:themeColor="text1"/>
                <w:sz w:val="24"/>
                <w:lang w:val="en-US" w:eastAsia="zh-CN"/>
                <w14:textFill>
                  <w14:solidFill>
                    <w14:schemeClr w14:val="tx1"/>
                  </w14:solidFill>
                </w14:textFill>
              </w:rPr>
              <w:t>原环评批复</w:t>
            </w:r>
          </w:p>
          <w:p>
            <w:pPr>
              <w:spacing w:line="440" w:lineRule="exact"/>
              <w:ind w:firstLine="480" w:firstLineChars="200"/>
              <w:rPr>
                <w:rFonts w:hint="default" w:ascii="Times New Roman" w:hAnsi="Times New Roman" w:eastAsia="宋体"/>
                <w:caps w:val="0"/>
                <w:color w:val="000000" w:themeColor="text1"/>
                <w:sz w:val="24"/>
                <w:lang w:val="en-US" w:eastAsia="zh-CN"/>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附件</w:t>
            </w:r>
            <w:r>
              <w:rPr>
                <w:rFonts w:hint="eastAsia" w:ascii="Times New Roman" w:hAnsi="Times New Roman"/>
                <w:caps w:val="0"/>
                <w:color w:val="000000" w:themeColor="text1"/>
                <w:sz w:val="24"/>
                <w:lang w:val="en-US" w:eastAsia="zh-CN"/>
                <w14:textFill>
                  <w14:solidFill>
                    <w14:schemeClr w14:val="tx1"/>
                  </w14:solidFill>
                </w14:textFill>
              </w:rPr>
              <w:t>10</w:t>
            </w:r>
            <w:r>
              <w:rPr>
                <w:rFonts w:ascii="Times New Roman" w:hAnsi="Times New Roman" w:eastAsia="宋体"/>
                <w:caps w:val="0"/>
                <w:color w:val="000000" w:themeColor="text1"/>
                <w:sz w:val="24"/>
                <w14:textFill>
                  <w14:solidFill>
                    <w14:schemeClr w14:val="tx1"/>
                  </w14:solidFill>
                </w14:textFill>
              </w:rPr>
              <w:t xml:space="preserve"> </w:t>
            </w:r>
            <w:r>
              <w:rPr>
                <w:rFonts w:hint="eastAsia" w:ascii="Times New Roman" w:hAnsi="Times New Roman"/>
                <w:caps w:val="0"/>
                <w:color w:val="000000" w:themeColor="text1"/>
                <w:sz w:val="24"/>
                <w:lang w:val="en-US" w:eastAsia="zh-CN"/>
                <w14:textFill>
                  <w14:solidFill>
                    <w14:schemeClr w14:val="tx1"/>
                  </w14:solidFill>
                </w14:textFill>
              </w:rPr>
              <w:t>原环评验收</w:t>
            </w:r>
          </w:p>
          <w:p>
            <w:pPr>
              <w:spacing w:line="440" w:lineRule="exact"/>
              <w:ind w:firstLine="560" w:firstLineChars="200"/>
              <w:rPr>
                <w:rFonts w:ascii="Times New Roman" w:hAnsi="Times New Roman" w:eastAsia="宋体"/>
                <w:caps w:val="0"/>
                <w:color w:val="000000" w:themeColor="text1"/>
                <w14:textFill>
                  <w14:solidFill>
                    <w14:schemeClr w14:val="tx1"/>
                  </w14:solidFill>
                </w14:textFill>
              </w:rPr>
            </w:pP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附表1  建设项目环评审批基础信息表</w:t>
            </w:r>
          </w:p>
          <w:p>
            <w:pPr>
              <w:spacing w:line="440" w:lineRule="exact"/>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二、如果本报告表不能说明项目产生的污染及对环境造成的影响，应进行专项评价。根据建设项目的特点和当地环境特征，应选下列1—2项进行专项评价。</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1、大气环境影响专项评价</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2、水环境影响专项评价（包括地表水和地下水）</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3、生态影响专项评价</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4、声影响专项评价</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5、土壤影响专项评价</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6、固体废弃物影响专项评价</w:t>
            </w:r>
          </w:p>
          <w:p>
            <w:pPr>
              <w:spacing w:line="440" w:lineRule="exact"/>
              <w:ind w:firstLine="480" w:firstLineChars="200"/>
              <w:rPr>
                <w:rFonts w:ascii="Times New Roman" w:hAnsi="Times New Roman" w:eastAsia="宋体"/>
                <w:caps w:val="0"/>
                <w:color w:val="000000" w:themeColor="text1"/>
                <w:sz w:val="24"/>
                <w14:textFill>
                  <w14:solidFill>
                    <w14:schemeClr w14:val="tx1"/>
                  </w14:solidFill>
                </w14:textFill>
              </w:rPr>
            </w:pPr>
            <w:r>
              <w:rPr>
                <w:rFonts w:ascii="Times New Roman" w:hAnsi="Times New Roman" w:eastAsia="宋体"/>
                <w:caps w:val="0"/>
                <w:color w:val="000000" w:themeColor="text1"/>
                <w:sz w:val="24"/>
                <w14:textFill>
                  <w14:solidFill>
                    <w14:schemeClr w14:val="tx1"/>
                  </w14:solidFill>
                </w14:textFill>
              </w:rPr>
              <w:t>以上专项评价未包括的可另列专项，专项评价按照《环境影响评价技术导则》中的要求进行。</w:t>
            </w:r>
          </w:p>
        </w:tc>
      </w:tr>
    </w:tbl>
    <w:p>
      <w:pPr>
        <w:rPr>
          <w:rFonts w:ascii="Times New Roman" w:hAnsi="Times New Roman" w:eastAsia="宋体"/>
          <w:caps w:val="0"/>
          <w:color w:val="000000" w:themeColor="text1"/>
          <w:sz w:val="24"/>
          <w14:textFill>
            <w14:solidFill>
              <w14:schemeClr w14:val="tx1"/>
            </w14:solidFill>
          </w14:textFill>
        </w:rPr>
      </w:pPr>
    </w:p>
    <w:sectPr>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ºÚÌå">
    <w:altName w:val="Arial"/>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华文中宋">
    <w:altName w:val="Malgun Gothic Semilight"/>
    <w:panose1 w:val="00000000000000000000"/>
    <w:charset w:val="86"/>
    <w:family w:val="auto"/>
    <w:pitch w:val="default"/>
    <w:sig w:usb0="00000000" w:usb1="00000000" w:usb2="00000010" w:usb3="00000000" w:csb0="0004009F" w:csb1="00000000"/>
  </w:font>
  <w:font w:name="Wingdings 2">
    <w:altName w:val="CommercialPi BT"/>
    <w:panose1 w:val="00000000000000000000"/>
    <w:charset w:val="02"/>
    <w:family w:val="roman"/>
    <w:pitch w:val="default"/>
    <w:sig w:usb0="00000000" w:usb1="00000000" w:usb2="00000000" w:usb3="00000000" w:csb0="80000000" w:csb1="00000000"/>
  </w:font>
  <w:font w:name="Arial">
    <w:panose1 w:val="020B0604020202020204"/>
    <w:charset w:val="00"/>
    <w:family w:val="roman"/>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ommercialPi BT">
    <w:panose1 w:val="05020102010206080802"/>
    <w:charset w:val="00"/>
    <w:family w:val="auto"/>
    <w:pitch w:val="default"/>
    <w:sig w:usb0="00000000" w:usb1="00000000" w:usb2="00000000" w:usb3="00000000" w:csb0="00000000" w:csb1="00000000"/>
  </w:font>
  <w:font w:name="CommercialPi BT">
    <w:panose1 w:val="05020102010206080802"/>
    <w:charset w:val="02"/>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pPr>
    <w:r>
      <mc:AlternateContent>
        <mc:Choice Requires="wps">
          <w:drawing>
            <wp:anchor distT="0" distB="0" distL="114300" distR="114300" simplePos="0" relativeHeight="251656192" behindDoc="0" locked="0" layoutInCell="1" allowOverlap="1">
              <wp:simplePos x="0" y="0"/>
              <wp:positionH relativeFrom="margin">
                <wp:posOffset>2834640</wp:posOffset>
              </wp:positionH>
              <wp:positionV relativeFrom="paragraph">
                <wp:posOffset>-1270</wp:posOffset>
              </wp:positionV>
              <wp:extent cx="228600" cy="160020"/>
              <wp:effectExtent l="0" t="0" r="0" b="11430"/>
              <wp:wrapNone/>
              <wp:docPr id="97" name="文本框 97"/>
              <wp:cNvGraphicFramePr/>
              <a:graphic xmlns:a="http://schemas.openxmlformats.org/drawingml/2006/main">
                <a:graphicData uri="http://schemas.microsoft.com/office/word/2010/wordprocessingShape">
                  <wps:wsp>
                    <wps:cNvSpPr txBox="1"/>
                    <wps:spPr>
                      <a:xfrm>
                        <a:off x="0" y="0"/>
                        <a:ext cx="228600" cy="160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95</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23.2pt;margin-top:-0.1pt;height:12.6pt;width:18pt;mso-position-horizontal-relative:margin;z-index:251656192;mso-width-relative:page;mso-height-relative:page;" filled="f" stroked="f" coordsize="21600,21600" o:gfxdata="UEsDBAoAAAAAAIdO4kAAAAAAAAAAAAAAAAAEAAAAZHJzL1BLAwQUAAAACACHTuJAK5EyQNYAAAAI&#10;AQAADwAAAGRycy9kb3ducmV2LnhtbE2PS0/DMBCE70j8B2uRuLV2olBVIU4PPG48C0hwc+IliYjX&#10;ke2k5d+znOA4mtHMN9Xu6EaxYIiDJw3ZWoFAar0dqNPw+nK72oKIyZA1oyfU8I0RdvXpSWVK6w/0&#10;jMs+dYJLKJZGQ5/SVEoZ2x6diWs/IbH36YMziWXopA3mwOVulLlSG+nMQLzQmwmvemy/9rPTML7H&#10;cNeo9LFcd/fp6VHObzfZg9bnZ5m6BJHwmP7C8IvP6FAzU+NnslGMGopiU3BUwyoHwX6xzVk3GvIL&#10;BbKu5P8D9Q9QSwMEFAAAAAgAh07iQLf2TgYvAgAAVwQAAA4AAABkcnMvZTJvRG9jLnhtbK1UTW4T&#10;MRjdI3EHy3sySRClRJlUoVERUkUrBcTa8XgyI9n+jO1kphwAbsCqG/acK+fgjSeTosKiCzbOm+//&#10;PX/O/KI1mu2VDzXZnE9GY86UlVTUdpvzTx+vXpxzFqKwhdBkVc7vVOAXi+fP5o2bqSlVpAvlGYrY&#10;MGtczqsY3SzLgqyUEWFETlk4S/JGRHz6bVZ40aC60dl0PD7LGvKF8yRVCLCueic/VvRPKUhlWUu1&#10;Irkzysa+qldaRFAKVe0CX6Rpy1LJeFOWQUWmcw6mMZ1oArzpzmwxF7OtF66q5XEE8ZQRHnEyorZo&#10;eiq1ElGwna//KmVq6SlQGUeSTNYTSYqAxWT8SJt1JZxKXCB1cCfRw/8rKz/sbz2ri5y/ec2ZFQY3&#10;fvjx/XD/6/DzG4MNAjUuzBC3doiM7VtqsTaDPcDY8W5Lb7pfMGLwQ967k7yqjUzCOJ2en43hkXBN&#10;gKZJ/uwh2fkQ3ykyrAM597i9JKrYX4eIQRA6hHS9LF3VWqcb1JY1OT97+WqcEk4eZGiLxI5CP2qH&#10;Yrtpj7w2VNyBlqd+M4KTVzWaX4sQb4XHKmBePJZ4g6PUhCZ0RJxV5L/+y97F44bg5azBauU8fNkJ&#10;rzjT7y3uDiXjAPwANgOwO3NJ2NYJnqGTCSLBRz3A0pP5jDe07LrAJaxEr5zHAV7GfsHxBqVaLlMQ&#10;ts2JeG3XTnale/mWu0hlnZTtZOm1OKqFfUuCH99Gt9B/fqeoh/+Dx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rkTJA1gAAAAgBAAAPAAAAAAAAAAEAIAAAACIAAABkcnMvZG93bnJldi54bWxQSwEC&#10;FAAUAAAACACHTuJAt/ZOBi8CAABXBAAADgAAAAAAAAABACAAAAAlAQAAZHJzL2Uyb0RvYy54bWxQ&#10;SwUGAAAAAAYABgBZAQAAxgUAAAAA&#10;">
              <v:fill on="f" focussize="0,0"/>
              <v:stroke on="f" weight="0.5pt"/>
              <v:imagedata o:title=""/>
              <o:lock v:ext="edit" aspectratio="f"/>
              <v:textbox inset="0mm,0mm,0mm,0mm">
                <w:txbxContent>
                  <w:p>
                    <w:pPr>
                      <w:pStyle w:val="22"/>
                    </w:pPr>
                    <w:r>
                      <w:rPr>
                        <w:rFonts w:hint="eastAsia"/>
                      </w:rPr>
                      <w:fldChar w:fldCharType="begin"/>
                    </w:r>
                    <w:r>
                      <w:rPr>
                        <w:rFonts w:hint="eastAsia"/>
                      </w:rPr>
                      <w:instrText xml:space="preserve"> PAGE  \* MERGEFORMAT </w:instrText>
                    </w:r>
                    <w:r>
                      <w:rPr>
                        <w:rFonts w:hint="eastAsia"/>
                      </w:rPr>
                      <w:fldChar w:fldCharType="separate"/>
                    </w:r>
                    <w:r>
                      <w:t>95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BC6071"/>
    <w:multiLevelType w:val="singleLevel"/>
    <w:tmpl w:val="C8BC6071"/>
    <w:lvl w:ilvl="0" w:tentative="0">
      <w:start w:val="1"/>
      <w:numFmt w:val="decimalEnclosedCircleChinese"/>
      <w:suff w:val="nothing"/>
      <w:lvlText w:val="%1"/>
      <w:lvlJc w:val="left"/>
      <w:pPr>
        <w:ind w:left="0" w:firstLine="397"/>
      </w:pPr>
      <w:rPr>
        <w:rFonts w:hint="eastAsia"/>
      </w:rPr>
    </w:lvl>
  </w:abstractNum>
  <w:abstractNum w:abstractNumId="1">
    <w:nsid w:val="D0A28BE8"/>
    <w:multiLevelType w:val="singleLevel"/>
    <w:tmpl w:val="D0A28BE8"/>
    <w:lvl w:ilvl="0" w:tentative="0">
      <w:start w:val="1"/>
      <w:numFmt w:val="decimalEnclosedCircleChinese"/>
      <w:suff w:val="nothing"/>
      <w:lvlText w:val="%1"/>
      <w:lvlJc w:val="left"/>
      <w:pPr>
        <w:ind w:left="0" w:firstLine="397"/>
      </w:pPr>
      <w:rPr>
        <w:rFonts w:hint="eastAsia"/>
      </w:rPr>
    </w:lvl>
  </w:abstractNum>
  <w:abstractNum w:abstractNumId="2">
    <w:nsid w:val="18725F2F"/>
    <w:multiLevelType w:val="singleLevel"/>
    <w:tmpl w:val="18725F2F"/>
    <w:lvl w:ilvl="0" w:tentative="0">
      <w:start w:val="1"/>
      <w:numFmt w:val="decimal"/>
      <w:suff w:val="nothing"/>
      <w:lvlText w:val="%1）"/>
      <w:lvlJc w:val="left"/>
      <w:pPr>
        <w:ind w:left="0" w:firstLine="397"/>
      </w:pPr>
      <w:rPr>
        <w:rFonts w:hint="default"/>
      </w:rPr>
    </w:lvl>
  </w:abstractNum>
  <w:abstractNum w:abstractNumId="3">
    <w:nsid w:val="284083E8"/>
    <w:multiLevelType w:val="singleLevel"/>
    <w:tmpl w:val="284083E8"/>
    <w:lvl w:ilvl="0" w:tentative="0">
      <w:start w:val="1"/>
      <w:numFmt w:val="decimalEnclosedCircleChinese"/>
      <w:suff w:val="nothing"/>
      <w:lvlText w:val="%1"/>
      <w:lvlJc w:val="left"/>
      <w:pPr>
        <w:ind w:left="0" w:firstLine="397"/>
      </w:pPr>
      <w:rPr>
        <w:rFonts w:hint="eastAsia"/>
      </w:rPr>
    </w:lvl>
  </w:abstractNum>
  <w:abstractNum w:abstractNumId="4">
    <w:nsid w:val="3B6EC392"/>
    <w:multiLevelType w:val="singleLevel"/>
    <w:tmpl w:val="3B6EC392"/>
    <w:lvl w:ilvl="0" w:tentative="0">
      <w:start w:val="1"/>
      <w:numFmt w:val="decimalEnclosedCircleChinese"/>
      <w:suff w:val="nothing"/>
      <w:lvlText w:val="%1"/>
      <w:lvlJc w:val="left"/>
      <w:pPr>
        <w:ind w:left="0" w:firstLine="397"/>
      </w:pPr>
      <w:rPr>
        <w:rFonts w:hint="eastAsia"/>
      </w:rPr>
    </w:lvl>
  </w:abstractNum>
  <w:abstractNum w:abstractNumId="5">
    <w:nsid w:val="581FD6BC"/>
    <w:multiLevelType w:val="singleLevel"/>
    <w:tmpl w:val="581FD6BC"/>
    <w:lvl w:ilvl="0" w:tentative="0">
      <w:start w:val="1"/>
      <w:numFmt w:val="decimalEnclosedCircleChinese"/>
      <w:suff w:val="nothing"/>
      <w:lvlText w:val="%1"/>
      <w:lvlJc w:val="left"/>
      <w:pPr>
        <w:ind w:left="0" w:firstLine="397"/>
      </w:pPr>
      <w:rPr>
        <w:rFonts w:hint="eastAsia"/>
      </w:rPr>
    </w:lvl>
  </w:abstractNum>
  <w:num w:numId="1">
    <w:abstractNumId w:val="2"/>
  </w:num>
  <w:num w:numId="2">
    <w:abstractNumId w:val="3"/>
  </w:num>
  <w:num w:numId="3">
    <w:abstractNumId w:val="1"/>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38B"/>
    <w:rsid w:val="00000698"/>
    <w:rsid w:val="000009B0"/>
    <w:rsid w:val="00000EF2"/>
    <w:rsid w:val="000010BA"/>
    <w:rsid w:val="000034FF"/>
    <w:rsid w:val="000039FD"/>
    <w:rsid w:val="00004C19"/>
    <w:rsid w:val="00005317"/>
    <w:rsid w:val="000100FD"/>
    <w:rsid w:val="000102EB"/>
    <w:rsid w:val="000106E6"/>
    <w:rsid w:val="00010E92"/>
    <w:rsid w:val="00011D6D"/>
    <w:rsid w:val="00012B9C"/>
    <w:rsid w:val="00012E68"/>
    <w:rsid w:val="00012F40"/>
    <w:rsid w:val="00012FED"/>
    <w:rsid w:val="000137DA"/>
    <w:rsid w:val="00014160"/>
    <w:rsid w:val="000143CC"/>
    <w:rsid w:val="000146FF"/>
    <w:rsid w:val="000163D1"/>
    <w:rsid w:val="00017B87"/>
    <w:rsid w:val="00017D06"/>
    <w:rsid w:val="00021485"/>
    <w:rsid w:val="000219D1"/>
    <w:rsid w:val="00022710"/>
    <w:rsid w:val="00022EE8"/>
    <w:rsid w:val="00022F90"/>
    <w:rsid w:val="00023D16"/>
    <w:rsid w:val="000241B8"/>
    <w:rsid w:val="0002446F"/>
    <w:rsid w:val="00024B23"/>
    <w:rsid w:val="00024F62"/>
    <w:rsid w:val="0002510A"/>
    <w:rsid w:val="000252F9"/>
    <w:rsid w:val="000256A2"/>
    <w:rsid w:val="00025D2F"/>
    <w:rsid w:val="000266C5"/>
    <w:rsid w:val="00026E8E"/>
    <w:rsid w:val="0002714F"/>
    <w:rsid w:val="00027257"/>
    <w:rsid w:val="000274BA"/>
    <w:rsid w:val="0003145D"/>
    <w:rsid w:val="00031F0F"/>
    <w:rsid w:val="00032E6E"/>
    <w:rsid w:val="00035940"/>
    <w:rsid w:val="00036115"/>
    <w:rsid w:val="000364D3"/>
    <w:rsid w:val="0003658F"/>
    <w:rsid w:val="00037BCC"/>
    <w:rsid w:val="00037F68"/>
    <w:rsid w:val="00037F6B"/>
    <w:rsid w:val="00040026"/>
    <w:rsid w:val="00040311"/>
    <w:rsid w:val="000404D4"/>
    <w:rsid w:val="00041280"/>
    <w:rsid w:val="000412B6"/>
    <w:rsid w:val="000414F9"/>
    <w:rsid w:val="00041711"/>
    <w:rsid w:val="00041D5C"/>
    <w:rsid w:val="000425CE"/>
    <w:rsid w:val="000426E8"/>
    <w:rsid w:val="0004295F"/>
    <w:rsid w:val="00042DBE"/>
    <w:rsid w:val="00042F6F"/>
    <w:rsid w:val="00043E2A"/>
    <w:rsid w:val="0004486A"/>
    <w:rsid w:val="00044CE6"/>
    <w:rsid w:val="00044DAC"/>
    <w:rsid w:val="00045380"/>
    <w:rsid w:val="00045B43"/>
    <w:rsid w:val="000461D0"/>
    <w:rsid w:val="00046278"/>
    <w:rsid w:val="00046BBA"/>
    <w:rsid w:val="00047099"/>
    <w:rsid w:val="00047901"/>
    <w:rsid w:val="00047AB5"/>
    <w:rsid w:val="00047AD7"/>
    <w:rsid w:val="0005029E"/>
    <w:rsid w:val="00050B66"/>
    <w:rsid w:val="00051039"/>
    <w:rsid w:val="00051090"/>
    <w:rsid w:val="000515D0"/>
    <w:rsid w:val="00052BBD"/>
    <w:rsid w:val="00052E49"/>
    <w:rsid w:val="00052E98"/>
    <w:rsid w:val="0005314B"/>
    <w:rsid w:val="00053548"/>
    <w:rsid w:val="00053852"/>
    <w:rsid w:val="00053FAA"/>
    <w:rsid w:val="00054042"/>
    <w:rsid w:val="00055495"/>
    <w:rsid w:val="00055580"/>
    <w:rsid w:val="00056310"/>
    <w:rsid w:val="00057987"/>
    <w:rsid w:val="00057989"/>
    <w:rsid w:val="000579CC"/>
    <w:rsid w:val="00057AE4"/>
    <w:rsid w:val="00057D12"/>
    <w:rsid w:val="0006068A"/>
    <w:rsid w:val="0006219C"/>
    <w:rsid w:val="0006260C"/>
    <w:rsid w:val="00062B7B"/>
    <w:rsid w:val="00063002"/>
    <w:rsid w:val="0006314A"/>
    <w:rsid w:val="000646A1"/>
    <w:rsid w:val="000649DC"/>
    <w:rsid w:val="00064B76"/>
    <w:rsid w:val="0006520F"/>
    <w:rsid w:val="00066138"/>
    <w:rsid w:val="0006668C"/>
    <w:rsid w:val="00066B69"/>
    <w:rsid w:val="0006716A"/>
    <w:rsid w:val="00067D47"/>
    <w:rsid w:val="00070516"/>
    <w:rsid w:val="0007125D"/>
    <w:rsid w:val="00073BF1"/>
    <w:rsid w:val="0007519F"/>
    <w:rsid w:val="000756B6"/>
    <w:rsid w:val="00076B9D"/>
    <w:rsid w:val="00076C38"/>
    <w:rsid w:val="00076C3D"/>
    <w:rsid w:val="00076E64"/>
    <w:rsid w:val="0007762D"/>
    <w:rsid w:val="00080406"/>
    <w:rsid w:val="00080A1B"/>
    <w:rsid w:val="00080DFC"/>
    <w:rsid w:val="00081440"/>
    <w:rsid w:val="000814D3"/>
    <w:rsid w:val="00082A7C"/>
    <w:rsid w:val="000836CB"/>
    <w:rsid w:val="000839F8"/>
    <w:rsid w:val="00084261"/>
    <w:rsid w:val="00084699"/>
    <w:rsid w:val="00084BC8"/>
    <w:rsid w:val="00084D09"/>
    <w:rsid w:val="00085B2F"/>
    <w:rsid w:val="00085DC9"/>
    <w:rsid w:val="00085F8D"/>
    <w:rsid w:val="0008608C"/>
    <w:rsid w:val="00086689"/>
    <w:rsid w:val="0008672D"/>
    <w:rsid w:val="00086C4E"/>
    <w:rsid w:val="000871E4"/>
    <w:rsid w:val="00087384"/>
    <w:rsid w:val="00087D33"/>
    <w:rsid w:val="000907BA"/>
    <w:rsid w:val="00091A18"/>
    <w:rsid w:val="0009221F"/>
    <w:rsid w:val="0009400F"/>
    <w:rsid w:val="00094011"/>
    <w:rsid w:val="000943BD"/>
    <w:rsid w:val="000944E7"/>
    <w:rsid w:val="00094753"/>
    <w:rsid w:val="000947EA"/>
    <w:rsid w:val="00095482"/>
    <w:rsid w:val="00095605"/>
    <w:rsid w:val="000960E3"/>
    <w:rsid w:val="00096F2D"/>
    <w:rsid w:val="000A217F"/>
    <w:rsid w:val="000A2AEC"/>
    <w:rsid w:val="000A2D4D"/>
    <w:rsid w:val="000A3067"/>
    <w:rsid w:val="000A312B"/>
    <w:rsid w:val="000A3333"/>
    <w:rsid w:val="000A369F"/>
    <w:rsid w:val="000A3E8B"/>
    <w:rsid w:val="000A4B22"/>
    <w:rsid w:val="000A4E4B"/>
    <w:rsid w:val="000A5F63"/>
    <w:rsid w:val="000A68D9"/>
    <w:rsid w:val="000A6E90"/>
    <w:rsid w:val="000A73FF"/>
    <w:rsid w:val="000A7487"/>
    <w:rsid w:val="000B0630"/>
    <w:rsid w:val="000B09FC"/>
    <w:rsid w:val="000B0B05"/>
    <w:rsid w:val="000B0B1F"/>
    <w:rsid w:val="000B4468"/>
    <w:rsid w:val="000B460C"/>
    <w:rsid w:val="000B58F5"/>
    <w:rsid w:val="000B5E40"/>
    <w:rsid w:val="000B616A"/>
    <w:rsid w:val="000B65BD"/>
    <w:rsid w:val="000B671D"/>
    <w:rsid w:val="000B719E"/>
    <w:rsid w:val="000B7700"/>
    <w:rsid w:val="000C00B0"/>
    <w:rsid w:val="000C1AF4"/>
    <w:rsid w:val="000C1B77"/>
    <w:rsid w:val="000C2019"/>
    <w:rsid w:val="000C228C"/>
    <w:rsid w:val="000C24DF"/>
    <w:rsid w:val="000C287B"/>
    <w:rsid w:val="000C2CE7"/>
    <w:rsid w:val="000C407B"/>
    <w:rsid w:val="000C4C36"/>
    <w:rsid w:val="000C54DF"/>
    <w:rsid w:val="000C65E6"/>
    <w:rsid w:val="000C6619"/>
    <w:rsid w:val="000C71CB"/>
    <w:rsid w:val="000C741E"/>
    <w:rsid w:val="000D0422"/>
    <w:rsid w:val="000D1E09"/>
    <w:rsid w:val="000D247D"/>
    <w:rsid w:val="000D2649"/>
    <w:rsid w:val="000D2DD4"/>
    <w:rsid w:val="000D3762"/>
    <w:rsid w:val="000D3BF3"/>
    <w:rsid w:val="000D42C1"/>
    <w:rsid w:val="000D57C7"/>
    <w:rsid w:val="000D6479"/>
    <w:rsid w:val="000D6688"/>
    <w:rsid w:val="000D7401"/>
    <w:rsid w:val="000D7C60"/>
    <w:rsid w:val="000E09DB"/>
    <w:rsid w:val="000E139F"/>
    <w:rsid w:val="000E22E9"/>
    <w:rsid w:val="000E2B9D"/>
    <w:rsid w:val="000E385A"/>
    <w:rsid w:val="000E4123"/>
    <w:rsid w:val="000E4F2E"/>
    <w:rsid w:val="000E4F6D"/>
    <w:rsid w:val="000E51DE"/>
    <w:rsid w:val="000E54E0"/>
    <w:rsid w:val="000E5BC6"/>
    <w:rsid w:val="000E73A6"/>
    <w:rsid w:val="000E7B06"/>
    <w:rsid w:val="000E7B81"/>
    <w:rsid w:val="000F0657"/>
    <w:rsid w:val="000F131A"/>
    <w:rsid w:val="000F166E"/>
    <w:rsid w:val="000F1C0D"/>
    <w:rsid w:val="000F2078"/>
    <w:rsid w:val="000F2B56"/>
    <w:rsid w:val="000F3D5C"/>
    <w:rsid w:val="000F4AC2"/>
    <w:rsid w:val="000F4DC7"/>
    <w:rsid w:val="000F51A4"/>
    <w:rsid w:val="000F5C52"/>
    <w:rsid w:val="000F65AD"/>
    <w:rsid w:val="000F6FA9"/>
    <w:rsid w:val="000F7734"/>
    <w:rsid w:val="000F799D"/>
    <w:rsid w:val="0010047A"/>
    <w:rsid w:val="001008A4"/>
    <w:rsid w:val="0010105D"/>
    <w:rsid w:val="00102391"/>
    <w:rsid w:val="0010369E"/>
    <w:rsid w:val="00103BB2"/>
    <w:rsid w:val="00104DA7"/>
    <w:rsid w:val="001065DF"/>
    <w:rsid w:val="00107FE4"/>
    <w:rsid w:val="001100D5"/>
    <w:rsid w:val="00111E6F"/>
    <w:rsid w:val="00112147"/>
    <w:rsid w:val="001137C4"/>
    <w:rsid w:val="00114163"/>
    <w:rsid w:val="0011442E"/>
    <w:rsid w:val="001162C8"/>
    <w:rsid w:val="001166AB"/>
    <w:rsid w:val="00117294"/>
    <w:rsid w:val="001173D5"/>
    <w:rsid w:val="00120219"/>
    <w:rsid w:val="00120C5D"/>
    <w:rsid w:val="00121D9B"/>
    <w:rsid w:val="001221AB"/>
    <w:rsid w:val="0012256A"/>
    <w:rsid w:val="00122BDC"/>
    <w:rsid w:val="001234C5"/>
    <w:rsid w:val="00123F0B"/>
    <w:rsid w:val="001242F7"/>
    <w:rsid w:val="0012482E"/>
    <w:rsid w:val="00125CB8"/>
    <w:rsid w:val="00125CE7"/>
    <w:rsid w:val="00125ED6"/>
    <w:rsid w:val="001263EF"/>
    <w:rsid w:val="0012692D"/>
    <w:rsid w:val="00127AAC"/>
    <w:rsid w:val="001305A9"/>
    <w:rsid w:val="001310E8"/>
    <w:rsid w:val="00131622"/>
    <w:rsid w:val="0013174B"/>
    <w:rsid w:val="00131777"/>
    <w:rsid w:val="001327CD"/>
    <w:rsid w:val="00132CE9"/>
    <w:rsid w:val="00133418"/>
    <w:rsid w:val="001335B0"/>
    <w:rsid w:val="001336D7"/>
    <w:rsid w:val="00133994"/>
    <w:rsid w:val="0013415E"/>
    <w:rsid w:val="001343D9"/>
    <w:rsid w:val="0013477F"/>
    <w:rsid w:val="00134B02"/>
    <w:rsid w:val="00134B86"/>
    <w:rsid w:val="00135283"/>
    <w:rsid w:val="001362C3"/>
    <w:rsid w:val="00136665"/>
    <w:rsid w:val="00136823"/>
    <w:rsid w:val="00136AEA"/>
    <w:rsid w:val="0013701D"/>
    <w:rsid w:val="0013737F"/>
    <w:rsid w:val="00137DCE"/>
    <w:rsid w:val="0014000B"/>
    <w:rsid w:val="0014121E"/>
    <w:rsid w:val="00141909"/>
    <w:rsid w:val="001448DC"/>
    <w:rsid w:val="00144B6B"/>
    <w:rsid w:val="00144CAF"/>
    <w:rsid w:val="00145669"/>
    <w:rsid w:val="00145674"/>
    <w:rsid w:val="00145C97"/>
    <w:rsid w:val="001460DE"/>
    <w:rsid w:val="001463C9"/>
    <w:rsid w:val="001465F4"/>
    <w:rsid w:val="00147CDC"/>
    <w:rsid w:val="00150741"/>
    <w:rsid w:val="001507F9"/>
    <w:rsid w:val="00150960"/>
    <w:rsid w:val="00150A5A"/>
    <w:rsid w:val="0015112B"/>
    <w:rsid w:val="00151312"/>
    <w:rsid w:val="00151F3F"/>
    <w:rsid w:val="00152401"/>
    <w:rsid w:val="001527B0"/>
    <w:rsid w:val="00152D00"/>
    <w:rsid w:val="00152ECE"/>
    <w:rsid w:val="001533FF"/>
    <w:rsid w:val="00153458"/>
    <w:rsid w:val="00153E6D"/>
    <w:rsid w:val="00154698"/>
    <w:rsid w:val="00154921"/>
    <w:rsid w:val="00154D4D"/>
    <w:rsid w:val="00155756"/>
    <w:rsid w:val="001567D7"/>
    <w:rsid w:val="00157C82"/>
    <w:rsid w:val="00157D24"/>
    <w:rsid w:val="00157E02"/>
    <w:rsid w:val="00160F7C"/>
    <w:rsid w:val="00163773"/>
    <w:rsid w:val="00163AF4"/>
    <w:rsid w:val="00163DE9"/>
    <w:rsid w:val="00163E41"/>
    <w:rsid w:val="00164CC3"/>
    <w:rsid w:val="001652B8"/>
    <w:rsid w:val="0016532A"/>
    <w:rsid w:val="001653F3"/>
    <w:rsid w:val="001656F2"/>
    <w:rsid w:val="00165F2E"/>
    <w:rsid w:val="00166671"/>
    <w:rsid w:val="001666BD"/>
    <w:rsid w:val="00166EC1"/>
    <w:rsid w:val="001670FC"/>
    <w:rsid w:val="001674DE"/>
    <w:rsid w:val="0017035E"/>
    <w:rsid w:val="00170860"/>
    <w:rsid w:val="001726F6"/>
    <w:rsid w:val="00172A27"/>
    <w:rsid w:val="00173513"/>
    <w:rsid w:val="0017356C"/>
    <w:rsid w:val="001743DF"/>
    <w:rsid w:val="00174D5F"/>
    <w:rsid w:val="00174E3B"/>
    <w:rsid w:val="0017532F"/>
    <w:rsid w:val="00176850"/>
    <w:rsid w:val="00176E64"/>
    <w:rsid w:val="001778EE"/>
    <w:rsid w:val="00180672"/>
    <w:rsid w:val="00181068"/>
    <w:rsid w:val="00181C16"/>
    <w:rsid w:val="00182BCF"/>
    <w:rsid w:val="00182EE1"/>
    <w:rsid w:val="00183584"/>
    <w:rsid w:val="00184851"/>
    <w:rsid w:val="00184A99"/>
    <w:rsid w:val="0018513A"/>
    <w:rsid w:val="001851C3"/>
    <w:rsid w:val="00185611"/>
    <w:rsid w:val="001857FE"/>
    <w:rsid w:val="001859F2"/>
    <w:rsid w:val="00186361"/>
    <w:rsid w:val="001863E0"/>
    <w:rsid w:val="00187B9D"/>
    <w:rsid w:val="00190B12"/>
    <w:rsid w:val="00191545"/>
    <w:rsid w:val="00192100"/>
    <w:rsid w:val="00192210"/>
    <w:rsid w:val="0019364C"/>
    <w:rsid w:val="00193F4F"/>
    <w:rsid w:val="00195C4E"/>
    <w:rsid w:val="00195E88"/>
    <w:rsid w:val="001967BE"/>
    <w:rsid w:val="00196E29"/>
    <w:rsid w:val="00197F63"/>
    <w:rsid w:val="001A0221"/>
    <w:rsid w:val="001A0459"/>
    <w:rsid w:val="001A0B0A"/>
    <w:rsid w:val="001A2F1B"/>
    <w:rsid w:val="001A3954"/>
    <w:rsid w:val="001A4592"/>
    <w:rsid w:val="001A4A2A"/>
    <w:rsid w:val="001A4D3D"/>
    <w:rsid w:val="001A539D"/>
    <w:rsid w:val="001A5639"/>
    <w:rsid w:val="001A585F"/>
    <w:rsid w:val="001A6168"/>
    <w:rsid w:val="001A644B"/>
    <w:rsid w:val="001A67D7"/>
    <w:rsid w:val="001A7057"/>
    <w:rsid w:val="001A73B1"/>
    <w:rsid w:val="001A7444"/>
    <w:rsid w:val="001B03C2"/>
    <w:rsid w:val="001B1326"/>
    <w:rsid w:val="001B17ED"/>
    <w:rsid w:val="001B18E7"/>
    <w:rsid w:val="001B2487"/>
    <w:rsid w:val="001B252F"/>
    <w:rsid w:val="001B35A7"/>
    <w:rsid w:val="001B5A05"/>
    <w:rsid w:val="001B69C2"/>
    <w:rsid w:val="001C13EA"/>
    <w:rsid w:val="001C3071"/>
    <w:rsid w:val="001C30A8"/>
    <w:rsid w:val="001C42C3"/>
    <w:rsid w:val="001C4705"/>
    <w:rsid w:val="001C47FE"/>
    <w:rsid w:val="001C66CF"/>
    <w:rsid w:val="001C77CB"/>
    <w:rsid w:val="001D07C6"/>
    <w:rsid w:val="001D092F"/>
    <w:rsid w:val="001D0AA9"/>
    <w:rsid w:val="001D0E24"/>
    <w:rsid w:val="001D13BE"/>
    <w:rsid w:val="001D1737"/>
    <w:rsid w:val="001D187D"/>
    <w:rsid w:val="001D2473"/>
    <w:rsid w:val="001D2F6E"/>
    <w:rsid w:val="001D2FE0"/>
    <w:rsid w:val="001D3A0C"/>
    <w:rsid w:val="001D3FE7"/>
    <w:rsid w:val="001D4AAC"/>
    <w:rsid w:val="001D4B9B"/>
    <w:rsid w:val="001D4C75"/>
    <w:rsid w:val="001D56CE"/>
    <w:rsid w:val="001D59CA"/>
    <w:rsid w:val="001D72F0"/>
    <w:rsid w:val="001E0031"/>
    <w:rsid w:val="001E01FB"/>
    <w:rsid w:val="001E25A4"/>
    <w:rsid w:val="001E29C6"/>
    <w:rsid w:val="001E326B"/>
    <w:rsid w:val="001E3F50"/>
    <w:rsid w:val="001E46F0"/>
    <w:rsid w:val="001E46FD"/>
    <w:rsid w:val="001E488B"/>
    <w:rsid w:val="001E5DBD"/>
    <w:rsid w:val="001E6AC1"/>
    <w:rsid w:val="001F0058"/>
    <w:rsid w:val="001F09A6"/>
    <w:rsid w:val="001F1F53"/>
    <w:rsid w:val="001F2093"/>
    <w:rsid w:val="001F22B6"/>
    <w:rsid w:val="001F3748"/>
    <w:rsid w:val="001F3BF1"/>
    <w:rsid w:val="001F4EF0"/>
    <w:rsid w:val="001F7396"/>
    <w:rsid w:val="001F75E4"/>
    <w:rsid w:val="00200FF8"/>
    <w:rsid w:val="00201147"/>
    <w:rsid w:val="002021F8"/>
    <w:rsid w:val="002028D8"/>
    <w:rsid w:val="00203187"/>
    <w:rsid w:val="0020395E"/>
    <w:rsid w:val="002045FD"/>
    <w:rsid w:val="00204844"/>
    <w:rsid w:val="00204C86"/>
    <w:rsid w:val="00205262"/>
    <w:rsid w:val="0020695A"/>
    <w:rsid w:val="00206B82"/>
    <w:rsid w:val="00206F71"/>
    <w:rsid w:val="0020776B"/>
    <w:rsid w:val="00210412"/>
    <w:rsid w:val="00210AA9"/>
    <w:rsid w:val="00211FC2"/>
    <w:rsid w:val="00212802"/>
    <w:rsid w:val="00212822"/>
    <w:rsid w:val="00212FF5"/>
    <w:rsid w:val="002131A6"/>
    <w:rsid w:val="00213F66"/>
    <w:rsid w:val="0021415D"/>
    <w:rsid w:val="00214396"/>
    <w:rsid w:val="00214A40"/>
    <w:rsid w:val="002152D5"/>
    <w:rsid w:val="00215435"/>
    <w:rsid w:val="0021709B"/>
    <w:rsid w:val="00217476"/>
    <w:rsid w:val="00217B54"/>
    <w:rsid w:val="00220B9A"/>
    <w:rsid w:val="002212F7"/>
    <w:rsid w:val="00221F91"/>
    <w:rsid w:val="002225DA"/>
    <w:rsid w:val="002227D8"/>
    <w:rsid w:val="00222FE7"/>
    <w:rsid w:val="0022539A"/>
    <w:rsid w:val="002253E1"/>
    <w:rsid w:val="00225F85"/>
    <w:rsid w:val="0022643C"/>
    <w:rsid w:val="002303F2"/>
    <w:rsid w:val="0023116C"/>
    <w:rsid w:val="00231D2D"/>
    <w:rsid w:val="00231DB4"/>
    <w:rsid w:val="00231DEB"/>
    <w:rsid w:val="00232271"/>
    <w:rsid w:val="00232279"/>
    <w:rsid w:val="00232616"/>
    <w:rsid w:val="00232775"/>
    <w:rsid w:val="00232F0A"/>
    <w:rsid w:val="002333C1"/>
    <w:rsid w:val="002334EE"/>
    <w:rsid w:val="00233BE3"/>
    <w:rsid w:val="00233F48"/>
    <w:rsid w:val="00234E91"/>
    <w:rsid w:val="002351BA"/>
    <w:rsid w:val="002375B9"/>
    <w:rsid w:val="002378FD"/>
    <w:rsid w:val="00237FF0"/>
    <w:rsid w:val="002400FF"/>
    <w:rsid w:val="002412E4"/>
    <w:rsid w:val="002420F2"/>
    <w:rsid w:val="00245EC6"/>
    <w:rsid w:val="002477A5"/>
    <w:rsid w:val="00247D74"/>
    <w:rsid w:val="002500A0"/>
    <w:rsid w:val="00250B4E"/>
    <w:rsid w:val="002517B2"/>
    <w:rsid w:val="002518D8"/>
    <w:rsid w:val="002525BA"/>
    <w:rsid w:val="00252D08"/>
    <w:rsid w:val="00252D2F"/>
    <w:rsid w:val="002530D2"/>
    <w:rsid w:val="00253163"/>
    <w:rsid w:val="0025354A"/>
    <w:rsid w:val="00253573"/>
    <w:rsid w:val="002550FF"/>
    <w:rsid w:val="00256D21"/>
    <w:rsid w:val="00256E42"/>
    <w:rsid w:val="0025708A"/>
    <w:rsid w:val="00260647"/>
    <w:rsid w:val="00261457"/>
    <w:rsid w:val="002645B4"/>
    <w:rsid w:val="00264ACA"/>
    <w:rsid w:val="002650D9"/>
    <w:rsid w:val="002654F7"/>
    <w:rsid w:val="00265BCC"/>
    <w:rsid w:val="00266874"/>
    <w:rsid w:val="00266A12"/>
    <w:rsid w:val="00266D2B"/>
    <w:rsid w:val="00267B2D"/>
    <w:rsid w:val="00267F87"/>
    <w:rsid w:val="002711B2"/>
    <w:rsid w:val="002730BD"/>
    <w:rsid w:val="0027327B"/>
    <w:rsid w:val="0027488A"/>
    <w:rsid w:val="002759A9"/>
    <w:rsid w:val="00275E42"/>
    <w:rsid w:val="002760A6"/>
    <w:rsid w:val="00276961"/>
    <w:rsid w:val="00276D68"/>
    <w:rsid w:val="00280E5D"/>
    <w:rsid w:val="0028388C"/>
    <w:rsid w:val="002842D3"/>
    <w:rsid w:val="002847C8"/>
    <w:rsid w:val="0028507D"/>
    <w:rsid w:val="0029151E"/>
    <w:rsid w:val="00291F71"/>
    <w:rsid w:val="00291FF3"/>
    <w:rsid w:val="0029275D"/>
    <w:rsid w:val="00292E3F"/>
    <w:rsid w:val="00293CD2"/>
    <w:rsid w:val="002941FC"/>
    <w:rsid w:val="00294740"/>
    <w:rsid w:val="0029479A"/>
    <w:rsid w:val="00294C23"/>
    <w:rsid w:val="00294CBF"/>
    <w:rsid w:val="00294FC6"/>
    <w:rsid w:val="002950CD"/>
    <w:rsid w:val="002971C2"/>
    <w:rsid w:val="00297779"/>
    <w:rsid w:val="002A098C"/>
    <w:rsid w:val="002A1E26"/>
    <w:rsid w:val="002A237C"/>
    <w:rsid w:val="002A2D1C"/>
    <w:rsid w:val="002A2E29"/>
    <w:rsid w:val="002A4788"/>
    <w:rsid w:val="002A4EF1"/>
    <w:rsid w:val="002A4F11"/>
    <w:rsid w:val="002A50BA"/>
    <w:rsid w:val="002A705C"/>
    <w:rsid w:val="002A7BF7"/>
    <w:rsid w:val="002B157E"/>
    <w:rsid w:val="002B194F"/>
    <w:rsid w:val="002B1C83"/>
    <w:rsid w:val="002B1F3E"/>
    <w:rsid w:val="002B24BB"/>
    <w:rsid w:val="002B2BBA"/>
    <w:rsid w:val="002B2DFC"/>
    <w:rsid w:val="002B31C2"/>
    <w:rsid w:val="002B3514"/>
    <w:rsid w:val="002B3B2A"/>
    <w:rsid w:val="002B3BB9"/>
    <w:rsid w:val="002B3BD0"/>
    <w:rsid w:val="002B3E0A"/>
    <w:rsid w:val="002B3EEE"/>
    <w:rsid w:val="002B3FC3"/>
    <w:rsid w:val="002B445F"/>
    <w:rsid w:val="002B457F"/>
    <w:rsid w:val="002B4BB8"/>
    <w:rsid w:val="002B4D47"/>
    <w:rsid w:val="002B5497"/>
    <w:rsid w:val="002B5DD1"/>
    <w:rsid w:val="002B65B7"/>
    <w:rsid w:val="002B6D82"/>
    <w:rsid w:val="002B70EB"/>
    <w:rsid w:val="002C06BF"/>
    <w:rsid w:val="002C0A9B"/>
    <w:rsid w:val="002C141F"/>
    <w:rsid w:val="002C20A9"/>
    <w:rsid w:val="002C3D53"/>
    <w:rsid w:val="002C4829"/>
    <w:rsid w:val="002C4B5A"/>
    <w:rsid w:val="002C4F18"/>
    <w:rsid w:val="002C50B8"/>
    <w:rsid w:val="002C54AC"/>
    <w:rsid w:val="002C684F"/>
    <w:rsid w:val="002C6F65"/>
    <w:rsid w:val="002C72B4"/>
    <w:rsid w:val="002D013D"/>
    <w:rsid w:val="002D073D"/>
    <w:rsid w:val="002D1D62"/>
    <w:rsid w:val="002D2299"/>
    <w:rsid w:val="002D2937"/>
    <w:rsid w:val="002D2BD2"/>
    <w:rsid w:val="002D3431"/>
    <w:rsid w:val="002D380C"/>
    <w:rsid w:val="002D3A07"/>
    <w:rsid w:val="002D3D71"/>
    <w:rsid w:val="002D613C"/>
    <w:rsid w:val="002D66DC"/>
    <w:rsid w:val="002D6C77"/>
    <w:rsid w:val="002D7536"/>
    <w:rsid w:val="002D75D5"/>
    <w:rsid w:val="002D7B83"/>
    <w:rsid w:val="002E0899"/>
    <w:rsid w:val="002E0D29"/>
    <w:rsid w:val="002E1A73"/>
    <w:rsid w:val="002E1D9E"/>
    <w:rsid w:val="002E1F03"/>
    <w:rsid w:val="002E25B6"/>
    <w:rsid w:val="002E2791"/>
    <w:rsid w:val="002E3678"/>
    <w:rsid w:val="002E3B5A"/>
    <w:rsid w:val="002E3F76"/>
    <w:rsid w:val="002E45F4"/>
    <w:rsid w:val="002E463E"/>
    <w:rsid w:val="002E4747"/>
    <w:rsid w:val="002E4D0E"/>
    <w:rsid w:val="002E5F18"/>
    <w:rsid w:val="002E66BD"/>
    <w:rsid w:val="002E7024"/>
    <w:rsid w:val="002F0046"/>
    <w:rsid w:val="002F0613"/>
    <w:rsid w:val="002F1E9B"/>
    <w:rsid w:val="002F2343"/>
    <w:rsid w:val="002F27AD"/>
    <w:rsid w:val="002F353B"/>
    <w:rsid w:val="002F3CE0"/>
    <w:rsid w:val="002F4272"/>
    <w:rsid w:val="002F4AE6"/>
    <w:rsid w:val="002F4D82"/>
    <w:rsid w:val="002F575F"/>
    <w:rsid w:val="002F646D"/>
    <w:rsid w:val="002F6BA5"/>
    <w:rsid w:val="002F7092"/>
    <w:rsid w:val="002F754E"/>
    <w:rsid w:val="003002A3"/>
    <w:rsid w:val="003006A1"/>
    <w:rsid w:val="003006EF"/>
    <w:rsid w:val="003015BD"/>
    <w:rsid w:val="00301B31"/>
    <w:rsid w:val="00301C85"/>
    <w:rsid w:val="00302EA6"/>
    <w:rsid w:val="00302F0C"/>
    <w:rsid w:val="00302F35"/>
    <w:rsid w:val="0030476B"/>
    <w:rsid w:val="00304F60"/>
    <w:rsid w:val="003064D2"/>
    <w:rsid w:val="003065B8"/>
    <w:rsid w:val="00307DCF"/>
    <w:rsid w:val="00311B44"/>
    <w:rsid w:val="00311E3C"/>
    <w:rsid w:val="00312831"/>
    <w:rsid w:val="00312F07"/>
    <w:rsid w:val="003136D2"/>
    <w:rsid w:val="00314D29"/>
    <w:rsid w:val="00315539"/>
    <w:rsid w:val="0031568F"/>
    <w:rsid w:val="003161A4"/>
    <w:rsid w:val="00316887"/>
    <w:rsid w:val="00317AE0"/>
    <w:rsid w:val="00320234"/>
    <w:rsid w:val="00324760"/>
    <w:rsid w:val="003247F0"/>
    <w:rsid w:val="00325A4B"/>
    <w:rsid w:val="00326519"/>
    <w:rsid w:val="00326945"/>
    <w:rsid w:val="003301BF"/>
    <w:rsid w:val="00330E25"/>
    <w:rsid w:val="0033341B"/>
    <w:rsid w:val="00333AA9"/>
    <w:rsid w:val="00333AE1"/>
    <w:rsid w:val="00333F3D"/>
    <w:rsid w:val="003344D1"/>
    <w:rsid w:val="00334AB1"/>
    <w:rsid w:val="00335818"/>
    <w:rsid w:val="00335CA8"/>
    <w:rsid w:val="003365DB"/>
    <w:rsid w:val="00337EEB"/>
    <w:rsid w:val="0034135C"/>
    <w:rsid w:val="00341458"/>
    <w:rsid w:val="0034157B"/>
    <w:rsid w:val="00342D19"/>
    <w:rsid w:val="00343241"/>
    <w:rsid w:val="00343584"/>
    <w:rsid w:val="00343836"/>
    <w:rsid w:val="00343C50"/>
    <w:rsid w:val="00344187"/>
    <w:rsid w:val="003441FF"/>
    <w:rsid w:val="0034612C"/>
    <w:rsid w:val="0034723D"/>
    <w:rsid w:val="00347899"/>
    <w:rsid w:val="00347A33"/>
    <w:rsid w:val="003505DA"/>
    <w:rsid w:val="00352060"/>
    <w:rsid w:val="00353909"/>
    <w:rsid w:val="00354017"/>
    <w:rsid w:val="00354341"/>
    <w:rsid w:val="00354DE6"/>
    <w:rsid w:val="00356483"/>
    <w:rsid w:val="00356550"/>
    <w:rsid w:val="00356A0F"/>
    <w:rsid w:val="0036078A"/>
    <w:rsid w:val="00360E6E"/>
    <w:rsid w:val="00361027"/>
    <w:rsid w:val="0036109A"/>
    <w:rsid w:val="003616AF"/>
    <w:rsid w:val="00361AF2"/>
    <w:rsid w:val="0036265D"/>
    <w:rsid w:val="00362BD2"/>
    <w:rsid w:val="00362EDA"/>
    <w:rsid w:val="003630DF"/>
    <w:rsid w:val="0036345A"/>
    <w:rsid w:val="003635F2"/>
    <w:rsid w:val="003639D5"/>
    <w:rsid w:val="00363E2A"/>
    <w:rsid w:val="0036441C"/>
    <w:rsid w:val="003646A0"/>
    <w:rsid w:val="0036488F"/>
    <w:rsid w:val="00364CBC"/>
    <w:rsid w:val="00365103"/>
    <w:rsid w:val="0036535F"/>
    <w:rsid w:val="00365516"/>
    <w:rsid w:val="003656BF"/>
    <w:rsid w:val="0036660D"/>
    <w:rsid w:val="003679B8"/>
    <w:rsid w:val="003701AA"/>
    <w:rsid w:val="0037053D"/>
    <w:rsid w:val="00370AB1"/>
    <w:rsid w:val="00371529"/>
    <w:rsid w:val="0037160A"/>
    <w:rsid w:val="00371BC7"/>
    <w:rsid w:val="00371EC6"/>
    <w:rsid w:val="00372328"/>
    <w:rsid w:val="00374237"/>
    <w:rsid w:val="00376731"/>
    <w:rsid w:val="00376F45"/>
    <w:rsid w:val="0038027A"/>
    <w:rsid w:val="003804F8"/>
    <w:rsid w:val="0038074A"/>
    <w:rsid w:val="003808E8"/>
    <w:rsid w:val="003815A1"/>
    <w:rsid w:val="0038170F"/>
    <w:rsid w:val="003823CC"/>
    <w:rsid w:val="00382BA2"/>
    <w:rsid w:val="00383B7C"/>
    <w:rsid w:val="00383CB7"/>
    <w:rsid w:val="00383D74"/>
    <w:rsid w:val="00383DFC"/>
    <w:rsid w:val="0038439D"/>
    <w:rsid w:val="00385068"/>
    <w:rsid w:val="003862AE"/>
    <w:rsid w:val="00386D92"/>
    <w:rsid w:val="00387CDE"/>
    <w:rsid w:val="003914E6"/>
    <w:rsid w:val="003932D9"/>
    <w:rsid w:val="00393A1E"/>
    <w:rsid w:val="0039408D"/>
    <w:rsid w:val="00394119"/>
    <w:rsid w:val="00395850"/>
    <w:rsid w:val="00396617"/>
    <w:rsid w:val="003967DD"/>
    <w:rsid w:val="00396B4A"/>
    <w:rsid w:val="00397909"/>
    <w:rsid w:val="00397D79"/>
    <w:rsid w:val="003A0FA3"/>
    <w:rsid w:val="003A12D2"/>
    <w:rsid w:val="003A18C4"/>
    <w:rsid w:val="003A1A41"/>
    <w:rsid w:val="003A1F59"/>
    <w:rsid w:val="003A20C0"/>
    <w:rsid w:val="003A2462"/>
    <w:rsid w:val="003A28D7"/>
    <w:rsid w:val="003A32B5"/>
    <w:rsid w:val="003A3D5C"/>
    <w:rsid w:val="003A4246"/>
    <w:rsid w:val="003A5DC1"/>
    <w:rsid w:val="003A63AF"/>
    <w:rsid w:val="003A6B3F"/>
    <w:rsid w:val="003A7346"/>
    <w:rsid w:val="003A73E1"/>
    <w:rsid w:val="003B0754"/>
    <w:rsid w:val="003B0DF8"/>
    <w:rsid w:val="003B1315"/>
    <w:rsid w:val="003B2099"/>
    <w:rsid w:val="003B27DE"/>
    <w:rsid w:val="003B2DE5"/>
    <w:rsid w:val="003B4168"/>
    <w:rsid w:val="003B423A"/>
    <w:rsid w:val="003B4743"/>
    <w:rsid w:val="003B6CD7"/>
    <w:rsid w:val="003B6E2A"/>
    <w:rsid w:val="003B6FC4"/>
    <w:rsid w:val="003B753D"/>
    <w:rsid w:val="003B7D72"/>
    <w:rsid w:val="003C1792"/>
    <w:rsid w:val="003C1B55"/>
    <w:rsid w:val="003C27A3"/>
    <w:rsid w:val="003C2E7C"/>
    <w:rsid w:val="003C3400"/>
    <w:rsid w:val="003C3AAF"/>
    <w:rsid w:val="003C45B5"/>
    <w:rsid w:val="003C4759"/>
    <w:rsid w:val="003C47E3"/>
    <w:rsid w:val="003C4D21"/>
    <w:rsid w:val="003C5EE0"/>
    <w:rsid w:val="003C75C1"/>
    <w:rsid w:val="003D0A95"/>
    <w:rsid w:val="003D1096"/>
    <w:rsid w:val="003D128B"/>
    <w:rsid w:val="003D1C4C"/>
    <w:rsid w:val="003D1D46"/>
    <w:rsid w:val="003D268C"/>
    <w:rsid w:val="003D3648"/>
    <w:rsid w:val="003D3A35"/>
    <w:rsid w:val="003D3B79"/>
    <w:rsid w:val="003D45BC"/>
    <w:rsid w:val="003D4B22"/>
    <w:rsid w:val="003E058F"/>
    <w:rsid w:val="003E0E4D"/>
    <w:rsid w:val="003E16D5"/>
    <w:rsid w:val="003E17C7"/>
    <w:rsid w:val="003E23BE"/>
    <w:rsid w:val="003E3FDF"/>
    <w:rsid w:val="003E4084"/>
    <w:rsid w:val="003E4111"/>
    <w:rsid w:val="003E4326"/>
    <w:rsid w:val="003E49CD"/>
    <w:rsid w:val="003E5F03"/>
    <w:rsid w:val="003E66DA"/>
    <w:rsid w:val="003F053E"/>
    <w:rsid w:val="003F0A11"/>
    <w:rsid w:val="003F0BB7"/>
    <w:rsid w:val="003F17F4"/>
    <w:rsid w:val="003F190A"/>
    <w:rsid w:val="003F1EB9"/>
    <w:rsid w:val="003F2680"/>
    <w:rsid w:val="003F441D"/>
    <w:rsid w:val="003F4A24"/>
    <w:rsid w:val="003F5EBE"/>
    <w:rsid w:val="003F5F0E"/>
    <w:rsid w:val="003F67D8"/>
    <w:rsid w:val="003F6DAE"/>
    <w:rsid w:val="003F6E0B"/>
    <w:rsid w:val="00400036"/>
    <w:rsid w:val="004005A9"/>
    <w:rsid w:val="00400CF4"/>
    <w:rsid w:val="00401340"/>
    <w:rsid w:val="00401BFE"/>
    <w:rsid w:val="004025DE"/>
    <w:rsid w:val="00403561"/>
    <w:rsid w:val="00403FDF"/>
    <w:rsid w:val="00404745"/>
    <w:rsid w:val="0040488E"/>
    <w:rsid w:val="00405182"/>
    <w:rsid w:val="004057C2"/>
    <w:rsid w:val="00407ED1"/>
    <w:rsid w:val="00410073"/>
    <w:rsid w:val="00410199"/>
    <w:rsid w:val="00410AFF"/>
    <w:rsid w:val="00410FE7"/>
    <w:rsid w:val="00411C4D"/>
    <w:rsid w:val="00411C7A"/>
    <w:rsid w:val="00412CF4"/>
    <w:rsid w:val="004131C1"/>
    <w:rsid w:val="0041387A"/>
    <w:rsid w:val="00414721"/>
    <w:rsid w:val="004148C3"/>
    <w:rsid w:val="00414954"/>
    <w:rsid w:val="00415267"/>
    <w:rsid w:val="004159F6"/>
    <w:rsid w:val="00415FDA"/>
    <w:rsid w:val="004165C0"/>
    <w:rsid w:val="004166B6"/>
    <w:rsid w:val="00416973"/>
    <w:rsid w:val="00416ABA"/>
    <w:rsid w:val="00416C56"/>
    <w:rsid w:val="00417348"/>
    <w:rsid w:val="004173E2"/>
    <w:rsid w:val="00417835"/>
    <w:rsid w:val="00417F93"/>
    <w:rsid w:val="004204B0"/>
    <w:rsid w:val="0042053B"/>
    <w:rsid w:val="00420F1B"/>
    <w:rsid w:val="004217EB"/>
    <w:rsid w:val="004218E8"/>
    <w:rsid w:val="004218EF"/>
    <w:rsid w:val="004222D2"/>
    <w:rsid w:val="00422303"/>
    <w:rsid w:val="004224F7"/>
    <w:rsid w:val="00422740"/>
    <w:rsid w:val="00423377"/>
    <w:rsid w:val="00423657"/>
    <w:rsid w:val="0042378F"/>
    <w:rsid w:val="004241A5"/>
    <w:rsid w:val="0042648B"/>
    <w:rsid w:val="00426754"/>
    <w:rsid w:val="0042680C"/>
    <w:rsid w:val="0043128E"/>
    <w:rsid w:val="00431914"/>
    <w:rsid w:val="00431B0E"/>
    <w:rsid w:val="00431F72"/>
    <w:rsid w:val="0043441D"/>
    <w:rsid w:val="00434D89"/>
    <w:rsid w:val="004353E6"/>
    <w:rsid w:val="004357E4"/>
    <w:rsid w:val="00435907"/>
    <w:rsid w:val="00436B39"/>
    <w:rsid w:val="004374E3"/>
    <w:rsid w:val="00437DEB"/>
    <w:rsid w:val="00437F07"/>
    <w:rsid w:val="00437F64"/>
    <w:rsid w:val="00440086"/>
    <w:rsid w:val="00440779"/>
    <w:rsid w:val="00441280"/>
    <w:rsid w:val="00441D7C"/>
    <w:rsid w:val="00442B45"/>
    <w:rsid w:val="00442E03"/>
    <w:rsid w:val="00442E31"/>
    <w:rsid w:val="00442F27"/>
    <w:rsid w:val="00443297"/>
    <w:rsid w:val="00443652"/>
    <w:rsid w:val="0044488D"/>
    <w:rsid w:val="00445701"/>
    <w:rsid w:val="004464CB"/>
    <w:rsid w:val="0044698C"/>
    <w:rsid w:val="00447660"/>
    <w:rsid w:val="004476BC"/>
    <w:rsid w:val="00447F65"/>
    <w:rsid w:val="004512F5"/>
    <w:rsid w:val="00451F64"/>
    <w:rsid w:val="00454149"/>
    <w:rsid w:val="00454302"/>
    <w:rsid w:val="00456CF5"/>
    <w:rsid w:val="00456E56"/>
    <w:rsid w:val="004600F5"/>
    <w:rsid w:val="0046052D"/>
    <w:rsid w:val="00460E46"/>
    <w:rsid w:val="00461043"/>
    <w:rsid w:val="0046142F"/>
    <w:rsid w:val="00461D22"/>
    <w:rsid w:val="004629E4"/>
    <w:rsid w:val="004630B7"/>
    <w:rsid w:val="00465994"/>
    <w:rsid w:val="00465A45"/>
    <w:rsid w:val="00466F3E"/>
    <w:rsid w:val="00467044"/>
    <w:rsid w:val="0046745E"/>
    <w:rsid w:val="0046747D"/>
    <w:rsid w:val="0046793D"/>
    <w:rsid w:val="004701BF"/>
    <w:rsid w:val="004704E6"/>
    <w:rsid w:val="00470767"/>
    <w:rsid w:val="00471752"/>
    <w:rsid w:val="004740C0"/>
    <w:rsid w:val="004747AD"/>
    <w:rsid w:val="0047481C"/>
    <w:rsid w:val="00475C7B"/>
    <w:rsid w:val="00475E0F"/>
    <w:rsid w:val="0047685D"/>
    <w:rsid w:val="0048021A"/>
    <w:rsid w:val="004802E8"/>
    <w:rsid w:val="00480E83"/>
    <w:rsid w:val="004816F6"/>
    <w:rsid w:val="004822C1"/>
    <w:rsid w:val="00482985"/>
    <w:rsid w:val="00483255"/>
    <w:rsid w:val="00483DC5"/>
    <w:rsid w:val="0048446B"/>
    <w:rsid w:val="004844C6"/>
    <w:rsid w:val="00484ACF"/>
    <w:rsid w:val="00487DFB"/>
    <w:rsid w:val="00490326"/>
    <w:rsid w:val="0049038E"/>
    <w:rsid w:val="00490470"/>
    <w:rsid w:val="00493840"/>
    <w:rsid w:val="00493856"/>
    <w:rsid w:val="00493B6A"/>
    <w:rsid w:val="00495198"/>
    <w:rsid w:val="00496A21"/>
    <w:rsid w:val="00497012"/>
    <w:rsid w:val="00497BB5"/>
    <w:rsid w:val="004A083B"/>
    <w:rsid w:val="004A1519"/>
    <w:rsid w:val="004A1DFA"/>
    <w:rsid w:val="004A23AB"/>
    <w:rsid w:val="004A27F3"/>
    <w:rsid w:val="004A378C"/>
    <w:rsid w:val="004A3850"/>
    <w:rsid w:val="004A3A32"/>
    <w:rsid w:val="004A3CFF"/>
    <w:rsid w:val="004A41AC"/>
    <w:rsid w:val="004A4742"/>
    <w:rsid w:val="004A671C"/>
    <w:rsid w:val="004A6971"/>
    <w:rsid w:val="004A6C06"/>
    <w:rsid w:val="004A71E8"/>
    <w:rsid w:val="004B0F42"/>
    <w:rsid w:val="004B16C3"/>
    <w:rsid w:val="004B2A5A"/>
    <w:rsid w:val="004B2AF2"/>
    <w:rsid w:val="004B2E56"/>
    <w:rsid w:val="004B3FE2"/>
    <w:rsid w:val="004B4618"/>
    <w:rsid w:val="004B49C5"/>
    <w:rsid w:val="004B4C06"/>
    <w:rsid w:val="004B596A"/>
    <w:rsid w:val="004B6017"/>
    <w:rsid w:val="004B61F3"/>
    <w:rsid w:val="004C07EC"/>
    <w:rsid w:val="004C0E2C"/>
    <w:rsid w:val="004C1298"/>
    <w:rsid w:val="004C1AE7"/>
    <w:rsid w:val="004C21DB"/>
    <w:rsid w:val="004C2217"/>
    <w:rsid w:val="004C33C3"/>
    <w:rsid w:val="004C68C7"/>
    <w:rsid w:val="004C6A72"/>
    <w:rsid w:val="004C71B3"/>
    <w:rsid w:val="004C7303"/>
    <w:rsid w:val="004C797F"/>
    <w:rsid w:val="004C7AC3"/>
    <w:rsid w:val="004C7C80"/>
    <w:rsid w:val="004D0B51"/>
    <w:rsid w:val="004D1679"/>
    <w:rsid w:val="004D1979"/>
    <w:rsid w:val="004D2E1D"/>
    <w:rsid w:val="004D312C"/>
    <w:rsid w:val="004D3931"/>
    <w:rsid w:val="004D412A"/>
    <w:rsid w:val="004D5D5E"/>
    <w:rsid w:val="004D6659"/>
    <w:rsid w:val="004D699D"/>
    <w:rsid w:val="004D6AA5"/>
    <w:rsid w:val="004D6C38"/>
    <w:rsid w:val="004D6F28"/>
    <w:rsid w:val="004D772D"/>
    <w:rsid w:val="004E08B9"/>
    <w:rsid w:val="004E3193"/>
    <w:rsid w:val="004E451B"/>
    <w:rsid w:val="004E4F09"/>
    <w:rsid w:val="004E5446"/>
    <w:rsid w:val="004E58AD"/>
    <w:rsid w:val="004E590B"/>
    <w:rsid w:val="004E5C17"/>
    <w:rsid w:val="004E78BD"/>
    <w:rsid w:val="004E7A44"/>
    <w:rsid w:val="004E7E5F"/>
    <w:rsid w:val="004E7FE4"/>
    <w:rsid w:val="004F00A1"/>
    <w:rsid w:val="004F00D0"/>
    <w:rsid w:val="004F01F6"/>
    <w:rsid w:val="004F0E3E"/>
    <w:rsid w:val="004F1934"/>
    <w:rsid w:val="004F3851"/>
    <w:rsid w:val="004F3856"/>
    <w:rsid w:val="004F3CE4"/>
    <w:rsid w:val="004F50CD"/>
    <w:rsid w:val="004F5B85"/>
    <w:rsid w:val="004F74BE"/>
    <w:rsid w:val="0050082D"/>
    <w:rsid w:val="00501F64"/>
    <w:rsid w:val="005021F5"/>
    <w:rsid w:val="00502EEB"/>
    <w:rsid w:val="005032F7"/>
    <w:rsid w:val="00503A20"/>
    <w:rsid w:val="005050A6"/>
    <w:rsid w:val="00505FBB"/>
    <w:rsid w:val="005063F0"/>
    <w:rsid w:val="00506483"/>
    <w:rsid w:val="005067EF"/>
    <w:rsid w:val="0050700A"/>
    <w:rsid w:val="005072ED"/>
    <w:rsid w:val="00507638"/>
    <w:rsid w:val="005079C9"/>
    <w:rsid w:val="00507DB8"/>
    <w:rsid w:val="00510295"/>
    <w:rsid w:val="00510606"/>
    <w:rsid w:val="00510702"/>
    <w:rsid w:val="00510D6C"/>
    <w:rsid w:val="00511CEE"/>
    <w:rsid w:val="00511D0C"/>
    <w:rsid w:val="00512281"/>
    <w:rsid w:val="0051228D"/>
    <w:rsid w:val="00512B5A"/>
    <w:rsid w:val="0051307F"/>
    <w:rsid w:val="00513526"/>
    <w:rsid w:val="00513CA7"/>
    <w:rsid w:val="00514D71"/>
    <w:rsid w:val="00516565"/>
    <w:rsid w:val="00517278"/>
    <w:rsid w:val="00517A70"/>
    <w:rsid w:val="00517A99"/>
    <w:rsid w:val="005201D2"/>
    <w:rsid w:val="00520784"/>
    <w:rsid w:val="00521663"/>
    <w:rsid w:val="005219FB"/>
    <w:rsid w:val="00521F0F"/>
    <w:rsid w:val="00522236"/>
    <w:rsid w:val="005225C5"/>
    <w:rsid w:val="00522C69"/>
    <w:rsid w:val="00522D2D"/>
    <w:rsid w:val="005237D7"/>
    <w:rsid w:val="005243D5"/>
    <w:rsid w:val="005244F9"/>
    <w:rsid w:val="00524575"/>
    <w:rsid w:val="00524C51"/>
    <w:rsid w:val="00524EE3"/>
    <w:rsid w:val="005256F5"/>
    <w:rsid w:val="00525754"/>
    <w:rsid w:val="0052646A"/>
    <w:rsid w:val="00526BF5"/>
    <w:rsid w:val="00526D9F"/>
    <w:rsid w:val="00530B48"/>
    <w:rsid w:val="0053107A"/>
    <w:rsid w:val="005318C1"/>
    <w:rsid w:val="00534404"/>
    <w:rsid w:val="00536019"/>
    <w:rsid w:val="005364A8"/>
    <w:rsid w:val="00537243"/>
    <w:rsid w:val="00537A58"/>
    <w:rsid w:val="00537E45"/>
    <w:rsid w:val="005410BA"/>
    <w:rsid w:val="00541246"/>
    <w:rsid w:val="00541961"/>
    <w:rsid w:val="00542367"/>
    <w:rsid w:val="00542479"/>
    <w:rsid w:val="00542A30"/>
    <w:rsid w:val="00542AD0"/>
    <w:rsid w:val="00543517"/>
    <w:rsid w:val="00544E1A"/>
    <w:rsid w:val="005458E0"/>
    <w:rsid w:val="00545F41"/>
    <w:rsid w:val="00546B83"/>
    <w:rsid w:val="005473F3"/>
    <w:rsid w:val="00547BE2"/>
    <w:rsid w:val="00550505"/>
    <w:rsid w:val="00550852"/>
    <w:rsid w:val="0055190D"/>
    <w:rsid w:val="00551FCD"/>
    <w:rsid w:val="00552068"/>
    <w:rsid w:val="00553112"/>
    <w:rsid w:val="00553F42"/>
    <w:rsid w:val="00554197"/>
    <w:rsid w:val="00555A11"/>
    <w:rsid w:val="0055611B"/>
    <w:rsid w:val="00556459"/>
    <w:rsid w:val="00556FA7"/>
    <w:rsid w:val="00557B54"/>
    <w:rsid w:val="00560359"/>
    <w:rsid w:val="00560A2B"/>
    <w:rsid w:val="00562468"/>
    <w:rsid w:val="0056367E"/>
    <w:rsid w:val="005642A9"/>
    <w:rsid w:val="00565E52"/>
    <w:rsid w:val="00565FA9"/>
    <w:rsid w:val="00566237"/>
    <w:rsid w:val="005662DE"/>
    <w:rsid w:val="00566CF2"/>
    <w:rsid w:val="00566D4D"/>
    <w:rsid w:val="0056742B"/>
    <w:rsid w:val="00567579"/>
    <w:rsid w:val="00570226"/>
    <w:rsid w:val="005702E1"/>
    <w:rsid w:val="00570649"/>
    <w:rsid w:val="00570927"/>
    <w:rsid w:val="005725A8"/>
    <w:rsid w:val="0057341D"/>
    <w:rsid w:val="00573462"/>
    <w:rsid w:val="0057393A"/>
    <w:rsid w:val="005745E3"/>
    <w:rsid w:val="00574784"/>
    <w:rsid w:val="00575EE2"/>
    <w:rsid w:val="00576AF6"/>
    <w:rsid w:val="00577769"/>
    <w:rsid w:val="005777B5"/>
    <w:rsid w:val="00577CBC"/>
    <w:rsid w:val="005810B9"/>
    <w:rsid w:val="0058148C"/>
    <w:rsid w:val="00581821"/>
    <w:rsid w:val="00582456"/>
    <w:rsid w:val="00582514"/>
    <w:rsid w:val="005828B0"/>
    <w:rsid w:val="0058294C"/>
    <w:rsid w:val="00582E44"/>
    <w:rsid w:val="00583198"/>
    <w:rsid w:val="00583A4B"/>
    <w:rsid w:val="00583A93"/>
    <w:rsid w:val="00583C2A"/>
    <w:rsid w:val="005851C6"/>
    <w:rsid w:val="00585A65"/>
    <w:rsid w:val="00585D4A"/>
    <w:rsid w:val="005860B4"/>
    <w:rsid w:val="00586734"/>
    <w:rsid w:val="00586844"/>
    <w:rsid w:val="00586CC6"/>
    <w:rsid w:val="00590DCF"/>
    <w:rsid w:val="0059190D"/>
    <w:rsid w:val="005931C6"/>
    <w:rsid w:val="00593315"/>
    <w:rsid w:val="00593417"/>
    <w:rsid w:val="00593F3B"/>
    <w:rsid w:val="005944E6"/>
    <w:rsid w:val="0059552A"/>
    <w:rsid w:val="00596664"/>
    <w:rsid w:val="0059789F"/>
    <w:rsid w:val="005A05F1"/>
    <w:rsid w:val="005A0C9E"/>
    <w:rsid w:val="005A1742"/>
    <w:rsid w:val="005A2463"/>
    <w:rsid w:val="005A32D3"/>
    <w:rsid w:val="005A3395"/>
    <w:rsid w:val="005A3700"/>
    <w:rsid w:val="005A3E31"/>
    <w:rsid w:val="005A4263"/>
    <w:rsid w:val="005A5416"/>
    <w:rsid w:val="005A73FE"/>
    <w:rsid w:val="005B0674"/>
    <w:rsid w:val="005B06FC"/>
    <w:rsid w:val="005B1919"/>
    <w:rsid w:val="005B1B2C"/>
    <w:rsid w:val="005B1FD0"/>
    <w:rsid w:val="005B2380"/>
    <w:rsid w:val="005B2651"/>
    <w:rsid w:val="005B2FD0"/>
    <w:rsid w:val="005B4016"/>
    <w:rsid w:val="005B433F"/>
    <w:rsid w:val="005B49E6"/>
    <w:rsid w:val="005B5A22"/>
    <w:rsid w:val="005B70BF"/>
    <w:rsid w:val="005B73D0"/>
    <w:rsid w:val="005B7D78"/>
    <w:rsid w:val="005C0F6E"/>
    <w:rsid w:val="005C176A"/>
    <w:rsid w:val="005C1A41"/>
    <w:rsid w:val="005C27AC"/>
    <w:rsid w:val="005C2D24"/>
    <w:rsid w:val="005C3596"/>
    <w:rsid w:val="005C3F1B"/>
    <w:rsid w:val="005C4083"/>
    <w:rsid w:val="005C4E97"/>
    <w:rsid w:val="005C50F7"/>
    <w:rsid w:val="005C5246"/>
    <w:rsid w:val="005D071B"/>
    <w:rsid w:val="005D13AB"/>
    <w:rsid w:val="005D1EDA"/>
    <w:rsid w:val="005D1F66"/>
    <w:rsid w:val="005D26C8"/>
    <w:rsid w:val="005D283C"/>
    <w:rsid w:val="005D32EF"/>
    <w:rsid w:val="005D33D5"/>
    <w:rsid w:val="005D348B"/>
    <w:rsid w:val="005D3E0F"/>
    <w:rsid w:val="005D5465"/>
    <w:rsid w:val="005D59AC"/>
    <w:rsid w:val="005D5AE1"/>
    <w:rsid w:val="005D5D7E"/>
    <w:rsid w:val="005D6939"/>
    <w:rsid w:val="005D6FA2"/>
    <w:rsid w:val="005D70AD"/>
    <w:rsid w:val="005D775F"/>
    <w:rsid w:val="005E0205"/>
    <w:rsid w:val="005E0456"/>
    <w:rsid w:val="005E0481"/>
    <w:rsid w:val="005E0B22"/>
    <w:rsid w:val="005E2B55"/>
    <w:rsid w:val="005E2B86"/>
    <w:rsid w:val="005E2DF1"/>
    <w:rsid w:val="005E2FBE"/>
    <w:rsid w:val="005E32F3"/>
    <w:rsid w:val="005E3F8C"/>
    <w:rsid w:val="005E5332"/>
    <w:rsid w:val="005E6464"/>
    <w:rsid w:val="005E711E"/>
    <w:rsid w:val="005E781C"/>
    <w:rsid w:val="005E7DB1"/>
    <w:rsid w:val="005F04BA"/>
    <w:rsid w:val="005F08C7"/>
    <w:rsid w:val="005F094D"/>
    <w:rsid w:val="005F1327"/>
    <w:rsid w:val="005F1571"/>
    <w:rsid w:val="005F251B"/>
    <w:rsid w:val="005F2A19"/>
    <w:rsid w:val="005F2CDA"/>
    <w:rsid w:val="005F35BB"/>
    <w:rsid w:val="005F416A"/>
    <w:rsid w:val="005F4329"/>
    <w:rsid w:val="005F5447"/>
    <w:rsid w:val="005F5727"/>
    <w:rsid w:val="005F6B8C"/>
    <w:rsid w:val="005F7017"/>
    <w:rsid w:val="005F77CE"/>
    <w:rsid w:val="005F7863"/>
    <w:rsid w:val="006002A2"/>
    <w:rsid w:val="006016B8"/>
    <w:rsid w:val="006021B8"/>
    <w:rsid w:val="00602314"/>
    <w:rsid w:val="00603163"/>
    <w:rsid w:val="00603A83"/>
    <w:rsid w:val="00603F97"/>
    <w:rsid w:val="00604396"/>
    <w:rsid w:val="00604564"/>
    <w:rsid w:val="00604992"/>
    <w:rsid w:val="00604BCF"/>
    <w:rsid w:val="00605BDF"/>
    <w:rsid w:val="00606455"/>
    <w:rsid w:val="00610FAB"/>
    <w:rsid w:val="0061115A"/>
    <w:rsid w:val="0061182C"/>
    <w:rsid w:val="00612BFF"/>
    <w:rsid w:val="0061368A"/>
    <w:rsid w:val="0061418A"/>
    <w:rsid w:val="006141CC"/>
    <w:rsid w:val="00614815"/>
    <w:rsid w:val="00615216"/>
    <w:rsid w:val="00615A12"/>
    <w:rsid w:val="00615D45"/>
    <w:rsid w:val="006161DA"/>
    <w:rsid w:val="006170CA"/>
    <w:rsid w:val="00617FEF"/>
    <w:rsid w:val="00620043"/>
    <w:rsid w:val="00620494"/>
    <w:rsid w:val="00620C18"/>
    <w:rsid w:val="00621022"/>
    <w:rsid w:val="00621891"/>
    <w:rsid w:val="00621948"/>
    <w:rsid w:val="00621F06"/>
    <w:rsid w:val="00622660"/>
    <w:rsid w:val="0062291B"/>
    <w:rsid w:val="00622A84"/>
    <w:rsid w:val="006230C7"/>
    <w:rsid w:val="00623A73"/>
    <w:rsid w:val="00623B0D"/>
    <w:rsid w:val="00623ECC"/>
    <w:rsid w:val="0062404A"/>
    <w:rsid w:val="006245D5"/>
    <w:rsid w:val="00624E46"/>
    <w:rsid w:val="00625041"/>
    <w:rsid w:val="006250CB"/>
    <w:rsid w:val="00625F6E"/>
    <w:rsid w:val="00626D8B"/>
    <w:rsid w:val="00627569"/>
    <w:rsid w:val="00627D8E"/>
    <w:rsid w:val="00630A93"/>
    <w:rsid w:val="00630CB4"/>
    <w:rsid w:val="00633177"/>
    <w:rsid w:val="00633C97"/>
    <w:rsid w:val="006341F0"/>
    <w:rsid w:val="00634FDC"/>
    <w:rsid w:val="0063626C"/>
    <w:rsid w:val="0063637A"/>
    <w:rsid w:val="006365AC"/>
    <w:rsid w:val="00636D0F"/>
    <w:rsid w:val="00636E93"/>
    <w:rsid w:val="00636FD1"/>
    <w:rsid w:val="006371EF"/>
    <w:rsid w:val="006373D5"/>
    <w:rsid w:val="006411A7"/>
    <w:rsid w:val="00642CEB"/>
    <w:rsid w:val="00642F7A"/>
    <w:rsid w:val="0064332A"/>
    <w:rsid w:val="0064365F"/>
    <w:rsid w:val="00643B28"/>
    <w:rsid w:val="00643DBD"/>
    <w:rsid w:val="006444B2"/>
    <w:rsid w:val="0064512F"/>
    <w:rsid w:val="0064572F"/>
    <w:rsid w:val="00645CED"/>
    <w:rsid w:val="006460B2"/>
    <w:rsid w:val="00646DD8"/>
    <w:rsid w:val="00647070"/>
    <w:rsid w:val="00647EB2"/>
    <w:rsid w:val="0065006D"/>
    <w:rsid w:val="0065012F"/>
    <w:rsid w:val="006515DE"/>
    <w:rsid w:val="00652A65"/>
    <w:rsid w:val="00653236"/>
    <w:rsid w:val="00653721"/>
    <w:rsid w:val="00653954"/>
    <w:rsid w:val="006539EC"/>
    <w:rsid w:val="0065498C"/>
    <w:rsid w:val="006554C5"/>
    <w:rsid w:val="0065565B"/>
    <w:rsid w:val="006570DC"/>
    <w:rsid w:val="006575F0"/>
    <w:rsid w:val="00657A0C"/>
    <w:rsid w:val="00657C63"/>
    <w:rsid w:val="00657F7F"/>
    <w:rsid w:val="00657FFD"/>
    <w:rsid w:val="006605D4"/>
    <w:rsid w:val="006605E9"/>
    <w:rsid w:val="00660D00"/>
    <w:rsid w:val="006622BE"/>
    <w:rsid w:val="006631AD"/>
    <w:rsid w:val="00663298"/>
    <w:rsid w:val="006634C2"/>
    <w:rsid w:val="006635D3"/>
    <w:rsid w:val="00663C52"/>
    <w:rsid w:val="00664249"/>
    <w:rsid w:val="00665669"/>
    <w:rsid w:val="00665F53"/>
    <w:rsid w:val="00665F6E"/>
    <w:rsid w:val="00666EDE"/>
    <w:rsid w:val="00666F68"/>
    <w:rsid w:val="00667AE2"/>
    <w:rsid w:val="00670BDF"/>
    <w:rsid w:val="00671A6F"/>
    <w:rsid w:val="00672801"/>
    <w:rsid w:val="00672849"/>
    <w:rsid w:val="00672C0A"/>
    <w:rsid w:val="00672C44"/>
    <w:rsid w:val="00674A43"/>
    <w:rsid w:val="00674D0C"/>
    <w:rsid w:val="006769D9"/>
    <w:rsid w:val="00677B51"/>
    <w:rsid w:val="00677B65"/>
    <w:rsid w:val="00680F64"/>
    <w:rsid w:val="00681A48"/>
    <w:rsid w:val="006825D2"/>
    <w:rsid w:val="00683844"/>
    <w:rsid w:val="00683C1B"/>
    <w:rsid w:val="00684948"/>
    <w:rsid w:val="006852B7"/>
    <w:rsid w:val="00686B53"/>
    <w:rsid w:val="00687160"/>
    <w:rsid w:val="00687388"/>
    <w:rsid w:val="006873CC"/>
    <w:rsid w:val="006878DE"/>
    <w:rsid w:val="00687D36"/>
    <w:rsid w:val="00691352"/>
    <w:rsid w:val="0069175E"/>
    <w:rsid w:val="00691F16"/>
    <w:rsid w:val="00692146"/>
    <w:rsid w:val="00692542"/>
    <w:rsid w:val="0069318D"/>
    <w:rsid w:val="00693CDD"/>
    <w:rsid w:val="00693F74"/>
    <w:rsid w:val="0069590F"/>
    <w:rsid w:val="0069643E"/>
    <w:rsid w:val="0069669A"/>
    <w:rsid w:val="00696D38"/>
    <w:rsid w:val="00696F37"/>
    <w:rsid w:val="006972DD"/>
    <w:rsid w:val="006975FC"/>
    <w:rsid w:val="006A038D"/>
    <w:rsid w:val="006A0571"/>
    <w:rsid w:val="006A08A7"/>
    <w:rsid w:val="006A2301"/>
    <w:rsid w:val="006A251E"/>
    <w:rsid w:val="006A335C"/>
    <w:rsid w:val="006A40C7"/>
    <w:rsid w:val="006A4268"/>
    <w:rsid w:val="006A43B1"/>
    <w:rsid w:val="006A4A1A"/>
    <w:rsid w:val="006A4D8F"/>
    <w:rsid w:val="006A5337"/>
    <w:rsid w:val="006A5F97"/>
    <w:rsid w:val="006A6065"/>
    <w:rsid w:val="006A757F"/>
    <w:rsid w:val="006A7736"/>
    <w:rsid w:val="006A7AF1"/>
    <w:rsid w:val="006B05C6"/>
    <w:rsid w:val="006B0C53"/>
    <w:rsid w:val="006B1978"/>
    <w:rsid w:val="006B1EDC"/>
    <w:rsid w:val="006B2253"/>
    <w:rsid w:val="006B3676"/>
    <w:rsid w:val="006B43C0"/>
    <w:rsid w:val="006B4E70"/>
    <w:rsid w:val="006B54AA"/>
    <w:rsid w:val="006B7265"/>
    <w:rsid w:val="006B7A19"/>
    <w:rsid w:val="006C253A"/>
    <w:rsid w:val="006C25D1"/>
    <w:rsid w:val="006C28D4"/>
    <w:rsid w:val="006C29EC"/>
    <w:rsid w:val="006C2D7D"/>
    <w:rsid w:val="006C35B6"/>
    <w:rsid w:val="006C6286"/>
    <w:rsid w:val="006C64F1"/>
    <w:rsid w:val="006C66C2"/>
    <w:rsid w:val="006C6BE9"/>
    <w:rsid w:val="006C6EEA"/>
    <w:rsid w:val="006C76F7"/>
    <w:rsid w:val="006C78F3"/>
    <w:rsid w:val="006D0089"/>
    <w:rsid w:val="006D00A1"/>
    <w:rsid w:val="006D0610"/>
    <w:rsid w:val="006D0DBF"/>
    <w:rsid w:val="006D159D"/>
    <w:rsid w:val="006D1A45"/>
    <w:rsid w:val="006D2958"/>
    <w:rsid w:val="006D2B89"/>
    <w:rsid w:val="006D2BF6"/>
    <w:rsid w:val="006D3294"/>
    <w:rsid w:val="006D336E"/>
    <w:rsid w:val="006D429A"/>
    <w:rsid w:val="006D5134"/>
    <w:rsid w:val="006D5BB1"/>
    <w:rsid w:val="006D5C66"/>
    <w:rsid w:val="006D6913"/>
    <w:rsid w:val="006D70A1"/>
    <w:rsid w:val="006E05B4"/>
    <w:rsid w:val="006E05BA"/>
    <w:rsid w:val="006E09EC"/>
    <w:rsid w:val="006E1239"/>
    <w:rsid w:val="006E1C0D"/>
    <w:rsid w:val="006E339B"/>
    <w:rsid w:val="006E385F"/>
    <w:rsid w:val="006E3A51"/>
    <w:rsid w:val="006E499F"/>
    <w:rsid w:val="006E4F44"/>
    <w:rsid w:val="006E5C0C"/>
    <w:rsid w:val="006E64EB"/>
    <w:rsid w:val="006E71C9"/>
    <w:rsid w:val="006E7C3F"/>
    <w:rsid w:val="006E7F9A"/>
    <w:rsid w:val="006F0055"/>
    <w:rsid w:val="006F10F7"/>
    <w:rsid w:val="006F1586"/>
    <w:rsid w:val="006F1F0B"/>
    <w:rsid w:val="006F2B56"/>
    <w:rsid w:val="006F3BC5"/>
    <w:rsid w:val="006F47EF"/>
    <w:rsid w:val="006F4ACE"/>
    <w:rsid w:val="006F549B"/>
    <w:rsid w:val="006F57D7"/>
    <w:rsid w:val="006F5B56"/>
    <w:rsid w:val="006F5D1A"/>
    <w:rsid w:val="006F5D5A"/>
    <w:rsid w:val="006F6095"/>
    <w:rsid w:val="006F69D4"/>
    <w:rsid w:val="006F6E14"/>
    <w:rsid w:val="006F72FC"/>
    <w:rsid w:val="006F7565"/>
    <w:rsid w:val="006F7FD2"/>
    <w:rsid w:val="0070010A"/>
    <w:rsid w:val="007028FC"/>
    <w:rsid w:val="00702D49"/>
    <w:rsid w:val="00702FE9"/>
    <w:rsid w:val="00703D42"/>
    <w:rsid w:val="00704F5D"/>
    <w:rsid w:val="007056F1"/>
    <w:rsid w:val="007062DB"/>
    <w:rsid w:val="00706866"/>
    <w:rsid w:val="00706969"/>
    <w:rsid w:val="00706C64"/>
    <w:rsid w:val="00707105"/>
    <w:rsid w:val="00711289"/>
    <w:rsid w:val="007112BD"/>
    <w:rsid w:val="007118AB"/>
    <w:rsid w:val="007119B4"/>
    <w:rsid w:val="00711C4C"/>
    <w:rsid w:val="007121A0"/>
    <w:rsid w:val="007121E9"/>
    <w:rsid w:val="007134B5"/>
    <w:rsid w:val="00713C33"/>
    <w:rsid w:val="007156AD"/>
    <w:rsid w:val="007158A0"/>
    <w:rsid w:val="00715B52"/>
    <w:rsid w:val="00715CED"/>
    <w:rsid w:val="00715F3C"/>
    <w:rsid w:val="0071647A"/>
    <w:rsid w:val="007164CF"/>
    <w:rsid w:val="00716A59"/>
    <w:rsid w:val="007208E0"/>
    <w:rsid w:val="00721ECC"/>
    <w:rsid w:val="0072202A"/>
    <w:rsid w:val="00722902"/>
    <w:rsid w:val="00723496"/>
    <w:rsid w:val="00723A86"/>
    <w:rsid w:val="00725267"/>
    <w:rsid w:val="00725479"/>
    <w:rsid w:val="00725B6E"/>
    <w:rsid w:val="007263C0"/>
    <w:rsid w:val="00726D52"/>
    <w:rsid w:val="00727026"/>
    <w:rsid w:val="00727652"/>
    <w:rsid w:val="0072768E"/>
    <w:rsid w:val="00727C77"/>
    <w:rsid w:val="00727D4E"/>
    <w:rsid w:val="007307EF"/>
    <w:rsid w:val="007316A9"/>
    <w:rsid w:val="00732053"/>
    <w:rsid w:val="00732804"/>
    <w:rsid w:val="00733FE8"/>
    <w:rsid w:val="007340D0"/>
    <w:rsid w:val="0073473C"/>
    <w:rsid w:val="0073477D"/>
    <w:rsid w:val="00734B72"/>
    <w:rsid w:val="00735CD2"/>
    <w:rsid w:val="00735F5C"/>
    <w:rsid w:val="007368BC"/>
    <w:rsid w:val="00737166"/>
    <w:rsid w:val="0073731C"/>
    <w:rsid w:val="00737955"/>
    <w:rsid w:val="00737B96"/>
    <w:rsid w:val="007401E3"/>
    <w:rsid w:val="00740464"/>
    <w:rsid w:val="007407E5"/>
    <w:rsid w:val="00740D1B"/>
    <w:rsid w:val="00741611"/>
    <w:rsid w:val="007418A9"/>
    <w:rsid w:val="007431B2"/>
    <w:rsid w:val="00743869"/>
    <w:rsid w:val="00743BCB"/>
    <w:rsid w:val="0074418D"/>
    <w:rsid w:val="00744F54"/>
    <w:rsid w:val="007459CE"/>
    <w:rsid w:val="00745F14"/>
    <w:rsid w:val="007469EB"/>
    <w:rsid w:val="00746E90"/>
    <w:rsid w:val="00750F83"/>
    <w:rsid w:val="00751A69"/>
    <w:rsid w:val="0075219C"/>
    <w:rsid w:val="00752C1F"/>
    <w:rsid w:val="00752E61"/>
    <w:rsid w:val="00752F4C"/>
    <w:rsid w:val="00753E79"/>
    <w:rsid w:val="00753FC4"/>
    <w:rsid w:val="0075464B"/>
    <w:rsid w:val="00754928"/>
    <w:rsid w:val="00754B45"/>
    <w:rsid w:val="00755684"/>
    <w:rsid w:val="00755B4B"/>
    <w:rsid w:val="007561C2"/>
    <w:rsid w:val="00757D55"/>
    <w:rsid w:val="0076016C"/>
    <w:rsid w:val="007602E5"/>
    <w:rsid w:val="007606FD"/>
    <w:rsid w:val="0076085D"/>
    <w:rsid w:val="00760961"/>
    <w:rsid w:val="00761994"/>
    <w:rsid w:val="00762A7C"/>
    <w:rsid w:val="00762DA7"/>
    <w:rsid w:val="00763D62"/>
    <w:rsid w:val="0076509C"/>
    <w:rsid w:val="00765F48"/>
    <w:rsid w:val="0076603A"/>
    <w:rsid w:val="00766A9B"/>
    <w:rsid w:val="00767372"/>
    <w:rsid w:val="007677BD"/>
    <w:rsid w:val="00767993"/>
    <w:rsid w:val="0077230D"/>
    <w:rsid w:val="007723B2"/>
    <w:rsid w:val="00772922"/>
    <w:rsid w:val="00772E9B"/>
    <w:rsid w:val="00773E4E"/>
    <w:rsid w:val="00773E85"/>
    <w:rsid w:val="007741D1"/>
    <w:rsid w:val="00774939"/>
    <w:rsid w:val="007752AC"/>
    <w:rsid w:val="007754A5"/>
    <w:rsid w:val="00775597"/>
    <w:rsid w:val="0077654B"/>
    <w:rsid w:val="0077662E"/>
    <w:rsid w:val="007778CD"/>
    <w:rsid w:val="007813EA"/>
    <w:rsid w:val="00781892"/>
    <w:rsid w:val="0078202C"/>
    <w:rsid w:val="00782C62"/>
    <w:rsid w:val="00783BC9"/>
    <w:rsid w:val="007851D2"/>
    <w:rsid w:val="0078585A"/>
    <w:rsid w:val="00785FB2"/>
    <w:rsid w:val="007864C4"/>
    <w:rsid w:val="0078674F"/>
    <w:rsid w:val="00786EE0"/>
    <w:rsid w:val="0078795B"/>
    <w:rsid w:val="00790D9E"/>
    <w:rsid w:val="00790E39"/>
    <w:rsid w:val="00792438"/>
    <w:rsid w:val="00793155"/>
    <w:rsid w:val="00793B85"/>
    <w:rsid w:val="00794B0E"/>
    <w:rsid w:val="00794CCA"/>
    <w:rsid w:val="007950D6"/>
    <w:rsid w:val="00795634"/>
    <w:rsid w:val="00795C01"/>
    <w:rsid w:val="007961EB"/>
    <w:rsid w:val="00796C65"/>
    <w:rsid w:val="00796D83"/>
    <w:rsid w:val="00796E37"/>
    <w:rsid w:val="00796F9A"/>
    <w:rsid w:val="007A1E50"/>
    <w:rsid w:val="007A26FD"/>
    <w:rsid w:val="007A2E3D"/>
    <w:rsid w:val="007A2E6F"/>
    <w:rsid w:val="007A2E71"/>
    <w:rsid w:val="007A3AC9"/>
    <w:rsid w:val="007A4411"/>
    <w:rsid w:val="007A461D"/>
    <w:rsid w:val="007A4A28"/>
    <w:rsid w:val="007A4C9F"/>
    <w:rsid w:val="007A6C1A"/>
    <w:rsid w:val="007A73ED"/>
    <w:rsid w:val="007B01D0"/>
    <w:rsid w:val="007B0450"/>
    <w:rsid w:val="007B08C8"/>
    <w:rsid w:val="007B208E"/>
    <w:rsid w:val="007B3239"/>
    <w:rsid w:val="007B3B89"/>
    <w:rsid w:val="007B3DD6"/>
    <w:rsid w:val="007B3EF4"/>
    <w:rsid w:val="007B62BA"/>
    <w:rsid w:val="007B649A"/>
    <w:rsid w:val="007B65CF"/>
    <w:rsid w:val="007B670A"/>
    <w:rsid w:val="007B69AD"/>
    <w:rsid w:val="007B6B40"/>
    <w:rsid w:val="007B70DF"/>
    <w:rsid w:val="007B728D"/>
    <w:rsid w:val="007B72CD"/>
    <w:rsid w:val="007B7D13"/>
    <w:rsid w:val="007C070D"/>
    <w:rsid w:val="007C0CBB"/>
    <w:rsid w:val="007C10FE"/>
    <w:rsid w:val="007C2221"/>
    <w:rsid w:val="007C2498"/>
    <w:rsid w:val="007C2778"/>
    <w:rsid w:val="007C2F48"/>
    <w:rsid w:val="007C3845"/>
    <w:rsid w:val="007C4EB8"/>
    <w:rsid w:val="007C657B"/>
    <w:rsid w:val="007C6B92"/>
    <w:rsid w:val="007D03C9"/>
    <w:rsid w:val="007D091B"/>
    <w:rsid w:val="007D1D2A"/>
    <w:rsid w:val="007D2003"/>
    <w:rsid w:val="007D3676"/>
    <w:rsid w:val="007D44CF"/>
    <w:rsid w:val="007D47AA"/>
    <w:rsid w:val="007D5828"/>
    <w:rsid w:val="007D5A8C"/>
    <w:rsid w:val="007D5D54"/>
    <w:rsid w:val="007D6320"/>
    <w:rsid w:val="007D7EE2"/>
    <w:rsid w:val="007E1923"/>
    <w:rsid w:val="007E4318"/>
    <w:rsid w:val="007E67AF"/>
    <w:rsid w:val="007E6BC7"/>
    <w:rsid w:val="007F140A"/>
    <w:rsid w:val="007F1FBC"/>
    <w:rsid w:val="007F2824"/>
    <w:rsid w:val="007F2B4D"/>
    <w:rsid w:val="007F3B4A"/>
    <w:rsid w:val="007F4286"/>
    <w:rsid w:val="007F467D"/>
    <w:rsid w:val="007F4B4A"/>
    <w:rsid w:val="007F518F"/>
    <w:rsid w:val="007F5E45"/>
    <w:rsid w:val="007F6978"/>
    <w:rsid w:val="007F7515"/>
    <w:rsid w:val="007F774D"/>
    <w:rsid w:val="00800DB0"/>
    <w:rsid w:val="00801A94"/>
    <w:rsid w:val="00802AC9"/>
    <w:rsid w:val="00802B1D"/>
    <w:rsid w:val="00802B7F"/>
    <w:rsid w:val="00802D22"/>
    <w:rsid w:val="008030F7"/>
    <w:rsid w:val="00805AEF"/>
    <w:rsid w:val="00805CDE"/>
    <w:rsid w:val="00805E59"/>
    <w:rsid w:val="0080665C"/>
    <w:rsid w:val="00806B6B"/>
    <w:rsid w:val="00806E19"/>
    <w:rsid w:val="0080758F"/>
    <w:rsid w:val="008105C7"/>
    <w:rsid w:val="008113E7"/>
    <w:rsid w:val="008114AE"/>
    <w:rsid w:val="008114D1"/>
    <w:rsid w:val="008118B3"/>
    <w:rsid w:val="00811E24"/>
    <w:rsid w:val="00812245"/>
    <w:rsid w:val="008129CB"/>
    <w:rsid w:val="0081341A"/>
    <w:rsid w:val="008160E4"/>
    <w:rsid w:val="008200B7"/>
    <w:rsid w:val="00820D10"/>
    <w:rsid w:val="00820E93"/>
    <w:rsid w:val="00821299"/>
    <w:rsid w:val="00823471"/>
    <w:rsid w:val="008240F9"/>
    <w:rsid w:val="0082615B"/>
    <w:rsid w:val="00826D33"/>
    <w:rsid w:val="008275B9"/>
    <w:rsid w:val="00830162"/>
    <w:rsid w:val="0083093E"/>
    <w:rsid w:val="00830FAF"/>
    <w:rsid w:val="0083164E"/>
    <w:rsid w:val="00831914"/>
    <w:rsid w:val="00832153"/>
    <w:rsid w:val="008332FC"/>
    <w:rsid w:val="00833414"/>
    <w:rsid w:val="00835BE8"/>
    <w:rsid w:val="0083615E"/>
    <w:rsid w:val="00836A8A"/>
    <w:rsid w:val="00837367"/>
    <w:rsid w:val="00837BCE"/>
    <w:rsid w:val="008401CE"/>
    <w:rsid w:val="00841240"/>
    <w:rsid w:val="00842832"/>
    <w:rsid w:val="00842E49"/>
    <w:rsid w:val="008435AA"/>
    <w:rsid w:val="0084460D"/>
    <w:rsid w:val="0084588B"/>
    <w:rsid w:val="00845A95"/>
    <w:rsid w:val="00845AAA"/>
    <w:rsid w:val="00847E1A"/>
    <w:rsid w:val="00851172"/>
    <w:rsid w:val="0085154C"/>
    <w:rsid w:val="008524A5"/>
    <w:rsid w:val="00852586"/>
    <w:rsid w:val="00852BBD"/>
    <w:rsid w:val="00852D27"/>
    <w:rsid w:val="008531DD"/>
    <w:rsid w:val="00854255"/>
    <w:rsid w:val="008542D4"/>
    <w:rsid w:val="008546B9"/>
    <w:rsid w:val="0085481D"/>
    <w:rsid w:val="00854A86"/>
    <w:rsid w:val="00855915"/>
    <w:rsid w:val="0085605F"/>
    <w:rsid w:val="00857237"/>
    <w:rsid w:val="0085744B"/>
    <w:rsid w:val="00857CB1"/>
    <w:rsid w:val="00862D32"/>
    <w:rsid w:val="00863E9C"/>
    <w:rsid w:val="008642CD"/>
    <w:rsid w:val="0086430E"/>
    <w:rsid w:val="00864A80"/>
    <w:rsid w:val="00864E52"/>
    <w:rsid w:val="00865EA0"/>
    <w:rsid w:val="00866647"/>
    <w:rsid w:val="00866B03"/>
    <w:rsid w:val="00866BA0"/>
    <w:rsid w:val="00867BE8"/>
    <w:rsid w:val="00867C2B"/>
    <w:rsid w:val="00870A2D"/>
    <w:rsid w:val="00870CD4"/>
    <w:rsid w:val="008723B9"/>
    <w:rsid w:val="008728EF"/>
    <w:rsid w:val="0087343F"/>
    <w:rsid w:val="008740BC"/>
    <w:rsid w:val="00875229"/>
    <w:rsid w:val="00875A59"/>
    <w:rsid w:val="008760C3"/>
    <w:rsid w:val="00877688"/>
    <w:rsid w:val="0088012F"/>
    <w:rsid w:val="00880451"/>
    <w:rsid w:val="00880AF8"/>
    <w:rsid w:val="00881A05"/>
    <w:rsid w:val="00882078"/>
    <w:rsid w:val="00882DBA"/>
    <w:rsid w:val="0088406A"/>
    <w:rsid w:val="00884794"/>
    <w:rsid w:val="0088480B"/>
    <w:rsid w:val="0088491F"/>
    <w:rsid w:val="00884E7A"/>
    <w:rsid w:val="00885031"/>
    <w:rsid w:val="00885936"/>
    <w:rsid w:val="00886A00"/>
    <w:rsid w:val="00887AD3"/>
    <w:rsid w:val="0089113F"/>
    <w:rsid w:val="00891C18"/>
    <w:rsid w:val="00891DE0"/>
    <w:rsid w:val="0089235B"/>
    <w:rsid w:val="00892A59"/>
    <w:rsid w:val="00892FCC"/>
    <w:rsid w:val="00894B77"/>
    <w:rsid w:val="00894D4A"/>
    <w:rsid w:val="00894D67"/>
    <w:rsid w:val="00894E58"/>
    <w:rsid w:val="00895F77"/>
    <w:rsid w:val="008960A5"/>
    <w:rsid w:val="0089663E"/>
    <w:rsid w:val="0089715C"/>
    <w:rsid w:val="0089728C"/>
    <w:rsid w:val="00897719"/>
    <w:rsid w:val="00897A13"/>
    <w:rsid w:val="00897CAB"/>
    <w:rsid w:val="008A0330"/>
    <w:rsid w:val="008A2133"/>
    <w:rsid w:val="008A2574"/>
    <w:rsid w:val="008A3745"/>
    <w:rsid w:val="008A455F"/>
    <w:rsid w:val="008A4892"/>
    <w:rsid w:val="008A523B"/>
    <w:rsid w:val="008A5C36"/>
    <w:rsid w:val="008A5E0B"/>
    <w:rsid w:val="008A61EA"/>
    <w:rsid w:val="008A6EDB"/>
    <w:rsid w:val="008A6F2D"/>
    <w:rsid w:val="008A784F"/>
    <w:rsid w:val="008B0883"/>
    <w:rsid w:val="008B1217"/>
    <w:rsid w:val="008B1D61"/>
    <w:rsid w:val="008B203A"/>
    <w:rsid w:val="008B2783"/>
    <w:rsid w:val="008B2854"/>
    <w:rsid w:val="008B35DA"/>
    <w:rsid w:val="008B3A11"/>
    <w:rsid w:val="008B3CF9"/>
    <w:rsid w:val="008B3ED9"/>
    <w:rsid w:val="008B4C6A"/>
    <w:rsid w:val="008B4E51"/>
    <w:rsid w:val="008B62F5"/>
    <w:rsid w:val="008B7965"/>
    <w:rsid w:val="008C02A2"/>
    <w:rsid w:val="008C164E"/>
    <w:rsid w:val="008C1A74"/>
    <w:rsid w:val="008C4075"/>
    <w:rsid w:val="008C465D"/>
    <w:rsid w:val="008C4CAF"/>
    <w:rsid w:val="008C6332"/>
    <w:rsid w:val="008C65BA"/>
    <w:rsid w:val="008C678F"/>
    <w:rsid w:val="008C6EDC"/>
    <w:rsid w:val="008C7F22"/>
    <w:rsid w:val="008C7F95"/>
    <w:rsid w:val="008D076B"/>
    <w:rsid w:val="008D0F4D"/>
    <w:rsid w:val="008D218E"/>
    <w:rsid w:val="008D229B"/>
    <w:rsid w:val="008D2A25"/>
    <w:rsid w:val="008D2FC4"/>
    <w:rsid w:val="008D4043"/>
    <w:rsid w:val="008D5352"/>
    <w:rsid w:val="008D5513"/>
    <w:rsid w:val="008D6AFE"/>
    <w:rsid w:val="008D6B3E"/>
    <w:rsid w:val="008D6C26"/>
    <w:rsid w:val="008D6D42"/>
    <w:rsid w:val="008E01DB"/>
    <w:rsid w:val="008E0648"/>
    <w:rsid w:val="008E0C8F"/>
    <w:rsid w:val="008E0D40"/>
    <w:rsid w:val="008E14F0"/>
    <w:rsid w:val="008E1B1F"/>
    <w:rsid w:val="008E1CAF"/>
    <w:rsid w:val="008E211C"/>
    <w:rsid w:val="008E2D55"/>
    <w:rsid w:val="008E2E90"/>
    <w:rsid w:val="008E36D0"/>
    <w:rsid w:val="008E463C"/>
    <w:rsid w:val="008E48E5"/>
    <w:rsid w:val="008E5812"/>
    <w:rsid w:val="008E5A37"/>
    <w:rsid w:val="008E5B84"/>
    <w:rsid w:val="008E60CC"/>
    <w:rsid w:val="008E64F8"/>
    <w:rsid w:val="008E7BE8"/>
    <w:rsid w:val="008E7F6B"/>
    <w:rsid w:val="008F0235"/>
    <w:rsid w:val="008F1132"/>
    <w:rsid w:val="008F1C95"/>
    <w:rsid w:val="008F2C27"/>
    <w:rsid w:val="008F32E8"/>
    <w:rsid w:val="008F3521"/>
    <w:rsid w:val="008F6751"/>
    <w:rsid w:val="008F7184"/>
    <w:rsid w:val="00900A38"/>
    <w:rsid w:val="00900C90"/>
    <w:rsid w:val="00901225"/>
    <w:rsid w:val="00901418"/>
    <w:rsid w:val="00901C02"/>
    <w:rsid w:val="00901C63"/>
    <w:rsid w:val="009024C6"/>
    <w:rsid w:val="009025F8"/>
    <w:rsid w:val="009036CD"/>
    <w:rsid w:val="00903BB0"/>
    <w:rsid w:val="00905B75"/>
    <w:rsid w:val="00906198"/>
    <w:rsid w:val="00906533"/>
    <w:rsid w:val="009073EB"/>
    <w:rsid w:val="00910AE3"/>
    <w:rsid w:val="00911B77"/>
    <w:rsid w:val="0091201E"/>
    <w:rsid w:val="009136F0"/>
    <w:rsid w:val="00913DED"/>
    <w:rsid w:val="009166DD"/>
    <w:rsid w:val="009174E1"/>
    <w:rsid w:val="00917681"/>
    <w:rsid w:val="009201F2"/>
    <w:rsid w:val="00920232"/>
    <w:rsid w:val="00920447"/>
    <w:rsid w:val="009204E4"/>
    <w:rsid w:val="009208D4"/>
    <w:rsid w:val="00921E49"/>
    <w:rsid w:val="00922D94"/>
    <w:rsid w:val="00922F45"/>
    <w:rsid w:val="00923259"/>
    <w:rsid w:val="009233F1"/>
    <w:rsid w:val="00923863"/>
    <w:rsid w:val="00924DE4"/>
    <w:rsid w:val="00924E11"/>
    <w:rsid w:val="00930DE3"/>
    <w:rsid w:val="0093241D"/>
    <w:rsid w:val="009329D9"/>
    <w:rsid w:val="00932AF4"/>
    <w:rsid w:val="00933805"/>
    <w:rsid w:val="00933B5D"/>
    <w:rsid w:val="00933D4D"/>
    <w:rsid w:val="009352DC"/>
    <w:rsid w:val="009353BF"/>
    <w:rsid w:val="0093542C"/>
    <w:rsid w:val="00935920"/>
    <w:rsid w:val="00935A7F"/>
    <w:rsid w:val="00935D34"/>
    <w:rsid w:val="00935ED3"/>
    <w:rsid w:val="00936123"/>
    <w:rsid w:val="00936367"/>
    <w:rsid w:val="009405A0"/>
    <w:rsid w:val="0094073F"/>
    <w:rsid w:val="00940AF4"/>
    <w:rsid w:val="00940B6E"/>
    <w:rsid w:val="009418FD"/>
    <w:rsid w:val="0094195A"/>
    <w:rsid w:val="00941B38"/>
    <w:rsid w:val="00941EA2"/>
    <w:rsid w:val="009420E5"/>
    <w:rsid w:val="00942BB9"/>
    <w:rsid w:val="009435DE"/>
    <w:rsid w:val="009441D8"/>
    <w:rsid w:val="00944545"/>
    <w:rsid w:val="009445FF"/>
    <w:rsid w:val="00945502"/>
    <w:rsid w:val="009459AC"/>
    <w:rsid w:val="009459E7"/>
    <w:rsid w:val="00945D63"/>
    <w:rsid w:val="00945DD3"/>
    <w:rsid w:val="0094633A"/>
    <w:rsid w:val="009466DF"/>
    <w:rsid w:val="00946D3C"/>
    <w:rsid w:val="00946DAD"/>
    <w:rsid w:val="0094791C"/>
    <w:rsid w:val="00951619"/>
    <w:rsid w:val="00951A68"/>
    <w:rsid w:val="00952631"/>
    <w:rsid w:val="00952B15"/>
    <w:rsid w:val="009534E9"/>
    <w:rsid w:val="00953AB3"/>
    <w:rsid w:val="00953B98"/>
    <w:rsid w:val="009541BE"/>
    <w:rsid w:val="00955097"/>
    <w:rsid w:val="0095627E"/>
    <w:rsid w:val="00956580"/>
    <w:rsid w:val="00956C82"/>
    <w:rsid w:val="009573B5"/>
    <w:rsid w:val="009574C8"/>
    <w:rsid w:val="00957AEF"/>
    <w:rsid w:val="00960134"/>
    <w:rsid w:val="0096026B"/>
    <w:rsid w:val="00960749"/>
    <w:rsid w:val="00960855"/>
    <w:rsid w:val="00960F12"/>
    <w:rsid w:val="00961073"/>
    <w:rsid w:val="00961B47"/>
    <w:rsid w:val="00961F52"/>
    <w:rsid w:val="009625A3"/>
    <w:rsid w:val="00962805"/>
    <w:rsid w:val="00962807"/>
    <w:rsid w:val="009632F0"/>
    <w:rsid w:val="00963566"/>
    <w:rsid w:val="009638E6"/>
    <w:rsid w:val="00963D2F"/>
    <w:rsid w:val="00964781"/>
    <w:rsid w:val="009655F1"/>
    <w:rsid w:val="00965827"/>
    <w:rsid w:val="00965F30"/>
    <w:rsid w:val="00965F36"/>
    <w:rsid w:val="0096664C"/>
    <w:rsid w:val="00971024"/>
    <w:rsid w:val="00971604"/>
    <w:rsid w:val="0097179F"/>
    <w:rsid w:val="0097247E"/>
    <w:rsid w:val="00973EC8"/>
    <w:rsid w:val="00974624"/>
    <w:rsid w:val="00974E46"/>
    <w:rsid w:val="00974FCF"/>
    <w:rsid w:val="009758AB"/>
    <w:rsid w:val="00975AE5"/>
    <w:rsid w:val="00976019"/>
    <w:rsid w:val="00976E85"/>
    <w:rsid w:val="0097738E"/>
    <w:rsid w:val="00977F1A"/>
    <w:rsid w:val="00981463"/>
    <w:rsid w:val="00984434"/>
    <w:rsid w:val="009844F8"/>
    <w:rsid w:val="00987040"/>
    <w:rsid w:val="00991854"/>
    <w:rsid w:val="00991AC5"/>
    <w:rsid w:val="00991DC8"/>
    <w:rsid w:val="00991F78"/>
    <w:rsid w:val="0099255E"/>
    <w:rsid w:val="009925A7"/>
    <w:rsid w:val="00992B5D"/>
    <w:rsid w:val="00992D1D"/>
    <w:rsid w:val="00992F88"/>
    <w:rsid w:val="0099375F"/>
    <w:rsid w:val="00993B0B"/>
    <w:rsid w:val="0099427C"/>
    <w:rsid w:val="00994D9D"/>
    <w:rsid w:val="00995075"/>
    <w:rsid w:val="00995C87"/>
    <w:rsid w:val="0099627D"/>
    <w:rsid w:val="00996C3F"/>
    <w:rsid w:val="009979DC"/>
    <w:rsid w:val="009A0D66"/>
    <w:rsid w:val="009A1127"/>
    <w:rsid w:val="009A16A9"/>
    <w:rsid w:val="009A17E1"/>
    <w:rsid w:val="009A1E1B"/>
    <w:rsid w:val="009A302E"/>
    <w:rsid w:val="009A3BEC"/>
    <w:rsid w:val="009A4F07"/>
    <w:rsid w:val="009A4F8A"/>
    <w:rsid w:val="009A50F5"/>
    <w:rsid w:val="009A63EF"/>
    <w:rsid w:val="009A6984"/>
    <w:rsid w:val="009A6E36"/>
    <w:rsid w:val="009A6F4B"/>
    <w:rsid w:val="009A7540"/>
    <w:rsid w:val="009B0532"/>
    <w:rsid w:val="009B0C04"/>
    <w:rsid w:val="009B102E"/>
    <w:rsid w:val="009B181E"/>
    <w:rsid w:val="009B1D2E"/>
    <w:rsid w:val="009B3403"/>
    <w:rsid w:val="009B5553"/>
    <w:rsid w:val="009B581F"/>
    <w:rsid w:val="009B5A77"/>
    <w:rsid w:val="009B6EEE"/>
    <w:rsid w:val="009C16B8"/>
    <w:rsid w:val="009C2795"/>
    <w:rsid w:val="009C313D"/>
    <w:rsid w:val="009C31C9"/>
    <w:rsid w:val="009C3B88"/>
    <w:rsid w:val="009C3C68"/>
    <w:rsid w:val="009C3C78"/>
    <w:rsid w:val="009C46CE"/>
    <w:rsid w:val="009C5459"/>
    <w:rsid w:val="009C55E8"/>
    <w:rsid w:val="009D0081"/>
    <w:rsid w:val="009D0BCF"/>
    <w:rsid w:val="009D1591"/>
    <w:rsid w:val="009D162D"/>
    <w:rsid w:val="009D393A"/>
    <w:rsid w:val="009D3D78"/>
    <w:rsid w:val="009D4E77"/>
    <w:rsid w:val="009D50BA"/>
    <w:rsid w:val="009D526A"/>
    <w:rsid w:val="009D57AD"/>
    <w:rsid w:val="009D6036"/>
    <w:rsid w:val="009D6A50"/>
    <w:rsid w:val="009D7982"/>
    <w:rsid w:val="009E0850"/>
    <w:rsid w:val="009E1A38"/>
    <w:rsid w:val="009E1A91"/>
    <w:rsid w:val="009E222D"/>
    <w:rsid w:val="009E2B30"/>
    <w:rsid w:val="009E2FB0"/>
    <w:rsid w:val="009E3286"/>
    <w:rsid w:val="009E3340"/>
    <w:rsid w:val="009E358F"/>
    <w:rsid w:val="009E415E"/>
    <w:rsid w:val="009E459D"/>
    <w:rsid w:val="009E6FA8"/>
    <w:rsid w:val="009F0462"/>
    <w:rsid w:val="009F0D86"/>
    <w:rsid w:val="009F1E56"/>
    <w:rsid w:val="009F2082"/>
    <w:rsid w:val="009F37B4"/>
    <w:rsid w:val="009F389B"/>
    <w:rsid w:val="009F3973"/>
    <w:rsid w:val="009F42D7"/>
    <w:rsid w:val="009F4A64"/>
    <w:rsid w:val="009F4D02"/>
    <w:rsid w:val="009F4D0A"/>
    <w:rsid w:val="009F4F71"/>
    <w:rsid w:val="009F4F75"/>
    <w:rsid w:val="009F4FFE"/>
    <w:rsid w:val="009F56B4"/>
    <w:rsid w:val="009F69E9"/>
    <w:rsid w:val="009F6F15"/>
    <w:rsid w:val="009F768F"/>
    <w:rsid w:val="009F7AF2"/>
    <w:rsid w:val="00A0021B"/>
    <w:rsid w:val="00A0063A"/>
    <w:rsid w:val="00A006DA"/>
    <w:rsid w:val="00A033E2"/>
    <w:rsid w:val="00A03C5B"/>
    <w:rsid w:val="00A0408C"/>
    <w:rsid w:val="00A046DB"/>
    <w:rsid w:val="00A04884"/>
    <w:rsid w:val="00A05907"/>
    <w:rsid w:val="00A060C9"/>
    <w:rsid w:val="00A06E25"/>
    <w:rsid w:val="00A07DE2"/>
    <w:rsid w:val="00A07E10"/>
    <w:rsid w:val="00A10E84"/>
    <w:rsid w:val="00A13A4C"/>
    <w:rsid w:val="00A141DA"/>
    <w:rsid w:val="00A14B7E"/>
    <w:rsid w:val="00A1554A"/>
    <w:rsid w:val="00A15673"/>
    <w:rsid w:val="00A1593D"/>
    <w:rsid w:val="00A15B36"/>
    <w:rsid w:val="00A15B96"/>
    <w:rsid w:val="00A15DEC"/>
    <w:rsid w:val="00A16199"/>
    <w:rsid w:val="00A16926"/>
    <w:rsid w:val="00A1756C"/>
    <w:rsid w:val="00A21747"/>
    <w:rsid w:val="00A2206D"/>
    <w:rsid w:val="00A22ED4"/>
    <w:rsid w:val="00A2340A"/>
    <w:rsid w:val="00A2380A"/>
    <w:rsid w:val="00A24290"/>
    <w:rsid w:val="00A24D0A"/>
    <w:rsid w:val="00A24FDA"/>
    <w:rsid w:val="00A2646B"/>
    <w:rsid w:val="00A304C9"/>
    <w:rsid w:val="00A34788"/>
    <w:rsid w:val="00A34F0C"/>
    <w:rsid w:val="00A35227"/>
    <w:rsid w:val="00A35E98"/>
    <w:rsid w:val="00A3602D"/>
    <w:rsid w:val="00A3612A"/>
    <w:rsid w:val="00A3673F"/>
    <w:rsid w:val="00A375BE"/>
    <w:rsid w:val="00A37BF8"/>
    <w:rsid w:val="00A37F18"/>
    <w:rsid w:val="00A37F32"/>
    <w:rsid w:val="00A37F51"/>
    <w:rsid w:val="00A404DE"/>
    <w:rsid w:val="00A40B51"/>
    <w:rsid w:val="00A43F8A"/>
    <w:rsid w:val="00A44949"/>
    <w:rsid w:val="00A44D01"/>
    <w:rsid w:val="00A453A3"/>
    <w:rsid w:val="00A455FC"/>
    <w:rsid w:val="00A45CE1"/>
    <w:rsid w:val="00A471A2"/>
    <w:rsid w:val="00A471EA"/>
    <w:rsid w:val="00A47DA6"/>
    <w:rsid w:val="00A504FE"/>
    <w:rsid w:val="00A51294"/>
    <w:rsid w:val="00A52E33"/>
    <w:rsid w:val="00A53B55"/>
    <w:rsid w:val="00A53C71"/>
    <w:rsid w:val="00A53FFC"/>
    <w:rsid w:val="00A54045"/>
    <w:rsid w:val="00A544AF"/>
    <w:rsid w:val="00A55228"/>
    <w:rsid w:val="00A56211"/>
    <w:rsid w:val="00A57626"/>
    <w:rsid w:val="00A57CCF"/>
    <w:rsid w:val="00A57E02"/>
    <w:rsid w:val="00A61717"/>
    <w:rsid w:val="00A61BBB"/>
    <w:rsid w:val="00A62591"/>
    <w:rsid w:val="00A6293F"/>
    <w:rsid w:val="00A62FE6"/>
    <w:rsid w:val="00A63321"/>
    <w:rsid w:val="00A63613"/>
    <w:rsid w:val="00A651F1"/>
    <w:rsid w:val="00A65A7B"/>
    <w:rsid w:val="00A65C11"/>
    <w:rsid w:val="00A7025E"/>
    <w:rsid w:val="00A70642"/>
    <w:rsid w:val="00A707D5"/>
    <w:rsid w:val="00A70AAE"/>
    <w:rsid w:val="00A70ADD"/>
    <w:rsid w:val="00A70C53"/>
    <w:rsid w:val="00A714B1"/>
    <w:rsid w:val="00A71871"/>
    <w:rsid w:val="00A72C1F"/>
    <w:rsid w:val="00A73201"/>
    <w:rsid w:val="00A739E5"/>
    <w:rsid w:val="00A73F2B"/>
    <w:rsid w:val="00A73F81"/>
    <w:rsid w:val="00A7420B"/>
    <w:rsid w:val="00A7647A"/>
    <w:rsid w:val="00A76BBC"/>
    <w:rsid w:val="00A80BDB"/>
    <w:rsid w:val="00A8165F"/>
    <w:rsid w:val="00A81818"/>
    <w:rsid w:val="00A8247D"/>
    <w:rsid w:val="00A84171"/>
    <w:rsid w:val="00A851E8"/>
    <w:rsid w:val="00A85B45"/>
    <w:rsid w:val="00A85B98"/>
    <w:rsid w:val="00A86530"/>
    <w:rsid w:val="00A876FA"/>
    <w:rsid w:val="00A9080B"/>
    <w:rsid w:val="00A90F2A"/>
    <w:rsid w:val="00A91167"/>
    <w:rsid w:val="00A916BF"/>
    <w:rsid w:val="00A917A0"/>
    <w:rsid w:val="00A9185E"/>
    <w:rsid w:val="00A92544"/>
    <w:rsid w:val="00A93027"/>
    <w:rsid w:val="00A938D6"/>
    <w:rsid w:val="00A93D3F"/>
    <w:rsid w:val="00A93DD2"/>
    <w:rsid w:val="00A942D9"/>
    <w:rsid w:val="00A949A4"/>
    <w:rsid w:val="00A94A17"/>
    <w:rsid w:val="00A94CA2"/>
    <w:rsid w:val="00A95614"/>
    <w:rsid w:val="00A96051"/>
    <w:rsid w:val="00A966EE"/>
    <w:rsid w:val="00A96A18"/>
    <w:rsid w:val="00A96B29"/>
    <w:rsid w:val="00A973CC"/>
    <w:rsid w:val="00A97883"/>
    <w:rsid w:val="00AA0121"/>
    <w:rsid w:val="00AA072C"/>
    <w:rsid w:val="00AA149F"/>
    <w:rsid w:val="00AA2E97"/>
    <w:rsid w:val="00AA58AF"/>
    <w:rsid w:val="00AA5E54"/>
    <w:rsid w:val="00AA60BA"/>
    <w:rsid w:val="00AA6838"/>
    <w:rsid w:val="00AA6ABB"/>
    <w:rsid w:val="00AB06AB"/>
    <w:rsid w:val="00AB0DE3"/>
    <w:rsid w:val="00AB1839"/>
    <w:rsid w:val="00AB1E57"/>
    <w:rsid w:val="00AB23F2"/>
    <w:rsid w:val="00AB2503"/>
    <w:rsid w:val="00AB2630"/>
    <w:rsid w:val="00AB386E"/>
    <w:rsid w:val="00AB4066"/>
    <w:rsid w:val="00AB5844"/>
    <w:rsid w:val="00AB586A"/>
    <w:rsid w:val="00AB5EFA"/>
    <w:rsid w:val="00AC0244"/>
    <w:rsid w:val="00AC1FFF"/>
    <w:rsid w:val="00AC2FDE"/>
    <w:rsid w:val="00AC3E42"/>
    <w:rsid w:val="00AC40FF"/>
    <w:rsid w:val="00AC57A4"/>
    <w:rsid w:val="00AC5CF2"/>
    <w:rsid w:val="00AC66FF"/>
    <w:rsid w:val="00AC7306"/>
    <w:rsid w:val="00AD0B55"/>
    <w:rsid w:val="00AD1874"/>
    <w:rsid w:val="00AD1A46"/>
    <w:rsid w:val="00AD246F"/>
    <w:rsid w:val="00AD2E59"/>
    <w:rsid w:val="00AD39BE"/>
    <w:rsid w:val="00AD4116"/>
    <w:rsid w:val="00AD443E"/>
    <w:rsid w:val="00AD470F"/>
    <w:rsid w:val="00AD5159"/>
    <w:rsid w:val="00AD52CB"/>
    <w:rsid w:val="00AD6EC3"/>
    <w:rsid w:val="00AD74AA"/>
    <w:rsid w:val="00AD7519"/>
    <w:rsid w:val="00AD7B18"/>
    <w:rsid w:val="00AD7DD7"/>
    <w:rsid w:val="00AE05E5"/>
    <w:rsid w:val="00AE1996"/>
    <w:rsid w:val="00AE276F"/>
    <w:rsid w:val="00AE2F50"/>
    <w:rsid w:val="00AE4258"/>
    <w:rsid w:val="00AE4282"/>
    <w:rsid w:val="00AE4573"/>
    <w:rsid w:val="00AE51A3"/>
    <w:rsid w:val="00AE555E"/>
    <w:rsid w:val="00AE5595"/>
    <w:rsid w:val="00AE5638"/>
    <w:rsid w:val="00AE703B"/>
    <w:rsid w:val="00AE7126"/>
    <w:rsid w:val="00AE7862"/>
    <w:rsid w:val="00AF0AB0"/>
    <w:rsid w:val="00AF1481"/>
    <w:rsid w:val="00AF1BF8"/>
    <w:rsid w:val="00AF1F4C"/>
    <w:rsid w:val="00AF2080"/>
    <w:rsid w:val="00AF27CD"/>
    <w:rsid w:val="00AF350E"/>
    <w:rsid w:val="00AF3F3C"/>
    <w:rsid w:val="00AF4376"/>
    <w:rsid w:val="00AF5F25"/>
    <w:rsid w:val="00AF7A58"/>
    <w:rsid w:val="00AF7E0C"/>
    <w:rsid w:val="00B0176F"/>
    <w:rsid w:val="00B0179C"/>
    <w:rsid w:val="00B02B4E"/>
    <w:rsid w:val="00B03522"/>
    <w:rsid w:val="00B03953"/>
    <w:rsid w:val="00B06FE9"/>
    <w:rsid w:val="00B07885"/>
    <w:rsid w:val="00B07CF6"/>
    <w:rsid w:val="00B07F6F"/>
    <w:rsid w:val="00B10481"/>
    <w:rsid w:val="00B10E57"/>
    <w:rsid w:val="00B114D9"/>
    <w:rsid w:val="00B12499"/>
    <w:rsid w:val="00B14081"/>
    <w:rsid w:val="00B14312"/>
    <w:rsid w:val="00B16A5B"/>
    <w:rsid w:val="00B201D9"/>
    <w:rsid w:val="00B20703"/>
    <w:rsid w:val="00B20ADA"/>
    <w:rsid w:val="00B215C0"/>
    <w:rsid w:val="00B22D04"/>
    <w:rsid w:val="00B255E8"/>
    <w:rsid w:val="00B257A7"/>
    <w:rsid w:val="00B25C7C"/>
    <w:rsid w:val="00B262F9"/>
    <w:rsid w:val="00B26980"/>
    <w:rsid w:val="00B3132F"/>
    <w:rsid w:val="00B3143F"/>
    <w:rsid w:val="00B32353"/>
    <w:rsid w:val="00B332F5"/>
    <w:rsid w:val="00B34011"/>
    <w:rsid w:val="00B351BE"/>
    <w:rsid w:val="00B359C4"/>
    <w:rsid w:val="00B36109"/>
    <w:rsid w:val="00B36B23"/>
    <w:rsid w:val="00B36EA0"/>
    <w:rsid w:val="00B36F8B"/>
    <w:rsid w:val="00B36F90"/>
    <w:rsid w:val="00B3709D"/>
    <w:rsid w:val="00B377D1"/>
    <w:rsid w:val="00B409E6"/>
    <w:rsid w:val="00B41010"/>
    <w:rsid w:val="00B4115E"/>
    <w:rsid w:val="00B424FF"/>
    <w:rsid w:val="00B4264D"/>
    <w:rsid w:val="00B42ACA"/>
    <w:rsid w:val="00B432C0"/>
    <w:rsid w:val="00B434BB"/>
    <w:rsid w:val="00B43808"/>
    <w:rsid w:val="00B43A81"/>
    <w:rsid w:val="00B44286"/>
    <w:rsid w:val="00B44425"/>
    <w:rsid w:val="00B45756"/>
    <w:rsid w:val="00B45BA0"/>
    <w:rsid w:val="00B45E1F"/>
    <w:rsid w:val="00B5063D"/>
    <w:rsid w:val="00B512EF"/>
    <w:rsid w:val="00B51515"/>
    <w:rsid w:val="00B516C2"/>
    <w:rsid w:val="00B52598"/>
    <w:rsid w:val="00B52624"/>
    <w:rsid w:val="00B526D9"/>
    <w:rsid w:val="00B529B4"/>
    <w:rsid w:val="00B52CF3"/>
    <w:rsid w:val="00B53453"/>
    <w:rsid w:val="00B53530"/>
    <w:rsid w:val="00B558B5"/>
    <w:rsid w:val="00B55F7A"/>
    <w:rsid w:val="00B5638A"/>
    <w:rsid w:val="00B5643F"/>
    <w:rsid w:val="00B56B2C"/>
    <w:rsid w:val="00B6039F"/>
    <w:rsid w:val="00B645FA"/>
    <w:rsid w:val="00B650B9"/>
    <w:rsid w:val="00B6517C"/>
    <w:rsid w:val="00B65886"/>
    <w:rsid w:val="00B660EF"/>
    <w:rsid w:val="00B6635F"/>
    <w:rsid w:val="00B663A3"/>
    <w:rsid w:val="00B665C5"/>
    <w:rsid w:val="00B6670E"/>
    <w:rsid w:val="00B70341"/>
    <w:rsid w:val="00B71A6C"/>
    <w:rsid w:val="00B72513"/>
    <w:rsid w:val="00B72C5E"/>
    <w:rsid w:val="00B73129"/>
    <w:rsid w:val="00B73244"/>
    <w:rsid w:val="00B74358"/>
    <w:rsid w:val="00B74C1A"/>
    <w:rsid w:val="00B75B36"/>
    <w:rsid w:val="00B75C52"/>
    <w:rsid w:val="00B75C92"/>
    <w:rsid w:val="00B76BEE"/>
    <w:rsid w:val="00B77CE3"/>
    <w:rsid w:val="00B8095D"/>
    <w:rsid w:val="00B8172F"/>
    <w:rsid w:val="00B81A4F"/>
    <w:rsid w:val="00B81F94"/>
    <w:rsid w:val="00B827ED"/>
    <w:rsid w:val="00B828E0"/>
    <w:rsid w:val="00B8371F"/>
    <w:rsid w:val="00B83E0E"/>
    <w:rsid w:val="00B84331"/>
    <w:rsid w:val="00B8482D"/>
    <w:rsid w:val="00B84BEA"/>
    <w:rsid w:val="00B86010"/>
    <w:rsid w:val="00B860B0"/>
    <w:rsid w:val="00B86EBB"/>
    <w:rsid w:val="00B87572"/>
    <w:rsid w:val="00B8782D"/>
    <w:rsid w:val="00B91133"/>
    <w:rsid w:val="00B91BF8"/>
    <w:rsid w:val="00B92072"/>
    <w:rsid w:val="00B92768"/>
    <w:rsid w:val="00B928A4"/>
    <w:rsid w:val="00B92C74"/>
    <w:rsid w:val="00B948B3"/>
    <w:rsid w:val="00B951E8"/>
    <w:rsid w:val="00B95686"/>
    <w:rsid w:val="00B96D32"/>
    <w:rsid w:val="00B96E0B"/>
    <w:rsid w:val="00B970BD"/>
    <w:rsid w:val="00B977AD"/>
    <w:rsid w:val="00B97E2C"/>
    <w:rsid w:val="00BA0E0B"/>
    <w:rsid w:val="00BA0FEB"/>
    <w:rsid w:val="00BA1FB8"/>
    <w:rsid w:val="00BA28CD"/>
    <w:rsid w:val="00BA2934"/>
    <w:rsid w:val="00BA31B7"/>
    <w:rsid w:val="00BA3447"/>
    <w:rsid w:val="00BA35E7"/>
    <w:rsid w:val="00BA38A0"/>
    <w:rsid w:val="00BA4504"/>
    <w:rsid w:val="00BA58BE"/>
    <w:rsid w:val="00BA5EED"/>
    <w:rsid w:val="00BA6BDD"/>
    <w:rsid w:val="00BA6BF5"/>
    <w:rsid w:val="00BA7687"/>
    <w:rsid w:val="00BA7A0B"/>
    <w:rsid w:val="00BB0907"/>
    <w:rsid w:val="00BB0EFF"/>
    <w:rsid w:val="00BB153E"/>
    <w:rsid w:val="00BB1BF5"/>
    <w:rsid w:val="00BB1EBB"/>
    <w:rsid w:val="00BB208C"/>
    <w:rsid w:val="00BB338D"/>
    <w:rsid w:val="00BB3C5E"/>
    <w:rsid w:val="00BB3C7D"/>
    <w:rsid w:val="00BB4744"/>
    <w:rsid w:val="00BB495A"/>
    <w:rsid w:val="00BB4CFF"/>
    <w:rsid w:val="00BB5FD8"/>
    <w:rsid w:val="00BB6A0C"/>
    <w:rsid w:val="00BB6AB9"/>
    <w:rsid w:val="00BB7E21"/>
    <w:rsid w:val="00BC07D2"/>
    <w:rsid w:val="00BC11F6"/>
    <w:rsid w:val="00BC2A31"/>
    <w:rsid w:val="00BC3625"/>
    <w:rsid w:val="00BC410E"/>
    <w:rsid w:val="00BC4265"/>
    <w:rsid w:val="00BC48AC"/>
    <w:rsid w:val="00BC4ED8"/>
    <w:rsid w:val="00BC57EA"/>
    <w:rsid w:val="00BC5839"/>
    <w:rsid w:val="00BC58F0"/>
    <w:rsid w:val="00BC5E89"/>
    <w:rsid w:val="00BC6046"/>
    <w:rsid w:val="00BC6224"/>
    <w:rsid w:val="00BC67D7"/>
    <w:rsid w:val="00BC69BF"/>
    <w:rsid w:val="00BC7C01"/>
    <w:rsid w:val="00BD02C3"/>
    <w:rsid w:val="00BD0362"/>
    <w:rsid w:val="00BD17F9"/>
    <w:rsid w:val="00BD1AFC"/>
    <w:rsid w:val="00BD31F1"/>
    <w:rsid w:val="00BD35C7"/>
    <w:rsid w:val="00BD3695"/>
    <w:rsid w:val="00BD384B"/>
    <w:rsid w:val="00BD44E0"/>
    <w:rsid w:val="00BD5A80"/>
    <w:rsid w:val="00BD6CD4"/>
    <w:rsid w:val="00BE0174"/>
    <w:rsid w:val="00BE18BC"/>
    <w:rsid w:val="00BE1C44"/>
    <w:rsid w:val="00BE3064"/>
    <w:rsid w:val="00BE32BC"/>
    <w:rsid w:val="00BE3D2E"/>
    <w:rsid w:val="00BE4034"/>
    <w:rsid w:val="00BE4356"/>
    <w:rsid w:val="00BE4B9E"/>
    <w:rsid w:val="00BE6B3F"/>
    <w:rsid w:val="00BE6C69"/>
    <w:rsid w:val="00BF043D"/>
    <w:rsid w:val="00BF196E"/>
    <w:rsid w:val="00BF1A6C"/>
    <w:rsid w:val="00BF1B18"/>
    <w:rsid w:val="00BF20C7"/>
    <w:rsid w:val="00BF2824"/>
    <w:rsid w:val="00BF2E56"/>
    <w:rsid w:val="00BF54AE"/>
    <w:rsid w:val="00BF5715"/>
    <w:rsid w:val="00BF5CE4"/>
    <w:rsid w:val="00BF60D3"/>
    <w:rsid w:val="00BF715E"/>
    <w:rsid w:val="00BF762D"/>
    <w:rsid w:val="00BF7AB3"/>
    <w:rsid w:val="00C003CA"/>
    <w:rsid w:val="00C003D4"/>
    <w:rsid w:val="00C00BA0"/>
    <w:rsid w:val="00C01233"/>
    <w:rsid w:val="00C012CA"/>
    <w:rsid w:val="00C012CC"/>
    <w:rsid w:val="00C0233C"/>
    <w:rsid w:val="00C02FB6"/>
    <w:rsid w:val="00C048B7"/>
    <w:rsid w:val="00C05AB9"/>
    <w:rsid w:val="00C06833"/>
    <w:rsid w:val="00C078E4"/>
    <w:rsid w:val="00C079C6"/>
    <w:rsid w:val="00C07BD3"/>
    <w:rsid w:val="00C107EB"/>
    <w:rsid w:val="00C109AF"/>
    <w:rsid w:val="00C11BB3"/>
    <w:rsid w:val="00C12516"/>
    <w:rsid w:val="00C13248"/>
    <w:rsid w:val="00C13282"/>
    <w:rsid w:val="00C14F3D"/>
    <w:rsid w:val="00C1535D"/>
    <w:rsid w:val="00C161AD"/>
    <w:rsid w:val="00C17095"/>
    <w:rsid w:val="00C20039"/>
    <w:rsid w:val="00C22051"/>
    <w:rsid w:val="00C221C8"/>
    <w:rsid w:val="00C22DAA"/>
    <w:rsid w:val="00C23D33"/>
    <w:rsid w:val="00C24424"/>
    <w:rsid w:val="00C24BDF"/>
    <w:rsid w:val="00C30229"/>
    <w:rsid w:val="00C32445"/>
    <w:rsid w:val="00C32680"/>
    <w:rsid w:val="00C326AA"/>
    <w:rsid w:val="00C33479"/>
    <w:rsid w:val="00C3372F"/>
    <w:rsid w:val="00C34592"/>
    <w:rsid w:val="00C34758"/>
    <w:rsid w:val="00C34AF4"/>
    <w:rsid w:val="00C34CCE"/>
    <w:rsid w:val="00C34E11"/>
    <w:rsid w:val="00C34F23"/>
    <w:rsid w:val="00C35459"/>
    <w:rsid w:val="00C36B0D"/>
    <w:rsid w:val="00C36B84"/>
    <w:rsid w:val="00C37990"/>
    <w:rsid w:val="00C37B95"/>
    <w:rsid w:val="00C40F40"/>
    <w:rsid w:val="00C41AC3"/>
    <w:rsid w:val="00C422E2"/>
    <w:rsid w:val="00C4387D"/>
    <w:rsid w:val="00C44777"/>
    <w:rsid w:val="00C449B8"/>
    <w:rsid w:val="00C44A38"/>
    <w:rsid w:val="00C45098"/>
    <w:rsid w:val="00C452FA"/>
    <w:rsid w:val="00C46479"/>
    <w:rsid w:val="00C46D75"/>
    <w:rsid w:val="00C476C3"/>
    <w:rsid w:val="00C47E16"/>
    <w:rsid w:val="00C50011"/>
    <w:rsid w:val="00C50545"/>
    <w:rsid w:val="00C50E69"/>
    <w:rsid w:val="00C5161B"/>
    <w:rsid w:val="00C51969"/>
    <w:rsid w:val="00C51AF3"/>
    <w:rsid w:val="00C52873"/>
    <w:rsid w:val="00C54D5A"/>
    <w:rsid w:val="00C5577D"/>
    <w:rsid w:val="00C55896"/>
    <w:rsid w:val="00C55BF8"/>
    <w:rsid w:val="00C55C27"/>
    <w:rsid w:val="00C55D68"/>
    <w:rsid w:val="00C55F2A"/>
    <w:rsid w:val="00C570D8"/>
    <w:rsid w:val="00C57FD1"/>
    <w:rsid w:val="00C61004"/>
    <w:rsid w:val="00C613B4"/>
    <w:rsid w:val="00C61940"/>
    <w:rsid w:val="00C61CA7"/>
    <w:rsid w:val="00C6217E"/>
    <w:rsid w:val="00C626F6"/>
    <w:rsid w:val="00C63613"/>
    <w:rsid w:val="00C63737"/>
    <w:rsid w:val="00C63EC8"/>
    <w:rsid w:val="00C64543"/>
    <w:rsid w:val="00C64DD9"/>
    <w:rsid w:val="00C65568"/>
    <w:rsid w:val="00C65770"/>
    <w:rsid w:val="00C663D2"/>
    <w:rsid w:val="00C66646"/>
    <w:rsid w:val="00C719F1"/>
    <w:rsid w:val="00C7211B"/>
    <w:rsid w:val="00C729BF"/>
    <w:rsid w:val="00C7381C"/>
    <w:rsid w:val="00C75711"/>
    <w:rsid w:val="00C75F34"/>
    <w:rsid w:val="00C765C2"/>
    <w:rsid w:val="00C770AC"/>
    <w:rsid w:val="00C77696"/>
    <w:rsid w:val="00C8077E"/>
    <w:rsid w:val="00C8130F"/>
    <w:rsid w:val="00C81B1C"/>
    <w:rsid w:val="00C81D36"/>
    <w:rsid w:val="00C81F76"/>
    <w:rsid w:val="00C824CC"/>
    <w:rsid w:val="00C82ED9"/>
    <w:rsid w:val="00C82F72"/>
    <w:rsid w:val="00C84475"/>
    <w:rsid w:val="00C8470B"/>
    <w:rsid w:val="00C849FC"/>
    <w:rsid w:val="00C855A2"/>
    <w:rsid w:val="00C85AFA"/>
    <w:rsid w:val="00C85C39"/>
    <w:rsid w:val="00C86121"/>
    <w:rsid w:val="00C86D66"/>
    <w:rsid w:val="00C87463"/>
    <w:rsid w:val="00C87C2C"/>
    <w:rsid w:val="00C87CBB"/>
    <w:rsid w:val="00C9032D"/>
    <w:rsid w:val="00C904C0"/>
    <w:rsid w:val="00C90A29"/>
    <w:rsid w:val="00C9127A"/>
    <w:rsid w:val="00C9156A"/>
    <w:rsid w:val="00C92249"/>
    <w:rsid w:val="00C926CB"/>
    <w:rsid w:val="00C936FD"/>
    <w:rsid w:val="00C94ADD"/>
    <w:rsid w:val="00C94BEB"/>
    <w:rsid w:val="00C95742"/>
    <w:rsid w:val="00C96C44"/>
    <w:rsid w:val="00C975B9"/>
    <w:rsid w:val="00CA072C"/>
    <w:rsid w:val="00CA0AB1"/>
    <w:rsid w:val="00CA10C4"/>
    <w:rsid w:val="00CA146B"/>
    <w:rsid w:val="00CA1C6C"/>
    <w:rsid w:val="00CA1E8B"/>
    <w:rsid w:val="00CA29CB"/>
    <w:rsid w:val="00CA49E0"/>
    <w:rsid w:val="00CA4C1F"/>
    <w:rsid w:val="00CA4E14"/>
    <w:rsid w:val="00CA4E74"/>
    <w:rsid w:val="00CA7791"/>
    <w:rsid w:val="00CA7B84"/>
    <w:rsid w:val="00CB0EAA"/>
    <w:rsid w:val="00CB1594"/>
    <w:rsid w:val="00CB1734"/>
    <w:rsid w:val="00CB1DB5"/>
    <w:rsid w:val="00CB260F"/>
    <w:rsid w:val="00CB2AF7"/>
    <w:rsid w:val="00CB396F"/>
    <w:rsid w:val="00CB3DC3"/>
    <w:rsid w:val="00CB3FC2"/>
    <w:rsid w:val="00CB4307"/>
    <w:rsid w:val="00CB4B23"/>
    <w:rsid w:val="00CB51C1"/>
    <w:rsid w:val="00CB55D9"/>
    <w:rsid w:val="00CB5710"/>
    <w:rsid w:val="00CB6572"/>
    <w:rsid w:val="00CB68DA"/>
    <w:rsid w:val="00CB7FDD"/>
    <w:rsid w:val="00CC0399"/>
    <w:rsid w:val="00CC049B"/>
    <w:rsid w:val="00CC08DA"/>
    <w:rsid w:val="00CC0AF4"/>
    <w:rsid w:val="00CC1238"/>
    <w:rsid w:val="00CC133E"/>
    <w:rsid w:val="00CC13A9"/>
    <w:rsid w:val="00CC1BFD"/>
    <w:rsid w:val="00CC20B3"/>
    <w:rsid w:val="00CC355D"/>
    <w:rsid w:val="00CC59C0"/>
    <w:rsid w:val="00CC6862"/>
    <w:rsid w:val="00CC69DC"/>
    <w:rsid w:val="00CC7E9E"/>
    <w:rsid w:val="00CD0A35"/>
    <w:rsid w:val="00CD0C25"/>
    <w:rsid w:val="00CD0EC6"/>
    <w:rsid w:val="00CD1708"/>
    <w:rsid w:val="00CD170F"/>
    <w:rsid w:val="00CD1CD3"/>
    <w:rsid w:val="00CD3B6B"/>
    <w:rsid w:val="00CD4448"/>
    <w:rsid w:val="00CD4A69"/>
    <w:rsid w:val="00CD4BAF"/>
    <w:rsid w:val="00CD5DF4"/>
    <w:rsid w:val="00CD6AF1"/>
    <w:rsid w:val="00CD7190"/>
    <w:rsid w:val="00CD7CC8"/>
    <w:rsid w:val="00CE02A4"/>
    <w:rsid w:val="00CE056F"/>
    <w:rsid w:val="00CE0CC4"/>
    <w:rsid w:val="00CE33CE"/>
    <w:rsid w:val="00CE34AF"/>
    <w:rsid w:val="00CE3861"/>
    <w:rsid w:val="00CE3AAC"/>
    <w:rsid w:val="00CE5194"/>
    <w:rsid w:val="00CE525D"/>
    <w:rsid w:val="00CE63EB"/>
    <w:rsid w:val="00CF0969"/>
    <w:rsid w:val="00CF0FED"/>
    <w:rsid w:val="00CF1C1B"/>
    <w:rsid w:val="00CF1E8A"/>
    <w:rsid w:val="00CF2DDB"/>
    <w:rsid w:val="00CF300C"/>
    <w:rsid w:val="00CF360F"/>
    <w:rsid w:val="00CF39CC"/>
    <w:rsid w:val="00CF3DB7"/>
    <w:rsid w:val="00CF41B1"/>
    <w:rsid w:val="00CF6791"/>
    <w:rsid w:val="00CF6ADF"/>
    <w:rsid w:val="00CF6B34"/>
    <w:rsid w:val="00CF6DBB"/>
    <w:rsid w:val="00CF7AD8"/>
    <w:rsid w:val="00D0046F"/>
    <w:rsid w:val="00D006CD"/>
    <w:rsid w:val="00D00B66"/>
    <w:rsid w:val="00D00C40"/>
    <w:rsid w:val="00D00CAD"/>
    <w:rsid w:val="00D0499D"/>
    <w:rsid w:val="00D04D6D"/>
    <w:rsid w:val="00D0527D"/>
    <w:rsid w:val="00D065F3"/>
    <w:rsid w:val="00D06790"/>
    <w:rsid w:val="00D069E2"/>
    <w:rsid w:val="00D06AAF"/>
    <w:rsid w:val="00D06C81"/>
    <w:rsid w:val="00D06EB2"/>
    <w:rsid w:val="00D07856"/>
    <w:rsid w:val="00D079DB"/>
    <w:rsid w:val="00D07D62"/>
    <w:rsid w:val="00D1027C"/>
    <w:rsid w:val="00D103C8"/>
    <w:rsid w:val="00D11C4A"/>
    <w:rsid w:val="00D1331E"/>
    <w:rsid w:val="00D1344C"/>
    <w:rsid w:val="00D13DC1"/>
    <w:rsid w:val="00D1457A"/>
    <w:rsid w:val="00D149C1"/>
    <w:rsid w:val="00D150BE"/>
    <w:rsid w:val="00D153B1"/>
    <w:rsid w:val="00D16E4C"/>
    <w:rsid w:val="00D1746C"/>
    <w:rsid w:val="00D17E3C"/>
    <w:rsid w:val="00D20320"/>
    <w:rsid w:val="00D2054E"/>
    <w:rsid w:val="00D205A9"/>
    <w:rsid w:val="00D2062C"/>
    <w:rsid w:val="00D2187F"/>
    <w:rsid w:val="00D21B9B"/>
    <w:rsid w:val="00D228CD"/>
    <w:rsid w:val="00D23210"/>
    <w:rsid w:val="00D2375E"/>
    <w:rsid w:val="00D241A6"/>
    <w:rsid w:val="00D2438F"/>
    <w:rsid w:val="00D248D6"/>
    <w:rsid w:val="00D25233"/>
    <w:rsid w:val="00D252D2"/>
    <w:rsid w:val="00D258E8"/>
    <w:rsid w:val="00D26215"/>
    <w:rsid w:val="00D26527"/>
    <w:rsid w:val="00D308F0"/>
    <w:rsid w:val="00D30D6D"/>
    <w:rsid w:val="00D315FC"/>
    <w:rsid w:val="00D32773"/>
    <w:rsid w:val="00D33D7E"/>
    <w:rsid w:val="00D345AE"/>
    <w:rsid w:val="00D347C4"/>
    <w:rsid w:val="00D34A50"/>
    <w:rsid w:val="00D36175"/>
    <w:rsid w:val="00D37008"/>
    <w:rsid w:val="00D37009"/>
    <w:rsid w:val="00D4070B"/>
    <w:rsid w:val="00D4104A"/>
    <w:rsid w:val="00D41500"/>
    <w:rsid w:val="00D42A5E"/>
    <w:rsid w:val="00D42E72"/>
    <w:rsid w:val="00D43439"/>
    <w:rsid w:val="00D43455"/>
    <w:rsid w:val="00D43B65"/>
    <w:rsid w:val="00D43EC8"/>
    <w:rsid w:val="00D441F2"/>
    <w:rsid w:val="00D44AA0"/>
    <w:rsid w:val="00D4524D"/>
    <w:rsid w:val="00D455E7"/>
    <w:rsid w:val="00D456CA"/>
    <w:rsid w:val="00D46387"/>
    <w:rsid w:val="00D472B1"/>
    <w:rsid w:val="00D47BC7"/>
    <w:rsid w:val="00D47BEB"/>
    <w:rsid w:val="00D501E6"/>
    <w:rsid w:val="00D50260"/>
    <w:rsid w:val="00D508BE"/>
    <w:rsid w:val="00D51CD9"/>
    <w:rsid w:val="00D52033"/>
    <w:rsid w:val="00D525A7"/>
    <w:rsid w:val="00D528B1"/>
    <w:rsid w:val="00D52EBD"/>
    <w:rsid w:val="00D52F06"/>
    <w:rsid w:val="00D53A03"/>
    <w:rsid w:val="00D54004"/>
    <w:rsid w:val="00D5524B"/>
    <w:rsid w:val="00D55605"/>
    <w:rsid w:val="00D55765"/>
    <w:rsid w:val="00D55900"/>
    <w:rsid w:val="00D55DF3"/>
    <w:rsid w:val="00D60B7E"/>
    <w:rsid w:val="00D60FF6"/>
    <w:rsid w:val="00D61284"/>
    <w:rsid w:val="00D61561"/>
    <w:rsid w:val="00D616D9"/>
    <w:rsid w:val="00D62428"/>
    <w:rsid w:val="00D62770"/>
    <w:rsid w:val="00D62F4A"/>
    <w:rsid w:val="00D634E5"/>
    <w:rsid w:val="00D63ED7"/>
    <w:rsid w:val="00D6445D"/>
    <w:rsid w:val="00D65828"/>
    <w:rsid w:val="00D65F9C"/>
    <w:rsid w:val="00D664BE"/>
    <w:rsid w:val="00D66D54"/>
    <w:rsid w:val="00D67852"/>
    <w:rsid w:val="00D70909"/>
    <w:rsid w:val="00D70CF4"/>
    <w:rsid w:val="00D713EE"/>
    <w:rsid w:val="00D71BAD"/>
    <w:rsid w:val="00D71D05"/>
    <w:rsid w:val="00D7547A"/>
    <w:rsid w:val="00D75553"/>
    <w:rsid w:val="00D759F3"/>
    <w:rsid w:val="00D75B55"/>
    <w:rsid w:val="00D75B78"/>
    <w:rsid w:val="00D7611E"/>
    <w:rsid w:val="00D76B63"/>
    <w:rsid w:val="00D770C2"/>
    <w:rsid w:val="00D77CAC"/>
    <w:rsid w:val="00D809AD"/>
    <w:rsid w:val="00D80DD5"/>
    <w:rsid w:val="00D81577"/>
    <w:rsid w:val="00D8169C"/>
    <w:rsid w:val="00D82956"/>
    <w:rsid w:val="00D84D92"/>
    <w:rsid w:val="00D85DA8"/>
    <w:rsid w:val="00D8636C"/>
    <w:rsid w:val="00D86430"/>
    <w:rsid w:val="00D87C9C"/>
    <w:rsid w:val="00D87D4B"/>
    <w:rsid w:val="00D87F77"/>
    <w:rsid w:val="00D909B7"/>
    <w:rsid w:val="00D90F8D"/>
    <w:rsid w:val="00D911B8"/>
    <w:rsid w:val="00D91268"/>
    <w:rsid w:val="00D91597"/>
    <w:rsid w:val="00D91ECF"/>
    <w:rsid w:val="00D932D0"/>
    <w:rsid w:val="00D95201"/>
    <w:rsid w:val="00D96343"/>
    <w:rsid w:val="00D9658B"/>
    <w:rsid w:val="00D97196"/>
    <w:rsid w:val="00D97F51"/>
    <w:rsid w:val="00DA0124"/>
    <w:rsid w:val="00DA0E4A"/>
    <w:rsid w:val="00DA1C5E"/>
    <w:rsid w:val="00DA20F1"/>
    <w:rsid w:val="00DA2133"/>
    <w:rsid w:val="00DA2C86"/>
    <w:rsid w:val="00DA350E"/>
    <w:rsid w:val="00DA3704"/>
    <w:rsid w:val="00DA4AB6"/>
    <w:rsid w:val="00DA562A"/>
    <w:rsid w:val="00DA6AAD"/>
    <w:rsid w:val="00DA6DB4"/>
    <w:rsid w:val="00DA6F42"/>
    <w:rsid w:val="00DB046D"/>
    <w:rsid w:val="00DB0A14"/>
    <w:rsid w:val="00DB3861"/>
    <w:rsid w:val="00DB39B9"/>
    <w:rsid w:val="00DB4307"/>
    <w:rsid w:val="00DB48C7"/>
    <w:rsid w:val="00DB53D7"/>
    <w:rsid w:val="00DB5F11"/>
    <w:rsid w:val="00DB5F5C"/>
    <w:rsid w:val="00DB7742"/>
    <w:rsid w:val="00DB7846"/>
    <w:rsid w:val="00DC047A"/>
    <w:rsid w:val="00DC067D"/>
    <w:rsid w:val="00DC1B2E"/>
    <w:rsid w:val="00DC1BA1"/>
    <w:rsid w:val="00DC1FD8"/>
    <w:rsid w:val="00DC228E"/>
    <w:rsid w:val="00DC3027"/>
    <w:rsid w:val="00DC3656"/>
    <w:rsid w:val="00DC3B79"/>
    <w:rsid w:val="00DC3C0B"/>
    <w:rsid w:val="00DC4AB6"/>
    <w:rsid w:val="00DC4D23"/>
    <w:rsid w:val="00DC4E0C"/>
    <w:rsid w:val="00DC4E91"/>
    <w:rsid w:val="00DC5AEC"/>
    <w:rsid w:val="00DC64A5"/>
    <w:rsid w:val="00DC7CAB"/>
    <w:rsid w:val="00DD13DE"/>
    <w:rsid w:val="00DD1C29"/>
    <w:rsid w:val="00DD3F01"/>
    <w:rsid w:val="00DD4EB6"/>
    <w:rsid w:val="00DD7439"/>
    <w:rsid w:val="00DD7D70"/>
    <w:rsid w:val="00DE0157"/>
    <w:rsid w:val="00DE038E"/>
    <w:rsid w:val="00DE08C0"/>
    <w:rsid w:val="00DE104C"/>
    <w:rsid w:val="00DE10B0"/>
    <w:rsid w:val="00DE18BC"/>
    <w:rsid w:val="00DE1EA3"/>
    <w:rsid w:val="00DE2377"/>
    <w:rsid w:val="00DE3155"/>
    <w:rsid w:val="00DE35EA"/>
    <w:rsid w:val="00DE3B9A"/>
    <w:rsid w:val="00DE3E0F"/>
    <w:rsid w:val="00DE6051"/>
    <w:rsid w:val="00DE685B"/>
    <w:rsid w:val="00DE6B30"/>
    <w:rsid w:val="00DE7806"/>
    <w:rsid w:val="00DE78D0"/>
    <w:rsid w:val="00DF058B"/>
    <w:rsid w:val="00DF065A"/>
    <w:rsid w:val="00DF11A8"/>
    <w:rsid w:val="00DF1AB0"/>
    <w:rsid w:val="00DF1C40"/>
    <w:rsid w:val="00DF28FE"/>
    <w:rsid w:val="00DF2982"/>
    <w:rsid w:val="00DF38FB"/>
    <w:rsid w:val="00DF3B34"/>
    <w:rsid w:val="00DF3E16"/>
    <w:rsid w:val="00DF486B"/>
    <w:rsid w:val="00DF4DCA"/>
    <w:rsid w:val="00DF572F"/>
    <w:rsid w:val="00DF5789"/>
    <w:rsid w:val="00DF5C25"/>
    <w:rsid w:val="00DF6A25"/>
    <w:rsid w:val="00DF7B3C"/>
    <w:rsid w:val="00E00123"/>
    <w:rsid w:val="00E0024B"/>
    <w:rsid w:val="00E00337"/>
    <w:rsid w:val="00E00A0C"/>
    <w:rsid w:val="00E02D17"/>
    <w:rsid w:val="00E03557"/>
    <w:rsid w:val="00E0377D"/>
    <w:rsid w:val="00E046EB"/>
    <w:rsid w:val="00E05141"/>
    <w:rsid w:val="00E0549A"/>
    <w:rsid w:val="00E05ED5"/>
    <w:rsid w:val="00E07288"/>
    <w:rsid w:val="00E07A76"/>
    <w:rsid w:val="00E12E60"/>
    <w:rsid w:val="00E13CC1"/>
    <w:rsid w:val="00E14485"/>
    <w:rsid w:val="00E15741"/>
    <w:rsid w:val="00E16825"/>
    <w:rsid w:val="00E16BBB"/>
    <w:rsid w:val="00E16BC0"/>
    <w:rsid w:val="00E16FB4"/>
    <w:rsid w:val="00E17832"/>
    <w:rsid w:val="00E1788B"/>
    <w:rsid w:val="00E21C86"/>
    <w:rsid w:val="00E221FE"/>
    <w:rsid w:val="00E2222E"/>
    <w:rsid w:val="00E236C4"/>
    <w:rsid w:val="00E2598C"/>
    <w:rsid w:val="00E25B40"/>
    <w:rsid w:val="00E25BCC"/>
    <w:rsid w:val="00E25EDF"/>
    <w:rsid w:val="00E278DC"/>
    <w:rsid w:val="00E27E94"/>
    <w:rsid w:val="00E30535"/>
    <w:rsid w:val="00E3085C"/>
    <w:rsid w:val="00E3123B"/>
    <w:rsid w:val="00E32F0E"/>
    <w:rsid w:val="00E344CC"/>
    <w:rsid w:val="00E3469D"/>
    <w:rsid w:val="00E36DC1"/>
    <w:rsid w:val="00E36E88"/>
    <w:rsid w:val="00E37237"/>
    <w:rsid w:val="00E375BB"/>
    <w:rsid w:val="00E410BA"/>
    <w:rsid w:val="00E412D7"/>
    <w:rsid w:val="00E41B92"/>
    <w:rsid w:val="00E422AC"/>
    <w:rsid w:val="00E43671"/>
    <w:rsid w:val="00E459E8"/>
    <w:rsid w:val="00E478B4"/>
    <w:rsid w:val="00E47A5F"/>
    <w:rsid w:val="00E50A2E"/>
    <w:rsid w:val="00E5118B"/>
    <w:rsid w:val="00E51705"/>
    <w:rsid w:val="00E52446"/>
    <w:rsid w:val="00E56363"/>
    <w:rsid w:val="00E565AC"/>
    <w:rsid w:val="00E569A8"/>
    <w:rsid w:val="00E57BC0"/>
    <w:rsid w:val="00E57D56"/>
    <w:rsid w:val="00E57E33"/>
    <w:rsid w:val="00E609D2"/>
    <w:rsid w:val="00E60D65"/>
    <w:rsid w:val="00E60F13"/>
    <w:rsid w:val="00E61426"/>
    <w:rsid w:val="00E61793"/>
    <w:rsid w:val="00E62411"/>
    <w:rsid w:val="00E631E4"/>
    <w:rsid w:val="00E6349C"/>
    <w:rsid w:val="00E635A1"/>
    <w:rsid w:val="00E644AC"/>
    <w:rsid w:val="00E650B8"/>
    <w:rsid w:val="00E65370"/>
    <w:rsid w:val="00E65C91"/>
    <w:rsid w:val="00E662EB"/>
    <w:rsid w:val="00E66ACC"/>
    <w:rsid w:val="00E7068D"/>
    <w:rsid w:val="00E71320"/>
    <w:rsid w:val="00E71978"/>
    <w:rsid w:val="00E71FE3"/>
    <w:rsid w:val="00E7226A"/>
    <w:rsid w:val="00E72457"/>
    <w:rsid w:val="00E726C1"/>
    <w:rsid w:val="00E72763"/>
    <w:rsid w:val="00E72BF8"/>
    <w:rsid w:val="00E72E01"/>
    <w:rsid w:val="00E7303A"/>
    <w:rsid w:val="00E73A40"/>
    <w:rsid w:val="00E73B89"/>
    <w:rsid w:val="00E74212"/>
    <w:rsid w:val="00E74A8B"/>
    <w:rsid w:val="00E74D9C"/>
    <w:rsid w:val="00E75452"/>
    <w:rsid w:val="00E77849"/>
    <w:rsid w:val="00E77A56"/>
    <w:rsid w:val="00E77DE0"/>
    <w:rsid w:val="00E820AE"/>
    <w:rsid w:val="00E8266F"/>
    <w:rsid w:val="00E82873"/>
    <w:rsid w:val="00E83E76"/>
    <w:rsid w:val="00E847B0"/>
    <w:rsid w:val="00E85488"/>
    <w:rsid w:val="00E855B6"/>
    <w:rsid w:val="00E85967"/>
    <w:rsid w:val="00E85F7F"/>
    <w:rsid w:val="00E86ADF"/>
    <w:rsid w:val="00E86C5F"/>
    <w:rsid w:val="00E87676"/>
    <w:rsid w:val="00E879DD"/>
    <w:rsid w:val="00E87E23"/>
    <w:rsid w:val="00E90C70"/>
    <w:rsid w:val="00E90D5E"/>
    <w:rsid w:val="00E90D68"/>
    <w:rsid w:val="00E911EE"/>
    <w:rsid w:val="00E91230"/>
    <w:rsid w:val="00E914E1"/>
    <w:rsid w:val="00E9276F"/>
    <w:rsid w:val="00E92C69"/>
    <w:rsid w:val="00E9345B"/>
    <w:rsid w:val="00E93671"/>
    <w:rsid w:val="00E9382C"/>
    <w:rsid w:val="00E94D74"/>
    <w:rsid w:val="00E96C22"/>
    <w:rsid w:val="00E97DDA"/>
    <w:rsid w:val="00EA03E3"/>
    <w:rsid w:val="00EA0CB8"/>
    <w:rsid w:val="00EA1CA3"/>
    <w:rsid w:val="00EA1DB2"/>
    <w:rsid w:val="00EA28A1"/>
    <w:rsid w:val="00EA3087"/>
    <w:rsid w:val="00EA31F8"/>
    <w:rsid w:val="00EA4F70"/>
    <w:rsid w:val="00EA6700"/>
    <w:rsid w:val="00EA6887"/>
    <w:rsid w:val="00EA6B85"/>
    <w:rsid w:val="00EA7F1A"/>
    <w:rsid w:val="00EB089F"/>
    <w:rsid w:val="00EB119C"/>
    <w:rsid w:val="00EB11BB"/>
    <w:rsid w:val="00EB205C"/>
    <w:rsid w:val="00EB21F2"/>
    <w:rsid w:val="00EB278C"/>
    <w:rsid w:val="00EB2DE6"/>
    <w:rsid w:val="00EB2ED6"/>
    <w:rsid w:val="00EB2F32"/>
    <w:rsid w:val="00EB3C28"/>
    <w:rsid w:val="00EB43E1"/>
    <w:rsid w:val="00EB48D7"/>
    <w:rsid w:val="00EB55FE"/>
    <w:rsid w:val="00EB564C"/>
    <w:rsid w:val="00EB598B"/>
    <w:rsid w:val="00EB5F24"/>
    <w:rsid w:val="00EB6B7F"/>
    <w:rsid w:val="00EB6ED6"/>
    <w:rsid w:val="00EB74D2"/>
    <w:rsid w:val="00EC22A9"/>
    <w:rsid w:val="00EC2DD7"/>
    <w:rsid w:val="00EC3214"/>
    <w:rsid w:val="00EC3E4A"/>
    <w:rsid w:val="00EC408C"/>
    <w:rsid w:val="00EC4A0A"/>
    <w:rsid w:val="00EC4C86"/>
    <w:rsid w:val="00EC547E"/>
    <w:rsid w:val="00EC641F"/>
    <w:rsid w:val="00EC64C7"/>
    <w:rsid w:val="00EC689B"/>
    <w:rsid w:val="00EC7170"/>
    <w:rsid w:val="00ED1134"/>
    <w:rsid w:val="00ED1647"/>
    <w:rsid w:val="00ED272D"/>
    <w:rsid w:val="00ED27F1"/>
    <w:rsid w:val="00ED2C88"/>
    <w:rsid w:val="00ED3408"/>
    <w:rsid w:val="00ED4C18"/>
    <w:rsid w:val="00ED55EE"/>
    <w:rsid w:val="00ED5966"/>
    <w:rsid w:val="00ED5B88"/>
    <w:rsid w:val="00ED5E4C"/>
    <w:rsid w:val="00ED5E90"/>
    <w:rsid w:val="00ED6031"/>
    <w:rsid w:val="00ED6115"/>
    <w:rsid w:val="00ED6A54"/>
    <w:rsid w:val="00ED6D2E"/>
    <w:rsid w:val="00ED76C3"/>
    <w:rsid w:val="00ED7F4A"/>
    <w:rsid w:val="00EE0317"/>
    <w:rsid w:val="00EE0DE3"/>
    <w:rsid w:val="00EE14D6"/>
    <w:rsid w:val="00EE1953"/>
    <w:rsid w:val="00EE24FA"/>
    <w:rsid w:val="00EE2934"/>
    <w:rsid w:val="00EE2D3E"/>
    <w:rsid w:val="00EE2F97"/>
    <w:rsid w:val="00EE3D37"/>
    <w:rsid w:val="00EE4F2C"/>
    <w:rsid w:val="00EE520A"/>
    <w:rsid w:val="00EE5240"/>
    <w:rsid w:val="00EE524A"/>
    <w:rsid w:val="00EE5320"/>
    <w:rsid w:val="00EE55B4"/>
    <w:rsid w:val="00EE56E5"/>
    <w:rsid w:val="00EE59DB"/>
    <w:rsid w:val="00EE5C84"/>
    <w:rsid w:val="00EE6C37"/>
    <w:rsid w:val="00EE6FA7"/>
    <w:rsid w:val="00EE7601"/>
    <w:rsid w:val="00EF164B"/>
    <w:rsid w:val="00EF1E80"/>
    <w:rsid w:val="00EF21EE"/>
    <w:rsid w:val="00EF5294"/>
    <w:rsid w:val="00EF555B"/>
    <w:rsid w:val="00EF5582"/>
    <w:rsid w:val="00EF617D"/>
    <w:rsid w:val="00EF7E96"/>
    <w:rsid w:val="00F00993"/>
    <w:rsid w:val="00F00A75"/>
    <w:rsid w:val="00F01343"/>
    <w:rsid w:val="00F02ACD"/>
    <w:rsid w:val="00F02D8E"/>
    <w:rsid w:val="00F03122"/>
    <w:rsid w:val="00F03708"/>
    <w:rsid w:val="00F03992"/>
    <w:rsid w:val="00F03AF4"/>
    <w:rsid w:val="00F03B42"/>
    <w:rsid w:val="00F03C8E"/>
    <w:rsid w:val="00F03E76"/>
    <w:rsid w:val="00F03F6B"/>
    <w:rsid w:val="00F05EE3"/>
    <w:rsid w:val="00F06AE0"/>
    <w:rsid w:val="00F06ED3"/>
    <w:rsid w:val="00F10960"/>
    <w:rsid w:val="00F11717"/>
    <w:rsid w:val="00F1192C"/>
    <w:rsid w:val="00F11D3F"/>
    <w:rsid w:val="00F12171"/>
    <w:rsid w:val="00F124D2"/>
    <w:rsid w:val="00F13E0D"/>
    <w:rsid w:val="00F14B53"/>
    <w:rsid w:val="00F1519F"/>
    <w:rsid w:val="00F158AB"/>
    <w:rsid w:val="00F158D2"/>
    <w:rsid w:val="00F1603D"/>
    <w:rsid w:val="00F16884"/>
    <w:rsid w:val="00F17C14"/>
    <w:rsid w:val="00F17F99"/>
    <w:rsid w:val="00F208E4"/>
    <w:rsid w:val="00F20FDB"/>
    <w:rsid w:val="00F2241E"/>
    <w:rsid w:val="00F22995"/>
    <w:rsid w:val="00F25227"/>
    <w:rsid w:val="00F254BB"/>
    <w:rsid w:val="00F2552F"/>
    <w:rsid w:val="00F25835"/>
    <w:rsid w:val="00F25984"/>
    <w:rsid w:val="00F30883"/>
    <w:rsid w:val="00F3135B"/>
    <w:rsid w:val="00F32090"/>
    <w:rsid w:val="00F32942"/>
    <w:rsid w:val="00F32DAD"/>
    <w:rsid w:val="00F3385D"/>
    <w:rsid w:val="00F33E5C"/>
    <w:rsid w:val="00F34815"/>
    <w:rsid w:val="00F34CAA"/>
    <w:rsid w:val="00F34E89"/>
    <w:rsid w:val="00F358B2"/>
    <w:rsid w:val="00F35F3F"/>
    <w:rsid w:val="00F35FBE"/>
    <w:rsid w:val="00F360A6"/>
    <w:rsid w:val="00F36528"/>
    <w:rsid w:val="00F36D11"/>
    <w:rsid w:val="00F37102"/>
    <w:rsid w:val="00F371E0"/>
    <w:rsid w:val="00F3792D"/>
    <w:rsid w:val="00F409F0"/>
    <w:rsid w:val="00F41C87"/>
    <w:rsid w:val="00F4326B"/>
    <w:rsid w:val="00F43C19"/>
    <w:rsid w:val="00F44C17"/>
    <w:rsid w:val="00F453B8"/>
    <w:rsid w:val="00F45A4C"/>
    <w:rsid w:val="00F45A99"/>
    <w:rsid w:val="00F45BBD"/>
    <w:rsid w:val="00F4640B"/>
    <w:rsid w:val="00F465F7"/>
    <w:rsid w:val="00F46EB3"/>
    <w:rsid w:val="00F46F2D"/>
    <w:rsid w:val="00F477AF"/>
    <w:rsid w:val="00F47816"/>
    <w:rsid w:val="00F508B1"/>
    <w:rsid w:val="00F51850"/>
    <w:rsid w:val="00F54608"/>
    <w:rsid w:val="00F54CA0"/>
    <w:rsid w:val="00F54FA3"/>
    <w:rsid w:val="00F553D2"/>
    <w:rsid w:val="00F55E8C"/>
    <w:rsid w:val="00F561E2"/>
    <w:rsid w:val="00F572E6"/>
    <w:rsid w:val="00F603CA"/>
    <w:rsid w:val="00F6092A"/>
    <w:rsid w:val="00F620FD"/>
    <w:rsid w:val="00F62236"/>
    <w:rsid w:val="00F62F91"/>
    <w:rsid w:val="00F64349"/>
    <w:rsid w:val="00F64F4D"/>
    <w:rsid w:val="00F65002"/>
    <w:rsid w:val="00F652A2"/>
    <w:rsid w:val="00F652BD"/>
    <w:rsid w:val="00F6622F"/>
    <w:rsid w:val="00F6656C"/>
    <w:rsid w:val="00F66C60"/>
    <w:rsid w:val="00F67441"/>
    <w:rsid w:val="00F676FD"/>
    <w:rsid w:val="00F67BF4"/>
    <w:rsid w:val="00F704EC"/>
    <w:rsid w:val="00F71092"/>
    <w:rsid w:val="00F71E08"/>
    <w:rsid w:val="00F729E1"/>
    <w:rsid w:val="00F72AB8"/>
    <w:rsid w:val="00F72E4C"/>
    <w:rsid w:val="00F7319D"/>
    <w:rsid w:val="00F734CF"/>
    <w:rsid w:val="00F7376B"/>
    <w:rsid w:val="00F738F3"/>
    <w:rsid w:val="00F73FB9"/>
    <w:rsid w:val="00F742A6"/>
    <w:rsid w:val="00F770D9"/>
    <w:rsid w:val="00F772A0"/>
    <w:rsid w:val="00F80367"/>
    <w:rsid w:val="00F8041B"/>
    <w:rsid w:val="00F809D2"/>
    <w:rsid w:val="00F80BE4"/>
    <w:rsid w:val="00F81757"/>
    <w:rsid w:val="00F83B76"/>
    <w:rsid w:val="00F84283"/>
    <w:rsid w:val="00F8447B"/>
    <w:rsid w:val="00F845EF"/>
    <w:rsid w:val="00F85EF5"/>
    <w:rsid w:val="00F86A08"/>
    <w:rsid w:val="00F86BBF"/>
    <w:rsid w:val="00F8712C"/>
    <w:rsid w:val="00F87375"/>
    <w:rsid w:val="00F90057"/>
    <w:rsid w:val="00F90556"/>
    <w:rsid w:val="00F909E1"/>
    <w:rsid w:val="00F9103B"/>
    <w:rsid w:val="00F92A30"/>
    <w:rsid w:val="00F93003"/>
    <w:rsid w:val="00F935A6"/>
    <w:rsid w:val="00F938EF"/>
    <w:rsid w:val="00F93B7D"/>
    <w:rsid w:val="00F9435A"/>
    <w:rsid w:val="00F94799"/>
    <w:rsid w:val="00F95BEB"/>
    <w:rsid w:val="00F95D75"/>
    <w:rsid w:val="00F9609D"/>
    <w:rsid w:val="00F97986"/>
    <w:rsid w:val="00FA2629"/>
    <w:rsid w:val="00FA2B12"/>
    <w:rsid w:val="00FA3449"/>
    <w:rsid w:val="00FA363C"/>
    <w:rsid w:val="00FA368D"/>
    <w:rsid w:val="00FA7AC1"/>
    <w:rsid w:val="00FB0B0E"/>
    <w:rsid w:val="00FB0DF6"/>
    <w:rsid w:val="00FB1C8D"/>
    <w:rsid w:val="00FB1D21"/>
    <w:rsid w:val="00FB219D"/>
    <w:rsid w:val="00FB23AB"/>
    <w:rsid w:val="00FB2764"/>
    <w:rsid w:val="00FB308E"/>
    <w:rsid w:val="00FB3496"/>
    <w:rsid w:val="00FB5549"/>
    <w:rsid w:val="00FB5ACE"/>
    <w:rsid w:val="00FB7348"/>
    <w:rsid w:val="00FB7FE5"/>
    <w:rsid w:val="00FC0122"/>
    <w:rsid w:val="00FC041E"/>
    <w:rsid w:val="00FC0BF7"/>
    <w:rsid w:val="00FC170F"/>
    <w:rsid w:val="00FC171E"/>
    <w:rsid w:val="00FC18DA"/>
    <w:rsid w:val="00FC1BA9"/>
    <w:rsid w:val="00FC1C2C"/>
    <w:rsid w:val="00FC2B65"/>
    <w:rsid w:val="00FC2D93"/>
    <w:rsid w:val="00FC2DFE"/>
    <w:rsid w:val="00FC32E9"/>
    <w:rsid w:val="00FC337F"/>
    <w:rsid w:val="00FC3A88"/>
    <w:rsid w:val="00FC5430"/>
    <w:rsid w:val="00FC6084"/>
    <w:rsid w:val="00FC6D8E"/>
    <w:rsid w:val="00FC7412"/>
    <w:rsid w:val="00FC763F"/>
    <w:rsid w:val="00FC7F51"/>
    <w:rsid w:val="00FD03D9"/>
    <w:rsid w:val="00FD141A"/>
    <w:rsid w:val="00FD1CE6"/>
    <w:rsid w:val="00FD3050"/>
    <w:rsid w:val="00FD3913"/>
    <w:rsid w:val="00FD413B"/>
    <w:rsid w:val="00FD4F9E"/>
    <w:rsid w:val="00FD5734"/>
    <w:rsid w:val="00FD62B9"/>
    <w:rsid w:val="00FD6AD1"/>
    <w:rsid w:val="00FD7A68"/>
    <w:rsid w:val="00FE0078"/>
    <w:rsid w:val="00FE050A"/>
    <w:rsid w:val="00FE14D9"/>
    <w:rsid w:val="00FE17D4"/>
    <w:rsid w:val="00FE1B39"/>
    <w:rsid w:val="00FE1B8F"/>
    <w:rsid w:val="00FE1D4C"/>
    <w:rsid w:val="00FE253C"/>
    <w:rsid w:val="00FE2822"/>
    <w:rsid w:val="00FE3926"/>
    <w:rsid w:val="00FE556F"/>
    <w:rsid w:val="00FE55C6"/>
    <w:rsid w:val="00FE6AB0"/>
    <w:rsid w:val="00FE7F06"/>
    <w:rsid w:val="00FF0B24"/>
    <w:rsid w:val="00FF0D54"/>
    <w:rsid w:val="00FF1989"/>
    <w:rsid w:val="00FF1C9D"/>
    <w:rsid w:val="00FF2112"/>
    <w:rsid w:val="00FF3FBD"/>
    <w:rsid w:val="00FF4211"/>
    <w:rsid w:val="00FF4589"/>
    <w:rsid w:val="00FF54B3"/>
    <w:rsid w:val="00FF56E7"/>
    <w:rsid w:val="00FF5A28"/>
    <w:rsid w:val="00FF5E18"/>
    <w:rsid w:val="00FF5ED9"/>
    <w:rsid w:val="00FF6223"/>
    <w:rsid w:val="00FF63C6"/>
    <w:rsid w:val="01004B17"/>
    <w:rsid w:val="011B2758"/>
    <w:rsid w:val="01AE58BE"/>
    <w:rsid w:val="01B0519D"/>
    <w:rsid w:val="01CC594C"/>
    <w:rsid w:val="01F72154"/>
    <w:rsid w:val="027158AD"/>
    <w:rsid w:val="02D70B45"/>
    <w:rsid w:val="02EB0229"/>
    <w:rsid w:val="035E7A7C"/>
    <w:rsid w:val="03825CE2"/>
    <w:rsid w:val="03B2732A"/>
    <w:rsid w:val="0401431B"/>
    <w:rsid w:val="043F690A"/>
    <w:rsid w:val="04A07687"/>
    <w:rsid w:val="04A1275C"/>
    <w:rsid w:val="04C74472"/>
    <w:rsid w:val="04C76F7E"/>
    <w:rsid w:val="04EB4935"/>
    <w:rsid w:val="05105D0B"/>
    <w:rsid w:val="05B27C31"/>
    <w:rsid w:val="05C32AE2"/>
    <w:rsid w:val="05D01137"/>
    <w:rsid w:val="06511085"/>
    <w:rsid w:val="069C3E0B"/>
    <w:rsid w:val="06D0460B"/>
    <w:rsid w:val="0739060F"/>
    <w:rsid w:val="0739115E"/>
    <w:rsid w:val="076437A0"/>
    <w:rsid w:val="0768392B"/>
    <w:rsid w:val="07824C4E"/>
    <w:rsid w:val="07905B79"/>
    <w:rsid w:val="079A46E0"/>
    <w:rsid w:val="07A201F8"/>
    <w:rsid w:val="07B23B11"/>
    <w:rsid w:val="07E90856"/>
    <w:rsid w:val="07F32C9A"/>
    <w:rsid w:val="08074AB9"/>
    <w:rsid w:val="08DF5D1A"/>
    <w:rsid w:val="08E418FB"/>
    <w:rsid w:val="093729A5"/>
    <w:rsid w:val="095F07A6"/>
    <w:rsid w:val="09714B73"/>
    <w:rsid w:val="09955BE9"/>
    <w:rsid w:val="09AD3C21"/>
    <w:rsid w:val="09B47066"/>
    <w:rsid w:val="09D05A0A"/>
    <w:rsid w:val="09F664CA"/>
    <w:rsid w:val="09F77449"/>
    <w:rsid w:val="09FB4B1C"/>
    <w:rsid w:val="0A803673"/>
    <w:rsid w:val="0A9D541B"/>
    <w:rsid w:val="0AB57EAC"/>
    <w:rsid w:val="0B2C6FB9"/>
    <w:rsid w:val="0B6C4E8C"/>
    <w:rsid w:val="0B816DD2"/>
    <w:rsid w:val="0B9D0398"/>
    <w:rsid w:val="0C2C2FD8"/>
    <w:rsid w:val="0C345713"/>
    <w:rsid w:val="0C3735B9"/>
    <w:rsid w:val="0C455FE8"/>
    <w:rsid w:val="0CA85E7B"/>
    <w:rsid w:val="0CB24DA2"/>
    <w:rsid w:val="0CD37A74"/>
    <w:rsid w:val="0D0F54E3"/>
    <w:rsid w:val="0D57205E"/>
    <w:rsid w:val="0D8B4B8F"/>
    <w:rsid w:val="0DA14D3B"/>
    <w:rsid w:val="0DDC0C68"/>
    <w:rsid w:val="0E091D54"/>
    <w:rsid w:val="0E461DE2"/>
    <w:rsid w:val="0E556A54"/>
    <w:rsid w:val="0EA02AEE"/>
    <w:rsid w:val="0EC05D9E"/>
    <w:rsid w:val="0F013415"/>
    <w:rsid w:val="0F0A1A80"/>
    <w:rsid w:val="0F1E7BE2"/>
    <w:rsid w:val="0F1F3FF5"/>
    <w:rsid w:val="0F510954"/>
    <w:rsid w:val="0F6173B9"/>
    <w:rsid w:val="0F7854ED"/>
    <w:rsid w:val="0F851684"/>
    <w:rsid w:val="0FAD72D9"/>
    <w:rsid w:val="0FB92892"/>
    <w:rsid w:val="0FEE7D56"/>
    <w:rsid w:val="0FF6007F"/>
    <w:rsid w:val="100A707E"/>
    <w:rsid w:val="102C3E47"/>
    <w:rsid w:val="103D66D7"/>
    <w:rsid w:val="107632C2"/>
    <w:rsid w:val="107B7E6C"/>
    <w:rsid w:val="107C4F9F"/>
    <w:rsid w:val="108729D6"/>
    <w:rsid w:val="10926CBF"/>
    <w:rsid w:val="10FA1819"/>
    <w:rsid w:val="11205531"/>
    <w:rsid w:val="115A776E"/>
    <w:rsid w:val="117A6534"/>
    <w:rsid w:val="11D3157B"/>
    <w:rsid w:val="120C7B49"/>
    <w:rsid w:val="121054DE"/>
    <w:rsid w:val="12243BE8"/>
    <w:rsid w:val="123D5278"/>
    <w:rsid w:val="12447EFE"/>
    <w:rsid w:val="12702EEC"/>
    <w:rsid w:val="129D6B7A"/>
    <w:rsid w:val="12A53B09"/>
    <w:rsid w:val="12A55A80"/>
    <w:rsid w:val="12B07BF1"/>
    <w:rsid w:val="12C027BC"/>
    <w:rsid w:val="12CF6B75"/>
    <w:rsid w:val="12F91C90"/>
    <w:rsid w:val="13414679"/>
    <w:rsid w:val="13431A55"/>
    <w:rsid w:val="13454D15"/>
    <w:rsid w:val="13EC19CC"/>
    <w:rsid w:val="142B5D95"/>
    <w:rsid w:val="145B5736"/>
    <w:rsid w:val="14763E32"/>
    <w:rsid w:val="147E1FFD"/>
    <w:rsid w:val="14927587"/>
    <w:rsid w:val="14CE324A"/>
    <w:rsid w:val="14F063E4"/>
    <w:rsid w:val="15570F05"/>
    <w:rsid w:val="158279AC"/>
    <w:rsid w:val="160208C8"/>
    <w:rsid w:val="164C052D"/>
    <w:rsid w:val="164E1804"/>
    <w:rsid w:val="165F34E9"/>
    <w:rsid w:val="16FA79AC"/>
    <w:rsid w:val="17086D5C"/>
    <w:rsid w:val="176E45AE"/>
    <w:rsid w:val="177B46B1"/>
    <w:rsid w:val="17875285"/>
    <w:rsid w:val="17BD54F5"/>
    <w:rsid w:val="17D55739"/>
    <w:rsid w:val="17FA77CE"/>
    <w:rsid w:val="180401C2"/>
    <w:rsid w:val="180D41C1"/>
    <w:rsid w:val="188F0A37"/>
    <w:rsid w:val="18BC2459"/>
    <w:rsid w:val="18E92DD9"/>
    <w:rsid w:val="19C41931"/>
    <w:rsid w:val="19FF30B1"/>
    <w:rsid w:val="1A2651DA"/>
    <w:rsid w:val="1A320118"/>
    <w:rsid w:val="1A484F51"/>
    <w:rsid w:val="1A62718D"/>
    <w:rsid w:val="1A9365D3"/>
    <w:rsid w:val="1A9B4337"/>
    <w:rsid w:val="1AFE1048"/>
    <w:rsid w:val="1B366371"/>
    <w:rsid w:val="1B78232D"/>
    <w:rsid w:val="1C0160BE"/>
    <w:rsid w:val="1C2204EC"/>
    <w:rsid w:val="1C260799"/>
    <w:rsid w:val="1C262AB6"/>
    <w:rsid w:val="1C2B15D6"/>
    <w:rsid w:val="1C2D4021"/>
    <w:rsid w:val="1C2D63C8"/>
    <w:rsid w:val="1C30047C"/>
    <w:rsid w:val="1C3A72DF"/>
    <w:rsid w:val="1C3F19A6"/>
    <w:rsid w:val="1C442EEA"/>
    <w:rsid w:val="1C456864"/>
    <w:rsid w:val="1C8B2599"/>
    <w:rsid w:val="1CB378AD"/>
    <w:rsid w:val="1CD05792"/>
    <w:rsid w:val="1CF5299A"/>
    <w:rsid w:val="1CFB58E3"/>
    <w:rsid w:val="1D08083D"/>
    <w:rsid w:val="1D27266A"/>
    <w:rsid w:val="1D3657D1"/>
    <w:rsid w:val="1DB913DE"/>
    <w:rsid w:val="1DD00D13"/>
    <w:rsid w:val="1DEF6B3C"/>
    <w:rsid w:val="1E014D1E"/>
    <w:rsid w:val="1E240015"/>
    <w:rsid w:val="1E24053A"/>
    <w:rsid w:val="1E7F0316"/>
    <w:rsid w:val="1EE90E32"/>
    <w:rsid w:val="1EF00961"/>
    <w:rsid w:val="1F1C69CE"/>
    <w:rsid w:val="1F27076F"/>
    <w:rsid w:val="1F48607E"/>
    <w:rsid w:val="1F6B16B7"/>
    <w:rsid w:val="1F940A29"/>
    <w:rsid w:val="1FA11320"/>
    <w:rsid w:val="1FA1333D"/>
    <w:rsid w:val="201D0FB7"/>
    <w:rsid w:val="20246E9B"/>
    <w:rsid w:val="203B0B46"/>
    <w:rsid w:val="20522560"/>
    <w:rsid w:val="209E4948"/>
    <w:rsid w:val="20A06974"/>
    <w:rsid w:val="20BC756A"/>
    <w:rsid w:val="20C63B38"/>
    <w:rsid w:val="20C63ED6"/>
    <w:rsid w:val="20CF7C7B"/>
    <w:rsid w:val="20EE5E1E"/>
    <w:rsid w:val="21465560"/>
    <w:rsid w:val="215F28D0"/>
    <w:rsid w:val="21BC3CAE"/>
    <w:rsid w:val="21DB7BCB"/>
    <w:rsid w:val="220446C3"/>
    <w:rsid w:val="22200897"/>
    <w:rsid w:val="223F79AF"/>
    <w:rsid w:val="22680BD7"/>
    <w:rsid w:val="228F3432"/>
    <w:rsid w:val="229C2F51"/>
    <w:rsid w:val="22AB69AD"/>
    <w:rsid w:val="22B4175C"/>
    <w:rsid w:val="22C90C40"/>
    <w:rsid w:val="22EB4B94"/>
    <w:rsid w:val="22EE3750"/>
    <w:rsid w:val="233B1751"/>
    <w:rsid w:val="23725FF9"/>
    <w:rsid w:val="23CB1D77"/>
    <w:rsid w:val="23D73180"/>
    <w:rsid w:val="241E04B1"/>
    <w:rsid w:val="242148FE"/>
    <w:rsid w:val="2427215D"/>
    <w:rsid w:val="24720C50"/>
    <w:rsid w:val="24782804"/>
    <w:rsid w:val="24D43D04"/>
    <w:rsid w:val="24F60344"/>
    <w:rsid w:val="24F91486"/>
    <w:rsid w:val="250833F7"/>
    <w:rsid w:val="252B7C6F"/>
    <w:rsid w:val="253E20A0"/>
    <w:rsid w:val="25AB335F"/>
    <w:rsid w:val="260B02FD"/>
    <w:rsid w:val="266F6A12"/>
    <w:rsid w:val="266F6A3E"/>
    <w:rsid w:val="26744357"/>
    <w:rsid w:val="26A23476"/>
    <w:rsid w:val="26C320BD"/>
    <w:rsid w:val="26C43D8C"/>
    <w:rsid w:val="26E15ED1"/>
    <w:rsid w:val="27346454"/>
    <w:rsid w:val="274A1C9D"/>
    <w:rsid w:val="27505709"/>
    <w:rsid w:val="27A416F1"/>
    <w:rsid w:val="27B8220E"/>
    <w:rsid w:val="27C16C0F"/>
    <w:rsid w:val="27FE2D0F"/>
    <w:rsid w:val="2801748F"/>
    <w:rsid w:val="2819503F"/>
    <w:rsid w:val="284A48CD"/>
    <w:rsid w:val="28565C69"/>
    <w:rsid w:val="28713F25"/>
    <w:rsid w:val="28757F9C"/>
    <w:rsid w:val="2888204B"/>
    <w:rsid w:val="28A47234"/>
    <w:rsid w:val="28B67857"/>
    <w:rsid w:val="28BE266F"/>
    <w:rsid w:val="28CD4E2B"/>
    <w:rsid w:val="28E5081C"/>
    <w:rsid w:val="29481083"/>
    <w:rsid w:val="2949113D"/>
    <w:rsid w:val="294B7492"/>
    <w:rsid w:val="29914A6C"/>
    <w:rsid w:val="29A07102"/>
    <w:rsid w:val="29C01187"/>
    <w:rsid w:val="29FB72C9"/>
    <w:rsid w:val="2A1C3F89"/>
    <w:rsid w:val="2A317980"/>
    <w:rsid w:val="2A4B6238"/>
    <w:rsid w:val="2AB65BDE"/>
    <w:rsid w:val="2AD25FAD"/>
    <w:rsid w:val="2ADB5108"/>
    <w:rsid w:val="2B163191"/>
    <w:rsid w:val="2B4765B5"/>
    <w:rsid w:val="2B802DCD"/>
    <w:rsid w:val="2BA749E7"/>
    <w:rsid w:val="2BD30986"/>
    <w:rsid w:val="2BE43286"/>
    <w:rsid w:val="2C2F02FF"/>
    <w:rsid w:val="2C8F44BA"/>
    <w:rsid w:val="2CA956D2"/>
    <w:rsid w:val="2CF46EC1"/>
    <w:rsid w:val="2D146453"/>
    <w:rsid w:val="2D415AD3"/>
    <w:rsid w:val="2D6618FB"/>
    <w:rsid w:val="2D782608"/>
    <w:rsid w:val="2D8250DC"/>
    <w:rsid w:val="2DB77E3A"/>
    <w:rsid w:val="2DDA6BC1"/>
    <w:rsid w:val="2E3534A3"/>
    <w:rsid w:val="2E3D158A"/>
    <w:rsid w:val="2E4A6365"/>
    <w:rsid w:val="2E6005BD"/>
    <w:rsid w:val="2E90474E"/>
    <w:rsid w:val="2ED807B7"/>
    <w:rsid w:val="2F0A0F17"/>
    <w:rsid w:val="2F2904E3"/>
    <w:rsid w:val="2F2C2940"/>
    <w:rsid w:val="2F3203F0"/>
    <w:rsid w:val="2F745EA1"/>
    <w:rsid w:val="2F9144BA"/>
    <w:rsid w:val="2FCB155B"/>
    <w:rsid w:val="2FCE2B1E"/>
    <w:rsid w:val="30010262"/>
    <w:rsid w:val="301B1E81"/>
    <w:rsid w:val="30205A8C"/>
    <w:rsid w:val="30227C51"/>
    <w:rsid w:val="30604D97"/>
    <w:rsid w:val="307C7625"/>
    <w:rsid w:val="30C81535"/>
    <w:rsid w:val="30D938F2"/>
    <w:rsid w:val="30DB40A3"/>
    <w:rsid w:val="30F852EE"/>
    <w:rsid w:val="30FC76BD"/>
    <w:rsid w:val="31672072"/>
    <w:rsid w:val="31E100FE"/>
    <w:rsid w:val="321C680C"/>
    <w:rsid w:val="321D6C57"/>
    <w:rsid w:val="324713AA"/>
    <w:rsid w:val="32610331"/>
    <w:rsid w:val="32667444"/>
    <w:rsid w:val="326C14CE"/>
    <w:rsid w:val="3273740A"/>
    <w:rsid w:val="327C6116"/>
    <w:rsid w:val="32840D50"/>
    <w:rsid w:val="328F4451"/>
    <w:rsid w:val="32BA4272"/>
    <w:rsid w:val="32DE131B"/>
    <w:rsid w:val="32E16361"/>
    <w:rsid w:val="32F2571A"/>
    <w:rsid w:val="32F779CF"/>
    <w:rsid w:val="332F301F"/>
    <w:rsid w:val="33697C16"/>
    <w:rsid w:val="33805DB3"/>
    <w:rsid w:val="33DE250A"/>
    <w:rsid w:val="33F51CAB"/>
    <w:rsid w:val="34247A56"/>
    <w:rsid w:val="34764853"/>
    <w:rsid w:val="348001AA"/>
    <w:rsid w:val="34856F72"/>
    <w:rsid w:val="348F2423"/>
    <w:rsid w:val="34A5508E"/>
    <w:rsid w:val="34D745FE"/>
    <w:rsid w:val="3548049F"/>
    <w:rsid w:val="354D0A45"/>
    <w:rsid w:val="355B36DF"/>
    <w:rsid w:val="358844B8"/>
    <w:rsid w:val="35B01609"/>
    <w:rsid w:val="35CF4B9A"/>
    <w:rsid w:val="35D972FB"/>
    <w:rsid w:val="35E139DB"/>
    <w:rsid w:val="36277EC7"/>
    <w:rsid w:val="363A105E"/>
    <w:rsid w:val="366D6106"/>
    <w:rsid w:val="36993D91"/>
    <w:rsid w:val="36EA5C76"/>
    <w:rsid w:val="372E05DC"/>
    <w:rsid w:val="375F2B0D"/>
    <w:rsid w:val="37607F99"/>
    <w:rsid w:val="37977F2A"/>
    <w:rsid w:val="37B36F74"/>
    <w:rsid w:val="37B53DE2"/>
    <w:rsid w:val="37DE5541"/>
    <w:rsid w:val="37E724E0"/>
    <w:rsid w:val="37FC6A94"/>
    <w:rsid w:val="3808400C"/>
    <w:rsid w:val="38231A46"/>
    <w:rsid w:val="38BC53E0"/>
    <w:rsid w:val="38D0385E"/>
    <w:rsid w:val="38D15A79"/>
    <w:rsid w:val="38D82B2D"/>
    <w:rsid w:val="38F136FA"/>
    <w:rsid w:val="39254307"/>
    <w:rsid w:val="3952677C"/>
    <w:rsid w:val="39634F30"/>
    <w:rsid w:val="39A555EC"/>
    <w:rsid w:val="39AE1C7A"/>
    <w:rsid w:val="39B043B1"/>
    <w:rsid w:val="39B94915"/>
    <w:rsid w:val="39BB29D8"/>
    <w:rsid w:val="39D26362"/>
    <w:rsid w:val="39D27B73"/>
    <w:rsid w:val="39D6466C"/>
    <w:rsid w:val="39EE6CE9"/>
    <w:rsid w:val="39F72EF5"/>
    <w:rsid w:val="3A361370"/>
    <w:rsid w:val="3A6C4330"/>
    <w:rsid w:val="3A881CA1"/>
    <w:rsid w:val="3AE43E05"/>
    <w:rsid w:val="3AE90778"/>
    <w:rsid w:val="3B1D2AF9"/>
    <w:rsid w:val="3B1F1732"/>
    <w:rsid w:val="3B3210E0"/>
    <w:rsid w:val="3B3E5A9B"/>
    <w:rsid w:val="3B3E692E"/>
    <w:rsid w:val="3B3F4889"/>
    <w:rsid w:val="3B70378C"/>
    <w:rsid w:val="3B83263A"/>
    <w:rsid w:val="3BB5218A"/>
    <w:rsid w:val="3BB554EA"/>
    <w:rsid w:val="3BFA4960"/>
    <w:rsid w:val="3C214986"/>
    <w:rsid w:val="3C28223E"/>
    <w:rsid w:val="3C3E727C"/>
    <w:rsid w:val="3C635DE8"/>
    <w:rsid w:val="3D0B586B"/>
    <w:rsid w:val="3D0E0934"/>
    <w:rsid w:val="3D733284"/>
    <w:rsid w:val="3D856B95"/>
    <w:rsid w:val="3D920F32"/>
    <w:rsid w:val="3DAE14D9"/>
    <w:rsid w:val="3DB0777F"/>
    <w:rsid w:val="3DC47E57"/>
    <w:rsid w:val="3DD34313"/>
    <w:rsid w:val="3DF22BCF"/>
    <w:rsid w:val="3E237EDF"/>
    <w:rsid w:val="3E467D71"/>
    <w:rsid w:val="3F0B5D0D"/>
    <w:rsid w:val="3F1A317D"/>
    <w:rsid w:val="3F307365"/>
    <w:rsid w:val="3F4D7445"/>
    <w:rsid w:val="3F523432"/>
    <w:rsid w:val="3F564AA6"/>
    <w:rsid w:val="3F7A625B"/>
    <w:rsid w:val="3FBD04F3"/>
    <w:rsid w:val="3FEA5811"/>
    <w:rsid w:val="4016047B"/>
    <w:rsid w:val="40372CF0"/>
    <w:rsid w:val="40966ADB"/>
    <w:rsid w:val="409F05CA"/>
    <w:rsid w:val="40A607E4"/>
    <w:rsid w:val="40E27D8A"/>
    <w:rsid w:val="4131783E"/>
    <w:rsid w:val="41585298"/>
    <w:rsid w:val="418A4482"/>
    <w:rsid w:val="41981649"/>
    <w:rsid w:val="41B20062"/>
    <w:rsid w:val="41B608F4"/>
    <w:rsid w:val="41BB4CA6"/>
    <w:rsid w:val="41CB338C"/>
    <w:rsid w:val="41D578CC"/>
    <w:rsid w:val="420A3D91"/>
    <w:rsid w:val="422C3F44"/>
    <w:rsid w:val="42547CC7"/>
    <w:rsid w:val="427669C5"/>
    <w:rsid w:val="428078C5"/>
    <w:rsid w:val="42BA7A1E"/>
    <w:rsid w:val="42BB3F02"/>
    <w:rsid w:val="42D7070D"/>
    <w:rsid w:val="42E62CC0"/>
    <w:rsid w:val="42F937DA"/>
    <w:rsid w:val="42FF715B"/>
    <w:rsid w:val="430D69F2"/>
    <w:rsid w:val="431D14D5"/>
    <w:rsid w:val="435B1E84"/>
    <w:rsid w:val="43887B73"/>
    <w:rsid w:val="43974F8C"/>
    <w:rsid w:val="43A322F9"/>
    <w:rsid w:val="43F85BC9"/>
    <w:rsid w:val="44323820"/>
    <w:rsid w:val="44431468"/>
    <w:rsid w:val="44743A48"/>
    <w:rsid w:val="44A140E5"/>
    <w:rsid w:val="44A22FFC"/>
    <w:rsid w:val="44B410CD"/>
    <w:rsid w:val="44C61C5F"/>
    <w:rsid w:val="44D80402"/>
    <w:rsid w:val="44EE44FD"/>
    <w:rsid w:val="44F2013F"/>
    <w:rsid w:val="44FB37E2"/>
    <w:rsid w:val="450E4059"/>
    <w:rsid w:val="452F6D1B"/>
    <w:rsid w:val="45912099"/>
    <w:rsid w:val="46251057"/>
    <w:rsid w:val="463D542B"/>
    <w:rsid w:val="46422703"/>
    <w:rsid w:val="46580C74"/>
    <w:rsid w:val="46942ADF"/>
    <w:rsid w:val="46EA1D80"/>
    <w:rsid w:val="46F62E04"/>
    <w:rsid w:val="47434ACC"/>
    <w:rsid w:val="47593518"/>
    <w:rsid w:val="47905EA3"/>
    <w:rsid w:val="47A83C9E"/>
    <w:rsid w:val="47F105EF"/>
    <w:rsid w:val="48236C57"/>
    <w:rsid w:val="482F160B"/>
    <w:rsid w:val="48427378"/>
    <w:rsid w:val="485E01D5"/>
    <w:rsid w:val="48624A0A"/>
    <w:rsid w:val="486B017B"/>
    <w:rsid w:val="486F2E36"/>
    <w:rsid w:val="487A7CFF"/>
    <w:rsid w:val="48950150"/>
    <w:rsid w:val="489C75F8"/>
    <w:rsid w:val="49011905"/>
    <w:rsid w:val="491027FE"/>
    <w:rsid w:val="491262AD"/>
    <w:rsid w:val="496B2BA7"/>
    <w:rsid w:val="49727BFA"/>
    <w:rsid w:val="497E1F26"/>
    <w:rsid w:val="49B7159A"/>
    <w:rsid w:val="49B940EB"/>
    <w:rsid w:val="4A082CC5"/>
    <w:rsid w:val="4A182DB8"/>
    <w:rsid w:val="4A3C1346"/>
    <w:rsid w:val="4A9E7817"/>
    <w:rsid w:val="4AC10AEE"/>
    <w:rsid w:val="4ACC462B"/>
    <w:rsid w:val="4AFA2AF5"/>
    <w:rsid w:val="4B064B70"/>
    <w:rsid w:val="4B721080"/>
    <w:rsid w:val="4B854EF0"/>
    <w:rsid w:val="4B913C5C"/>
    <w:rsid w:val="4B993DBD"/>
    <w:rsid w:val="4BF11E8C"/>
    <w:rsid w:val="4BF16144"/>
    <w:rsid w:val="4BF362FC"/>
    <w:rsid w:val="4C01614C"/>
    <w:rsid w:val="4C4A364C"/>
    <w:rsid w:val="4C6C74A8"/>
    <w:rsid w:val="4CBA68C7"/>
    <w:rsid w:val="4CC52A9B"/>
    <w:rsid w:val="4CDF667A"/>
    <w:rsid w:val="4CFB5A3F"/>
    <w:rsid w:val="4D355723"/>
    <w:rsid w:val="4D3F005B"/>
    <w:rsid w:val="4D5A33AE"/>
    <w:rsid w:val="4D6A2E90"/>
    <w:rsid w:val="4D715890"/>
    <w:rsid w:val="4DB9797E"/>
    <w:rsid w:val="4DCE3588"/>
    <w:rsid w:val="4DF602E3"/>
    <w:rsid w:val="4E072703"/>
    <w:rsid w:val="4E150DB7"/>
    <w:rsid w:val="4E18289D"/>
    <w:rsid w:val="4E293505"/>
    <w:rsid w:val="4E3657C7"/>
    <w:rsid w:val="4E701BDA"/>
    <w:rsid w:val="4E971A75"/>
    <w:rsid w:val="4EBE1D19"/>
    <w:rsid w:val="4F31132A"/>
    <w:rsid w:val="4F512A65"/>
    <w:rsid w:val="4F6064C2"/>
    <w:rsid w:val="4F877C70"/>
    <w:rsid w:val="4FD9168F"/>
    <w:rsid w:val="4FFD4D8F"/>
    <w:rsid w:val="50251986"/>
    <w:rsid w:val="503A1578"/>
    <w:rsid w:val="50483B63"/>
    <w:rsid w:val="50563469"/>
    <w:rsid w:val="50653B3A"/>
    <w:rsid w:val="50BE2050"/>
    <w:rsid w:val="50DB2B43"/>
    <w:rsid w:val="50FA5240"/>
    <w:rsid w:val="512A6736"/>
    <w:rsid w:val="5135280A"/>
    <w:rsid w:val="516213A2"/>
    <w:rsid w:val="51F6547F"/>
    <w:rsid w:val="52054FC2"/>
    <w:rsid w:val="521B6918"/>
    <w:rsid w:val="5301378B"/>
    <w:rsid w:val="53201708"/>
    <w:rsid w:val="53381525"/>
    <w:rsid w:val="534704FD"/>
    <w:rsid w:val="53A00F51"/>
    <w:rsid w:val="53BD753E"/>
    <w:rsid w:val="54286F6A"/>
    <w:rsid w:val="54BF0881"/>
    <w:rsid w:val="54D17263"/>
    <w:rsid w:val="54EA6A64"/>
    <w:rsid w:val="555B10BB"/>
    <w:rsid w:val="55882C85"/>
    <w:rsid w:val="55B45C9A"/>
    <w:rsid w:val="55B60097"/>
    <w:rsid w:val="55F728BD"/>
    <w:rsid w:val="561D360C"/>
    <w:rsid w:val="56400288"/>
    <w:rsid w:val="56433E7E"/>
    <w:rsid w:val="565D349F"/>
    <w:rsid w:val="56752CBB"/>
    <w:rsid w:val="567F2E00"/>
    <w:rsid w:val="57031328"/>
    <w:rsid w:val="57776E08"/>
    <w:rsid w:val="579649D0"/>
    <w:rsid w:val="57A71D19"/>
    <w:rsid w:val="57C12CCE"/>
    <w:rsid w:val="583071FF"/>
    <w:rsid w:val="583B14F2"/>
    <w:rsid w:val="584B07F8"/>
    <w:rsid w:val="58951505"/>
    <w:rsid w:val="58B05A66"/>
    <w:rsid w:val="58CB22CF"/>
    <w:rsid w:val="58E323B3"/>
    <w:rsid w:val="58F507E8"/>
    <w:rsid w:val="58FC2D0C"/>
    <w:rsid w:val="590304E4"/>
    <w:rsid w:val="590F64FB"/>
    <w:rsid w:val="592D6B40"/>
    <w:rsid w:val="5947709D"/>
    <w:rsid w:val="596A2B0E"/>
    <w:rsid w:val="599B2C1C"/>
    <w:rsid w:val="59A4447B"/>
    <w:rsid w:val="59D87D3E"/>
    <w:rsid w:val="5A034776"/>
    <w:rsid w:val="5A0C164B"/>
    <w:rsid w:val="5A2B6050"/>
    <w:rsid w:val="5A473770"/>
    <w:rsid w:val="5A5937A5"/>
    <w:rsid w:val="5A72238C"/>
    <w:rsid w:val="5A7B52F8"/>
    <w:rsid w:val="5B0768FB"/>
    <w:rsid w:val="5B0E4822"/>
    <w:rsid w:val="5B1C5B82"/>
    <w:rsid w:val="5B2B2F7A"/>
    <w:rsid w:val="5B3E0395"/>
    <w:rsid w:val="5B6833AA"/>
    <w:rsid w:val="5B9E2575"/>
    <w:rsid w:val="5BB20B52"/>
    <w:rsid w:val="5BB67544"/>
    <w:rsid w:val="5BBB4CE5"/>
    <w:rsid w:val="5BE86F88"/>
    <w:rsid w:val="5C073B6C"/>
    <w:rsid w:val="5C2414D7"/>
    <w:rsid w:val="5C2439F4"/>
    <w:rsid w:val="5C54091E"/>
    <w:rsid w:val="5C62031D"/>
    <w:rsid w:val="5C6928EA"/>
    <w:rsid w:val="5C8C22A9"/>
    <w:rsid w:val="5CA74394"/>
    <w:rsid w:val="5CB46674"/>
    <w:rsid w:val="5CC53EDB"/>
    <w:rsid w:val="5CD20B23"/>
    <w:rsid w:val="5CE31544"/>
    <w:rsid w:val="5CEE128E"/>
    <w:rsid w:val="5D0154A3"/>
    <w:rsid w:val="5D09401F"/>
    <w:rsid w:val="5D1B0B7C"/>
    <w:rsid w:val="5D5C79F7"/>
    <w:rsid w:val="5D6D37EB"/>
    <w:rsid w:val="5D9061C4"/>
    <w:rsid w:val="5DC53CAB"/>
    <w:rsid w:val="5DCA6BC2"/>
    <w:rsid w:val="5E04409D"/>
    <w:rsid w:val="5E2C0BC5"/>
    <w:rsid w:val="5E4E3DD7"/>
    <w:rsid w:val="5E5065A3"/>
    <w:rsid w:val="5E7642AC"/>
    <w:rsid w:val="5E794F68"/>
    <w:rsid w:val="5E7D10DF"/>
    <w:rsid w:val="5EC9382C"/>
    <w:rsid w:val="5ED00F9C"/>
    <w:rsid w:val="5F507FC8"/>
    <w:rsid w:val="5F575FED"/>
    <w:rsid w:val="5F6825D4"/>
    <w:rsid w:val="5F974599"/>
    <w:rsid w:val="5F9D070C"/>
    <w:rsid w:val="5FA32FEF"/>
    <w:rsid w:val="5FA86F17"/>
    <w:rsid w:val="5FAE34E1"/>
    <w:rsid w:val="5FD73ABF"/>
    <w:rsid w:val="5FDE65C2"/>
    <w:rsid w:val="60017C71"/>
    <w:rsid w:val="60067A0C"/>
    <w:rsid w:val="602E5E39"/>
    <w:rsid w:val="60DB449F"/>
    <w:rsid w:val="60EE1EB9"/>
    <w:rsid w:val="613E42A5"/>
    <w:rsid w:val="616C336E"/>
    <w:rsid w:val="62871FE5"/>
    <w:rsid w:val="628C5B45"/>
    <w:rsid w:val="628D0345"/>
    <w:rsid w:val="62C15021"/>
    <w:rsid w:val="62C64F46"/>
    <w:rsid w:val="62DD038C"/>
    <w:rsid w:val="633A71F2"/>
    <w:rsid w:val="633E2C54"/>
    <w:rsid w:val="634C5CE4"/>
    <w:rsid w:val="637447B7"/>
    <w:rsid w:val="63773515"/>
    <w:rsid w:val="637F327B"/>
    <w:rsid w:val="63D248D8"/>
    <w:rsid w:val="63E237AE"/>
    <w:rsid w:val="63F231D6"/>
    <w:rsid w:val="64155273"/>
    <w:rsid w:val="64857E3C"/>
    <w:rsid w:val="64BA6553"/>
    <w:rsid w:val="64D507B9"/>
    <w:rsid w:val="64DD69FD"/>
    <w:rsid w:val="64F6522A"/>
    <w:rsid w:val="65610C42"/>
    <w:rsid w:val="65792EEA"/>
    <w:rsid w:val="658204E4"/>
    <w:rsid w:val="65AC0C42"/>
    <w:rsid w:val="65F941C4"/>
    <w:rsid w:val="662F716B"/>
    <w:rsid w:val="663658FB"/>
    <w:rsid w:val="66787230"/>
    <w:rsid w:val="669568F2"/>
    <w:rsid w:val="66A143F5"/>
    <w:rsid w:val="66B52D0D"/>
    <w:rsid w:val="66B67D69"/>
    <w:rsid w:val="66B75178"/>
    <w:rsid w:val="66BE66AD"/>
    <w:rsid w:val="66CA31BB"/>
    <w:rsid w:val="66D166AB"/>
    <w:rsid w:val="66E70884"/>
    <w:rsid w:val="670D5976"/>
    <w:rsid w:val="675D2029"/>
    <w:rsid w:val="677C716E"/>
    <w:rsid w:val="67D4246B"/>
    <w:rsid w:val="681222AD"/>
    <w:rsid w:val="681B0801"/>
    <w:rsid w:val="683B2246"/>
    <w:rsid w:val="68611346"/>
    <w:rsid w:val="68620E73"/>
    <w:rsid w:val="68717CEB"/>
    <w:rsid w:val="687930A0"/>
    <w:rsid w:val="6881193C"/>
    <w:rsid w:val="689331E1"/>
    <w:rsid w:val="68A630D5"/>
    <w:rsid w:val="68B179A5"/>
    <w:rsid w:val="68B60C52"/>
    <w:rsid w:val="68F72208"/>
    <w:rsid w:val="690C74FF"/>
    <w:rsid w:val="69115621"/>
    <w:rsid w:val="698744DD"/>
    <w:rsid w:val="69963299"/>
    <w:rsid w:val="69C0204D"/>
    <w:rsid w:val="69C37E34"/>
    <w:rsid w:val="6A8619B7"/>
    <w:rsid w:val="6A8B2907"/>
    <w:rsid w:val="6A972A2E"/>
    <w:rsid w:val="6A9C6C1F"/>
    <w:rsid w:val="6AB26E9D"/>
    <w:rsid w:val="6ABB2738"/>
    <w:rsid w:val="6AE02202"/>
    <w:rsid w:val="6B2A7B86"/>
    <w:rsid w:val="6B4177AE"/>
    <w:rsid w:val="6B4C6ACB"/>
    <w:rsid w:val="6B5029DA"/>
    <w:rsid w:val="6B527FF0"/>
    <w:rsid w:val="6B6D4C2A"/>
    <w:rsid w:val="6B865BF7"/>
    <w:rsid w:val="6B970A22"/>
    <w:rsid w:val="6BA106D6"/>
    <w:rsid w:val="6BC45A4E"/>
    <w:rsid w:val="6C4953DF"/>
    <w:rsid w:val="6C4E37C8"/>
    <w:rsid w:val="6C806EB3"/>
    <w:rsid w:val="6CD143E8"/>
    <w:rsid w:val="6D247FDC"/>
    <w:rsid w:val="6D322AF2"/>
    <w:rsid w:val="6D402B34"/>
    <w:rsid w:val="6D570301"/>
    <w:rsid w:val="6D8466EE"/>
    <w:rsid w:val="6DEC5178"/>
    <w:rsid w:val="6E0B51C2"/>
    <w:rsid w:val="6E12036F"/>
    <w:rsid w:val="6E1B3485"/>
    <w:rsid w:val="6E6C294E"/>
    <w:rsid w:val="6E864D74"/>
    <w:rsid w:val="6EB230B2"/>
    <w:rsid w:val="6EDE0662"/>
    <w:rsid w:val="6EE55BD6"/>
    <w:rsid w:val="6EF12A34"/>
    <w:rsid w:val="6F0C3DC9"/>
    <w:rsid w:val="6F1A4D88"/>
    <w:rsid w:val="6F5225F9"/>
    <w:rsid w:val="6F9235CB"/>
    <w:rsid w:val="6FA13E60"/>
    <w:rsid w:val="6FD11DB2"/>
    <w:rsid w:val="6FE300C9"/>
    <w:rsid w:val="705A63F4"/>
    <w:rsid w:val="707C5545"/>
    <w:rsid w:val="70835076"/>
    <w:rsid w:val="708C5DA7"/>
    <w:rsid w:val="70911C0B"/>
    <w:rsid w:val="70C274BA"/>
    <w:rsid w:val="70E913AC"/>
    <w:rsid w:val="70EE3599"/>
    <w:rsid w:val="710D74D1"/>
    <w:rsid w:val="712F09CB"/>
    <w:rsid w:val="71517AA4"/>
    <w:rsid w:val="71583DF4"/>
    <w:rsid w:val="717B5640"/>
    <w:rsid w:val="71D4723B"/>
    <w:rsid w:val="72287810"/>
    <w:rsid w:val="72683E09"/>
    <w:rsid w:val="726938D2"/>
    <w:rsid w:val="726C44C3"/>
    <w:rsid w:val="72794C3F"/>
    <w:rsid w:val="729E78AC"/>
    <w:rsid w:val="72C4689B"/>
    <w:rsid w:val="72D0298E"/>
    <w:rsid w:val="72E12A3F"/>
    <w:rsid w:val="72ED138A"/>
    <w:rsid w:val="730936F9"/>
    <w:rsid w:val="7319492B"/>
    <w:rsid w:val="731F39B6"/>
    <w:rsid w:val="732B65A9"/>
    <w:rsid w:val="732C5085"/>
    <w:rsid w:val="735C0BB4"/>
    <w:rsid w:val="737B27BE"/>
    <w:rsid w:val="738B4454"/>
    <w:rsid w:val="738E2839"/>
    <w:rsid w:val="73BA640A"/>
    <w:rsid w:val="73E224D0"/>
    <w:rsid w:val="73E515E0"/>
    <w:rsid w:val="742C4535"/>
    <w:rsid w:val="743035BD"/>
    <w:rsid w:val="744407E2"/>
    <w:rsid w:val="745367FD"/>
    <w:rsid w:val="74947726"/>
    <w:rsid w:val="749950D3"/>
    <w:rsid w:val="750E4BC7"/>
    <w:rsid w:val="752E488B"/>
    <w:rsid w:val="7539418E"/>
    <w:rsid w:val="7551016F"/>
    <w:rsid w:val="758C575A"/>
    <w:rsid w:val="758E1EBE"/>
    <w:rsid w:val="759C3AB9"/>
    <w:rsid w:val="761D781E"/>
    <w:rsid w:val="766021D6"/>
    <w:rsid w:val="76843D26"/>
    <w:rsid w:val="769F43C5"/>
    <w:rsid w:val="772A4FCE"/>
    <w:rsid w:val="773F40E2"/>
    <w:rsid w:val="774764FA"/>
    <w:rsid w:val="775A0369"/>
    <w:rsid w:val="779C610A"/>
    <w:rsid w:val="77A66616"/>
    <w:rsid w:val="77AF26DB"/>
    <w:rsid w:val="77B53007"/>
    <w:rsid w:val="78B91328"/>
    <w:rsid w:val="79222C6D"/>
    <w:rsid w:val="794504F5"/>
    <w:rsid w:val="79605EBE"/>
    <w:rsid w:val="79CB35CB"/>
    <w:rsid w:val="79FB32C1"/>
    <w:rsid w:val="7A0F42A2"/>
    <w:rsid w:val="7A5F0A10"/>
    <w:rsid w:val="7A8414FF"/>
    <w:rsid w:val="7A926E61"/>
    <w:rsid w:val="7ACF5D63"/>
    <w:rsid w:val="7AD57E94"/>
    <w:rsid w:val="7ADD4A70"/>
    <w:rsid w:val="7B287910"/>
    <w:rsid w:val="7B426234"/>
    <w:rsid w:val="7B652288"/>
    <w:rsid w:val="7B91367D"/>
    <w:rsid w:val="7B991044"/>
    <w:rsid w:val="7B9C38D3"/>
    <w:rsid w:val="7BE54AD4"/>
    <w:rsid w:val="7C15340F"/>
    <w:rsid w:val="7C3A0190"/>
    <w:rsid w:val="7CB87E67"/>
    <w:rsid w:val="7CD36589"/>
    <w:rsid w:val="7CF47AAA"/>
    <w:rsid w:val="7D097126"/>
    <w:rsid w:val="7D3A7F22"/>
    <w:rsid w:val="7D3D45A6"/>
    <w:rsid w:val="7D7C7A9E"/>
    <w:rsid w:val="7D923126"/>
    <w:rsid w:val="7D9461BE"/>
    <w:rsid w:val="7DB43A96"/>
    <w:rsid w:val="7DBD3C83"/>
    <w:rsid w:val="7DC4287B"/>
    <w:rsid w:val="7DE05161"/>
    <w:rsid w:val="7E210E31"/>
    <w:rsid w:val="7E302A90"/>
    <w:rsid w:val="7E6A70A1"/>
    <w:rsid w:val="7E731EA1"/>
    <w:rsid w:val="7E9822FB"/>
    <w:rsid w:val="7EA86905"/>
    <w:rsid w:val="7EC14760"/>
    <w:rsid w:val="7EE247DC"/>
    <w:rsid w:val="7EFE6FD3"/>
    <w:rsid w:val="7F110B29"/>
    <w:rsid w:val="7F155B3B"/>
    <w:rsid w:val="7F425D4C"/>
    <w:rsid w:val="7F5D7E43"/>
    <w:rsid w:val="7F5F271C"/>
    <w:rsid w:val="7FB6605C"/>
    <w:rsid w:val="7FC65CDF"/>
    <w:rsid w:val="7FF25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iPriority="99" w:semiHidden="0" w:name="Salutation"/>
    <w:lsdException w:uiPriority="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8"/>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360" w:lineRule="auto"/>
      <w:ind w:firstLine="540" w:firstLineChars="168"/>
      <w:outlineLvl w:val="1"/>
    </w:pPr>
    <w:rPr>
      <w:rFonts w:ascii="Arial" w:hAnsi="Arial" w:eastAsia="黑体"/>
      <w:b/>
      <w:bCs/>
      <w:sz w:val="32"/>
      <w:szCs w:val="32"/>
    </w:rPr>
  </w:style>
  <w:style w:type="paragraph" w:styleId="7">
    <w:name w:val="heading 3"/>
    <w:basedOn w:val="1"/>
    <w:next w:val="8"/>
    <w:link w:val="123"/>
    <w:qFormat/>
    <w:uiPriority w:val="0"/>
    <w:pPr>
      <w:keepNext/>
      <w:keepLines/>
      <w:spacing w:before="260" w:after="260" w:line="416" w:lineRule="auto"/>
      <w:outlineLvl w:val="2"/>
    </w:pPr>
    <w:rPr>
      <w:b/>
      <w:bCs/>
      <w:sz w:val="32"/>
      <w:szCs w:val="32"/>
    </w:rPr>
  </w:style>
  <w:style w:type="paragraph" w:styleId="9">
    <w:name w:val="heading 4"/>
    <w:basedOn w:val="1"/>
    <w:next w:val="1"/>
    <w:link w:val="112"/>
    <w:qFormat/>
    <w:uiPriority w:val="0"/>
    <w:pPr>
      <w:keepNext/>
      <w:keepLines/>
      <w:spacing w:before="280" w:after="290" w:line="376" w:lineRule="auto"/>
      <w:outlineLvl w:val="3"/>
    </w:pPr>
    <w:rPr>
      <w:rFonts w:ascii="Arial" w:hAnsi="Arial" w:eastAsia="黑体"/>
      <w:b/>
      <w:bCs/>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420" w:leftChars="200" w:firstLine="420" w:firstLineChars="200"/>
    </w:pPr>
    <w:rPr>
      <w:sz w:val="21"/>
      <w:szCs w:val="24"/>
    </w:rPr>
  </w:style>
  <w:style w:type="paragraph" w:styleId="3">
    <w:name w:val="Body Text Indent"/>
    <w:basedOn w:val="1"/>
    <w:next w:val="4"/>
    <w:link w:val="110"/>
    <w:qFormat/>
    <w:uiPriority w:val="0"/>
    <w:pPr>
      <w:spacing w:after="120"/>
      <w:ind w:left="420" w:leftChars="200"/>
    </w:pPr>
  </w:style>
  <w:style w:type="paragraph" w:styleId="4">
    <w:name w:val="envelope return"/>
    <w:basedOn w:val="1"/>
    <w:unhideWhenUsed/>
    <w:qFormat/>
    <w:uiPriority w:val="99"/>
    <w:pPr>
      <w:snapToGrid w:val="0"/>
    </w:pPr>
    <w:rPr>
      <w:rFonts w:ascii="Arial" w:hAnsi="Arial"/>
    </w:rPr>
  </w:style>
  <w:style w:type="paragraph" w:styleId="8">
    <w:name w:val="Normal Indent"/>
    <w:basedOn w:val="1"/>
    <w:link w:val="99"/>
    <w:qFormat/>
    <w:uiPriority w:val="0"/>
    <w:pPr>
      <w:spacing w:line="440" w:lineRule="exact"/>
      <w:ind w:firstLine="652"/>
    </w:pPr>
    <w:rPr>
      <w:spacing w:val="20"/>
      <w:sz w:val="24"/>
      <w:szCs w:val="20"/>
    </w:rPr>
  </w:style>
  <w:style w:type="paragraph" w:styleId="10">
    <w:name w:val="Note Heading"/>
    <w:basedOn w:val="1"/>
    <w:next w:val="1"/>
    <w:qFormat/>
    <w:uiPriority w:val="0"/>
    <w:pPr>
      <w:jc w:val="center"/>
    </w:pPr>
    <w:rPr>
      <w:szCs w:val="20"/>
    </w:rPr>
  </w:style>
  <w:style w:type="paragraph" w:styleId="11">
    <w:name w:val="caption"/>
    <w:basedOn w:val="1"/>
    <w:next w:val="1"/>
    <w:qFormat/>
    <w:uiPriority w:val="0"/>
    <w:rPr>
      <w:rFonts w:ascii="Arial" w:hAnsi="Arial" w:eastAsia="黑体" w:cs="Arial"/>
      <w:sz w:val="20"/>
      <w:szCs w:val="20"/>
    </w:rPr>
  </w:style>
  <w:style w:type="paragraph" w:styleId="12">
    <w:name w:val="Document Map"/>
    <w:basedOn w:val="1"/>
    <w:qFormat/>
    <w:uiPriority w:val="0"/>
    <w:rPr>
      <w:rFonts w:ascii="宋体"/>
      <w:sz w:val="18"/>
      <w:szCs w:val="18"/>
    </w:rPr>
  </w:style>
  <w:style w:type="paragraph" w:styleId="13">
    <w:name w:val="annotation text"/>
    <w:basedOn w:val="1"/>
    <w:link w:val="106"/>
    <w:qFormat/>
    <w:uiPriority w:val="0"/>
    <w:pPr>
      <w:jc w:val="left"/>
    </w:pPr>
  </w:style>
  <w:style w:type="paragraph" w:styleId="14">
    <w:name w:val="Salutation"/>
    <w:basedOn w:val="1"/>
    <w:next w:val="1"/>
    <w:link w:val="145"/>
    <w:unhideWhenUsed/>
    <w:qFormat/>
    <w:uiPriority w:val="99"/>
  </w:style>
  <w:style w:type="paragraph" w:styleId="15">
    <w:name w:val="Body Text"/>
    <w:basedOn w:val="1"/>
    <w:next w:val="14"/>
    <w:qFormat/>
    <w:uiPriority w:val="0"/>
    <w:rPr>
      <w:rFonts w:eastAsia="仿宋_GB2312"/>
      <w:sz w:val="30"/>
      <w:szCs w:val="20"/>
    </w:rPr>
  </w:style>
  <w:style w:type="paragraph" w:styleId="16">
    <w:name w:val="List 2"/>
    <w:basedOn w:val="1"/>
    <w:qFormat/>
    <w:uiPriority w:val="0"/>
    <w:pPr>
      <w:ind w:left="100" w:leftChars="200" w:hanging="200" w:hangingChars="200"/>
    </w:pPr>
  </w:style>
  <w:style w:type="paragraph" w:styleId="17">
    <w:name w:val="Block Text"/>
    <w:basedOn w:val="1"/>
    <w:qFormat/>
    <w:uiPriority w:val="0"/>
    <w:pPr>
      <w:spacing w:after="120"/>
      <w:ind w:left="1440" w:leftChars="700" w:right="1440" w:rightChars="700"/>
    </w:pPr>
    <w:rPr>
      <w:sz w:val="21"/>
    </w:rPr>
  </w:style>
  <w:style w:type="paragraph" w:styleId="18">
    <w:name w:val="Plain Text"/>
    <w:basedOn w:val="1"/>
    <w:next w:val="14"/>
    <w:link w:val="103"/>
    <w:qFormat/>
    <w:uiPriority w:val="0"/>
    <w:rPr>
      <w:rFonts w:ascii="宋体" w:hAnsi="Courier New"/>
      <w:sz w:val="21"/>
      <w:szCs w:val="21"/>
    </w:rPr>
  </w:style>
  <w:style w:type="paragraph" w:styleId="19">
    <w:name w:val="List Bullet 5"/>
    <w:basedOn w:val="1"/>
    <w:qFormat/>
    <w:uiPriority w:val="0"/>
    <w:pPr>
      <w:widowControl/>
      <w:spacing w:line="360" w:lineRule="auto"/>
      <w:ind w:firstLine="480"/>
      <w:jc w:val="left"/>
    </w:pPr>
    <w:rPr>
      <w:kern w:val="0"/>
      <w:sz w:val="24"/>
    </w:rPr>
  </w:style>
  <w:style w:type="paragraph" w:styleId="20">
    <w:name w:val="Body Text Indent 2"/>
    <w:basedOn w:val="1"/>
    <w:next w:val="2"/>
    <w:qFormat/>
    <w:uiPriority w:val="0"/>
    <w:pPr>
      <w:spacing w:after="120" w:line="480" w:lineRule="auto"/>
      <w:ind w:left="420" w:leftChars="200"/>
    </w:pPr>
  </w:style>
  <w:style w:type="paragraph" w:styleId="21">
    <w:name w:val="Balloon Text"/>
    <w:basedOn w:val="1"/>
    <w:link w:val="138"/>
    <w:qFormat/>
    <w:uiPriority w:val="0"/>
    <w:rPr>
      <w:sz w:val="18"/>
      <w:szCs w:val="18"/>
    </w:rPr>
  </w:style>
  <w:style w:type="paragraph" w:styleId="22">
    <w:name w:val="footer"/>
    <w:basedOn w:val="1"/>
    <w:link w:val="116"/>
    <w:qFormat/>
    <w:uiPriority w:val="0"/>
    <w:pPr>
      <w:tabs>
        <w:tab w:val="center" w:pos="4153"/>
        <w:tab w:val="right" w:pos="8306"/>
      </w:tabs>
      <w:snapToGrid w:val="0"/>
      <w:jc w:val="left"/>
    </w:pPr>
    <w:rPr>
      <w:sz w:val="18"/>
      <w:szCs w:val="18"/>
    </w:rPr>
  </w:style>
  <w:style w:type="paragraph" w:styleId="23">
    <w:name w:val="header"/>
    <w:basedOn w:val="1"/>
    <w:link w:val="119"/>
    <w:qFormat/>
    <w:uiPriority w:val="99"/>
    <w:pPr>
      <w:pBdr>
        <w:bottom w:val="single" w:color="auto" w:sz="6" w:space="1"/>
      </w:pBdr>
      <w:tabs>
        <w:tab w:val="center" w:pos="4153"/>
        <w:tab w:val="right" w:pos="8306"/>
      </w:tabs>
      <w:snapToGrid w:val="0"/>
      <w:jc w:val="center"/>
    </w:pPr>
    <w:rPr>
      <w:sz w:val="18"/>
      <w:szCs w:val="18"/>
    </w:rPr>
  </w:style>
  <w:style w:type="paragraph" w:styleId="24">
    <w:name w:val="List"/>
    <w:basedOn w:val="1"/>
    <w:qFormat/>
    <w:uiPriority w:val="0"/>
    <w:pPr>
      <w:spacing w:line="360" w:lineRule="auto"/>
      <w:jc w:val="center"/>
    </w:pPr>
    <w:rPr>
      <w:rFonts w:eastAsia="黑体"/>
      <w:sz w:val="24"/>
      <w:szCs w:val="20"/>
    </w:rPr>
  </w:style>
  <w:style w:type="paragraph" w:styleId="25">
    <w:name w:val="Body Text Indent 3"/>
    <w:basedOn w:val="1"/>
    <w:qFormat/>
    <w:uiPriority w:val="0"/>
    <w:pPr>
      <w:spacing w:after="120"/>
      <w:ind w:left="420" w:leftChars="200"/>
    </w:pPr>
    <w:rPr>
      <w:sz w:val="16"/>
      <w:szCs w:val="16"/>
    </w:rPr>
  </w:style>
  <w:style w:type="paragraph" w:styleId="26">
    <w:name w:val="Body Text 2"/>
    <w:basedOn w:val="1"/>
    <w:qFormat/>
    <w:uiPriority w:val="0"/>
    <w:pPr>
      <w:spacing w:after="120" w:line="480" w:lineRule="auto"/>
    </w:pPr>
  </w:style>
  <w:style w:type="paragraph" w:styleId="27">
    <w:name w:val="Normal (Web)"/>
    <w:basedOn w:val="1"/>
    <w:link w:val="107"/>
    <w:qFormat/>
    <w:uiPriority w:val="0"/>
    <w:pPr>
      <w:widowControl/>
      <w:spacing w:before="100" w:beforeAutospacing="1" w:after="100" w:afterAutospacing="1"/>
      <w:jc w:val="left"/>
    </w:pPr>
    <w:rPr>
      <w:rFonts w:ascii="宋体" w:hAnsi="宋体" w:cs="宋体"/>
      <w:kern w:val="0"/>
      <w:sz w:val="24"/>
    </w:rPr>
  </w:style>
  <w:style w:type="paragraph" w:styleId="28">
    <w:name w:val="index 1"/>
    <w:basedOn w:val="1"/>
    <w:next w:val="1"/>
    <w:qFormat/>
    <w:uiPriority w:val="0"/>
    <w:pPr>
      <w:tabs>
        <w:tab w:val="left" w:pos="932"/>
        <w:tab w:val="center" w:pos="4535"/>
      </w:tabs>
      <w:spacing w:line="400" w:lineRule="exact"/>
      <w:jc w:val="center"/>
    </w:pPr>
    <w:rPr>
      <w:rFonts w:ascii="宋体" w:hAnsi="宋体"/>
      <w:bCs/>
      <w:sz w:val="24"/>
    </w:rPr>
  </w:style>
  <w:style w:type="paragraph" w:styleId="29">
    <w:name w:val="annotation subject"/>
    <w:basedOn w:val="13"/>
    <w:next w:val="13"/>
    <w:qFormat/>
    <w:uiPriority w:val="0"/>
    <w:rPr>
      <w:b/>
      <w:bCs/>
    </w:rPr>
  </w:style>
  <w:style w:type="paragraph" w:styleId="30">
    <w:name w:val="Body Text First Indent"/>
    <w:basedOn w:val="15"/>
    <w:qFormat/>
    <w:uiPriority w:val="0"/>
    <w:pPr>
      <w:spacing w:after="120"/>
      <w:ind w:firstLine="420" w:firstLineChars="100"/>
    </w:pPr>
    <w:rPr>
      <w:sz w:val="21"/>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qFormat/>
    <w:uiPriority w:val="0"/>
    <w:rPr>
      <w:b/>
      <w:bCs/>
    </w:rPr>
  </w:style>
  <w:style w:type="character" w:styleId="35">
    <w:name w:val="page number"/>
    <w:basedOn w:val="33"/>
    <w:qFormat/>
    <w:uiPriority w:val="0"/>
  </w:style>
  <w:style w:type="character" w:styleId="36">
    <w:name w:val="Emphasis"/>
    <w:basedOn w:val="33"/>
    <w:qFormat/>
    <w:uiPriority w:val="0"/>
    <w:rPr>
      <w:i/>
      <w:iCs/>
    </w:rPr>
  </w:style>
  <w:style w:type="character" w:styleId="37">
    <w:name w:val="Hyperlink"/>
    <w:basedOn w:val="33"/>
    <w:qFormat/>
    <w:uiPriority w:val="0"/>
    <w:rPr>
      <w:color w:val="136EC2"/>
      <w:u w:val="single"/>
    </w:rPr>
  </w:style>
  <w:style w:type="character" w:styleId="38">
    <w:name w:val="annotation reference"/>
    <w:basedOn w:val="33"/>
    <w:qFormat/>
    <w:uiPriority w:val="0"/>
    <w:rPr>
      <w:sz w:val="21"/>
      <w:szCs w:val="21"/>
    </w:rPr>
  </w:style>
  <w:style w:type="paragraph" w:customStyle="1" w:styleId="3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0">
    <w:name w:val="正文(首行缩进)"/>
    <w:basedOn w:val="1"/>
    <w:link w:val="134"/>
    <w:qFormat/>
    <w:uiPriority w:val="0"/>
    <w:pPr>
      <w:adjustRightInd w:val="0"/>
      <w:snapToGrid w:val="0"/>
      <w:spacing w:line="360" w:lineRule="auto"/>
      <w:ind w:firstLine="200" w:firstLineChars="200"/>
    </w:pPr>
    <w:rPr>
      <w:snapToGrid w:val="0"/>
      <w:sz w:val="24"/>
    </w:rPr>
  </w:style>
  <w:style w:type="paragraph" w:customStyle="1" w:styleId="41">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42">
    <w:name w:val="表格标题"/>
    <w:basedOn w:val="11"/>
    <w:qFormat/>
    <w:uiPriority w:val="0"/>
    <w:pPr>
      <w:keepNext/>
      <w:spacing w:line="440" w:lineRule="exact"/>
      <w:jc w:val="center"/>
    </w:pPr>
    <w:rPr>
      <w:rFonts w:ascii="Times New Roman" w:hAnsi="宋体" w:eastAsia="Times New Roman" w:cs="Times New Roman"/>
      <w:sz w:val="24"/>
      <w:szCs w:val="21"/>
    </w:rPr>
  </w:style>
  <w:style w:type="paragraph" w:customStyle="1" w:styleId="43">
    <w:name w:val="样式 列表 2 + 华文仿宋 居中"/>
    <w:basedOn w:val="16"/>
    <w:qFormat/>
    <w:uiPriority w:val="0"/>
    <w:pPr>
      <w:spacing w:line="240" w:lineRule="exact"/>
      <w:ind w:left="0" w:leftChars="0" w:firstLine="0" w:firstLineChars="0"/>
      <w:jc w:val="center"/>
    </w:pPr>
    <w:rPr>
      <w:sz w:val="21"/>
      <w:szCs w:val="21"/>
    </w:rPr>
  </w:style>
  <w:style w:type="paragraph" w:customStyle="1" w:styleId="44">
    <w:name w:val="正文首行缩进＋湿地"/>
    <w:basedOn w:val="1"/>
    <w:qFormat/>
    <w:uiPriority w:val="0"/>
    <w:pPr>
      <w:spacing w:line="440" w:lineRule="exact"/>
      <w:ind w:firstLine="540" w:firstLineChars="225"/>
    </w:pPr>
    <w:rPr>
      <w:rFonts w:ascii="仿宋_GB2312" w:hAnsi="宋体" w:eastAsia="仿宋_GB2312"/>
      <w:kern w:val="0"/>
      <w:szCs w:val="20"/>
    </w:rPr>
  </w:style>
  <w:style w:type="paragraph" w:customStyle="1" w:styleId="45">
    <w:name w:val="正文111111"/>
    <w:basedOn w:val="8"/>
    <w:qFormat/>
    <w:uiPriority w:val="0"/>
    <w:pPr>
      <w:spacing w:line="360" w:lineRule="auto"/>
      <w:ind w:firstLine="200" w:firstLineChars="200"/>
    </w:pPr>
    <w:rPr>
      <w:sz w:val="21"/>
      <w:szCs w:val="24"/>
    </w:rPr>
  </w:style>
  <w:style w:type="paragraph" w:customStyle="1" w:styleId="46">
    <w:name w:val="2 Char"/>
    <w:basedOn w:val="1"/>
    <w:qFormat/>
    <w:uiPriority w:val="0"/>
    <w:pPr>
      <w:spacing w:line="360" w:lineRule="auto"/>
      <w:ind w:firstLine="200" w:firstLineChars="200"/>
    </w:pPr>
    <w:rPr>
      <w:rFonts w:ascii="宋体" w:hAnsi="宋体" w:cs="宋体"/>
      <w:sz w:val="24"/>
    </w:rPr>
  </w:style>
  <w:style w:type="paragraph" w:customStyle="1" w:styleId="47">
    <w:name w:val="纯文本1"/>
    <w:basedOn w:val="1"/>
    <w:qFormat/>
    <w:uiPriority w:val="0"/>
    <w:rPr>
      <w:rFonts w:hint="eastAsia" w:ascii="宋体" w:hAnsi="Courier New"/>
      <w:sz w:val="21"/>
    </w:rPr>
  </w:style>
  <w:style w:type="paragraph" w:customStyle="1" w:styleId="48">
    <w:name w:val="A正文"/>
    <w:basedOn w:val="1"/>
    <w:link w:val="120"/>
    <w:qFormat/>
    <w:uiPriority w:val="0"/>
    <w:pPr>
      <w:adjustRightInd w:val="0"/>
      <w:snapToGrid w:val="0"/>
      <w:spacing w:line="360" w:lineRule="auto"/>
      <w:ind w:firstLine="480" w:firstLineChars="200"/>
    </w:pPr>
    <w:rPr>
      <w:kern w:val="0"/>
      <w:sz w:val="24"/>
    </w:rPr>
  </w:style>
  <w:style w:type="paragraph" w:customStyle="1" w:styleId="49">
    <w:name w:val="表格正文"/>
    <w:basedOn w:val="1"/>
    <w:link w:val="98"/>
    <w:qFormat/>
    <w:uiPriority w:val="0"/>
    <w:pPr>
      <w:jc w:val="center"/>
    </w:pPr>
    <w:rPr>
      <w:rFonts w:ascii="仿宋_GB2312" w:eastAsia="仿宋_GB2312"/>
      <w:sz w:val="21"/>
    </w:rPr>
  </w:style>
  <w:style w:type="paragraph" w:customStyle="1" w:styleId="50">
    <w:name w:val="pic-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Char Char Char1 Char"/>
    <w:basedOn w:val="1"/>
    <w:qFormat/>
    <w:uiPriority w:val="0"/>
    <w:rPr>
      <w:sz w:val="21"/>
    </w:rPr>
  </w:style>
  <w:style w:type="paragraph" w:customStyle="1" w:styleId="52">
    <w:name w:val="表文字"/>
    <w:basedOn w:val="1"/>
    <w:qFormat/>
    <w:uiPriority w:val="0"/>
    <w:pPr>
      <w:overflowPunct w:val="0"/>
      <w:autoSpaceDE w:val="0"/>
      <w:autoSpaceDN w:val="0"/>
      <w:adjustRightInd w:val="0"/>
      <w:spacing w:line="240" w:lineRule="atLeast"/>
      <w:jc w:val="center"/>
      <w:textAlignment w:val="baseline"/>
    </w:pPr>
    <w:rPr>
      <w:kern w:val="0"/>
      <w:sz w:val="24"/>
      <w:szCs w:val="20"/>
    </w:rPr>
  </w:style>
  <w:style w:type="paragraph" w:customStyle="1" w:styleId="53">
    <w:name w:val="_Style 8"/>
    <w:basedOn w:val="1"/>
    <w:qFormat/>
    <w:uiPriority w:val="0"/>
    <w:pPr>
      <w:spacing w:before="156" w:beforeLines="50" w:after="156" w:afterLines="50"/>
      <w:ind w:firstLine="200" w:firstLineChars="200"/>
    </w:pPr>
    <w:rPr>
      <w:rFonts w:ascii="仿宋_GB2312" w:hAnsi="宋体" w:eastAsia="仿宋_GB2312"/>
      <w:szCs w:val="20"/>
    </w:rPr>
  </w:style>
  <w:style w:type="paragraph" w:customStyle="1" w:styleId="54">
    <w:name w:val="表格"/>
    <w:basedOn w:val="1"/>
    <w:next w:val="55"/>
    <w:link w:val="128"/>
    <w:qFormat/>
    <w:uiPriority w:val="0"/>
    <w:pPr>
      <w:spacing w:line="540" w:lineRule="exact"/>
    </w:pPr>
    <w:rPr>
      <w:sz w:val="24"/>
    </w:rPr>
  </w:style>
  <w:style w:type="paragraph" w:customStyle="1" w:styleId="55">
    <w:name w:val="表格内部"/>
    <w:basedOn w:val="1"/>
    <w:qFormat/>
    <w:uiPriority w:val="0"/>
    <w:pPr>
      <w:spacing w:line="240" w:lineRule="auto"/>
      <w:ind w:firstLine="0" w:firstLineChars="0"/>
      <w:jc w:val="center"/>
    </w:pPr>
    <w:rPr>
      <w:rFonts w:ascii="Times New Roman" w:hAnsi="Times New Roman" w:eastAsia="宋体"/>
      <w:kern w:val="0"/>
      <w:sz w:val="21"/>
      <w:szCs w:val="18"/>
    </w:rPr>
  </w:style>
  <w:style w:type="paragraph" w:customStyle="1" w:styleId="56">
    <w:name w:val="正文2"/>
    <w:qFormat/>
    <w:uiPriority w:val="0"/>
    <w:rPr>
      <w:rFonts w:ascii="Calibri" w:hAnsi="Calibri" w:eastAsia="宋体" w:cs="宋体"/>
      <w:sz w:val="28"/>
      <w:lang w:val="en-US" w:eastAsia="zh-CN" w:bidi="ar-SA"/>
    </w:rPr>
  </w:style>
  <w:style w:type="paragraph" w:customStyle="1" w:styleId="57">
    <w:name w:val="样式1"/>
    <w:basedOn w:val="1"/>
    <w:qFormat/>
    <w:uiPriority w:val="0"/>
    <w:pPr>
      <w:snapToGrid w:val="0"/>
      <w:jc w:val="center"/>
    </w:pPr>
    <w:rPr>
      <w:rFonts w:ascii="宋体"/>
      <w:sz w:val="21"/>
      <w:szCs w:val="20"/>
    </w:rPr>
  </w:style>
  <w:style w:type="paragraph" w:customStyle="1" w:styleId="58">
    <w:name w:val="正文 03"/>
    <w:basedOn w:val="1"/>
    <w:qFormat/>
    <w:uiPriority w:val="0"/>
    <w:pPr>
      <w:autoSpaceDE w:val="0"/>
      <w:autoSpaceDN w:val="0"/>
      <w:adjustRightInd w:val="0"/>
      <w:textAlignment w:val="baseline"/>
    </w:pPr>
    <w:rPr>
      <w:rFonts w:eastAsia="楷体_GB2312"/>
      <w:kern w:val="0"/>
      <w:sz w:val="24"/>
      <w:szCs w:val="20"/>
    </w:rPr>
  </w:style>
  <w:style w:type="paragraph" w:customStyle="1" w:styleId="59">
    <w:name w:val="Char Char1 Char"/>
    <w:basedOn w:val="1"/>
    <w:qFormat/>
    <w:uiPriority w:val="0"/>
    <w:pPr>
      <w:adjustRightInd w:val="0"/>
      <w:spacing w:line="360" w:lineRule="auto"/>
    </w:pPr>
    <w:rPr>
      <w:kern w:val="0"/>
      <w:sz w:val="24"/>
      <w:szCs w:val="20"/>
    </w:rPr>
  </w:style>
  <w:style w:type="paragraph" w:customStyle="1" w:styleId="60">
    <w:name w:val="p0"/>
    <w:basedOn w:val="1"/>
    <w:qFormat/>
    <w:uiPriority w:val="0"/>
    <w:pPr>
      <w:widowControl/>
      <w:snapToGrid w:val="0"/>
      <w:spacing w:line="312" w:lineRule="atLeast"/>
    </w:pPr>
    <w:rPr>
      <w:kern w:val="0"/>
      <w:sz w:val="21"/>
      <w:szCs w:val="21"/>
    </w:rPr>
  </w:style>
  <w:style w:type="paragraph" w:customStyle="1" w:styleId="61">
    <w:name w:val="表格式"/>
    <w:basedOn w:val="24"/>
    <w:qFormat/>
    <w:uiPriority w:val="0"/>
    <w:pPr>
      <w:spacing w:line="400" w:lineRule="exact"/>
    </w:pPr>
    <w:rPr>
      <w:rFonts w:ascii="宋体" w:eastAsia="宋体"/>
      <w:sz w:val="21"/>
    </w:rPr>
  </w:style>
  <w:style w:type="paragraph" w:customStyle="1" w:styleId="62">
    <w:name w:val="表格内容自定"/>
    <w:basedOn w:val="1"/>
    <w:qFormat/>
    <w:uiPriority w:val="0"/>
    <w:pPr>
      <w:spacing w:line="280" w:lineRule="exact"/>
      <w:jc w:val="center"/>
    </w:pPr>
    <w:rPr>
      <w:kern w:val="0"/>
      <w:sz w:val="18"/>
      <w:szCs w:val="21"/>
    </w:rPr>
  </w:style>
  <w:style w:type="paragraph" w:customStyle="1" w:styleId="63">
    <w:name w:val="Char Char Char Char Char Char Char Char Char Char Char Char Char Char Char Char Char Char Char Char Char Char Char Char Char"/>
    <w:basedOn w:val="1"/>
    <w:qFormat/>
    <w:uiPriority w:val="0"/>
    <w:rPr>
      <w:sz w:val="21"/>
    </w:rPr>
  </w:style>
  <w:style w:type="paragraph" w:customStyle="1" w:styleId="64">
    <w:name w:val="默认段落字体 Para Char Char Char Char Char Char Char Char Char Char Char Char Char"/>
    <w:basedOn w:val="1"/>
    <w:qFormat/>
    <w:uiPriority w:val="0"/>
    <w:pPr>
      <w:spacing w:line="360" w:lineRule="auto"/>
      <w:ind w:firstLine="200" w:firstLineChars="200"/>
    </w:pPr>
    <w:rPr>
      <w:spacing w:val="10"/>
      <w:sz w:val="24"/>
    </w:rPr>
  </w:style>
  <w:style w:type="paragraph" w:customStyle="1" w:styleId="65">
    <w:name w:val="标题 31"/>
    <w:basedOn w:val="1"/>
    <w:next w:val="1"/>
    <w:qFormat/>
    <w:uiPriority w:val="0"/>
    <w:pPr>
      <w:keepNext/>
      <w:keepLines/>
      <w:tabs>
        <w:tab w:val="left" w:pos="1620"/>
      </w:tabs>
      <w:spacing w:before="156" w:beforeLines="50" w:line="460" w:lineRule="exact"/>
      <w:ind w:firstLine="573"/>
      <w:outlineLvl w:val="2"/>
    </w:pPr>
    <w:rPr>
      <w:rFonts w:ascii="ºÚÌå" w:hAnsi="宋体" w:cs="ºÚÌå"/>
      <w:b/>
      <w:bCs/>
      <w:spacing w:val="-8"/>
      <w:kern w:val="0"/>
      <w:sz w:val="30"/>
    </w:rPr>
  </w:style>
  <w:style w:type="paragraph" w:customStyle="1" w:styleId="66">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67">
    <w:name w:val="Char Char Char Char Char Char Char"/>
    <w:basedOn w:val="1"/>
    <w:qFormat/>
    <w:uiPriority w:val="0"/>
    <w:pPr>
      <w:adjustRightInd w:val="0"/>
      <w:spacing w:line="360" w:lineRule="auto"/>
    </w:pPr>
    <w:rPr>
      <w:sz w:val="21"/>
      <w:szCs w:val="20"/>
    </w:rPr>
  </w:style>
  <w:style w:type="paragraph" w:customStyle="1" w:styleId="68">
    <w:name w:val="A标准格式"/>
    <w:basedOn w:val="1"/>
    <w:link w:val="108"/>
    <w:qFormat/>
    <w:uiPriority w:val="0"/>
    <w:pPr>
      <w:spacing w:line="440" w:lineRule="exact"/>
      <w:ind w:firstLine="480" w:firstLineChars="200"/>
    </w:pPr>
    <w:rPr>
      <w:sz w:val="24"/>
    </w:rPr>
  </w:style>
  <w:style w:type="paragraph" w:customStyle="1" w:styleId="69">
    <w:name w:val="表格文字2"/>
    <w:basedOn w:val="18"/>
    <w:qFormat/>
    <w:uiPriority w:val="0"/>
    <w:pPr>
      <w:adjustRightInd w:val="0"/>
      <w:spacing w:before="60"/>
      <w:jc w:val="center"/>
      <w:textAlignment w:val="baseline"/>
    </w:pPr>
    <w:rPr>
      <w:rFonts w:hAnsi="Times New Roman"/>
      <w:kern w:val="0"/>
      <w:sz w:val="24"/>
      <w:szCs w:val="20"/>
    </w:rPr>
  </w:style>
  <w:style w:type="paragraph" w:customStyle="1" w:styleId="70">
    <w:name w:val="表格文字"/>
    <w:basedOn w:val="1"/>
    <w:link w:val="10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71">
    <w:name w:val="Char1"/>
    <w:basedOn w:val="1"/>
    <w:qFormat/>
    <w:uiPriority w:val="0"/>
    <w:rPr>
      <w:rFonts w:ascii="宋体" w:hAnsi="宋体" w:eastAsia="Times New Roman" w:cs="宋体"/>
      <w:bCs/>
      <w:sz w:val="18"/>
      <w:szCs w:val="18"/>
    </w:rPr>
  </w:style>
  <w:style w:type="paragraph" w:customStyle="1" w:styleId="72">
    <w:name w:val="xl36"/>
    <w:basedOn w:val="1"/>
    <w:qFormat/>
    <w:uiPriority w:val="0"/>
    <w:pPr>
      <w:widowControl/>
      <w:spacing w:before="100" w:beforeAutospacing="1" w:after="100" w:afterAutospacing="1"/>
      <w:jc w:val="center"/>
    </w:pPr>
    <w:rPr>
      <w:rFonts w:ascii="楷体_GB2312" w:hAnsi="Arial Unicode MS" w:eastAsia="楷体_GB2312"/>
      <w:b/>
      <w:bCs/>
      <w:kern w:val="0"/>
      <w:szCs w:val="28"/>
    </w:rPr>
  </w:style>
  <w:style w:type="paragraph" w:customStyle="1" w:styleId="73">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74">
    <w:name w:val="表格 32"/>
    <w:basedOn w:val="1"/>
    <w:qFormat/>
    <w:uiPriority w:val="0"/>
    <w:pPr>
      <w:autoSpaceDE w:val="0"/>
      <w:autoSpaceDN w:val="0"/>
      <w:adjustRightInd w:val="0"/>
      <w:spacing w:line="240" w:lineRule="atLeast"/>
      <w:jc w:val="center"/>
    </w:pPr>
    <w:rPr>
      <w:kern w:val="0"/>
      <w:sz w:val="24"/>
    </w:rPr>
  </w:style>
  <w:style w:type="paragraph" w:customStyle="1" w:styleId="75">
    <w:name w:val="默认段落字体 Para Char Char Char Char"/>
    <w:basedOn w:val="1"/>
    <w:qFormat/>
    <w:uiPriority w:val="0"/>
    <w:pPr>
      <w:widowControl/>
      <w:jc w:val="left"/>
    </w:pPr>
    <w:rPr>
      <w:rFonts w:cs="宋体"/>
      <w:kern w:val="0"/>
      <w:sz w:val="21"/>
    </w:rPr>
  </w:style>
  <w:style w:type="paragraph" w:customStyle="1" w:styleId="76">
    <w:name w:val="表内容"/>
    <w:basedOn w:val="1"/>
    <w:next w:val="1"/>
    <w:qFormat/>
    <w:uiPriority w:val="0"/>
    <w:pPr>
      <w:spacing w:line="320" w:lineRule="exact"/>
      <w:jc w:val="center"/>
    </w:pPr>
    <w:rPr>
      <w:sz w:val="21"/>
      <w:szCs w:val="20"/>
    </w:rPr>
  </w:style>
  <w:style w:type="paragraph" w:customStyle="1" w:styleId="77">
    <w:name w:val="表内文字"/>
    <w:basedOn w:val="1"/>
    <w:link w:val="100"/>
    <w:qFormat/>
    <w:uiPriority w:val="0"/>
    <w:pPr>
      <w:spacing w:line="600" w:lineRule="exact"/>
      <w:jc w:val="center"/>
    </w:pPr>
    <w:rPr>
      <w:sz w:val="24"/>
    </w:rPr>
  </w:style>
  <w:style w:type="paragraph" w:customStyle="1" w:styleId="78">
    <w:name w:val="标题 21"/>
    <w:basedOn w:val="1"/>
    <w:qFormat/>
    <w:uiPriority w:val="1"/>
    <w:pPr>
      <w:spacing w:before="26"/>
      <w:ind w:left="721"/>
      <w:jc w:val="left"/>
      <w:outlineLvl w:val="2"/>
    </w:pPr>
    <w:rPr>
      <w:rFonts w:ascii="宋体" w:hAnsi="宋体"/>
      <w:b/>
      <w:bCs/>
      <w:kern w:val="0"/>
      <w:sz w:val="24"/>
      <w:lang w:eastAsia="en-US"/>
    </w:rPr>
  </w:style>
  <w:style w:type="paragraph" w:customStyle="1" w:styleId="79">
    <w:name w:val="Char Char1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80">
    <w:name w:val="字元 字元"/>
    <w:basedOn w:val="1"/>
    <w:qFormat/>
    <w:uiPriority w:val="0"/>
    <w:rPr>
      <w:sz w:val="21"/>
    </w:rPr>
  </w:style>
  <w:style w:type="paragraph" w:customStyle="1" w:styleId="81">
    <w:name w:val="正文001"/>
    <w:basedOn w:val="1"/>
    <w:qFormat/>
    <w:uiPriority w:val="0"/>
    <w:pPr>
      <w:spacing w:before="60" w:line="420" w:lineRule="exact"/>
      <w:ind w:firstLine="482"/>
    </w:pPr>
    <w:rPr>
      <w:sz w:val="24"/>
    </w:rPr>
  </w:style>
  <w:style w:type="paragraph" w:customStyle="1" w:styleId="82">
    <w:name w:val="1表格"/>
    <w:basedOn w:val="1"/>
    <w:qFormat/>
    <w:uiPriority w:val="0"/>
    <w:pPr>
      <w:snapToGrid w:val="0"/>
      <w:spacing w:line="160" w:lineRule="atLeast"/>
      <w:jc w:val="center"/>
    </w:pPr>
    <w:rPr>
      <w:rFonts w:eastAsia="仿宋_GB2312"/>
      <w:sz w:val="21"/>
      <w:szCs w:val="20"/>
    </w:rPr>
  </w:style>
  <w:style w:type="paragraph" w:customStyle="1" w:styleId="83">
    <w:name w:val="表头"/>
    <w:basedOn w:val="1"/>
    <w:next w:val="1"/>
    <w:link w:val="127"/>
    <w:qFormat/>
    <w:uiPriority w:val="0"/>
    <w:pPr>
      <w:spacing w:line="420" w:lineRule="exact"/>
      <w:jc w:val="center"/>
    </w:pPr>
    <w:rPr>
      <w:rFonts w:hAnsi="宋体"/>
      <w:b/>
      <w:color w:val="000000"/>
      <w:position w:val="2"/>
      <w:sz w:val="24"/>
    </w:rPr>
  </w:style>
  <w:style w:type="paragraph" w:customStyle="1" w:styleId="84">
    <w:name w:val="正文（首行缩进） Char"/>
    <w:basedOn w:val="1"/>
    <w:link w:val="117"/>
    <w:qFormat/>
    <w:uiPriority w:val="0"/>
    <w:pPr>
      <w:widowControl/>
      <w:overflowPunct w:val="0"/>
      <w:topLinePunct/>
      <w:autoSpaceDE w:val="0"/>
      <w:autoSpaceDN w:val="0"/>
      <w:adjustRightInd w:val="0"/>
      <w:snapToGrid w:val="0"/>
      <w:spacing w:line="360" w:lineRule="auto"/>
      <w:ind w:firstLine="480" w:firstLineChars="200"/>
    </w:pPr>
    <w:rPr>
      <w:kern w:val="0"/>
      <w:sz w:val="24"/>
      <w:szCs w:val="20"/>
    </w:rPr>
  </w:style>
  <w:style w:type="paragraph" w:customStyle="1" w:styleId="85">
    <w:name w:val="Table Paragraph"/>
    <w:basedOn w:val="1"/>
    <w:qFormat/>
    <w:uiPriority w:val="1"/>
    <w:pPr>
      <w:jc w:val="left"/>
    </w:pPr>
    <w:rPr>
      <w:kern w:val="0"/>
      <w:sz w:val="22"/>
      <w:szCs w:val="22"/>
      <w:lang w:eastAsia="en-US"/>
    </w:rPr>
  </w:style>
  <w:style w:type="paragraph" w:customStyle="1" w:styleId="86">
    <w:name w:val="新正文"/>
    <w:basedOn w:val="1"/>
    <w:qFormat/>
    <w:uiPriority w:val="0"/>
    <w:pPr>
      <w:spacing w:line="480" w:lineRule="exact"/>
      <w:ind w:firstLine="567"/>
    </w:pPr>
    <w:rPr>
      <w:rFonts w:ascii="仿宋_GB2312" w:eastAsia="仿宋_GB2312"/>
      <w:bCs/>
      <w:kern w:val="0"/>
      <w:szCs w:val="20"/>
    </w:rPr>
  </w:style>
  <w:style w:type="paragraph" w:customStyle="1" w:styleId="87">
    <w:name w:val="正文文本－5号字"/>
    <w:basedOn w:val="15"/>
    <w:qFormat/>
    <w:uiPriority w:val="0"/>
    <w:pPr>
      <w:spacing w:before="78" w:line="480" w:lineRule="exact"/>
      <w:ind w:firstLine="480" w:firstLineChars="200"/>
    </w:pPr>
  </w:style>
  <w:style w:type="paragraph" w:customStyle="1" w:styleId="88">
    <w:name w:val="样式35"/>
    <w:basedOn w:val="1"/>
    <w:qFormat/>
    <w:uiPriority w:val="0"/>
    <w:pPr>
      <w:adjustRightInd w:val="0"/>
      <w:spacing w:line="312" w:lineRule="auto"/>
      <w:ind w:firstLine="567"/>
    </w:pPr>
    <w:rPr>
      <w:rFonts w:ascii="宋体"/>
      <w:kern w:val="0"/>
      <w:szCs w:val="20"/>
    </w:rPr>
  </w:style>
  <w:style w:type="paragraph" w:customStyle="1" w:styleId="89">
    <w:name w:val="正文首行缩进2个字"/>
    <w:basedOn w:val="1"/>
    <w:semiHidden/>
    <w:qFormat/>
    <w:uiPriority w:val="0"/>
    <w:pPr>
      <w:spacing w:line="480" w:lineRule="exact"/>
      <w:ind w:firstLine="1440" w:firstLineChars="200"/>
    </w:pPr>
    <w:rPr>
      <w:spacing w:val="3"/>
      <w:kern w:val="0"/>
      <w:szCs w:val="20"/>
    </w:rPr>
  </w:style>
  <w:style w:type="paragraph" w:customStyle="1" w:styleId="90">
    <w:name w:val="1正文"/>
    <w:basedOn w:val="1"/>
    <w:qFormat/>
    <w:uiPriority w:val="0"/>
    <w:pPr>
      <w:widowControl/>
      <w:spacing w:line="360" w:lineRule="auto"/>
      <w:ind w:firstLine="200" w:firstLineChars="200"/>
    </w:pPr>
    <w:rPr>
      <w:kern w:val="0"/>
      <w:sz w:val="24"/>
      <w:szCs w:val="20"/>
      <w:lang w:val="en-GB"/>
    </w:rPr>
  </w:style>
  <w:style w:type="paragraph" w:customStyle="1" w:styleId="91">
    <w:name w:val="1正文段落"/>
    <w:basedOn w:val="1"/>
    <w:link w:val="131"/>
    <w:qFormat/>
    <w:uiPriority w:val="0"/>
    <w:pPr>
      <w:snapToGrid w:val="0"/>
      <w:spacing w:line="360" w:lineRule="auto"/>
      <w:ind w:firstLine="480" w:firstLineChars="200"/>
      <w:jc w:val="left"/>
    </w:pPr>
    <w:rPr>
      <w:rFonts w:ascii="宋体" w:hAnsi="宋体"/>
      <w:snapToGrid w:val="0"/>
      <w:kern w:val="0"/>
      <w:sz w:val="24"/>
      <w:szCs w:val="20"/>
    </w:rPr>
  </w:style>
  <w:style w:type="paragraph" w:customStyle="1" w:styleId="92">
    <w:name w:val="Char2"/>
    <w:basedOn w:val="1"/>
    <w:semiHidden/>
    <w:qFormat/>
    <w:uiPriority w:val="0"/>
    <w:pPr>
      <w:ind w:firstLine="200" w:firstLineChars="200"/>
    </w:pPr>
    <w:rPr>
      <w:rFonts w:ascii="宋体" w:hAnsi="宋体" w:cs="宋体"/>
      <w:sz w:val="21"/>
    </w:rPr>
  </w:style>
  <w:style w:type="paragraph" w:customStyle="1" w:styleId="93">
    <w:name w:val="zxz5"/>
    <w:next w:val="1"/>
    <w:qFormat/>
    <w:uiPriority w:val="0"/>
    <w:pPr>
      <w:tabs>
        <w:tab w:val="left" w:pos="0"/>
      </w:tabs>
      <w:jc w:val="center"/>
    </w:pPr>
    <w:rPr>
      <w:rFonts w:ascii="Calibri" w:hAnsi="Calibri" w:eastAsia="宋体" w:cs="Times New Roman"/>
      <w:lang w:val="en-US" w:eastAsia="zh-CN" w:bidi="ar-SA"/>
    </w:rPr>
  </w:style>
  <w:style w:type="paragraph" w:customStyle="1" w:styleId="94">
    <w:name w:val="我的表格"/>
    <w:qFormat/>
    <w:uiPriority w:val="0"/>
    <w:pPr>
      <w:adjustRightInd w:val="0"/>
      <w:snapToGrid w:val="0"/>
      <w:spacing w:line="300" w:lineRule="exact"/>
      <w:jc w:val="center"/>
    </w:pPr>
    <w:rPr>
      <w:rFonts w:ascii="Calibri" w:hAnsi="Calibri" w:eastAsia="宋体" w:cs="Times New Roman"/>
      <w:spacing w:val="4"/>
      <w:sz w:val="21"/>
      <w:szCs w:val="24"/>
      <w:lang w:val="en-US" w:eastAsia="zh-CN" w:bidi="ar-SA"/>
    </w:rPr>
  </w:style>
  <w:style w:type="paragraph" w:customStyle="1" w:styleId="95">
    <w:name w:val="Char Char Char Char1"/>
    <w:basedOn w:val="1"/>
    <w:qFormat/>
    <w:uiPriority w:val="0"/>
    <w:rPr>
      <w:sz w:val="24"/>
    </w:rPr>
  </w:style>
  <w:style w:type="paragraph" w:customStyle="1" w:styleId="96">
    <w:name w:val="表内文字小五号字"/>
    <w:basedOn w:val="1"/>
    <w:qFormat/>
    <w:uiPriority w:val="0"/>
    <w:pPr>
      <w:adjustRightInd w:val="0"/>
      <w:spacing w:line="360" w:lineRule="atLeast"/>
      <w:jc w:val="center"/>
      <w:textAlignment w:val="baseline"/>
    </w:pPr>
    <w:rPr>
      <w:kern w:val="0"/>
      <w:sz w:val="18"/>
    </w:rPr>
  </w:style>
  <w:style w:type="paragraph" w:customStyle="1" w:styleId="97">
    <w:name w:val="WPS Plain"/>
    <w:qFormat/>
    <w:uiPriority w:val="0"/>
    <w:rPr>
      <w:rFonts w:ascii="Calibri" w:hAnsi="Calibri" w:eastAsia="宋体" w:cs="Times New Roman"/>
      <w:sz w:val="24"/>
      <w:szCs w:val="24"/>
      <w:lang w:val="en-US" w:eastAsia="zh-CN" w:bidi="ar-SA"/>
    </w:rPr>
  </w:style>
  <w:style w:type="character" w:customStyle="1" w:styleId="98">
    <w:name w:val="表格正文 Char"/>
    <w:basedOn w:val="33"/>
    <w:link w:val="49"/>
    <w:qFormat/>
    <w:uiPriority w:val="0"/>
    <w:rPr>
      <w:rFonts w:ascii="仿宋_GB2312" w:eastAsia="仿宋_GB2312"/>
      <w:kern w:val="2"/>
      <w:sz w:val="21"/>
      <w:szCs w:val="24"/>
      <w:lang w:val="en-US" w:eastAsia="zh-CN" w:bidi="ar-SA"/>
    </w:rPr>
  </w:style>
  <w:style w:type="character" w:customStyle="1" w:styleId="99">
    <w:name w:val="正文缩进 Char"/>
    <w:link w:val="8"/>
    <w:qFormat/>
    <w:uiPriority w:val="0"/>
    <w:rPr>
      <w:rFonts w:eastAsia="宋体"/>
      <w:spacing w:val="20"/>
      <w:kern w:val="2"/>
      <w:sz w:val="24"/>
      <w:lang w:val="en-US" w:eastAsia="zh-CN" w:bidi="ar-SA"/>
    </w:rPr>
  </w:style>
  <w:style w:type="character" w:customStyle="1" w:styleId="100">
    <w:name w:val="表内文字 Char Char"/>
    <w:basedOn w:val="33"/>
    <w:link w:val="77"/>
    <w:qFormat/>
    <w:uiPriority w:val="0"/>
    <w:rPr>
      <w:rFonts w:eastAsia="宋体"/>
      <w:kern w:val="2"/>
      <w:sz w:val="24"/>
      <w:lang w:val="en-US" w:eastAsia="zh-CN" w:bidi="ar-SA"/>
    </w:rPr>
  </w:style>
  <w:style w:type="character" w:customStyle="1" w:styleId="101">
    <w:name w:val="普通文字 Char Char1"/>
    <w:basedOn w:val="33"/>
    <w:qFormat/>
    <w:uiPriority w:val="0"/>
    <w:rPr>
      <w:rFonts w:ascii="宋体" w:hAnsi="Courier New" w:eastAsia="宋体"/>
      <w:spacing w:val="-2"/>
      <w:kern w:val="28"/>
      <w:sz w:val="21"/>
      <w:lang w:val="en-US" w:eastAsia="zh-CN" w:bidi="ar-SA"/>
    </w:rPr>
  </w:style>
  <w:style w:type="character" w:customStyle="1" w:styleId="102">
    <w:name w:val="Char Char4"/>
    <w:basedOn w:val="33"/>
    <w:qFormat/>
    <w:uiPriority w:val="0"/>
    <w:rPr>
      <w:kern w:val="2"/>
      <w:sz w:val="28"/>
      <w:szCs w:val="24"/>
    </w:rPr>
  </w:style>
  <w:style w:type="character" w:customStyle="1" w:styleId="103">
    <w:name w:val="纯文本 Char"/>
    <w:basedOn w:val="33"/>
    <w:link w:val="18"/>
    <w:qFormat/>
    <w:uiPriority w:val="0"/>
    <w:rPr>
      <w:rFonts w:ascii="宋体" w:hAnsi="Courier New" w:eastAsia="宋体"/>
      <w:kern w:val="2"/>
      <w:sz w:val="21"/>
      <w:szCs w:val="21"/>
      <w:lang w:val="en-US" w:eastAsia="zh-CN" w:bidi="ar-SA"/>
    </w:rPr>
  </w:style>
  <w:style w:type="character" w:customStyle="1" w:styleId="104">
    <w:name w:val="表格文字 Char"/>
    <w:qFormat/>
    <w:uiPriority w:val="0"/>
    <w:rPr>
      <w:rFonts w:eastAsia="仿宋_GB2312"/>
      <w:sz w:val="24"/>
      <w:lang w:val="en-US" w:eastAsia="zh-CN" w:bidi="ar-SA"/>
    </w:rPr>
  </w:style>
  <w:style w:type="character" w:customStyle="1" w:styleId="105">
    <w:name w:val="表格文字 Char Char"/>
    <w:basedOn w:val="33"/>
    <w:link w:val="70"/>
    <w:qFormat/>
    <w:uiPriority w:val="0"/>
    <w:rPr>
      <w:rFonts w:eastAsia="仿宋_GB2312"/>
      <w:sz w:val="24"/>
      <w:lang w:val="en-US" w:eastAsia="zh-CN" w:bidi="ar-SA"/>
    </w:rPr>
  </w:style>
  <w:style w:type="character" w:customStyle="1" w:styleId="106">
    <w:name w:val="批注文字 Char"/>
    <w:basedOn w:val="33"/>
    <w:link w:val="13"/>
    <w:qFormat/>
    <w:uiPriority w:val="0"/>
    <w:rPr>
      <w:kern w:val="2"/>
      <w:sz w:val="28"/>
      <w:szCs w:val="24"/>
    </w:rPr>
  </w:style>
  <w:style w:type="character" w:customStyle="1" w:styleId="107">
    <w:name w:val="普通(网站) Char"/>
    <w:link w:val="27"/>
    <w:qFormat/>
    <w:locked/>
    <w:uiPriority w:val="0"/>
    <w:rPr>
      <w:rFonts w:ascii="宋体" w:hAnsi="宋体" w:eastAsia="宋体" w:cs="宋体"/>
      <w:sz w:val="24"/>
      <w:szCs w:val="24"/>
      <w:lang w:val="en-US" w:eastAsia="zh-CN" w:bidi="ar-SA"/>
    </w:rPr>
  </w:style>
  <w:style w:type="character" w:customStyle="1" w:styleId="108">
    <w:name w:val="A标准格式 Char Char"/>
    <w:basedOn w:val="33"/>
    <w:link w:val="68"/>
    <w:qFormat/>
    <w:uiPriority w:val="0"/>
    <w:rPr>
      <w:rFonts w:eastAsia="宋体"/>
      <w:kern w:val="2"/>
      <w:sz w:val="24"/>
      <w:szCs w:val="24"/>
      <w:lang w:val="en-US" w:eastAsia="zh-CN" w:bidi="ar-SA"/>
    </w:rPr>
  </w:style>
  <w:style w:type="character" w:customStyle="1" w:styleId="109">
    <w:name w:val="标题 3 Char Char Char"/>
    <w:basedOn w:val="33"/>
    <w:qFormat/>
    <w:uiPriority w:val="0"/>
    <w:rPr>
      <w:rFonts w:eastAsia="宋体"/>
      <w:b/>
      <w:bCs/>
      <w:kern w:val="2"/>
      <w:sz w:val="30"/>
      <w:szCs w:val="32"/>
      <w:lang w:val="en-US" w:eastAsia="zh-CN" w:bidi="ar-SA"/>
    </w:rPr>
  </w:style>
  <w:style w:type="character" w:customStyle="1" w:styleId="110">
    <w:name w:val="正文文本缩进 Char"/>
    <w:basedOn w:val="33"/>
    <w:link w:val="3"/>
    <w:qFormat/>
    <w:uiPriority w:val="0"/>
    <w:rPr>
      <w:rFonts w:eastAsia="宋体"/>
      <w:kern w:val="2"/>
      <w:sz w:val="28"/>
      <w:szCs w:val="24"/>
      <w:lang w:val="en-US" w:eastAsia="zh-CN" w:bidi="ar-SA"/>
    </w:rPr>
  </w:style>
  <w:style w:type="character" w:customStyle="1" w:styleId="111">
    <w:name w:val="正文（首行缩进两字） Char Char Char Char Char Char Char Char"/>
    <w:basedOn w:val="33"/>
    <w:qFormat/>
    <w:uiPriority w:val="0"/>
    <w:rPr>
      <w:rFonts w:eastAsia="华文中宋"/>
      <w:w w:val="90"/>
      <w:sz w:val="28"/>
      <w:lang w:val="en-US" w:eastAsia="zh-CN" w:bidi="ar-SA"/>
    </w:rPr>
  </w:style>
  <w:style w:type="character" w:customStyle="1" w:styleId="112">
    <w:name w:val="标题 4 Char"/>
    <w:link w:val="9"/>
    <w:qFormat/>
    <w:uiPriority w:val="0"/>
    <w:rPr>
      <w:rFonts w:ascii="Arial" w:hAnsi="Arial" w:eastAsia="黑体"/>
      <w:b/>
      <w:bCs/>
      <w:kern w:val="2"/>
      <w:sz w:val="28"/>
      <w:szCs w:val="28"/>
      <w:lang w:val="en-US" w:eastAsia="zh-CN" w:bidi="ar-SA"/>
    </w:rPr>
  </w:style>
  <w:style w:type="character" w:customStyle="1" w:styleId="113">
    <w:name w:val="Char Char8"/>
    <w:basedOn w:val="33"/>
    <w:qFormat/>
    <w:uiPriority w:val="0"/>
    <w:rPr>
      <w:rFonts w:eastAsia="宋体"/>
      <w:b/>
      <w:bCs/>
      <w:kern w:val="2"/>
      <w:sz w:val="32"/>
      <w:szCs w:val="32"/>
      <w:lang w:val="en-US" w:eastAsia="zh-CN" w:bidi="ar-SA"/>
    </w:rPr>
  </w:style>
  <w:style w:type="character" w:customStyle="1" w:styleId="114">
    <w:name w:val="font51"/>
    <w:qFormat/>
    <w:uiPriority w:val="0"/>
    <w:rPr>
      <w:rFonts w:hint="default" w:ascii="Times New Roman" w:hAnsi="Times New Roman" w:cs="Times New Roman"/>
      <w:color w:val="000000"/>
      <w:sz w:val="22"/>
      <w:szCs w:val="22"/>
      <w:u w:val="none"/>
    </w:rPr>
  </w:style>
  <w:style w:type="character" w:customStyle="1" w:styleId="115">
    <w:name w:val="Char Char10"/>
    <w:qFormat/>
    <w:uiPriority w:val="0"/>
    <w:rPr>
      <w:rFonts w:ascii="Times New Roman" w:hAnsi="Times New Roman" w:eastAsia="宋体" w:cs="Times New Roman"/>
      <w:sz w:val="28"/>
      <w:szCs w:val="24"/>
    </w:rPr>
  </w:style>
  <w:style w:type="character" w:customStyle="1" w:styleId="116">
    <w:name w:val="页脚 Char"/>
    <w:basedOn w:val="33"/>
    <w:link w:val="22"/>
    <w:qFormat/>
    <w:uiPriority w:val="0"/>
    <w:rPr>
      <w:rFonts w:eastAsia="宋体"/>
      <w:kern w:val="2"/>
      <w:sz w:val="18"/>
      <w:szCs w:val="18"/>
      <w:lang w:val="en-US" w:eastAsia="zh-CN" w:bidi="ar-SA"/>
    </w:rPr>
  </w:style>
  <w:style w:type="character" w:customStyle="1" w:styleId="117">
    <w:name w:val="正文（首行缩进） Char Char Char"/>
    <w:link w:val="84"/>
    <w:qFormat/>
    <w:locked/>
    <w:uiPriority w:val="0"/>
    <w:rPr>
      <w:sz w:val="24"/>
      <w:lang w:bidi="ar-SA"/>
    </w:rPr>
  </w:style>
  <w:style w:type="character" w:customStyle="1" w:styleId="118">
    <w:name w:val="t_tag"/>
    <w:basedOn w:val="33"/>
    <w:qFormat/>
    <w:uiPriority w:val="0"/>
  </w:style>
  <w:style w:type="character" w:customStyle="1" w:styleId="119">
    <w:name w:val="页眉 Char"/>
    <w:link w:val="23"/>
    <w:qFormat/>
    <w:uiPriority w:val="99"/>
    <w:rPr>
      <w:rFonts w:eastAsia="宋体"/>
      <w:kern w:val="2"/>
      <w:sz w:val="18"/>
      <w:szCs w:val="18"/>
      <w:lang w:val="en-US" w:eastAsia="zh-CN" w:bidi="ar-SA"/>
    </w:rPr>
  </w:style>
  <w:style w:type="character" w:customStyle="1" w:styleId="120">
    <w:name w:val="A正文 Char"/>
    <w:link w:val="48"/>
    <w:qFormat/>
    <w:uiPriority w:val="0"/>
    <w:rPr>
      <w:sz w:val="24"/>
      <w:szCs w:val="24"/>
    </w:rPr>
  </w:style>
  <w:style w:type="character" w:customStyle="1" w:styleId="121">
    <w:name w:val="正文（首行缩进两字） Char Char9"/>
    <w:qFormat/>
    <w:uiPriority w:val="0"/>
    <w:rPr>
      <w:rFonts w:eastAsia="宋体"/>
      <w:spacing w:val="20"/>
      <w:kern w:val="2"/>
      <w:sz w:val="24"/>
      <w:lang w:val="en-US" w:eastAsia="zh-CN" w:bidi="ar-SA"/>
    </w:rPr>
  </w:style>
  <w:style w:type="character" w:customStyle="1" w:styleId="122">
    <w:name w:val="孙普文字 Char2"/>
    <w:qFormat/>
    <w:uiPriority w:val="0"/>
    <w:rPr>
      <w:rFonts w:ascii="宋体" w:hAnsi="Courier New" w:eastAsia="宋体"/>
      <w:kern w:val="2"/>
      <w:sz w:val="21"/>
      <w:szCs w:val="21"/>
      <w:lang w:val="en-US" w:eastAsia="zh-CN" w:bidi="ar-SA"/>
    </w:rPr>
  </w:style>
  <w:style w:type="character" w:customStyle="1" w:styleId="123">
    <w:name w:val="标题 3 Char"/>
    <w:basedOn w:val="33"/>
    <w:link w:val="7"/>
    <w:qFormat/>
    <w:uiPriority w:val="0"/>
    <w:rPr>
      <w:rFonts w:eastAsia="宋体"/>
      <w:b/>
      <w:bCs/>
      <w:kern w:val="2"/>
      <w:sz w:val="32"/>
      <w:szCs w:val="32"/>
      <w:lang w:val="en-US" w:eastAsia="zh-CN" w:bidi="ar-SA"/>
    </w:rPr>
  </w:style>
  <w:style w:type="character" w:customStyle="1" w:styleId="124">
    <w:name w:val="font71"/>
    <w:qFormat/>
    <w:uiPriority w:val="0"/>
    <w:rPr>
      <w:rFonts w:hint="default" w:ascii="Times New Roman" w:hAnsi="Times New Roman" w:cs="Times New Roman"/>
      <w:color w:val="000000"/>
      <w:sz w:val="22"/>
      <w:szCs w:val="22"/>
      <w:u w:val="none"/>
      <w:vertAlign w:val="superscript"/>
    </w:rPr>
  </w:style>
  <w:style w:type="character" w:customStyle="1" w:styleId="125">
    <w:name w:val="font01"/>
    <w:qFormat/>
    <w:uiPriority w:val="0"/>
    <w:rPr>
      <w:rFonts w:hint="eastAsia" w:ascii="宋体" w:hAnsi="宋体" w:eastAsia="宋体" w:cs="宋体"/>
      <w:color w:val="000000"/>
      <w:sz w:val="22"/>
      <w:szCs w:val="22"/>
      <w:u w:val="none"/>
    </w:rPr>
  </w:style>
  <w:style w:type="character" w:customStyle="1" w:styleId="126">
    <w:name w:val="apple-style-span"/>
    <w:basedOn w:val="33"/>
    <w:qFormat/>
    <w:uiPriority w:val="0"/>
  </w:style>
  <w:style w:type="character" w:customStyle="1" w:styleId="127">
    <w:name w:val="表头 Char Char"/>
    <w:basedOn w:val="33"/>
    <w:link w:val="83"/>
    <w:qFormat/>
    <w:uiPriority w:val="0"/>
    <w:rPr>
      <w:rFonts w:hAnsi="宋体" w:eastAsia="宋体"/>
      <w:b/>
      <w:color w:val="000000"/>
      <w:kern w:val="2"/>
      <w:position w:val="2"/>
      <w:sz w:val="24"/>
      <w:szCs w:val="24"/>
      <w:lang w:val="en-US" w:eastAsia="zh-CN" w:bidi="ar-SA"/>
    </w:rPr>
  </w:style>
  <w:style w:type="character" w:customStyle="1" w:styleId="128">
    <w:name w:val="表格 Char Char"/>
    <w:basedOn w:val="33"/>
    <w:link w:val="54"/>
    <w:qFormat/>
    <w:uiPriority w:val="0"/>
    <w:rPr>
      <w:rFonts w:eastAsia="宋体"/>
      <w:kern w:val="2"/>
      <w:sz w:val="24"/>
      <w:lang w:val="en-US" w:eastAsia="zh-CN" w:bidi="ar-SA"/>
    </w:rPr>
  </w:style>
  <w:style w:type="character" w:customStyle="1" w:styleId="129">
    <w:name w:val="font11"/>
    <w:qFormat/>
    <w:uiPriority w:val="0"/>
    <w:rPr>
      <w:rFonts w:hint="default" w:ascii="Times New Roman" w:hAnsi="Times New Roman" w:cs="Times New Roman"/>
      <w:color w:val="000000"/>
      <w:sz w:val="22"/>
      <w:szCs w:val="22"/>
      <w:u w:val="none"/>
    </w:rPr>
  </w:style>
  <w:style w:type="character" w:customStyle="1" w:styleId="130">
    <w:name w:val="15"/>
    <w:qFormat/>
    <w:uiPriority w:val="0"/>
    <w:rPr>
      <w:rFonts w:hint="default" w:ascii="Times New Roman" w:hAnsi="Times New Roman" w:cs="Times New Roman"/>
      <w:sz w:val="21"/>
      <w:szCs w:val="21"/>
    </w:rPr>
  </w:style>
  <w:style w:type="character" w:customStyle="1" w:styleId="131">
    <w:name w:val="1正文段落 Char"/>
    <w:link w:val="91"/>
    <w:qFormat/>
    <w:locked/>
    <w:uiPriority w:val="0"/>
    <w:rPr>
      <w:rFonts w:ascii="宋体" w:hAnsi="宋体" w:eastAsia="宋体"/>
      <w:snapToGrid w:val="0"/>
      <w:sz w:val="24"/>
      <w:lang w:val="en-US" w:eastAsia="zh-CN" w:bidi="ar-SA"/>
    </w:rPr>
  </w:style>
  <w:style w:type="character" w:customStyle="1" w:styleId="132">
    <w:name w:val="text06"/>
    <w:basedOn w:val="33"/>
    <w:qFormat/>
    <w:uiPriority w:val="0"/>
  </w:style>
  <w:style w:type="character" w:customStyle="1" w:styleId="133">
    <w:name w:val="Char Char15"/>
    <w:basedOn w:val="33"/>
    <w:qFormat/>
    <w:uiPriority w:val="0"/>
    <w:rPr>
      <w:rFonts w:hint="eastAsia" w:ascii="宋体" w:hAnsi="宋体" w:eastAsia="宋体" w:cs="宋体"/>
      <w:kern w:val="2"/>
      <w:sz w:val="21"/>
      <w:szCs w:val="24"/>
      <w:lang w:val="en-US" w:eastAsia="zh-CN" w:bidi="ar"/>
    </w:rPr>
  </w:style>
  <w:style w:type="character" w:customStyle="1" w:styleId="134">
    <w:name w:val="正文(首行缩进) Char Char"/>
    <w:basedOn w:val="33"/>
    <w:link w:val="40"/>
    <w:qFormat/>
    <w:uiPriority w:val="0"/>
    <w:rPr>
      <w:rFonts w:eastAsia="宋体"/>
      <w:snapToGrid w:val="0"/>
      <w:sz w:val="24"/>
      <w:szCs w:val="24"/>
      <w:lang w:val="en-US" w:eastAsia="zh-CN" w:bidi="ar-SA"/>
    </w:rPr>
  </w:style>
  <w:style w:type="character" w:customStyle="1" w:styleId="135">
    <w:name w:val="Char Char6"/>
    <w:qFormat/>
    <w:uiPriority w:val="0"/>
    <w:rPr>
      <w:rFonts w:eastAsia="宋体"/>
      <w:b/>
      <w:bCs/>
      <w:kern w:val="2"/>
      <w:sz w:val="32"/>
      <w:szCs w:val="32"/>
      <w:lang w:val="en-US" w:eastAsia="zh-CN" w:bidi="ar-SA"/>
    </w:rPr>
  </w:style>
  <w:style w:type="character" w:customStyle="1" w:styleId="136">
    <w:name w:val="Char Char5"/>
    <w:basedOn w:val="33"/>
    <w:qFormat/>
    <w:locked/>
    <w:uiPriority w:val="0"/>
    <w:rPr>
      <w:rFonts w:eastAsia="宋体"/>
      <w:kern w:val="2"/>
      <w:sz w:val="28"/>
      <w:szCs w:val="24"/>
      <w:lang w:val="en-US" w:eastAsia="zh-CN" w:bidi="ar-SA"/>
    </w:rPr>
  </w:style>
  <w:style w:type="character" w:customStyle="1" w:styleId="137">
    <w:name w:val="ourfont11"/>
    <w:basedOn w:val="33"/>
    <w:qFormat/>
    <w:uiPriority w:val="0"/>
    <w:rPr>
      <w:sz w:val="20"/>
      <w:szCs w:val="20"/>
    </w:rPr>
  </w:style>
  <w:style w:type="character" w:customStyle="1" w:styleId="138">
    <w:name w:val="批注框文本 Char"/>
    <w:basedOn w:val="33"/>
    <w:link w:val="21"/>
    <w:qFormat/>
    <w:uiPriority w:val="0"/>
    <w:rPr>
      <w:kern w:val="2"/>
      <w:sz w:val="18"/>
      <w:szCs w:val="18"/>
    </w:rPr>
  </w:style>
  <w:style w:type="table" w:customStyle="1" w:styleId="139">
    <w:name w:val="左右无边表格"/>
    <w:basedOn w:val="3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paragraph" w:styleId="140">
    <w:name w:val="List Paragraph"/>
    <w:basedOn w:val="1"/>
    <w:link w:val="157"/>
    <w:qFormat/>
    <w:uiPriority w:val="0"/>
    <w:pPr>
      <w:spacing w:before="1"/>
      <w:ind w:left="285" w:hanging="602"/>
    </w:pPr>
    <w:rPr>
      <w:rFonts w:ascii="宋体" w:hAnsi="宋体" w:cs="宋体"/>
      <w:lang w:val="zh-CN" w:bidi="zh-CN"/>
    </w:rPr>
  </w:style>
  <w:style w:type="paragraph" w:customStyle="1" w:styleId="141">
    <w:name w:val="列出段落1"/>
    <w:basedOn w:val="1"/>
    <w:qFormat/>
    <w:uiPriority w:val="34"/>
    <w:pPr>
      <w:ind w:firstLine="420" w:firstLineChars="200"/>
    </w:pPr>
  </w:style>
  <w:style w:type="table" w:customStyle="1" w:styleId="142">
    <w:name w:val="Table Normal"/>
    <w:semiHidden/>
    <w:unhideWhenUsed/>
    <w:qFormat/>
    <w:uiPriority w:val="2"/>
    <w:pPr>
      <w:widowControl w:val="0"/>
    </w:pPr>
    <w:rPr>
      <w:sz w:val="22"/>
      <w:szCs w:val="22"/>
      <w:lang w:eastAsia="en-US"/>
    </w:rPr>
    <w:tblPr>
      <w:tblCellMar>
        <w:top w:w="0" w:type="dxa"/>
        <w:left w:w="0" w:type="dxa"/>
        <w:bottom w:w="0" w:type="dxa"/>
        <w:right w:w="0" w:type="dxa"/>
      </w:tblCellMar>
    </w:tblPr>
  </w:style>
  <w:style w:type="paragraph" w:customStyle="1" w:styleId="143">
    <w:name w:val="表格 标题"/>
    <w:link w:val="144"/>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character" w:customStyle="1" w:styleId="144">
    <w:name w:val="表格 标题 Char"/>
    <w:link w:val="143"/>
    <w:qFormat/>
    <w:uiPriority w:val="0"/>
    <w:rPr>
      <w:rFonts w:ascii="Times New Roman" w:hAnsi="Times New Roman" w:eastAsia="宋体" w:cs="Times New Roman"/>
      <w:b/>
      <w:kern w:val="2"/>
      <w:sz w:val="24"/>
      <w:szCs w:val="24"/>
    </w:rPr>
  </w:style>
  <w:style w:type="character" w:customStyle="1" w:styleId="145">
    <w:name w:val="称呼 Char"/>
    <w:basedOn w:val="33"/>
    <w:link w:val="14"/>
    <w:qFormat/>
    <w:uiPriority w:val="99"/>
    <w:rPr>
      <w:rFonts w:ascii="Calibri" w:hAnsi="Calibri" w:eastAsia="宋体" w:cs="Times New Roman"/>
      <w:kern w:val="2"/>
      <w:sz w:val="28"/>
      <w:szCs w:val="24"/>
    </w:rPr>
  </w:style>
  <w:style w:type="paragraph" w:customStyle="1" w:styleId="146">
    <w:name w:val="正文文本缩进1"/>
    <w:basedOn w:val="1"/>
    <w:qFormat/>
    <w:uiPriority w:val="0"/>
    <w:pPr>
      <w:spacing w:after="120"/>
      <w:ind w:left="420" w:leftChars="200"/>
    </w:pPr>
    <w:rPr>
      <w:rFonts w:ascii="Times New Roman" w:hAnsi="Times New Roman"/>
      <w:sz w:val="21"/>
    </w:rPr>
  </w:style>
  <w:style w:type="paragraph" w:customStyle="1" w:styleId="147">
    <w:name w:val="表格 首行"/>
    <w:link w:val="148"/>
    <w:qFormat/>
    <w:uiPriority w:val="0"/>
    <w:pPr>
      <w:snapToGrid w:val="0"/>
      <w:jc w:val="center"/>
    </w:pPr>
    <w:rPr>
      <w:rFonts w:ascii="Times New Roman" w:hAnsi="Times New Roman" w:eastAsia="仿宋_GB2312" w:cs="Times New Roman"/>
      <w:b/>
      <w:kern w:val="2"/>
      <w:sz w:val="21"/>
      <w:szCs w:val="21"/>
      <w:lang w:val="en-US" w:eastAsia="zh-CN" w:bidi="ar-SA"/>
    </w:rPr>
  </w:style>
  <w:style w:type="character" w:customStyle="1" w:styleId="148">
    <w:name w:val="表格 首行 Char"/>
    <w:link w:val="147"/>
    <w:qFormat/>
    <w:uiPriority w:val="0"/>
    <w:rPr>
      <w:rFonts w:ascii="Times New Roman" w:hAnsi="Times New Roman" w:eastAsia="仿宋_GB2312" w:cs="Times New Roman"/>
      <w:b/>
      <w:kern w:val="2"/>
      <w:sz w:val="21"/>
      <w:szCs w:val="21"/>
    </w:rPr>
  </w:style>
  <w:style w:type="paragraph" w:customStyle="1" w:styleId="149">
    <w:name w:val="样式2"/>
    <w:basedOn w:val="1"/>
    <w:next w:val="18"/>
    <w:link w:val="150"/>
    <w:qFormat/>
    <w:uiPriority w:val="0"/>
    <w:pPr>
      <w:spacing w:line="440" w:lineRule="exact"/>
      <w:ind w:firstLine="480" w:firstLineChars="200"/>
    </w:pPr>
    <w:rPr>
      <w:rFonts w:ascii="Times New Roman" w:hAnsi="Times New Roman" w:cs="Arial Unicode MS"/>
      <w:sz w:val="24"/>
    </w:rPr>
  </w:style>
  <w:style w:type="character" w:customStyle="1" w:styleId="150">
    <w:name w:val="样式2 Char"/>
    <w:link w:val="149"/>
    <w:qFormat/>
    <w:uiPriority w:val="0"/>
    <w:rPr>
      <w:rFonts w:ascii="Times New Roman" w:hAnsi="Times New Roman" w:eastAsia="宋体" w:cs="Arial Unicode MS"/>
      <w:kern w:val="2"/>
      <w:sz w:val="24"/>
      <w:szCs w:val="24"/>
    </w:rPr>
  </w:style>
  <w:style w:type="paragraph" w:customStyle="1" w:styleId="151">
    <w:name w:val="行距1.5"/>
    <w:basedOn w:val="1"/>
    <w:qFormat/>
    <w:uiPriority w:val="0"/>
    <w:pPr>
      <w:spacing w:line="360" w:lineRule="auto"/>
      <w:ind w:firstLine="200" w:firstLineChars="200"/>
    </w:pPr>
    <w:rPr>
      <w:rFonts w:ascii="Times New Roman" w:hAnsi="Times New Roman"/>
      <w:sz w:val="24"/>
    </w:rPr>
  </w:style>
  <w:style w:type="character" w:customStyle="1" w:styleId="152">
    <w:name w:val="样式一"/>
    <w:qFormat/>
    <w:uiPriority w:val="0"/>
    <w:rPr>
      <w:rFonts w:eastAsia="宋体"/>
      <w:b/>
      <w:sz w:val="32"/>
    </w:rPr>
  </w:style>
  <w:style w:type="character" w:customStyle="1" w:styleId="153">
    <w:name w:val="表格 Char"/>
    <w:qFormat/>
    <w:uiPriority w:val="0"/>
    <w:rPr>
      <w:rFonts w:eastAsia="宋体"/>
      <w:kern w:val="2"/>
      <w:sz w:val="24"/>
      <w:szCs w:val="20"/>
      <w:lang w:val="en-US" w:eastAsia="zh-CN" w:bidi="ar-SA"/>
    </w:rPr>
  </w:style>
  <w:style w:type="character" w:customStyle="1" w:styleId="154">
    <w:name w:val="font31"/>
    <w:qFormat/>
    <w:uiPriority w:val="0"/>
    <w:rPr>
      <w:rFonts w:hint="eastAsia" w:ascii="宋体" w:hAnsi="宋体" w:eastAsia="宋体" w:cs="宋体"/>
      <w:color w:val="000000"/>
      <w:sz w:val="21"/>
      <w:szCs w:val="21"/>
      <w:u w:val="none"/>
    </w:rPr>
  </w:style>
  <w:style w:type="character" w:customStyle="1" w:styleId="155">
    <w:name w:val="font61"/>
    <w:qFormat/>
    <w:uiPriority w:val="0"/>
    <w:rPr>
      <w:rFonts w:hint="eastAsia" w:ascii="宋体" w:hAnsi="宋体" w:eastAsia="宋体" w:cs="宋体"/>
      <w:color w:val="000000"/>
      <w:sz w:val="22"/>
      <w:szCs w:val="22"/>
      <w:u w:val="none"/>
    </w:rPr>
  </w:style>
  <w:style w:type="character" w:customStyle="1" w:styleId="156">
    <w:name w:val="font101"/>
    <w:qFormat/>
    <w:uiPriority w:val="0"/>
    <w:rPr>
      <w:rFonts w:hint="default" w:ascii="Times New Roman" w:hAnsi="Times New Roman" w:cs="Times New Roman"/>
      <w:color w:val="000000"/>
      <w:sz w:val="21"/>
      <w:szCs w:val="21"/>
      <w:u w:val="none"/>
    </w:rPr>
  </w:style>
  <w:style w:type="character" w:customStyle="1" w:styleId="157">
    <w:name w:val="列出段落 Char"/>
    <w:link w:val="140"/>
    <w:qFormat/>
    <w:uiPriority w:val="0"/>
    <w:rPr>
      <w:rFonts w:ascii="宋体" w:hAnsi="宋体" w:eastAsia="宋体" w:cs="宋体"/>
      <w:kern w:val="2"/>
      <w:sz w:val="28"/>
      <w:szCs w:val="24"/>
      <w:lang w:val="zh-CN" w:bidi="zh-CN"/>
    </w:rPr>
  </w:style>
  <w:style w:type="paragraph" w:customStyle="1" w:styleId="158">
    <w:name w:val="11111111111"/>
    <w:basedOn w:val="1"/>
    <w:qFormat/>
    <w:uiPriority w:val="0"/>
    <w:pPr>
      <w:spacing w:line="480" w:lineRule="exact"/>
      <w:jc w:val="center"/>
    </w:pPr>
    <w:rPr>
      <w:b/>
      <w:sz w:val="21"/>
      <w:szCs w:val="20"/>
    </w:rPr>
  </w:style>
  <w:style w:type="paragraph" w:customStyle="1" w:styleId="159">
    <w:name w:val="1表格文字"/>
    <w:qFormat/>
    <w:uiPriority w:val="0"/>
    <w:pPr>
      <w:spacing w:line="360" w:lineRule="exact"/>
      <w:jc w:val="center"/>
    </w:pPr>
    <w:rPr>
      <w:rFonts w:ascii="Calibri" w:hAnsi="Calibri" w:eastAsia="宋体" w:cs="Times New Roman"/>
      <w:sz w:val="21"/>
      <w:szCs w:val="24"/>
      <w:lang w:val="en-US" w:eastAsia="zh-CN" w:bidi="en-US"/>
    </w:rPr>
  </w:style>
  <w:style w:type="paragraph" w:customStyle="1" w:styleId="160">
    <w:name w:val="æ­￡æ–‡ç¼©è¿›"/>
    <w:basedOn w:val="1"/>
    <w:unhideWhenUsed/>
    <w:qFormat/>
    <w:uiPriority w:val="0"/>
    <w:pPr>
      <w:spacing w:line="440" w:lineRule="exact"/>
      <w:ind w:firstLine="420"/>
    </w:pPr>
    <w:rPr>
      <w:rFonts w:hint="eastAsia" w:ascii="Times New Roman" w:hAnsi="Times New Roman"/>
      <w:sz w:val="24"/>
    </w:rPr>
  </w:style>
  <w:style w:type="character" w:customStyle="1" w:styleId="161">
    <w:name w:val="表格样式 Char"/>
    <w:link w:val="162"/>
    <w:qFormat/>
    <w:uiPriority w:val="0"/>
    <w:rPr>
      <w:rFonts w:ascii="宋体" w:hAnsi="宋体"/>
      <w:kern w:val="2"/>
      <w:sz w:val="21"/>
      <w:szCs w:val="21"/>
    </w:rPr>
  </w:style>
  <w:style w:type="paragraph" w:customStyle="1" w:styleId="162">
    <w:name w:val="表格样式"/>
    <w:basedOn w:val="1"/>
    <w:link w:val="161"/>
    <w:qFormat/>
    <w:uiPriority w:val="0"/>
    <w:pPr>
      <w:jc w:val="center"/>
    </w:pPr>
    <w:rPr>
      <w:rFonts w:ascii="宋体" w:hAnsi="宋体" w:eastAsiaTheme="minorEastAsia" w:cstheme="minorBidi"/>
      <w:sz w:val="21"/>
      <w:szCs w:val="21"/>
    </w:rPr>
  </w:style>
  <w:style w:type="paragraph" w:customStyle="1" w:styleId="163">
    <w:name w:val="表样式1"/>
    <w:basedOn w:val="1"/>
    <w:qFormat/>
    <w:uiPriority w:val="0"/>
    <w:pPr>
      <w:snapToGrid w:val="0"/>
      <w:jc w:val="center"/>
    </w:pPr>
    <w:rPr>
      <w:color w:val="000000"/>
      <w:sz w:val="21"/>
      <w:szCs w:val="21"/>
    </w:rPr>
  </w:style>
  <w:style w:type="character" w:customStyle="1" w:styleId="164">
    <w:name w:val="font21"/>
    <w:basedOn w:val="33"/>
    <w:qFormat/>
    <w:uiPriority w:val="0"/>
    <w:rPr>
      <w:rFonts w:hint="eastAsia" w:ascii="宋体" w:hAnsi="宋体" w:eastAsia="宋体" w:cs="宋体"/>
      <w:color w:val="000000"/>
      <w:sz w:val="24"/>
      <w:szCs w:val="24"/>
      <w:u w:val="none"/>
    </w:rPr>
  </w:style>
  <w:style w:type="paragraph" w:customStyle="1" w:styleId="165">
    <w:name w:val="样式 标题 2 + 自动设置"/>
    <w:basedOn w:val="6"/>
    <w:qFormat/>
    <w:uiPriority w:val="0"/>
    <w:pPr>
      <w:adjustRightInd w:val="0"/>
      <w:snapToGrid w:val="0"/>
      <w:spacing w:before="50" w:beforeLines="50" w:after="50" w:afterLines="50" w:line="240" w:lineRule="auto"/>
      <w:ind w:left="0"/>
    </w:pPr>
    <w:rPr>
      <w:rFonts w:ascii="Times New Roman" w:hAnsi="Times New Roman" w:eastAsia="黑体"/>
      <w:b w:val="0"/>
      <w:color w:val="auto"/>
      <w:sz w:val="28"/>
    </w:rPr>
  </w:style>
  <w:style w:type="paragraph" w:customStyle="1" w:styleId="166">
    <w:name w:val="正文首行缩进1"/>
    <w:basedOn w:val="15"/>
    <w:qFormat/>
    <w:uiPriority w:val="0"/>
    <w:pPr>
      <w:spacing w:after="120"/>
      <w:ind w:firstLine="420" w:firstLineChars="100"/>
    </w:pPr>
    <w:rPr>
      <w:sz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emf"/><Relationship Id="rId11" Type="http://schemas.openxmlformats.org/officeDocument/2006/relationships/oleObject" Target="embeddings/oleObject3.bin"/><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16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362604-3E85-4DC4-A7B4-4051CFFB74F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11134</Words>
  <Characters>63469</Characters>
  <Lines>1</Lines>
  <Paragraphs>1</Paragraphs>
  <TotalTime>10</TotalTime>
  <ScaleCrop>false</ScaleCrop>
  <LinksUpToDate>false</LinksUpToDate>
  <CharactersWithSpaces>74455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2020-08-26T16:20:00Z</dcterms:created>
  <dc:creator>chh</dc:creator>
  <cp:lastModifiedBy>Kecy</cp:lastModifiedBy>
  <cp:lastPrinted>2020-11-12T02:12:00Z</cp:lastPrinted>
  <dcterms:modified xsi:type="dcterms:W3CDTF">2020-11-18T00:30:42Z</dcterms:modified>
  <dc:title>建设项目基本情况</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