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b/>
          <w:bCs/>
          <w:spacing w:val="20"/>
          <w:sz w:val="52"/>
        </w:rPr>
      </w:pPr>
    </w:p>
    <w:p>
      <w:pPr>
        <w:snapToGrid w:val="0"/>
        <w:spacing w:line="360" w:lineRule="auto"/>
        <w:rPr>
          <w:b/>
          <w:bCs/>
          <w:spacing w:val="20"/>
          <w:sz w:val="52"/>
        </w:rPr>
      </w:pPr>
      <w:r>
        <w:rPr>
          <w:rFonts w:hint="eastAsia"/>
          <w:b/>
          <w:bCs/>
          <w:spacing w:val="20"/>
          <w:sz w:val="52"/>
        </w:rPr>
        <w:t xml:space="preserve"> </w:t>
      </w:r>
      <w:r>
        <w:rPr>
          <w:b/>
          <w:bCs/>
          <w:spacing w:val="20"/>
          <w:sz w:val="52"/>
        </w:rPr>
        <w:t xml:space="preserve">              </w:t>
      </w:r>
    </w:p>
    <w:p>
      <w:pPr>
        <w:snapToGrid w:val="0"/>
        <w:spacing w:line="360" w:lineRule="auto"/>
        <w:jc w:val="center"/>
        <w:rPr>
          <w:rFonts w:hint="default"/>
          <w:b/>
          <w:bCs/>
          <w:spacing w:val="20"/>
          <w:sz w:val="52"/>
          <w:szCs w:val="52"/>
          <w:lang w:val="en-US" w:eastAsia="zh-CN"/>
        </w:rPr>
      </w:pPr>
      <w:r>
        <w:rPr>
          <w:rFonts w:hint="eastAsia"/>
          <w:b/>
          <w:bCs/>
          <w:spacing w:val="20"/>
          <w:sz w:val="52"/>
          <w:szCs w:val="52"/>
          <w:lang w:val="en-US" w:eastAsia="zh-CN"/>
        </w:rPr>
        <w:t>年产1600万套空调零配件生产项目</w:t>
      </w:r>
    </w:p>
    <w:p>
      <w:pPr>
        <w:snapToGrid w:val="0"/>
        <w:spacing w:line="360" w:lineRule="auto"/>
        <w:jc w:val="center"/>
        <w:rPr>
          <w:b/>
          <w:bCs/>
          <w:spacing w:val="20"/>
          <w:sz w:val="52"/>
          <w:szCs w:val="52"/>
        </w:rPr>
      </w:pPr>
      <w:r>
        <w:rPr>
          <w:rFonts w:hint="eastAsia"/>
          <w:b/>
          <w:bCs/>
          <w:spacing w:val="20"/>
          <w:sz w:val="52"/>
          <w:szCs w:val="52"/>
          <w:lang w:val="en-US" w:eastAsia="zh-CN"/>
        </w:rPr>
        <w:t>阶段性</w:t>
      </w:r>
      <w:r>
        <w:rPr>
          <w:b/>
          <w:bCs/>
          <w:spacing w:val="20"/>
          <w:sz w:val="52"/>
          <w:szCs w:val="52"/>
        </w:rPr>
        <w:t>竣工环境保护验收</w:t>
      </w:r>
      <w:r>
        <w:rPr>
          <w:rFonts w:hint="eastAsia"/>
          <w:b/>
          <w:bCs/>
          <w:spacing w:val="20"/>
          <w:sz w:val="52"/>
          <w:szCs w:val="52"/>
        </w:rPr>
        <w:t>监测报告表</w:t>
      </w: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jc w:val="center"/>
        <w:rPr>
          <w:b/>
          <w:bCs/>
          <w:spacing w:val="20"/>
          <w:sz w:val="52"/>
          <w:szCs w:val="52"/>
        </w:rPr>
      </w:pPr>
    </w:p>
    <w:p>
      <w:pPr>
        <w:snapToGrid w:val="0"/>
        <w:spacing w:line="360" w:lineRule="auto"/>
        <w:rPr>
          <w:b/>
          <w:bCs/>
          <w:spacing w:val="20"/>
          <w:sz w:val="52"/>
          <w:szCs w:val="52"/>
        </w:rPr>
      </w:pPr>
    </w:p>
    <w:p>
      <w:pPr>
        <w:snapToGrid w:val="0"/>
        <w:spacing w:line="360" w:lineRule="auto"/>
        <w:rPr>
          <w:b/>
          <w:bCs/>
          <w:spacing w:val="20"/>
          <w:sz w:val="52"/>
          <w:szCs w:val="52"/>
        </w:rPr>
      </w:pPr>
    </w:p>
    <w:p>
      <w:pPr>
        <w:snapToGrid w:val="0"/>
        <w:spacing w:line="480" w:lineRule="auto"/>
        <w:ind w:left="1961" w:leftChars="202" w:hanging="1537" w:hangingChars="383"/>
        <w:rPr>
          <w:rFonts w:ascii="宋体" w:hAnsi="宋体"/>
          <w:b/>
          <w:bCs/>
          <w:spacing w:val="20"/>
          <w:sz w:val="36"/>
          <w:szCs w:val="36"/>
          <w:u w:val="single"/>
        </w:rPr>
      </w:pPr>
      <w:r>
        <w:rPr>
          <w:rFonts w:hint="eastAsia" w:ascii="宋体" w:hAnsi="宋体"/>
          <w:b/>
          <w:bCs/>
          <w:spacing w:val="20"/>
          <w:sz w:val="36"/>
          <w:szCs w:val="36"/>
          <w:u w:val="none"/>
        </w:rPr>
        <w:t>　</w:t>
      </w:r>
    </w:p>
    <w:p>
      <w:pPr>
        <w:snapToGrid w:val="0"/>
        <w:spacing w:line="480" w:lineRule="auto"/>
        <w:rPr>
          <w:b/>
          <w:bCs/>
          <w:spacing w:val="20"/>
          <w:sz w:val="36"/>
          <w:szCs w:val="36"/>
          <w:u w:val="single"/>
        </w:rPr>
      </w:pPr>
    </w:p>
    <w:p>
      <w:pPr>
        <w:pStyle w:val="32"/>
      </w:pPr>
    </w:p>
    <w:p>
      <w:pPr>
        <w:snapToGrid w:val="0"/>
        <w:spacing w:line="480" w:lineRule="auto"/>
        <w:jc w:val="center"/>
        <w:rPr>
          <w:rFonts w:hint="eastAsia" w:ascii="宋体" w:hAnsi="宋体"/>
          <w:b/>
          <w:bCs/>
          <w:spacing w:val="20"/>
          <w:sz w:val="36"/>
          <w:szCs w:val="36"/>
        </w:rPr>
      </w:pPr>
    </w:p>
    <w:p>
      <w:pPr>
        <w:snapToGrid w:val="0"/>
        <w:spacing w:line="480" w:lineRule="auto"/>
        <w:jc w:val="center"/>
        <w:rPr>
          <w:b/>
          <w:bCs/>
          <w:spacing w:val="20"/>
          <w:sz w:val="36"/>
          <w:szCs w:val="36"/>
          <w:u w:val="single"/>
        </w:rPr>
      </w:pPr>
      <w:r>
        <w:rPr>
          <w:rFonts w:hint="eastAsia" w:ascii="宋体" w:hAnsi="宋体"/>
          <w:b/>
          <w:bCs/>
          <w:spacing w:val="20"/>
          <w:sz w:val="36"/>
          <w:szCs w:val="36"/>
        </w:rPr>
        <w:t>建设单位：芜湖天达空气滤网有限公司</w:t>
      </w:r>
    </w:p>
    <w:p>
      <w:pPr>
        <w:snapToGrid w:val="0"/>
        <w:spacing w:line="480" w:lineRule="auto"/>
        <w:jc w:val="center"/>
        <w:rPr>
          <w:b/>
          <w:bCs/>
          <w:spacing w:val="20"/>
          <w:sz w:val="36"/>
          <w:szCs w:val="36"/>
          <w:u w:val="single"/>
        </w:rPr>
        <w:sectPr>
          <w:footerReference r:id="rId3" w:type="default"/>
          <w:pgSz w:w="11906" w:h="16838"/>
          <w:pgMar w:top="1588" w:right="1418" w:bottom="1418" w:left="1418" w:header="992" w:footer="992" w:gutter="0"/>
          <w:pgBorders>
            <w:top w:val="none" w:sz="0" w:space="0"/>
            <w:left w:val="none" w:sz="0" w:space="0"/>
            <w:bottom w:val="none" w:sz="0" w:space="0"/>
            <w:right w:val="none" w:sz="0" w:space="0"/>
          </w:pgBorders>
          <w:cols w:space="425" w:num="1"/>
          <w:docGrid w:type="lines" w:linePitch="312" w:charSpace="0"/>
        </w:sectPr>
      </w:pPr>
      <w:r>
        <w:rPr>
          <w:rFonts w:hint="eastAsia" w:ascii="宋体" w:hAnsi="宋体"/>
          <w:b/>
          <w:bCs/>
          <w:spacing w:val="20"/>
          <w:sz w:val="36"/>
          <w:szCs w:val="36"/>
        </w:rPr>
        <w:t>编制日期：</w:t>
      </w:r>
      <w:r>
        <w:rPr>
          <w:b/>
          <w:bCs/>
          <w:spacing w:val="20"/>
          <w:sz w:val="36"/>
          <w:szCs w:val="36"/>
        </w:rPr>
        <w:t>20</w:t>
      </w:r>
      <w:r>
        <w:rPr>
          <w:rFonts w:hint="eastAsia"/>
          <w:b/>
          <w:bCs/>
          <w:spacing w:val="20"/>
          <w:sz w:val="36"/>
          <w:szCs w:val="36"/>
          <w:lang w:val="en-US" w:eastAsia="zh-CN"/>
        </w:rPr>
        <w:t>20</w:t>
      </w:r>
      <w:r>
        <w:rPr>
          <w:rFonts w:hint="eastAsia" w:ascii="宋体" w:hAnsi="宋体"/>
          <w:b/>
          <w:bCs/>
          <w:spacing w:val="20"/>
          <w:sz w:val="36"/>
          <w:szCs w:val="36"/>
        </w:rPr>
        <w:t>年</w:t>
      </w:r>
      <w:r>
        <w:rPr>
          <w:rFonts w:hint="eastAsia" w:ascii="宋体" w:hAnsi="宋体"/>
          <w:b/>
          <w:bCs/>
          <w:spacing w:val="20"/>
          <w:sz w:val="36"/>
          <w:szCs w:val="36"/>
          <w:lang w:val="en-US" w:eastAsia="zh-CN"/>
        </w:rPr>
        <w:t>11</w:t>
      </w:r>
      <w:r>
        <w:rPr>
          <w:rFonts w:hint="eastAsia"/>
          <w:b/>
          <w:bCs/>
          <w:spacing w:val="20"/>
          <w:sz w:val="36"/>
          <w:szCs w:val="36"/>
        </w:rPr>
        <w:t>月</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建设单位法人代表：李嘉志</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编制单位法人代表：汪大林</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项 目 负 责 人：李嘉志</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eastAsia"/>
          <w:kern w:val="0"/>
          <w:sz w:val="30"/>
          <w:szCs w:val="30"/>
          <w:lang w:val="en-US" w:eastAsia="zh-CN" w:bidi="zh-CN"/>
        </w:rPr>
      </w:pPr>
      <w:r>
        <w:rPr>
          <w:rFonts w:hint="default"/>
          <w:kern w:val="0"/>
          <w:sz w:val="30"/>
          <w:szCs w:val="30"/>
          <w:lang w:val="zh-CN" w:bidi="zh-CN"/>
        </w:rPr>
        <w:t>填    表    人：</w:t>
      </w:r>
      <w:r>
        <w:rPr>
          <w:rFonts w:hint="eastAsia"/>
          <w:kern w:val="0"/>
          <w:sz w:val="30"/>
          <w:szCs w:val="30"/>
          <w:lang w:val="en-US" w:eastAsia="zh-CN" w:bidi="zh-CN"/>
        </w:rPr>
        <w:t>柯传洋</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建设单位：</w:t>
      </w:r>
      <w:r>
        <w:rPr>
          <w:rFonts w:hint="default"/>
          <w:kern w:val="0"/>
          <w:sz w:val="30"/>
          <w:szCs w:val="30"/>
          <w:lang w:val="zh-CN" w:eastAsia="zh-CN" w:bidi="zh-CN"/>
        </w:rPr>
        <w:t>芜湖天达空气滤网有限公司</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bidi="zh-CN"/>
        </w:rPr>
      </w:pPr>
      <w:r>
        <w:rPr>
          <w:rFonts w:hint="default"/>
          <w:kern w:val="0"/>
          <w:sz w:val="30"/>
          <w:szCs w:val="30"/>
          <w:lang w:val="zh-CN" w:bidi="zh-CN"/>
        </w:rPr>
        <w:t>电　　话：13655603730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传　　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bidi="zh-CN"/>
        </w:rPr>
      </w:pPr>
      <w:r>
        <w:rPr>
          <w:rFonts w:hint="default"/>
          <w:kern w:val="0"/>
          <w:sz w:val="30"/>
          <w:szCs w:val="30"/>
          <w:lang w:val="zh-CN" w:bidi="zh-CN"/>
        </w:rPr>
        <w:t>邮政编码：241000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bidi="zh-CN"/>
        </w:rPr>
        <w:t>地　　址：安徽芜湖三山经济开发区夏家湖路1号</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zh-CN" w:eastAsia="zh-CN" w:bidi="zh-CN"/>
        </w:rPr>
      </w:pPr>
      <w:r>
        <w:rPr>
          <w:rFonts w:hint="default"/>
          <w:kern w:val="0"/>
          <w:sz w:val="30"/>
          <w:szCs w:val="30"/>
          <w:lang w:val="zh-CN" w:eastAsia="zh-CN" w:bidi="zh-CN"/>
        </w:rPr>
        <w:t>编制单位：芜湖益帆科技咨询有限公司（盖章）</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电话：</w:t>
      </w:r>
      <w:r>
        <w:rPr>
          <w:rFonts w:hint="default"/>
          <w:kern w:val="0"/>
          <w:sz w:val="30"/>
          <w:szCs w:val="30"/>
          <w:lang w:val="en-US" w:eastAsia="zh-CN" w:bidi="zh-CN"/>
        </w:rPr>
        <w:t>15955363388</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en-US" w:eastAsia="zh-CN" w:bidi="zh-CN"/>
        </w:rPr>
        <w:t>传真：/</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邮编：</w:t>
      </w:r>
      <w:r>
        <w:rPr>
          <w:rFonts w:hint="default"/>
          <w:kern w:val="0"/>
          <w:sz w:val="30"/>
          <w:szCs w:val="30"/>
          <w:lang w:val="en-US" w:eastAsia="zh-CN" w:bidi="zh-CN"/>
        </w:rPr>
        <w:t>241000</w:t>
      </w:r>
    </w:p>
    <w:p>
      <w:pPr>
        <w:keepNext w:val="0"/>
        <w:keepLines w:val="0"/>
        <w:pageBreakBefore w:val="0"/>
        <w:widowControl w:val="0"/>
        <w:kinsoku/>
        <w:wordWrap/>
        <w:overflowPunct/>
        <w:topLinePunct w:val="0"/>
        <w:autoSpaceDE w:val="0"/>
        <w:autoSpaceDN w:val="0"/>
        <w:bidi w:val="0"/>
        <w:adjustRightInd/>
        <w:snapToGrid/>
        <w:spacing w:before="0" w:after="0" w:line="360" w:lineRule="auto"/>
        <w:ind w:left="0" w:right="0" w:rightChars="0" w:firstLine="0" w:firstLineChars="0"/>
        <w:textAlignment w:val="auto"/>
        <w:rPr>
          <w:rFonts w:hint="default"/>
          <w:kern w:val="0"/>
          <w:sz w:val="30"/>
          <w:szCs w:val="30"/>
          <w:lang w:val="en-US" w:eastAsia="zh-CN" w:bidi="zh-CN"/>
        </w:rPr>
      </w:pPr>
      <w:r>
        <w:rPr>
          <w:rFonts w:hint="default"/>
          <w:kern w:val="0"/>
          <w:sz w:val="30"/>
          <w:szCs w:val="30"/>
          <w:lang w:val="zh-CN" w:eastAsia="zh-CN" w:bidi="zh-CN"/>
        </w:rPr>
        <w:t>地址：安徽省芜湖市鸠江区城市之光</w:t>
      </w:r>
      <w:r>
        <w:rPr>
          <w:rFonts w:hint="default"/>
          <w:kern w:val="0"/>
          <w:sz w:val="30"/>
          <w:szCs w:val="30"/>
          <w:lang w:val="en-US" w:eastAsia="zh-CN" w:bidi="zh-CN"/>
        </w:rPr>
        <w:t>B2地块</w:t>
      </w:r>
      <w:r>
        <w:rPr>
          <w:rFonts w:hint="default"/>
          <w:kern w:val="0"/>
          <w:sz w:val="30"/>
          <w:szCs w:val="30"/>
          <w:lang w:val="zh-CN" w:eastAsia="zh-CN" w:bidi="zh-CN"/>
        </w:rPr>
        <w:t>二期</w:t>
      </w:r>
      <w:r>
        <w:rPr>
          <w:rFonts w:hint="default"/>
          <w:kern w:val="0"/>
          <w:sz w:val="30"/>
          <w:szCs w:val="30"/>
          <w:lang w:val="en-US" w:eastAsia="zh-CN" w:bidi="zh-CN"/>
        </w:rPr>
        <w:t>12#楼1011</w:t>
      </w:r>
    </w:p>
    <w:p>
      <w:pPr>
        <w:snapToGrid w:val="0"/>
        <w:spacing w:line="360" w:lineRule="auto"/>
        <w:rPr>
          <w:rFonts w:hint="eastAsia" w:ascii="宋体" w:hAnsi="宋体" w:cs="仿宋_GB2312"/>
          <w:b/>
          <w:sz w:val="32"/>
          <w:szCs w:val="32"/>
          <w:lang w:val="en-US" w:eastAsia="zh-CN"/>
        </w:rPr>
      </w:pPr>
    </w:p>
    <w:p>
      <w:pPr>
        <w:snapToGrid w:val="0"/>
        <w:spacing w:line="360" w:lineRule="auto"/>
        <w:rPr>
          <w:rFonts w:hint="eastAsia" w:ascii="宋体" w:hAnsi="宋体" w:cs="仿宋_GB2312"/>
          <w:b/>
          <w:sz w:val="32"/>
          <w:szCs w:val="32"/>
          <w:lang w:val="en-US" w:eastAsia="zh-CN"/>
        </w:rPr>
        <w:sectPr>
          <w:headerReference r:id="rId4" w:type="default"/>
          <w:footerReference r:id="rId5" w:type="default"/>
          <w:pgSz w:w="11906" w:h="16838"/>
          <w:pgMar w:top="1871" w:right="1531" w:bottom="1984" w:left="1531" w:header="1077"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rPr>
          <w:b/>
          <w:sz w:val="28"/>
          <w:szCs w:val="28"/>
        </w:rPr>
      </w:pPr>
      <w:r>
        <w:rPr>
          <w:rFonts w:hint="eastAsia"/>
          <w:b/>
          <w:sz w:val="28"/>
          <w:szCs w:val="28"/>
        </w:rPr>
        <w:t>表一</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838"/>
        <w:gridCol w:w="2180"/>
        <w:gridCol w:w="2171"/>
        <w:gridCol w:w="1052"/>
        <w:gridCol w:w="902"/>
        <w:gridCol w:w="13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年产1600万套空调零配件生产项目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建设单位名称</w:t>
            </w:r>
          </w:p>
        </w:tc>
        <w:tc>
          <w:tcPr>
            <w:tcW w:w="7665" w:type="dxa"/>
            <w:gridSpan w:val="5"/>
            <w:vAlign w:val="center"/>
          </w:tcPr>
          <w:p>
            <w:pPr>
              <w:spacing w:line="360" w:lineRule="auto"/>
              <w:jc w:val="center"/>
              <w:rPr>
                <w:rFonts w:hint="default" w:ascii="Times New Roman" w:hAnsi="Times New Roman" w:eastAsia="宋体" w:cs="Times New Roman"/>
                <w:b/>
                <w:sz w:val="24"/>
                <w:lang w:eastAsia="zh-CN"/>
              </w:rPr>
            </w:pPr>
            <w:r>
              <w:rPr>
                <w:rFonts w:hint="default" w:ascii="Times New Roman" w:hAnsi="Times New Roman" w:cs="Times New Roman"/>
                <w:sz w:val="24"/>
                <w:lang w:eastAsia="zh-CN"/>
              </w:rPr>
              <w:t>芜湖天达空气滤网有限公司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建设项目性质</w:t>
            </w:r>
          </w:p>
        </w:tc>
        <w:tc>
          <w:tcPr>
            <w:tcW w:w="7665" w:type="dxa"/>
            <w:gridSpan w:val="5"/>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 xml:space="preserve">新建√     改扩建   技改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建设地点</w:t>
            </w:r>
          </w:p>
        </w:tc>
        <w:tc>
          <w:tcPr>
            <w:tcW w:w="7665" w:type="dxa"/>
            <w:gridSpan w:val="5"/>
            <w:vAlign w:val="center"/>
          </w:tcPr>
          <w:p>
            <w:pPr>
              <w:spacing w:line="360" w:lineRule="auto"/>
              <w:jc w:val="center"/>
              <w:rPr>
                <w:rFonts w:hint="default" w:ascii="Times New Roman" w:hAnsi="Times New Roman" w:eastAsia="宋体" w:cs="Times New Roman"/>
                <w:bCs/>
                <w:sz w:val="24"/>
                <w:lang w:val="en-US" w:eastAsia="zh-CN"/>
              </w:rPr>
            </w:pPr>
            <w:r>
              <w:rPr>
                <w:rFonts w:hint="default" w:ascii="Times New Roman" w:hAnsi="Times New Roman" w:cs="Times New Roman"/>
                <w:bCs/>
                <w:sz w:val="24"/>
                <w:lang w:eastAsia="zh-CN"/>
              </w:rPr>
              <w:t>安徽芜湖三山经济开发区夏家湖路1号</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主要产品名称</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空调零配件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bookmarkStart w:id="0" w:name="_Hlk22904627"/>
            <w:r>
              <w:rPr>
                <w:rFonts w:hint="default" w:ascii="Times New Roman" w:hAnsi="Times New Roman" w:cs="Times New Roman"/>
                <w:bCs/>
                <w:sz w:val="24"/>
              </w:rPr>
              <w:t>设计生产能力</w:t>
            </w:r>
          </w:p>
        </w:tc>
        <w:tc>
          <w:tcPr>
            <w:tcW w:w="7665" w:type="dxa"/>
            <w:gridSpan w:val="5"/>
            <w:vAlign w:val="center"/>
          </w:tcPr>
          <w:p>
            <w:pPr>
              <w:spacing w:line="360" w:lineRule="auto"/>
              <w:jc w:val="center"/>
              <w:rPr>
                <w:rFonts w:hint="default" w:ascii="Times New Roman" w:hAnsi="Times New Roman" w:cs="Times New Roman"/>
                <w:b/>
                <w:sz w:val="24"/>
                <w:highlight w:val="yellow"/>
                <w:lang w:val="en-US"/>
              </w:rPr>
            </w:pPr>
            <w:r>
              <w:rPr>
                <w:rFonts w:hint="eastAsia" w:cs="Times New Roman"/>
                <w:sz w:val="24"/>
                <w:lang w:val="en-US" w:eastAsia="zh-CN"/>
              </w:rPr>
              <w:t>1600万套</w:t>
            </w:r>
            <w:r>
              <w:rPr>
                <w:rFonts w:hint="default" w:ascii="Times New Roman" w:hAnsi="Times New Roman" w:cs="Times New Roman"/>
                <w:sz w:val="24"/>
                <w:lang w:val="en-US" w:eastAsia="zh-CN"/>
              </w:rPr>
              <w:t>/a</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实际生产能力</w:t>
            </w:r>
          </w:p>
        </w:tc>
        <w:tc>
          <w:tcPr>
            <w:tcW w:w="7665" w:type="dxa"/>
            <w:gridSpan w:val="5"/>
            <w:vAlign w:val="center"/>
          </w:tcPr>
          <w:p>
            <w:pPr>
              <w:spacing w:line="360" w:lineRule="auto"/>
              <w:jc w:val="center"/>
              <w:rPr>
                <w:rFonts w:hint="default" w:ascii="Times New Roman" w:hAnsi="Times New Roman" w:cs="Times New Roman"/>
                <w:b/>
                <w:sz w:val="24"/>
                <w:highlight w:val="yellow"/>
              </w:rPr>
            </w:pPr>
            <w:r>
              <w:rPr>
                <w:rFonts w:hint="eastAsia" w:cs="Times New Roman"/>
                <w:sz w:val="24"/>
                <w:highlight w:val="none"/>
                <w:lang w:val="en-US" w:eastAsia="zh-CN"/>
              </w:rPr>
              <w:t>600万套</w:t>
            </w:r>
            <w:r>
              <w:rPr>
                <w:rFonts w:hint="default" w:ascii="Times New Roman" w:hAnsi="Times New Roman" w:cs="Times New Roman"/>
                <w:sz w:val="24"/>
                <w:highlight w:val="none"/>
                <w:lang w:val="en-US" w:eastAsia="zh-CN"/>
              </w:rPr>
              <w:t>/a</w:t>
            </w:r>
          </w:p>
        </w:tc>
      </w:tr>
      <w:bookmarkEnd w:id="0"/>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建设项目环评时间</w:t>
            </w:r>
          </w:p>
        </w:tc>
        <w:tc>
          <w:tcPr>
            <w:tcW w:w="2180"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sz w:val="24"/>
                <w:lang w:val="en-US" w:eastAsia="zh-CN"/>
              </w:rPr>
              <w:t>20</w:t>
            </w:r>
            <w:r>
              <w:rPr>
                <w:rFonts w:hint="eastAsia" w:cs="Times New Roman"/>
                <w:sz w:val="24"/>
                <w:lang w:val="en-US" w:eastAsia="zh-CN"/>
              </w:rPr>
              <w:t>20</w:t>
            </w:r>
            <w:r>
              <w:rPr>
                <w:rFonts w:hint="default" w:ascii="Times New Roman" w:hAnsi="Times New Roman" w:cs="Times New Roman"/>
                <w:sz w:val="24"/>
              </w:rPr>
              <w:t>年</w:t>
            </w:r>
            <w:r>
              <w:rPr>
                <w:rFonts w:hint="eastAsia" w:cs="Times New Roman"/>
                <w:sz w:val="24"/>
                <w:lang w:val="en-US" w:eastAsia="zh-CN"/>
              </w:rPr>
              <w:t>9</w:t>
            </w:r>
            <w:r>
              <w:rPr>
                <w:rFonts w:hint="default" w:ascii="Times New Roman" w:hAnsi="Times New Roman" w:cs="Times New Roman"/>
                <w:sz w:val="24"/>
              </w:rPr>
              <w:t>月</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开工建设时间</w:t>
            </w:r>
          </w:p>
        </w:tc>
        <w:tc>
          <w:tcPr>
            <w:tcW w:w="3314" w:type="dxa"/>
            <w:gridSpan w:val="3"/>
            <w:vAlign w:val="center"/>
          </w:tcPr>
          <w:p>
            <w:pPr>
              <w:spacing w:line="360" w:lineRule="auto"/>
              <w:jc w:val="center"/>
              <w:rPr>
                <w:rFonts w:hint="default" w:ascii="Times New Roman" w:hAnsi="Times New Roman" w:cs="Times New Roman"/>
                <w:bCs/>
                <w:sz w:val="24"/>
                <w:highlight w:val="yellow"/>
              </w:rPr>
            </w:pPr>
            <w:r>
              <w:rPr>
                <w:rFonts w:hint="default" w:ascii="Times New Roman" w:hAnsi="Times New Roman" w:cs="Times New Roman"/>
                <w:bCs/>
                <w:sz w:val="24"/>
                <w:highlight w:val="none"/>
                <w:lang w:val="en-US" w:eastAsia="zh-CN"/>
              </w:rPr>
              <w:t>20</w:t>
            </w:r>
            <w:r>
              <w:rPr>
                <w:rFonts w:hint="eastAsia" w:cs="Times New Roman"/>
                <w:bCs/>
                <w:sz w:val="24"/>
                <w:highlight w:val="none"/>
                <w:lang w:val="en-US" w:eastAsia="zh-CN"/>
              </w:rPr>
              <w:t>20</w:t>
            </w:r>
            <w:r>
              <w:rPr>
                <w:rFonts w:hint="default" w:ascii="Times New Roman" w:hAnsi="Times New Roman" w:cs="Times New Roman"/>
                <w:bCs/>
                <w:sz w:val="24"/>
                <w:highlight w:val="none"/>
              </w:rPr>
              <w:t>年</w:t>
            </w:r>
            <w:r>
              <w:rPr>
                <w:rFonts w:hint="eastAsia" w:cs="Times New Roman"/>
                <w:bCs/>
                <w:sz w:val="24"/>
                <w:highlight w:val="none"/>
                <w:lang w:val="en-US" w:eastAsia="zh-CN"/>
              </w:rPr>
              <w:t>10</w:t>
            </w:r>
            <w:r>
              <w:rPr>
                <w:rFonts w:hint="default" w:ascii="Times New Roman" w:hAnsi="Times New Roman" w:cs="Times New Roman"/>
                <w:bCs/>
                <w:sz w:val="24"/>
                <w:highlight w:val="none"/>
              </w:rPr>
              <w:t>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调试时间</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验收现场监测时间</w:t>
            </w:r>
          </w:p>
        </w:tc>
        <w:tc>
          <w:tcPr>
            <w:tcW w:w="3314" w:type="dxa"/>
            <w:gridSpan w:val="3"/>
            <w:vAlign w:val="center"/>
          </w:tcPr>
          <w:p>
            <w:pPr>
              <w:spacing w:line="360" w:lineRule="auto"/>
              <w:jc w:val="center"/>
              <w:rPr>
                <w:rFonts w:hint="default" w:ascii="Times New Roman" w:hAnsi="Times New Roman" w:cs="Times New Roman"/>
                <w:sz w:val="24"/>
                <w:highlight w:val="yellow"/>
              </w:rPr>
            </w:pPr>
            <w:r>
              <w:rPr>
                <w:rFonts w:hint="default" w:ascii="Times New Roman" w:hAnsi="Times New Roman" w:cs="Times New Roman"/>
                <w:sz w:val="24"/>
                <w:highlight w:val="none"/>
                <w:lang w:val="en-US" w:eastAsia="zh-CN"/>
              </w:rPr>
              <w:t>2020年</w:t>
            </w:r>
            <w:r>
              <w:rPr>
                <w:rFonts w:hint="eastAsia" w:cs="Times New Roman"/>
                <w:sz w:val="24"/>
                <w:highlight w:val="none"/>
                <w:lang w:val="en-US" w:eastAsia="zh-CN"/>
              </w:rPr>
              <w:t>11</w:t>
            </w:r>
            <w:r>
              <w:rPr>
                <w:rFonts w:hint="default" w:ascii="Times New Roman" w:hAnsi="Times New Roman" w:cs="Times New Roman"/>
                <w:sz w:val="24"/>
                <w:highlight w:val="none"/>
                <w:lang w:val="en-US" w:eastAsia="zh-CN"/>
              </w:rPr>
              <w:t>月</w:t>
            </w:r>
            <w:r>
              <w:rPr>
                <w:rFonts w:hint="default" w:ascii="Times New Roman" w:hAnsi="Times New Roman" w:cs="Times New Roman"/>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Cs/>
                <w:sz w:val="24"/>
              </w:rPr>
            </w:pPr>
            <w:r>
              <w:rPr>
                <w:rFonts w:hint="default" w:ascii="Times New Roman" w:hAnsi="Times New Roman" w:cs="Times New Roman"/>
                <w:bCs/>
                <w:sz w:val="24"/>
              </w:rPr>
              <w:t>环评报告表</w:t>
            </w:r>
          </w:p>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rPr>
              <w:t>审批部门</w:t>
            </w:r>
          </w:p>
        </w:tc>
        <w:tc>
          <w:tcPr>
            <w:tcW w:w="2180" w:type="dxa"/>
            <w:vAlign w:val="center"/>
          </w:tcPr>
          <w:p>
            <w:pPr>
              <w:spacing w:line="360" w:lineRule="auto"/>
              <w:jc w:val="center"/>
              <w:rPr>
                <w:rFonts w:hint="default" w:ascii="Times New Roman" w:hAnsi="Times New Roman" w:eastAsia="宋体" w:cs="Times New Roman"/>
                <w:b/>
                <w:sz w:val="24"/>
                <w:highlight w:val="yellow"/>
                <w:lang w:eastAsia="zh-CN"/>
              </w:rPr>
            </w:pP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p>
        </w:tc>
        <w:tc>
          <w:tcPr>
            <w:tcW w:w="2171" w:type="dxa"/>
            <w:vAlign w:val="center"/>
          </w:tcPr>
          <w:p>
            <w:pPr>
              <w:spacing w:line="360" w:lineRule="auto"/>
              <w:jc w:val="center"/>
              <w:rPr>
                <w:rFonts w:hint="default" w:ascii="Times New Roman" w:hAnsi="Times New Roman" w:cs="Times New Roman"/>
                <w:bCs/>
                <w:sz w:val="24"/>
                <w:highlight w:val="none"/>
              </w:rPr>
            </w:pPr>
            <w:r>
              <w:rPr>
                <w:rFonts w:hint="default" w:ascii="Times New Roman" w:hAnsi="Times New Roman" w:cs="Times New Roman"/>
                <w:bCs/>
                <w:sz w:val="24"/>
                <w:highlight w:val="none"/>
              </w:rPr>
              <w:t>环评报告表</w:t>
            </w:r>
          </w:p>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编制单位</w:t>
            </w:r>
          </w:p>
        </w:tc>
        <w:tc>
          <w:tcPr>
            <w:tcW w:w="3314" w:type="dxa"/>
            <w:gridSpan w:val="3"/>
            <w:vAlign w:val="center"/>
          </w:tcPr>
          <w:p>
            <w:pPr>
              <w:spacing w:line="360" w:lineRule="auto"/>
              <w:jc w:val="center"/>
              <w:rPr>
                <w:rFonts w:hint="default" w:ascii="Times New Roman" w:hAnsi="Times New Roman" w:eastAsia="宋体" w:cs="Times New Roman"/>
                <w:b/>
                <w:sz w:val="24"/>
                <w:highlight w:val="none"/>
                <w:lang w:val="en-US" w:eastAsia="zh-CN"/>
              </w:rPr>
            </w:pPr>
            <w:r>
              <w:rPr>
                <w:rFonts w:hint="eastAsia" w:cs="Times New Roman"/>
                <w:b w:val="0"/>
                <w:bCs/>
                <w:sz w:val="24"/>
                <w:highlight w:val="none"/>
                <w:lang w:val="en-US" w:eastAsia="zh-CN"/>
              </w:rPr>
              <w:t>芜湖民宇环境科技有限公司</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环保设施设计单位</w:t>
            </w:r>
          </w:p>
        </w:tc>
        <w:tc>
          <w:tcPr>
            <w:tcW w:w="2180"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环保设施施工单位</w:t>
            </w:r>
          </w:p>
        </w:tc>
        <w:tc>
          <w:tcPr>
            <w:tcW w:w="3314" w:type="dxa"/>
            <w:gridSpan w:val="3"/>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sz w:val="24"/>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投资总概算</w:t>
            </w:r>
          </w:p>
        </w:tc>
        <w:tc>
          <w:tcPr>
            <w:tcW w:w="2180" w:type="dxa"/>
            <w:vAlign w:val="center"/>
          </w:tcPr>
          <w:p>
            <w:pPr>
              <w:spacing w:line="360" w:lineRule="auto"/>
              <w:jc w:val="center"/>
              <w:rPr>
                <w:rFonts w:hint="default" w:ascii="Times New Roman" w:hAnsi="Times New Roman" w:cs="Times New Roman"/>
                <w:b/>
                <w:sz w:val="24"/>
              </w:rPr>
            </w:pPr>
            <w:r>
              <w:rPr>
                <w:rFonts w:hint="eastAsia" w:cs="Times New Roman"/>
                <w:sz w:val="24"/>
                <w:lang w:val="en-US" w:eastAsia="zh-CN"/>
              </w:rPr>
              <w:t>2000</w:t>
            </w:r>
            <w:r>
              <w:rPr>
                <w:rFonts w:hint="default" w:ascii="Times New Roman" w:hAnsi="Times New Roman" w:cs="Times New Roman"/>
                <w:sz w:val="24"/>
              </w:rPr>
              <w:t>万元</w:t>
            </w:r>
          </w:p>
        </w:tc>
        <w:tc>
          <w:tcPr>
            <w:tcW w:w="2171"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环保投资总概算</w:t>
            </w:r>
          </w:p>
        </w:tc>
        <w:tc>
          <w:tcPr>
            <w:tcW w:w="1052" w:type="dxa"/>
            <w:vAlign w:val="center"/>
          </w:tcPr>
          <w:p>
            <w:pPr>
              <w:pStyle w:val="2"/>
              <w:jc w:val="center"/>
              <w:rPr>
                <w:rFonts w:hint="default" w:ascii="Times New Roman" w:hAnsi="Times New Roman" w:eastAsia="宋体" w:cs="Times New Roman"/>
                <w:sz w:val="24"/>
                <w:szCs w:val="24"/>
              </w:rPr>
            </w:pPr>
            <w:r>
              <w:rPr>
                <w:rFonts w:hint="eastAsia" w:ascii="Times New Roman" w:eastAsia="宋体" w:cs="Times New Roman"/>
                <w:sz w:val="24"/>
                <w:szCs w:val="24"/>
                <w:lang w:val="en-US" w:eastAsia="zh-CN"/>
              </w:rPr>
              <w:t>38</w:t>
            </w:r>
            <w:r>
              <w:rPr>
                <w:rFonts w:hint="default" w:ascii="Times New Roman" w:hAnsi="Times New Roman" w:eastAsia="宋体" w:cs="Times New Roman"/>
                <w:sz w:val="24"/>
                <w:szCs w:val="24"/>
              </w:rPr>
              <w:t>万</w:t>
            </w:r>
          </w:p>
        </w:tc>
        <w:tc>
          <w:tcPr>
            <w:tcW w:w="902"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比例</w:t>
            </w:r>
          </w:p>
        </w:tc>
        <w:tc>
          <w:tcPr>
            <w:tcW w:w="1360" w:type="dxa"/>
            <w:vAlign w:val="center"/>
          </w:tcPr>
          <w:p>
            <w:pPr>
              <w:spacing w:line="360" w:lineRule="auto"/>
              <w:jc w:val="center"/>
              <w:rPr>
                <w:rFonts w:hint="default" w:ascii="Times New Roman" w:hAnsi="Times New Roman" w:cs="Times New Roman"/>
                <w:b/>
                <w:sz w:val="24"/>
              </w:rPr>
            </w:pPr>
            <w:r>
              <w:rPr>
                <w:rFonts w:hint="eastAsia" w:cs="Times New Roman"/>
                <w:b w:val="0"/>
                <w:bCs/>
                <w:sz w:val="24"/>
                <w:highlight w:val="none"/>
                <w:lang w:val="en-US" w:eastAsia="zh-CN"/>
              </w:rPr>
              <w:t>1.9</w:t>
            </w:r>
            <w:r>
              <w:rPr>
                <w:rFonts w:hint="default" w:ascii="Times New Roman" w:hAnsi="Times New Roman" w:cs="Times New Roman"/>
                <w:b w:val="0"/>
                <w:bCs/>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838" w:type="dxa"/>
            <w:vAlign w:val="center"/>
          </w:tcPr>
          <w:p>
            <w:pPr>
              <w:spacing w:line="360" w:lineRule="auto"/>
              <w:jc w:val="center"/>
              <w:rPr>
                <w:rFonts w:hint="default" w:ascii="Times New Roman" w:hAnsi="Times New Roman" w:cs="Times New Roman"/>
                <w:b/>
                <w:sz w:val="24"/>
              </w:rPr>
            </w:pPr>
            <w:r>
              <w:rPr>
                <w:rFonts w:hint="default" w:ascii="Times New Roman" w:hAnsi="Times New Roman" w:cs="Times New Roman"/>
                <w:bCs/>
                <w:sz w:val="24"/>
              </w:rPr>
              <w:t>实际总概算</w:t>
            </w:r>
          </w:p>
        </w:tc>
        <w:tc>
          <w:tcPr>
            <w:tcW w:w="2180" w:type="dxa"/>
            <w:vAlign w:val="center"/>
          </w:tcPr>
          <w:p>
            <w:pPr>
              <w:spacing w:line="360" w:lineRule="auto"/>
              <w:jc w:val="center"/>
              <w:rPr>
                <w:rFonts w:hint="default" w:ascii="Times New Roman" w:hAnsi="Times New Roman" w:cs="Times New Roman"/>
                <w:bCs/>
                <w:sz w:val="24"/>
                <w:highlight w:val="yellow"/>
              </w:rPr>
            </w:pPr>
            <w:r>
              <w:rPr>
                <w:rFonts w:hint="eastAsia" w:cs="Times New Roman"/>
                <w:sz w:val="24"/>
                <w:highlight w:val="none"/>
                <w:lang w:val="en-US" w:eastAsia="zh-CN"/>
              </w:rPr>
              <w:t>600</w:t>
            </w:r>
            <w:r>
              <w:rPr>
                <w:rFonts w:hint="default" w:ascii="Times New Roman" w:hAnsi="Times New Roman" w:cs="Times New Roman"/>
                <w:sz w:val="24"/>
                <w:highlight w:val="none"/>
              </w:rPr>
              <w:t>万元</w:t>
            </w:r>
          </w:p>
        </w:tc>
        <w:tc>
          <w:tcPr>
            <w:tcW w:w="2171" w:type="dxa"/>
            <w:vAlign w:val="center"/>
          </w:tcPr>
          <w:p>
            <w:pPr>
              <w:spacing w:line="360" w:lineRule="auto"/>
              <w:jc w:val="center"/>
              <w:rPr>
                <w:rFonts w:hint="default" w:ascii="Times New Roman" w:hAnsi="Times New Roman" w:cs="Times New Roman"/>
                <w:b/>
                <w:sz w:val="24"/>
                <w:highlight w:val="yellow"/>
              </w:rPr>
            </w:pPr>
            <w:r>
              <w:rPr>
                <w:rFonts w:hint="default" w:ascii="Times New Roman" w:hAnsi="Times New Roman" w:cs="Times New Roman"/>
                <w:bCs/>
                <w:sz w:val="24"/>
                <w:highlight w:val="none"/>
              </w:rPr>
              <w:t>环保投资</w:t>
            </w:r>
          </w:p>
        </w:tc>
        <w:tc>
          <w:tcPr>
            <w:tcW w:w="1052"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szCs w:val="24"/>
                <w:highlight w:val="none"/>
                <w:lang w:val="en-US" w:eastAsia="zh-CN"/>
              </w:rPr>
              <w:t>23</w:t>
            </w:r>
            <w:r>
              <w:rPr>
                <w:rFonts w:hint="default" w:ascii="Times New Roman" w:hAnsi="Times New Roman" w:cs="Times New Roman"/>
                <w:sz w:val="24"/>
                <w:szCs w:val="24"/>
                <w:highlight w:val="none"/>
              </w:rPr>
              <w:t>万</w:t>
            </w:r>
          </w:p>
        </w:tc>
        <w:tc>
          <w:tcPr>
            <w:tcW w:w="902" w:type="dxa"/>
            <w:vAlign w:val="center"/>
          </w:tcPr>
          <w:p>
            <w:pPr>
              <w:spacing w:line="360" w:lineRule="auto"/>
              <w:jc w:val="center"/>
              <w:rPr>
                <w:rFonts w:hint="default" w:ascii="Times New Roman" w:hAnsi="Times New Roman" w:cs="Times New Roman"/>
                <w:b/>
                <w:sz w:val="24"/>
                <w:highlight w:val="none"/>
              </w:rPr>
            </w:pPr>
            <w:r>
              <w:rPr>
                <w:rFonts w:hint="default" w:ascii="Times New Roman" w:hAnsi="Times New Roman" w:cs="Times New Roman"/>
                <w:bCs/>
                <w:sz w:val="24"/>
                <w:highlight w:val="none"/>
              </w:rPr>
              <w:t>比例</w:t>
            </w:r>
          </w:p>
        </w:tc>
        <w:tc>
          <w:tcPr>
            <w:tcW w:w="1360" w:type="dxa"/>
            <w:vAlign w:val="center"/>
          </w:tcPr>
          <w:p>
            <w:pPr>
              <w:spacing w:line="360" w:lineRule="auto"/>
              <w:jc w:val="center"/>
              <w:rPr>
                <w:rFonts w:hint="default" w:ascii="Times New Roman" w:hAnsi="Times New Roman" w:cs="Times New Roman"/>
                <w:bCs/>
                <w:sz w:val="24"/>
                <w:highlight w:val="none"/>
              </w:rPr>
            </w:pPr>
            <w:r>
              <w:rPr>
                <w:rFonts w:hint="eastAsia" w:cs="Times New Roman"/>
                <w:sz w:val="24"/>
                <w:highlight w:val="none"/>
                <w:lang w:val="en-US" w:eastAsia="zh-CN"/>
              </w:rPr>
              <w:t>3.8</w:t>
            </w:r>
            <w:r>
              <w:rPr>
                <w:rFonts w:hint="default" w:ascii="Times New Roman" w:hAnsi="Times New Roman" w:cs="Times New Roman"/>
                <w:sz w:val="24"/>
                <w:highlight w:val="none"/>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34"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7665" w:type="dxa"/>
            <w:gridSpan w:val="5"/>
            <w:vAlign w:val="center"/>
          </w:tcPr>
          <w:p>
            <w:pPr>
              <w:spacing w:line="360" w:lineRule="auto"/>
              <w:jc w:val="left"/>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color w:val="000000"/>
                <w:sz w:val="24"/>
              </w:rPr>
              <w:t>《中华人民共和国环境保护法》（2015年1月1日施行）；</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color w:val="000000"/>
                <w:sz w:val="24"/>
              </w:rPr>
              <w:t>《中华人民共和国水污染防治法》（2018年1月1日施行）</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3、</w:t>
            </w:r>
            <w:r>
              <w:rPr>
                <w:rFonts w:hint="default" w:ascii="Times New Roman" w:hAnsi="Times New Roman" w:cs="Times New Roman"/>
                <w:bCs/>
                <w:sz w:val="24"/>
              </w:rPr>
              <w:t>《中华人民共和国大气污染防治法》（2018年修订）</w:t>
            </w:r>
            <w:r>
              <w:rPr>
                <w:rFonts w:hint="default" w:ascii="Times New Roman" w:hAnsi="Times New Roman" w:cs="Times New Roman"/>
                <w:sz w:val="24"/>
              </w:rPr>
              <w:t>；</w:t>
            </w:r>
          </w:p>
          <w:p>
            <w:pPr>
              <w:spacing w:line="360" w:lineRule="auto"/>
              <w:jc w:val="left"/>
              <w:rPr>
                <w:rFonts w:hint="default" w:ascii="Times New Roman" w:hAnsi="Times New Roman" w:cs="Times New Roman"/>
                <w:bCs/>
                <w:sz w:val="24"/>
              </w:rPr>
            </w:pPr>
            <w:r>
              <w:rPr>
                <w:rFonts w:hint="default" w:ascii="Times New Roman" w:hAnsi="Times New Roman" w:cs="Times New Roman"/>
                <w:sz w:val="24"/>
              </w:rPr>
              <w:t>4、</w:t>
            </w:r>
            <w:r>
              <w:rPr>
                <w:rFonts w:hint="default" w:ascii="Times New Roman" w:hAnsi="Times New Roman" w:cs="Times New Roman"/>
                <w:bCs/>
                <w:sz w:val="24"/>
              </w:rPr>
              <w:t>《中华人民共和国环境噪声污染防治法》（2018年12月29日修订）</w:t>
            </w:r>
            <w:r>
              <w:rPr>
                <w:rFonts w:hint="default" w:ascii="Times New Roman" w:hAnsi="Times New Roman" w:cs="Times New Roman"/>
                <w:sz w:val="24"/>
              </w:rPr>
              <w:t>；</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《中华人民共和国固体废物污染环境防治法</w:t>
            </w:r>
            <w:r>
              <w:rPr>
                <w:rFonts w:hint="default" w:ascii="Times New Roman" w:hAnsi="Times New Roman" w:cs="Times New Roman"/>
                <w:bCs/>
                <w:sz w:val="24"/>
              </w:rPr>
              <w:t>》（20</w:t>
            </w:r>
            <w:r>
              <w:rPr>
                <w:rFonts w:hint="eastAsia" w:cs="Times New Roman"/>
                <w:bCs/>
                <w:sz w:val="24"/>
                <w:lang w:val="en-US" w:eastAsia="zh-CN"/>
              </w:rPr>
              <w:t>20</w:t>
            </w:r>
            <w:r>
              <w:rPr>
                <w:rFonts w:hint="default" w:ascii="Times New Roman" w:hAnsi="Times New Roman" w:cs="Times New Roman"/>
                <w:bCs/>
                <w:sz w:val="24"/>
              </w:rPr>
              <w:t>修订）</w:t>
            </w:r>
            <w:r>
              <w:rPr>
                <w:rFonts w:hint="default" w:ascii="Times New Roman" w:hAnsi="Times New Roman" w:cs="Times New Roman"/>
                <w:sz w:val="24"/>
              </w:rPr>
              <w:t>；</w:t>
            </w:r>
          </w:p>
          <w:p>
            <w:pPr>
              <w:spacing w:line="360" w:lineRule="auto"/>
              <w:ind w:right="-197" w:rightChars="-94"/>
              <w:jc w:val="left"/>
              <w:rPr>
                <w:rFonts w:hint="default" w:ascii="Times New Roman" w:hAnsi="Times New Roman" w:cs="Times New Roman"/>
                <w:sz w:val="24"/>
              </w:rPr>
            </w:pPr>
            <w:r>
              <w:rPr>
                <w:rFonts w:hint="default" w:ascii="Times New Roman" w:hAnsi="Times New Roman" w:cs="Times New Roman"/>
                <w:sz w:val="24"/>
              </w:rPr>
              <w:t>6、</w:t>
            </w:r>
            <w:r>
              <w:rPr>
                <w:rFonts w:hint="default" w:ascii="Times New Roman" w:hAnsi="Times New Roman" w:cs="Times New Roman"/>
                <w:bCs/>
                <w:sz w:val="24"/>
              </w:rPr>
              <w:t>《建设项目环境保护管理条例》（2017年10月1日起施行）；</w:t>
            </w:r>
          </w:p>
          <w:p>
            <w:pPr>
              <w:spacing w:line="360" w:lineRule="auto"/>
              <w:jc w:val="left"/>
              <w:rPr>
                <w:rFonts w:hint="default" w:ascii="Times New Roman" w:hAnsi="Times New Roman" w:cs="Times New Roman"/>
                <w:sz w:val="24"/>
              </w:rPr>
            </w:pPr>
            <w:r>
              <w:rPr>
                <w:rFonts w:hint="default" w:ascii="Times New Roman" w:hAnsi="Times New Roman" w:cs="Times New Roman"/>
                <w:sz w:val="24"/>
              </w:rPr>
              <w:t>7、</w:t>
            </w:r>
            <w:r>
              <w:rPr>
                <w:rFonts w:hint="default" w:ascii="Times New Roman" w:hAnsi="Times New Roman" w:cs="Times New Roman"/>
                <w:bCs/>
                <w:sz w:val="24"/>
              </w:rPr>
              <w:t>《建设项目竣工环境保护验收暂行办法》（2017年11月22日发布实施）；</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rPr>
              <w:t>8、</w:t>
            </w:r>
            <w:r>
              <w:rPr>
                <w:rFonts w:hint="default" w:ascii="Times New Roman" w:hAnsi="Times New Roman" w:cs="Times New Roman"/>
                <w:bCs/>
                <w:sz w:val="24"/>
              </w:rPr>
              <w:t>《建</w:t>
            </w:r>
            <w:r>
              <w:rPr>
                <w:rFonts w:hint="default" w:ascii="Times New Roman" w:hAnsi="Times New Roman" w:cs="Times New Roman"/>
                <w:color w:val="000000"/>
                <w:sz w:val="24"/>
              </w:rPr>
              <w:t>设项目竣工环境保护验收技术指南 污染影响类》（2018</w:t>
            </w:r>
            <w:r>
              <w:rPr>
                <w:rFonts w:hint="default" w:ascii="Times New Roman" w:hAnsi="Times New Roman" w:cs="Times New Roman"/>
                <w:color w:val="000000"/>
                <w:sz w:val="24"/>
                <w:highlight w:val="none"/>
              </w:rPr>
              <w:t>年5月16日发布）；</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9、《关于</w:t>
            </w:r>
            <w:r>
              <w:rPr>
                <w:rFonts w:hint="default" w:ascii="Times New Roman" w:hAnsi="Times New Roman" w:cs="Times New Roman"/>
                <w:sz w:val="24"/>
                <w:highlight w:val="none"/>
                <w:lang w:eastAsia="zh-CN"/>
              </w:rPr>
              <w:t>芜湖天达空气滤网有限公司年产1600万套空调零配件生产项目</w:t>
            </w:r>
            <w:r>
              <w:rPr>
                <w:rFonts w:hint="default" w:ascii="Times New Roman" w:hAnsi="Times New Roman" w:cs="Times New Roman"/>
                <w:sz w:val="24"/>
                <w:highlight w:val="none"/>
              </w:rPr>
              <w:t>环境影响报告表批复》（</w:t>
            </w:r>
            <w:r>
              <w:rPr>
                <w:rFonts w:hint="eastAsia" w:cs="Times New Roman"/>
                <w:sz w:val="24"/>
                <w:highlight w:val="none"/>
                <w:lang w:val="en-US" w:eastAsia="zh-CN"/>
              </w:rPr>
              <w:t>芜环评审</w:t>
            </w:r>
            <w:r>
              <w:rPr>
                <w:rFonts w:hint="default" w:ascii="Times New Roman" w:hAnsi="Times New Roman" w:cs="Times New Roman"/>
                <w:sz w:val="24"/>
                <w:highlight w:val="none"/>
                <w:lang w:val="en-US" w:eastAsia="zh-CN"/>
              </w:rPr>
              <w:t>[</w:t>
            </w:r>
            <w:r>
              <w:rPr>
                <w:rFonts w:hint="eastAsia" w:cs="Times New Roman"/>
                <w:sz w:val="24"/>
                <w:highlight w:val="none"/>
                <w:lang w:val="en-US" w:eastAsia="zh-CN"/>
              </w:rPr>
              <w:t>2020</w:t>
            </w:r>
            <w:r>
              <w:rPr>
                <w:rFonts w:hint="default" w:ascii="Times New Roman" w:hAnsi="Times New Roman" w:cs="Times New Roman"/>
                <w:sz w:val="24"/>
                <w:highlight w:val="none"/>
                <w:lang w:val="en-US" w:eastAsia="zh-CN"/>
              </w:rPr>
              <w:t>]</w:t>
            </w:r>
            <w:r>
              <w:rPr>
                <w:rFonts w:hint="eastAsia" w:cs="Times New Roman"/>
                <w:sz w:val="24"/>
                <w:highlight w:val="none"/>
                <w:lang w:val="en-US" w:eastAsia="zh-CN"/>
              </w:rPr>
              <w:t>204</w:t>
            </w:r>
            <w:r>
              <w:rPr>
                <w:rFonts w:hint="default" w:ascii="Times New Roman" w:hAnsi="Times New Roman" w:cs="Times New Roman"/>
                <w:sz w:val="24"/>
                <w:highlight w:val="none"/>
                <w:lang w:val="en-US" w:eastAsia="zh-CN"/>
              </w:rPr>
              <w:t>号</w:t>
            </w:r>
            <w:r>
              <w:rPr>
                <w:rFonts w:hint="default" w:ascii="Times New Roman" w:hAnsi="Times New Roman" w:cs="Times New Roman"/>
                <w:sz w:val="24"/>
                <w:highlight w:val="none"/>
              </w:rPr>
              <w:t>，</w:t>
            </w:r>
            <w:r>
              <w:rPr>
                <w:rFonts w:hint="default" w:ascii="Times New Roman" w:hAnsi="Times New Roman" w:cs="Times New Roman"/>
                <w:sz w:val="24"/>
                <w:highlight w:val="none"/>
                <w:lang w:eastAsia="zh-CN"/>
              </w:rPr>
              <w:t>芜湖市</w:t>
            </w:r>
            <w:r>
              <w:rPr>
                <w:rFonts w:hint="eastAsia" w:cs="Times New Roman"/>
                <w:sz w:val="24"/>
                <w:highlight w:val="none"/>
                <w:lang w:val="en-US" w:eastAsia="zh-CN"/>
              </w:rPr>
              <w:t>生态环境</w:t>
            </w:r>
            <w:r>
              <w:rPr>
                <w:rFonts w:hint="default" w:ascii="Times New Roman" w:hAnsi="Times New Roman" w:cs="Times New Roman"/>
                <w:sz w:val="24"/>
                <w:highlight w:val="none"/>
                <w:lang w:eastAsia="zh-CN"/>
              </w:rPr>
              <w:t>局</w:t>
            </w:r>
            <w:r>
              <w:rPr>
                <w:rFonts w:hint="default" w:ascii="Times New Roman" w:hAnsi="Times New Roman" w:cs="Times New Roman"/>
                <w:sz w:val="24"/>
                <w:highlight w:val="none"/>
              </w:rPr>
              <w:t>，</w:t>
            </w:r>
            <w:r>
              <w:rPr>
                <w:rFonts w:hint="default" w:ascii="Times New Roman" w:hAnsi="Times New Roman" w:cs="Times New Roman"/>
                <w:sz w:val="24"/>
                <w:highlight w:val="none"/>
                <w:lang w:val="en-US" w:eastAsia="zh-CN"/>
              </w:rPr>
              <w:t>2</w:t>
            </w:r>
            <w:r>
              <w:rPr>
                <w:rFonts w:hint="eastAsia" w:cs="Times New Roman"/>
                <w:sz w:val="24"/>
                <w:highlight w:val="none"/>
                <w:lang w:val="en-US" w:eastAsia="zh-CN"/>
              </w:rPr>
              <w:t>020</w:t>
            </w:r>
            <w:r>
              <w:rPr>
                <w:rFonts w:hint="default" w:ascii="Times New Roman" w:hAnsi="Times New Roman" w:cs="Times New Roman"/>
                <w:sz w:val="24"/>
                <w:highlight w:val="none"/>
              </w:rPr>
              <w:t>年</w:t>
            </w:r>
            <w:r>
              <w:rPr>
                <w:rFonts w:hint="eastAsia" w:cs="Times New Roman"/>
                <w:sz w:val="24"/>
                <w:highlight w:val="none"/>
                <w:lang w:val="en-US" w:eastAsia="zh-CN"/>
              </w:rPr>
              <w:t>9</w:t>
            </w:r>
            <w:r>
              <w:rPr>
                <w:rFonts w:hint="default" w:ascii="Times New Roman" w:hAnsi="Times New Roman" w:cs="Times New Roman"/>
                <w:sz w:val="24"/>
                <w:highlight w:val="none"/>
              </w:rPr>
              <w:t>月</w:t>
            </w:r>
            <w:r>
              <w:rPr>
                <w:rFonts w:hint="eastAsia" w:cs="Times New Roman"/>
                <w:sz w:val="24"/>
                <w:highlight w:val="none"/>
                <w:lang w:val="en-US" w:eastAsia="zh-CN"/>
              </w:rPr>
              <w:t>10</w:t>
            </w:r>
            <w:r>
              <w:rPr>
                <w:rFonts w:hint="default" w:ascii="Times New Roman" w:hAnsi="Times New Roman" w:cs="Times New Roman"/>
                <w:sz w:val="24"/>
                <w:highlight w:val="none"/>
              </w:rPr>
              <w:t>日）；</w:t>
            </w:r>
          </w:p>
          <w:p>
            <w:pPr>
              <w:spacing w:line="360" w:lineRule="auto"/>
              <w:ind w:right="225" w:rightChars="107"/>
              <w:jc w:val="left"/>
              <w:rPr>
                <w:rFonts w:hint="default" w:ascii="Times New Roman" w:hAnsi="Times New Roman" w:cs="Times New Roman"/>
                <w:sz w:val="24"/>
                <w:highlight w:val="none"/>
              </w:rPr>
            </w:pPr>
            <w:r>
              <w:rPr>
                <w:rFonts w:hint="default" w:ascii="Times New Roman" w:hAnsi="Times New Roman" w:cs="Times New Roman"/>
                <w:sz w:val="24"/>
                <w:highlight w:val="none"/>
              </w:rPr>
              <w:t>10、</w:t>
            </w:r>
            <w:r>
              <w:rPr>
                <w:rFonts w:hint="eastAsia" w:cs="Times New Roman"/>
                <w:b w:val="0"/>
                <w:bCs/>
                <w:sz w:val="24"/>
                <w:highlight w:val="none"/>
                <w:lang w:val="en-US" w:eastAsia="zh-CN"/>
              </w:rPr>
              <w:t>芜湖民宇环境科技有限公司</w:t>
            </w:r>
            <w:r>
              <w:rPr>
                <w:rFonts w:hint="default" w:ascii="Times New Roman" w:hAnsi="Times New Roman" w:cs="Times New Roman"/>
                <w:sz w:val="24"/>
                <w:highlight w:val="none"/>
              </w:rPr>
              <w:t>编制的《</w:t>
            </w:r>
            <w:r>
              <w:rPr>
                <w:rFonts w:hint="default" w:ascii="Times New Roman" w:hAnsi="Times New Roman" w:cs="Times New Roman"/>
                <w:sz w:val="24"/>
                <w:highlight w:val="none"/>
                <w:lang w:eastAsia="zh-CN"/>
              </w:rPr>
              <w:t>年产1600万套空调零配件生产项目</w:t>
            </w:r>
            <w:r>
              <w:rPr>
                <w:rFonts w:hint="default" w:ascii="Times New Roman" w:hAnsi="Times New Roman" w:cs="Times New Roman"/>
                <w:sz w:val="24"/>
                <w:highlight w:val="none"/>
              </w:rPr>
              <w:t>环境影响报告表》（20</w:t>
            </w:r>
            <w:r>
              <w:rPr>
                <w:rFonts w:hint="eastAsia" w:cs="Times New Roman"/>
                <w:sz w:val="24"/>
                <w:highlight w:val="none"/>
                <w:lang w:val="en-US" w:eastAsia="zh-CN"/>
              </w:rPr>
              <w:t>20</w:t>
            </w:r>
            <w:r>
              <w:rPr>
                <w:rFonts w:hint="default" w:ascii="Times New Roman" w:hAnsi="Times New Roman" w:cs="Times New Roman"/>
                <w:sz w:val="24"/>
                <w:highlight w:val="none"/>
              </w:rPr>
              <w:t>年</w:t>
            </w:r>
            <w:r>
              <w:rPr>
                <w:rFonts w:hint="eastAsia" w:cs="Times New Roman"/>
                <w:sz w:val="24"/>
                <w:highlight w:val="none"/>
                <w:lang w:val="en-US" w:eastAsia="zh-CN"/>
              </w:rPr>
              <w:t>9</w:t>
            </w:r>
            <w:r>
              <w:rPr>
                <w:rFonts w:hint="default" w:ascii="Times New Roman" w:hAnsi="Times New Roman" w:cs="Times New Roman"/>
                <w:sz w:val="24"/>
                <w:highlight w:val="none"/>
              </w:rPr>
              <w:t>月）。</w:t>
            </w: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left="480" w:right="225" w:rightChars="107" w:hanging="480" w:hangingChars="200"/>
              <w:jc w:val="left"/>
              <w:rPr>
                <w:rFonts w:hint="default" w:ascii="Times New Roman" w:hAnsi="Times New Roman" w:cs="Times New Roman"/>
                <w:sz w:val="24"/>
              </w:rPr>
            </w:pPr>
          </w:p>
          <w:p>
            <w:pPr>
              <w:spacing w:line="360" w:lineRule="auto"/>
              <w:ind w:right="225" w:rightChars="107"/>
              <w:jc w:val="left"/>
              <w:rPr>
                <w:rFonts w:hint="default" w:ascii="Times New Roman" w:hAnsi="Times New Roman" w:cs="Times New Roman"/>
                <w:sz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315" w:hRule="atLeast"/>
          <w:jc w:val="center"/>
        </w:trPr>
        <w:tc>
          <w:tcPr>
            <w:tcW w:w="1838" w:type="dxa"/>
            <w:vAlign w:val="center"/>
          </w:tcPr>
          <w:p>
            <w:pPr>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标准、标号、</w:t>
            </w:r>
          </w:p>
          <w:p>
            <w:pPr>
              <w:spacing w:line="360" w:lineRule="auto"/>
              <w:jc w:val="center"/>
              <w:rPr>
                <w:rFonts w:hint="default" w:ascii="Times New Roman" w:hAnsi="Times New Roman" w:cs="Times New Roman"/>
                <w:sz w:val="24"/>
              </w:rPr>
            </w:pPr>
            <w:r>
              <w:rPr>
                <w:rFonts w:hint="default" w:ascii="Times New Roman" w:hAnsi="Times New Roman" w:cs="Times New Roman"/>
                <w:sz w:val="24"/>
              </w:rPr>
              <w:t>级别、限值：</w:t>
            </w:r>
          </w:p>
        </w:tc>
        <w:tc>
          <w:tcPr>
            <w:tcW w:w="7665" w:type="dxa"/>
            <w:gridSpan w:val="5"/>
          </w:tcPr>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1、水污染物排放标准</w:t>
            </w:r>
          </w:p>
          <w:p>
            <w:pPr>
              <w:adjustRightInd w:val="0"/>
              <w:snapToGrid w:val="0"/>
              <w:spacing w:line="360" w:lineRule="auto"/>
              <w:ind w:firstLine="480" w:firstLineChars="200"/>
              <w:rPr>
                <w:rFonts w:hint="default" w:ascii="Times New Roman" w:hAnsi="Times New Roman" w:cs="Times New Roman"/>
                <w:kern w:val="0"/>
                <w:sz w:val="24"/>
                <w:lang w:val="en-US" w:eastAsia="zh-CN"/>
              </w:rPr>
            </w:pPr>
            <w:r>
              <w:rPr>
                <w:rFonts w:hint="default" w:ascii="Times New Roman" w:hAnsi="Times New Roman" w:cs="Times New Roman"/>
                <w:kern w:val="0"/>
                <w:sz w:val="24"/>
                <w:lang w:val="en-US" w:eastAsia="zh-CN"/>
              </w:rPr>
              <w:t>项目废水主要为员工日常生活污水。</w:t>
            </w:r>
          </w:p>
          <w:p>
            <w:pPr>
              <w:adjustRightInd w:val="0"/>
              <w:snapToGrid w:val="0"/>
              <w:spacing w:line="360" w:lineRule="auto"/>
              <w:ind w:firstLine="480" w:firstLineChars="200"/>
              <w:rPr>
                <w:rFonts w:hint="default" w:ascii="Times New Roman" w:hAnsi="Times New Roman" w:eastAsia="宋体" w:cs="Times New Roman"/>
                <w:bCs/>
                <w:kern w:val="0"/>
                <w:sz w:val="24"/>
                <w:lang w:eastAsia="zh-CN"/>
              </w:rPr>
            </w:pPr>
            <w:r>
              <w:rPr>
                <w:rFonts w:hint="default" w:ascii="Times New Roman" w:hAnsi="Times New Roman" w:cs="Times New Roman"/>
                <w:kern w:val="0"/>
                <w:sz w:val="24"/>
                <w:lang w:val="en-US" w:eastAsia="zh-CN"/>
              </w:rPr>
              <w:t>本项目污水经园区化粪池预处理后，排入</w:t>
            </w:r>
            <w:r>
              <w:rPr>
                <w:rFonts w:hint="eastAsia" w:cs="Times New Roman"/>
                <w:kern w:val="0"/>
                <w:sz w:val="24"/>
                <w:lang w:val="en-US" w:eastAsia="zh-CN"/>
              </w:rPr>
              <w:t>滨江</w:t>
            </w:r>
            <w:r>
              <w:rPr>
                <w:rFonts w:hint="default" w:ascii="Times New Roman" w:hAnsi="Times New Roman" w:cs="Times New Roman"/>
                <w:kern w:val="0"/>
                <w:sz w:val="24"/>
                <w:lang w:val="en-US" w:eastAsia="zh-CN"/>
              </w:rPr>
              <w:t>污水处理厂进行处理。项目废水排放执行《污水综合排放标准》（GB8978-1996）三级标准。</w:t>
            </w:r>
          </w:p>
          <w:p>
            <w:pPr>
              <w:spacing w:line="360" w:lineRule="auto"/>
              <w:jc w:val="center"/>
              <w:rPr>
                <w:rFonts w:hint="default" w:ascii="Times New Roman" w:hAnsi="Times New Roman" w:eastAsia="宋体" w:cs="Times New Roman"/>
                <w:b/>
                <w:sz w:val="24"/>
                <w:lang w:val="en-US" w:eastAsia="zh-CN"/>
              </w:rPr>
            </w:pPr>
            <w:r>
              <w:rPr>
                <w:rFonts w:hint="default" w:ascii="Times New Roman" w:hAnsi="Times New Roman" w:cs="Times New Roman"/>
                <w:b/>
                <w:sz w:val="24"/>
              </w:rPr>
              <w:t xml:space="preserve">表1-1     </w:t>
            </w:r>
            <w:r>
              <w:rPr>
                <w:rFonts w:hint="default" w:ascii="Times New Roman" w:hAnsi="Times New Roman" w:cs="Times New Roman"/>
                <w:b/>
                <w:bCs/>
                <w:sz w:val="24"/>
              </w:rPr>
              <w:t>本项目废水排放标准</w:t>
            </w:r>
            <w:r>
              <w:rPr>
                <w:rFonts w:hint="default" w:ascii="Times New Roman" w:hAnsi="Times New Roman" w:cs="Times New Roman"/>
                <w:b/>
                <w:bCs/>
              </w:rPr>
              <w:t xml:space="preserve">     </w:t>
            </w:r>
            <w:r>
              <w:rPr>
                <w:rFonts w:hint="default" w:ascii="Times New Roman" w:hAnsi="Times New Roman" w:cs="Times New Roman"/>
                <w:b/>
                <w:sz w:val="24"/>
              </w:rPr>
              <w:t>单位：mg/L</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pH</w:t>
            </w:r>
            <w:r>
              <w:rPr>
                <w:rFonts w:hint="default" w:ascii="Times New Roman" w:hAnsi="Times New Roman" w:cs="Times New Roman"/>
                <w:b/>
                <w:sz w:val="24"/>
                <w:lang w:val="en-US" w:eastAsia="zh-CN"/>
              </w:rPr>
              <w:t>为无量纲</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516"/>
              <w:gridCol w:w="1039"/>
              <w:gridCol w:w="1039"/>
              <w:gridCol w:w="1002"/>
              <w:gridCol w:w="1002"/>
              <w:gridCol w:w="848"/>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689"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污染物名称</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pH</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C</w:t>
                  </w:r>
                  <w:r>
                    <w:rPr>
                      <w:rFonts w:hint="default" w:ascii="Times New Roman" w:hAnsi="Times New Roman" w:cs="Times New Roman"/>
                      <w:spacing w:val="-2"/>
                      <w:szCs w:val="21"/>
                    </w:rPr>
                    <w:t>O</w:t>
                  </w:r>
                  <w:r>
                    <w:rPr>
                      <w:rFonts w:hint="default" w:ascii="Times New Roman" w:hAnsi="Times New Roman" w:cs="Times New Roman"/>
                      <w:szCs w:val="21"/>
                    </w:rPr>
                    <w:t>D</w:t>
                  </w:r>
                </w:p>
              </w:tc>
              <w:tc>
                <w:tcPr>
                  <w:tcW w:w="672"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BOD</w:t>
                  </w:r>
                  <w:r>
                    <w:rPr>
                      <w:rFonts w:hint="default" w:ascii="Times New Roman" w:hAnsi="Times New Roman" w:cs="Times New Roman"/>
                      <w:szCs w:val="21"/>
                      <w:vertAlign w:val="subscript"/>
                    </w:rPr>
                    <w:t>5</w:t>
                  </w:r>
                </w:p>
              </w:tc>
              <w:tc>
                <w:tcPr>
                  <w:tcW w:w="672"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SS</w:t>
                  </w:r>
                </w:p>
              </w:tc>
              <w:tc>
                <w:tcPr>
                  <w:tcW w:w="569" w:type="pct"/>
                  <w:vAlign w:val="center"/>
                </w:tcPr>
                <w:p>
                  <w:pPr>
                    <w:jc w:val="center"/>
                    <w:rPr>
                      <w:rFonts w:hint="default" w:ascii="Times New Roman" w:hAnsi="Times New Roman" w:cs="Times New Roman"/>
                      <w:szCs w:val="21"/>
                    </w:rPr>
                  </w:pPr>
                  <w:r>
                    <w:rPr>
                      <w:rFonts w:hint="default" w:ascii="Times New Roman" w:hAnsi="Times New Roman" w:cs="Times New Roman"/>
                      <w:szCs w:val="21"/>
                    </w:rPr>
                    <w:t>氨氮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689" w:type="pct"/>
                  <w:vAlign w:val="center"/>
                </w:tcPr>
                <w:p>
                  <w:pPr>
                    <w:jc w:val="center"/>
                    <w:rPr>
                      <w:rFonts w:hint="default" w:ascii="Times New Roman" w:hAnsi="Times New Roman" w:cs="Times New Roman"/>
                      <w:szCs w:val="21"/>
                    </w:rPr>
                  </w:pPr>
                  <w:r>
                    <w:rPr>
                      <w:rFonts w:hint="default" w:ascii="Times New Roman" w:hAnsi="Times New Roman" w:cs="Times New Roman"/>
                      <w:kern w:val="0"/>
                      <w:szCs w:val="21"/>
                    </w:rPr>
                    <w:t>（GB 8978-1996）</w:t>
                  </w:r>
                </w:p>
              </w:tc>
              <w:tc>
                <w:tcPr>
                  <w:tcW w:w="697" w:type="pct"/>
                  <w:vAlign w:val="center"/>
                </w:tcPr>
                <w:p>
                  <w:pPr>
                    <w:jc w:val="center"/>
                    <w:rPr>
                      <w:rFonts w:hint="default" w:ascii="Times New Roman" w:hAnsi="Times New Roman" w:cs="Times New Roman"/>
                      <w:szCs w:val="21"/>
                    </w:rPr>
                  </w:pPr>
                  <w:r>
                    <w:rPr>
                      <w:rFonts w:hint="default" w:ascii="Times New Roman" w:hAnsi="Times New Roman" w:cs="Times New Roman"/>
                      <w:color w:val="000000"/>
                    </w:rPr>
                    <w:t>6-9</w:t>
                  </w:r>
                </w:p>
              </w:tc>
              <w:tc>
                <w:tcPr>
                  <w:tcW w:w="697"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500</w:t>
                  </w:r>
                </w:p>
              </w:tc>
              <w:tc>
                <w:tcPr>
                  <w:tcW w:w="672"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300</w:t>
                  </w:r>
                </w:p>
              </w:tc>
              <w:tc>
                <w:tcPr>
                  <w:tcW w:w="672"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color w:val="000000"/>
                    </w:rPr>
                    <w:t>≤</w:t>
                  </w:r>
                  <w:r>
                    <w:rPr>
                      <w:rFonts w:hint="default" w:ascii="Times New Roman" w:hAnsi="Times New Roman" w:cs="Times New Roman"/>
                      <w:color w:val="000000"/>
                      <w:lang w:val="en-US" w:eastAsia="zh-CN"/>
                    </w:rPr>
                    <w:t>400</w:t>
                  </w:r>
                </w:p>
              </w:tc>
              <w:tc>
                <w:tcPr>
                  <w:tcW w:w="569" w:type="pct"/>
                  <w:vAlign w:val="center"/>
                </w:tcPr>
                <w:p>
                  <w:pPr>
                    <w:jc w:val="center"/>
                    <w:rPr>
                      <w:rFonts w:hint="default" w:ascii="Times New Roman" w:hAnsi="Times New Roman" w:eastAsia="宋体" w:cs="Times New Roman"/>
                      <w:szCs w:val="21"/>
                      <w:lang w:val="en-US" w:eastAsia="zh-CN"/>
                    </w:rPr>
                  </w:pPr>
                  <w:r>
                    <w:rPr>
                      <w:rFonts w:hint="default" w:ascii="Times New Roman" w:hAnsi="Times New Roman" w:cs="Times New Roman"/>
                      <w:szCs w:val="21"/>
                      <w:lang w:val="en-US" w:eastAsia="zh-CN"/>
                    </w:rPr>
                    <w:t>--</w:t>
                  </w:r>
                </w:p>
              </w:tc>
            </w:tr>
          </w:tbl>
          <w:p>
            <w:pPr>
              <w:pStyle w:val="4"/>
              <w:adjustRightInd w:val="0"/>
              <w:rPr>
                <w:rFonts w:hint="default" w:ascii="Times New Roman" w:hAnsi="Times New Roman" w:cs="Times New Roman"/>
                <w:bCs/>
                <w:sz w:val="24"/>
              </w:rPr>
            </w:pPr>
            <w:r>
              <w:rPr>
                <w:rFonts w:hint="default" w:ascii="Times New Roman" w:hAnsi="Times New Roman" w:eastAsia="宋体" w:cs="Times New Roman"/>
                <w:sz w:val="24"/>
                <w:szCs w:val="24"/>
              </w:rPr>
              <w:t>2、大气污染物排放标准</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lang w:val="en-US" w:eastAsia="zh-CN"/>
              </w:rPr>
              <w:t>本项目大气污染物主要为：</w:t>
            </w:r>
            <w:r>
              <w:rPr>
                <w:rFonts w:hint="eastAsia" w:cs="Times New Roman"/>
                <w:bCs/>
                <w:sz w:val="24"/>
                <w:lang w:val="en-US" w:eastAsia="zh-CN"/>
              </w:rPr>
              <w:t>注塑废气</w:t>
            </w:r>
            <w:r>
              <w:rPr>
                <w:rFonts w:hint="default" w:ascii="Times New Roman" w:hAnsi="Times New Roman" w:cs="Times New Roman"/>
                <w:bCs/>
                <w:sz w:val="24"/>
                <w:lang w:val="en-US" w:eastAsia="zh-CN"/>
              </w:rPr>
              <w:t>、</w:t>
            </w:r>
            <w:r>
              <w:rPr>
                <w:rFonts w:hint="eastAsia" w:cs="Times New Roman"/>
                <w:bCs/>
                <w:sz w:val="24"/>
                <w:lang w:val="en-US" w:eastAsia="zh-CN"/>
              </w:rPr>
              <w:t>破碎粉尘</w:t>
            </w:r>
            <w:r>
              <w:rPr>
                <w:rFonts w:hint="default" w:ascii="Times New Roman" w:hAnsi="Times New Roman" w:cs="Times New Roman"/>
                <w:bCs/>
                <w:sz w:val="24"/>
                <w:lang w:val="en-US" w:eastAsia="zh-CN"/>
              </w:rPr>
              <w:t>。</w:t>
            </w:r>
          </w:p>
          <w:p>
            <w:pPr>
              <w:spacing w:line="440" w:lineRule="exact"/>
              <w:ind w:firstLine="480" w:firstLineChars="200"/>
              <w:rPr>
                <w:rFonts w:hint="eastAsia" w:ascii="Times New Roman" w:hAnsi="Times New Roman" w:eastAsia="宋体"/>
                <w:color w:val="auto"/>
                <w:sz w:val="24"/>
              </w:rPr>
            </w:pPr>
            <w:r>
              <w:rPr>
                <w:rFonts w:ascii="Times New Roman" w:hAnsi="Times New Roman" w:eastAsia="宋体"/>
                <w:color w:val="auto"/>
                <w:sz w:val="24"/>
              </w:rPr>
              <w:t>本项目</w:t>
            </w:r>
            <w:r>
              <w:rPr>
                <w:rFonts w:hint="eastAsia" w:ascii="Times New Roman" w:hAnsi="Times New Roman" w:eastAsia="宋体"/>
                <w:color w:val="auto"/>
                <w:sz w:val="24"/>
              </w:rPr>
              <w:t>注塑废气（以非甲烷总烃计）排放执行满足《合成树脂工业污染物排放标准》（GB 31572-2015）表</w:t>
            </w:r>
            <w:r>
              <w:rPr>
                <w:rFonts w:hint="eastAsia" w:ascii="Times New Roman" w:hAnsi="Times New Roman" w:eastAsia="宋体"/>
                <w:color w:val="auto"/>
                <w:sz w:val="24"/>
                <w:lang w:val="en-US" w:eastAsia="zh-CN"/>
              </w:rPr>
              <w:t>5</w:t>
            </w:r>
            <w:r>
              <w:rPr>
                <w:rFonts w:hint="eastAsia" w:ascii="Times New Roman" w:hAnsi="Times New Roman" w:eastAsia="宋体"/>
                <w:color w:val="auto"/>
                <w:sz w:val="24"/>
              </w:rPr>
              <w:t>规定的</w:t>
            </w:r>
            <w:r>
              <w:rPr>
                <w:rFonts w:hint="eastAsia" w:ascii="Times New Roman" w:hAnsi="Times New Roman" w:eastAsia="宋体"/>
                <w:color w:val="auto"/>
                <w:sz w:val="24"/>
                <w:lang w:eastAsia="zh-CN"/>
              </w:rPr>
              <w:t>大气污染物特别排放限值</w:t>
            </w:r>
            <w:r>
              <w:rPr>
                <w:rFonts w:hint="eastAsia" w:ascii="Times New Roman" w:hAnsi="Times New Roman" w:eastAsia="宋体"/>
                <w:color w:val="auto"/>
                <w:sz w:val="24"/>
              </w:rPr>
              <w:t>。</w:t>
            </w:r>
            <w:r>
              <w:rPr>
                <w:rFonts w:hint="eastAsia" w:ascii="Times New Roman" w:hAnsi="Times New Roman" w:eastAsia="宋体"/>
                <w:color w:val="auto"/>
                <w:sz w:val="24"/>
                <w:szCs w:val="24"/>
              </w:rPr>
              <w:t>具体见下表：</w:t>
            </w:r>
          </w:p>
          <w:p>
            <w:pPr>
              <w:spacing w:line="440" w:lineRule="exact"/>
              <w:ind w:firstLine="482" w:firstLineChars="200"/>
              <w:jc w:val="center"/>
              <w:rPr>
                <w:rFonts w:hint="eastAsia" w:ascii="Times New Roman" w:hAnsi="Times New Roman" w:eastAsia="宋体"/>
                <w:b/>
                <w:color w:val="auto"/>
                <w:sz w:val="24"/>
              </w:rPr>
            </w:pPr>
            <w:r>
              <w:rPr>
                <w:rFonts w:hint="eastAsia" w:ascii="Times New Roman" w:hAnsi="Times New Roman" w:eastAsia="宋体"/>
                <w:b/>
                <w:color w:val="auto"/>
                <w:sz w:val="24"/>
              </w:rPr>
              <w:t>表</w:t>
            </w:r>
            <w:r>
              <w:rPr>
                <w:rFonts w:hint="eastAsia" w:ascii="Times New Roman" w:hAnsi="Times New Roman" w:eastAsia="宋体"/>
                <w:b/>
                <w:color w:val="auto"/>
                <w:sz w:val="24"/>
                <w:lang w:val="en-US" w:eastAsia="zh-CN"/>
              </w:rPr>
              <w:t>1-2</w:t>
            </w:r>
            <w:r>
              <w:rPr>
                <w:rFonts w:hint="eastAsia" w:ascii="Times New Roman" w:hAnsi="Times New Roman" w:eastAsia="宋体"/>
                <w:b/>
                <w:color w:val="auto"/>
                <w:sz w:val="24"/>
              </w:rPr>
              <w:t xml:space="preserve"> 大气污染物</w:t>
            </w:r>
            <w:r>
              <w:rPr>
                <w:rFonts w:hint="eastAsia" w:ascii="Times New Roman" w:hAnsi="Times New Roman" w:eastAsia="宋体"/>
                <w:b/>
                <w:color w:val="auto"/>
                <w:sz w:val="24"/>
                <w:lang w:eastAsia="zh-CN"/>
              </w:rPr>
              <w:t>特别</w:t>
            </w:r>
            <w:r>
              <w:rPr>
                <w:rFonts w:hint="eastAsia" w:ascii="Times New Roman" w:hAnsi="Times New Roman" w:eastAsia="宋体"/>
                <w:b/>
                <w:color w:val="auto"/>
                <w:sz w:val="24"/>
                <w:lang w:val="en-US" w:eastAsia="zh-CN"/>
              </w:rPr>
              <w:t>排放限值</w:t>
            </w:r>
          </w:p>
          <w:tbl>
            <w:tblPr>
              <w:tblStyle w:val="3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1"/>
              <w:gridCol w:w="1630"/>
              <w:gridCol w:w="2304"/>
              <w:gridCol w:w="22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7" w:type="dxa"/>
                  <w:noWrap w:val="0"/>
                  <w:vAlign w:val="center"/>
                </w:tcPr>
                <w:p>
                  <w:pPr>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污染物</w:t>
                  </w:r>
                </w:p>
              </w:tc>
              <w:tc>
                <w:tcPr>
                  <w:tcW w:w="1710" w:type="dxa"/>
                  <w:noWrap w:val="0"/>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排放限值（mg/m</w:t>
                  </w:r>
                  <w:r>
                    <w:rPr>
                      <w:rFonts w:hint="eastAsia" w:ascii="Times New Roman" w:hAnsi="Times New Roman" w:eastAsia="宋体"/>
                      <w:color w:val="auto"/>
                      <w:sz w:val="21"/>
                      <w:szCs w:val="21"/>
                      <w:vertAlign w:val="superscript"/>
                      <w:lang w:val="en-US" w:eastAsia="zh-CN"/>
                    </w:rPr>
                    <w:t>3</w:t>
                  </w:r>
                  <w:r>
                    <w:rPr>
                      <w:rFonts w:hint="eastAsia" w:ascii="Times New Roman" w:hAnsi="Times New Roman" w:eastAsia="宋体"/>
                      <w:color w:val="auto"/>
                      <w:sz w:val="21"/>
                      <w:szCs w:val="21"/>
                      <w:lang w:val="en-US" w:eastAsia="zh-CN"/>
                    </w:rPr>
                    <w:t>）</w:t>
                  </w:r>
                </w:p>
              </w:tc>
              <w:tc>
                <w:tcPr>
                  <w:tcW w:w="2651" w:type="dxa"/>
                  <w:noWrap w:val="0"/>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适合的合成树脂类型</w:t>
                  </w:r>
                </w:p>
              </w:tc>
              <w:tc>
                <w:tcPr>
                  <w:tcW w:w="2640" w:type="dxa"/>
                  <w:noWrap w:val="0"/>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污染物排放监控位置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357" w:type="dxa"/>
                  <w:noWrap w:val="0"/>
                  <w:vAlign w:val="center"/>
                </w:tcPr>
                <w:p>
                  <w:pPr>
                    <w:jc w:val="center"/>
                    <w:rPr>
                      <w:rFonts w:hint="eastAsia" w:ascii="Times New Roman" w:hAnsi="Times New Roman" w:eastAsia="宋体"/>
                      <w:color w:val="auto"/>
                      <w:sz w:val="21"/>
                      <w:szCs w:val="21"/>
                    </w:rPr>
                  </w:pPr>
                  <w:r>
                    <w:rPr>
                      <w:rFonts w:ascii="Times New Roman" w:hAnsi="Times New Roman" w:eastAsia="宋体"/>
                      <w:color w:val="auto"/>
                      <w:sz w:val="21"/>
                      <w:szCs w:val="21"/>
                    </w:rPr>
                    <w:t>非甲烷总烃</w:t>
                  </w:r>
                </w:p>
              </w:tc>
              <w:tc>
                <w:tcPr>
                  <w:tcW w:w="1710" w:type="dxa"/>
                  <w:noWrap w:val="0"/>
                  <w:vAlign w:val="center"/>
                </w:tcPr>
                <w:p>
                  <w:pPr>
                    <w:jc w:val="center"/>
                    <w:rPr>
                      <w:rFonts w:hint="eastAsia" w:ascii="Times New Roman" w:hAnsi="Times New Roman" w:eastAsia="宋体"/>
                      <w:color w:val="auto"/>
                      <w:sz w:val="21"/>
                      <w:szCs w:val="21"/>
                      <w:lang w:val="en-US"/>
                    </w:rPr>
                  </w:pPr>
                  <w:r>
                    <w:rPr>
                      <w:rFonts w:hint="eastAsia" w:ascii="Times New Roman" w:hAnsi="Times New Roman" w:eastAsia="宋体"/>
                      <w:color w:val="auto"/>
                      <w:sz w:val="21"/>
                      <w:szCs w:val="21"/>
                      <w:lang w:val="en-US" w:eastAsia="zh-CN"/>
                    </w:rPr>
                    <w:t>60</w:t>
                  </w:r>
                </w:p>
              </w:tc>
              <w:tc>
                <w:tcPr>
                  <w:tcW w:w="2651" w:type="dxa"/>
                  <w:noWrap w:val="0"/>
                  <w:vAlign w:val="center"/>
                </w:tcPr>
                <w:p>
                  <w:pPr>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所有合成树脂</w:t>
                  </w:r>
                </w:p>
              </w:tc>
              <w:tc>
                <w:tcPr>
                  <w:tcW w:w="2640" w:type="dxa"/>
                  <w:noWrap w:val="0"/>
                  <w:vAlign w:val="center"/>
                </w:tcPr>
                <w:p>
                  <w:pPr>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车间或生产设施排气筒</w:t>
                  </w:r>
                </w:p>
              </w:tc>
            </w:tr>
          </w:tbl>
          <w:p>
            <w:pPr>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无组织排放的</w:t>
            </w:r>
            <w:r>
              <w:rPr>
                <w:rFonts w:hint="eastAsia" w:ascii="Times New Roman" w:hAnsi="Times New Roman" w:eastAsia="宋体"/>
                <w:color w:val="000000"/>
                <w:sz w:val="24"/>
                <w:szCs w:val="24"/>
              </w:rPr>
              <w:t>非甲烷总烃</w:t>
            </w:r>
            <w:r>
              <w:rPr>
                <w:rFonts w:ascii="Times New Roman" w:hAnsi="Times New Roman" w:eastAsia="宋体"/>
                <w:color w:val="000000"/>
                <w:sz w:val="24"/>
                <w:szCs w:val="24"/>
              </w:rPr>
              <w:t>执行《挥发性有机物无组织排放控制标准》（GB37822-2019）附录A中的无组织特别排放限值。</w:t>
            </w:r>
          </w:p>
          <w:p>
            <w:pPr>
              <w:pStyle w:val="65"/>
              <w:spacing w:line="360" w:lineRule="auto"/>
              <w:ind w:firstLine="474"/>
              <w:rPr>
                <w:rFonts w:ascii="Times New Roman" w:hAnsi="Times New Roman" w:eastAsia="宋体"/>
                <w:b/>
                <w:bCs/>
                <w:color w:val="000000"/>
                <w:spacing w:val="0"/>
                <w:kern w:val="2"/>
                <w:sz w:val="24"/>
                <w:szCs w:val="24"/>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1-3</w:t>
            </w:r>
            <w:r>
              <w:rPr>
                <w:rFonts w:ascii="Times New Roman" w:hAnsi="Times New Roman" w:eastAsia="宋体"/>
                <w:b/>
                <w:bCs/>
                <w:color w:val="000000"/>
                <w:spacing w:val="0"/>
                <w:kern w:val="2"/>
                <w:sz w:val="24"/>
                <w:szCs w:val="24"/>
              </w:rPr>
              <w:t xml:space="preserve">   挥发性有机物无组织排放控制标准</w:t>
            </w:r>
          </w:p>
          <w:tbl>
            <w:tblPr>
              <w:tblStyle w:val="3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35"/>
              <w:gridCol w:w="1823"/>
              <w:gridCol w:w="2416"/>
              <w:gridCol w:w="1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306"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特别排放限值（mg/m³）</w:t>
                  </w:r>
                </w:p>
              </w:tc>
              <w:tc>
                <w:tcPr>
                  <w:tcW w:w="2783" w:type="dxa"/>
                  <w:noWrap w:val="0"/>
                  <w:tcMar>
                    <w:left w:w="0" w:type="dxa"/>
                    <w:right w:w="0" w:type="dxa"/>
                  </w:tcMar>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限值含义</w:t>
                  </w:r>
                </w:p>
              </w:tc>
              <w:tc>
                <w:tcPr>
                  <w:tcW w:w="2248"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restart"/>
                  <w:noWrap w:val="0"/>
                  <w:vAlign w:val="center"/>
                </w:tcPr>
                <w:p>
                  <w:pPr>
                    <w:pStyle w:val="163"/>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color w:val="000000"/>
                      <w:szCs w:val="21"/>
                      <w:lang w:val="en-US" w:eastAsia="zh-CN"/>
                    </w:rPr>
                    <w:t>NMHC</w:t>
                  </w: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6</w:t>
                  </w:r>
                </w:p>
              </w:tc>
              <w:tc>
                <w:tcPr>
                  <w:tcW w:w="2783"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监控点处1h平均浓度值</w:t>
                  </w:r>
                </w:p>
              </w:tc>
              <w:tc>
                <w:tcPr>
                  <w:tcW w:w="2248" w:type="dxa"/>
                  <w:vMerge w:val="restart"/>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continue"/>
                  <w:noWrap w:val="0"/>
                  <w:vAlign w:val="center"/>
                </w:tcPr>
                <w:p>
                  <w:pPr>
                    <w:pStyle w:val="163"/>
                    <w:adjustRightInd w:val="0"/>
                    <w:snapToGrid w:val="0"/>
                    <w:spacing w:after="0" w:line="240" w:lineRule="atLeast"/>
                    <w:ind w:firstLine="0" w:firstLineChars="0"/>
                    <w:jc w:val="center"/>
                    <w:rPr>
                      <w:rFonts w:ascii="Times New Roman" w:hAnsi="Times New Roman" w:eastAsia="宋体"/>
                      <w:color w:val="000000"/>
                      <w:szCs w:val="21"/>
                    </w:rPr>
                  </w:pPr>
                </w:p>
              </w:tc>
              <w:tc>
                <w:tcPr>
                  <w:tcW w:w="1940"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20</w:t>
                  </w:r>
                </w:p>
              </w:tc>
              <w:tc>
                <w:tcPr>
                  <w:tcW w:w="2783" w:type="dxa"/>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监控点处任意一次浓度值</w:t>
                  </w:r>
                </w:p>
              </w:tc>
              <w:tc>
                <w:tcPr>
                  <w:tcW w:w="2248" w:type="dxa"/>
                  <w:vMerge w:val="continue"/>
                  <w:noWrap w:val="0"/>
                  <w:vAlign w:val="center"/>
                </w:tcPr>
                <w:p>
                  <w:pPr>
                    <w:pStyle w:val="163"/>
                    <w:adjustRightInd w:val="0"/>
                    <w:snapToGrid w:val="0"/>
                    <w:spacing w:after="0" w:line="240" w:lineRule="atLeast"/>
                    <w:ind w:firstLine="0" w:firstLineChars="0"/>
                    <w:jc w:val="center"/>
                    <w:rPr>
                      <w:rFonts w:ascii="Times New Roman" w:hAnsi="Times New Roman" w:eastAsia="宋体"/>
                      <w:bCs/>
                      <w:color w:val="000000"/>
                      <w:szCs w:val="21"/>
                    </w:rPr>
                  </w:pPr>
                </w:p>
              </w:tc>
            </w:tr>
          </w:tbl>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rPr>
            </w:pPr>
            <w:r>
              <w:rPr>
                <w:rFonts w:hint="eastAsia" w:ascii="Times New Roman" w:hAnsi="Times New Roman" w:eastAsia="宋体"/>
                <w:color w:val="000000"/>
                <w:sz w:val="24"/>
                <w:szCs w:val="24"/>
                <w:lang w:val="en-US" w:eastAsia="zh-CN"/>
              </w:rPr>
              <w:t>破碎产生的粉尘</w:t>
            </w:r>
            <w:r>
              <w:rPr>
                <w:rFonts w:hint="eastAsia" w:ascii="Times New Roman" w:hAnsi="Times New Roman" w:eastAsia="宋体" w:cs="Times New Roman"/>
                <w:color w:val="auto"/>
                <w:sz w:val="24"/>
                <w:lang w:val="en-US" w:eastAsia="zh-CN"/>
              </w:rPr>
              <w:t>排放执行上海市《大气污染物综合排放标准》（DB31/933—2015）中的其他颗粒物排放限值，</w:t>
            </w:r>
            <w:r>
              <w:rPr>
                <w:rFonts w:hint="eastAsia" w:ascii="Times New Roman" w:hAnsi="Times New Roman" w:eastAsia="宋体" w:cs="Times New Roman"/>
                <w:color w:val="auto"/>
                <w:sz w:val="24"/>
                <w:szCs w:val="24"/>
              </w:rPr>
              <w:t>具体见下表：</w:t>
            </w:r>
          </w:p>
          <w:p>
            <w:pPr>
              <w:keepNext w:val="0"/>
              <w:keepLines w:val="0"/>
              <w:suppressLineNumbers w:val="0"/>
              <w:spacing w:before="0" w:beforeAutospacing="0" w:after="0" w:afterAutospacing="0" w:line="440" w:lineRule="exact"/>
              <w:ind w:left="0" w:right="0" w:firstLine="482" w:firstLineChars="200"/>
              <w:jc w:val="center"/>
              <w:rPr>
                <w:rFonts w:hint="eastAsia" w:ascii="Times New Roman" w:hAnsi="Times New Roman" w:eastAsia="宋体" w:cs="Times New Roman"/>
                <w:b/>
                <w:color w:val="auto"/>
                <w:sz w:val="24"/>
              </w:rPr>
            </w:pPr>
            <w:r>
              <w:rPr>
                <w:rFonts w:hint="eastAsia" w:ascii="Times New Roman" w:hAnsi="Times New Roman" w:eastAsia="宋体" w:cs="Times New Roman"/>
                <w:b/>
                <w:color w:val="auto"/>
                <w:sz w:val="24"/>
              </w:rPr>
              <w:t>表</w:t>
            </w:r>
            <w:r>
              <w:rPr>
                <w:rFonts w:hint="eastAsia" w:ascii="Times New Roman" w:hAnsi="Times New Roman" w:eastAsia="宋体" w:cs="Times New Roman"/>
                <w:b/>
                <w:color w:val="auto"/>
                <w:sz w:val="24"/>
                <w:lang w:val="en-US" w:eastAsia="zh-CN"/>
              </w:rPr>
              <w:t>1-4</w:t>
            </w:r>
            <w:r>
              <w:rPr>
                <w:rFonts w:hint="eastAsia" w:ascii="Times New Roman" w:hAnsi="Times New Roman" w:eastAsia="宋体" w:cs="Times New Roman"/>
                <w:b/>
                <w:color w:val="auto"/>
                <w:sz w:val="24"/>
              </w:rPr>
              <w:t xml:space="preserve"> 大气污染物排放标准限值</w:t>
            </w:r>
          </w:p>
          <w:tbl>
            <w:tblPr>
              <w:tblStyle w:val="3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0"/>
              <w:gridCol w:w="1715"/>
              <w:gridCol w:w="2105"/>
              <w:gridCol w:w="21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1015"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rPr>
                    <w:t>污染物</w:t>
                  </w:r>
                  <w:r>
                    <w:rPr>
                      <w:rFonts w:hint="eastAsia" w:ascii="Times New Roman" w:hAnsi="Times New Roman" w:eastAsia="宋体" w:cs="Times New Roman"/>
                      <w:color w:val="auto"/>
                      <w:szCs w:val="21"/>
                      <w:lang w:val="en-US" w:eastAsia="zh-CN"/>
                    </w:rPr>
                    <w:t>项目</w:t>
                  </w:r>
                </w:p>
              </w:tc>
              <w:tc>
                <w:tcPr>
                  <w:tcW w:w="1153"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最该允许排放浓度（mg/m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w:t>
                  </w:r>
                </w:p>
              </w:tc>
              <w:tc>
                <w:tcPr>
                  <w:tcW w:w="1415"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最高允许排放速率(kg/h）</w:t>
                  </w:r>
                </w:p>
              </w:tc>
              <w:tc>
                <w:tcPr>
                  <w:tcW w:w="141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厂界大气污染物监控点浓度限值（mg/m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015"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其他颗粒物</w:t>
                  </w:r>
                </w:p>
              </w:tc>
              <w:tc>
                <w:tcPr>
                  <w:tcW w:w="1153"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141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1415"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r>
          </w:tbl>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3、噪声排放标准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该项目噪声排放标准执行《工业企业厂界环境噪声排放标准》(GB 12348-2008)中</w:t>
            </w:r>
            <w:r>
              <w:rPr>
                <w:rFonts w:hint="default" w:ascii="Times New Roman" w:hAnsi="Times New Roman" w:cs="Times New Roman"/>
                <w:sz w:val="24"/>
                <w:lang w:val="en-US" w:eastAsia="zh-CN"/>
              </w:rPr>
              <w:t>3</w:t>
            </w:r>
            <w:r>
              <w:rPr>
                <w:rFonts w:hint="default" w:ascii="Times New Roman" w:hAnsi="Times New Roman" w:cs="Times New Roman"/>
                <w:sz w:val="24"/>
              </w:rPr>
              <w:t>类标准。</w:t>
            </w:r>
          </w:p>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sz w:val="24"/>
              </w:rPr>
              <w:t>表1-</w:t>
            </w:r>
            <w:r>
              <w:rPr>
                <w:rFonts w:hint="eastAsia" w:cs="Times New Roman"/>
                <w:b/>
                <w:sz w:val="24"/>
                <w:lang w:val="en-US" w:eastAsia="zh-CN"/>
              </w:rPr>
              <w:t>5</w:t>
            </w:r>
            <w:r>
              <w:rPr>
                <w:rFonts w:hint="default" w:ascii="Times New Roman" w:hAnsi="Times New Roman" w:cs="Times New Roman"/>
                <w:b/>
                <w:sz w:val="24"/>
              </w:rPr>
              <w:t>《工业企业厂界环境噪声排放标准》(GB 12348-2008)</w:t>
            </w:r>
          </w:p>
          <w:tbl>
            <w:tblPr>
              <w:tblStyle w:val="34"/>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77"/>
              <w:gridCol w:w="1391"/>
              <w:gridCol w:w="189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类 别</w:t>
                  </w:r>
                </w:p>
              </w:tc>
              <w:tc>
                <w:tcPr>
                  <w:tcW w:w="13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昼间</w:t>
                  </w:r>
                </w:p>
              </w:tc>
              <w:tc>
                <w:tcPr>
                  <w:tcW w:w="1891"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777" w:type="dxa"/>
                  <w:vAlign w:val="center"/>
                </w:tcPr>
                <w:p>
                  <w:pPr>
                    <w:spacing w:line="360" w:lineRule="auto"/>
                    <w:jc w:val="center"/>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pacing w:val="-2"/>
                      <w:sz w:val="21"/>
                      <w:szCs w:val="21"/>
                    </w:rPr>
                    <w:t>G</w:t>
                  </w:r>
                  <w:r>
                    <w:rPr>
                      <w:rFonts w:hint="default" w:ascii="Times New Roman" w:hAnsi="Times New Roman" w:cs="Times New Roman"/>
                      <w:sz w:val="21"/>
                      <w:szCs w:val="21"/>
                    </w:rPr>
                    <w:t>B 1</w:t>
                  </w:r>
                  <w:r>
                    <w:rPr>
                      <w:rFonts w:hint="default" w:ascii="Times New Roman" w:hAnsi="Times New Roman" w:cs="Times New Roman"/>
                      <w:spacing w:val="-3"/>
                      <w:sz w:val="21"/>
                      <w:szCs w:val="21"/>
                    </w:rPr>
                    <w:t>2</w:t>
                  </w:r>
                  <w:r>
                    <w:rPr>
                      <w:rFonts w:hint="default" w:ascii="Times New Roman" w:hAnsi="Times New Roman" w:cs="Times New Roman"/>
                      <w:sz w:val="21"/>
                      <w:szCs w:val="21"/>
                    </w:rPr>
                    <w:t>348</w:t>
                  </w:r>
                  <w:r>
                    <w:rPr>
                      <w:rFonts w:hint="default" w:ascii="Times New Roman" w:hAnsi="Times New Roman" w:cs="Times New Roman"/>
                      <w:spacing w:val="-4"/>
                      <w:sz w:val="21"/>
                      <w:szCs w:val="21"/>
                    </w:rPr>
                    <w:t>-</w:t>
                  </w:r>
                  <w:r>
                    <w:rPr>
                      <w:rFonts w:hint="default" w:ascii="Times New Roman" w:hAnsi="Times New Roman" w:cs="Times New Roman"/>
                      <w:sz w:val="21"/>
                      <w:szCs w:val="21"/>
                    </w:rPr>
                    <w:t>200</w:t>
                  </w:r>
                  <w:r>
                    <w:rPr>
                      <w:rFonts w:hint="default" w:ascii="Times New Roman" w:hAnsi="Times New Roman" w:cs="Times New Roman"/>
                      <w:spacing w:val="-3"/>
                      <w:sz w:val="21"/>
                      <w:szCs w:val="21"/>
                    </w:rPr>
                    <w:t>8</w:t>
                  </w:r>
                  <w:r>
                    <w:rPr>
                      <w:rFonts w:hint="default" w:ascii="Times New Roman" w:hAnsi="Times New Roman" w:cs="Times New Roman"/>
                      <w:sz w:val="21"/>
                      <w:szCs w:val="21"/>
                    </w:rPr>
                    <w:t>）中</w:t>
                  </w:r>
                  <w:r>
                    <w:rPr>
                      <w:rFonts w:hint="default" w:ascii="Times New Roman" w:hAnsi="Times New Roman" w:cs="Times New Roman"/>
                      <w:sz w:val="21"/>
                      <w:szCs w:val="21"/>
                      <w:lang w:val="en-US" w:eastAsia="zh-CN"/>
                    </w:rPr>
                    <w:t>3</w:t>
                  </w:r>
                  <w:r>
                    <w:rPr>
                      <w:rFonts w:hint="default" w:ascii="Times New Roman" w:hAnsi="Times New Roman" w:cs="Times New Roman"/>
                      <w:spacing w:val="-3"/>
                      <w:sz w:val="21"/>
                      <w:szCs w:val="21"/>
                    </w:rPr>
                    <w:t>类</w:t>
                  </w:r>
                  <w:r>
                    <w:rPr>
                      <w:rFonts w:hint="default" w:ascii="Times New Roman" w:hAnsi="Times New Roman" w:cs="Times New Roman"/>
                      <w:sz w:val="21"/>
                      <w:szCs w:val="21"/>
                    </w:rPr>
                    <w:t>标准</w:t>
                  </w:r>
                </w:p>
              </w:tc>
              <w:tc>
                <w:tcPr>
                  <w:tcW w:w="13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65</w:t>
                  </w:r>
                </w:p>
              </w:tc>
              <w:tc>
                <w:tcPr>
                  <w:tcW w:w="1891" w:type="dxa"/>
                  <w:vAlign w:val="center"/>
                </w:tcPr>
                <w:p>
                  <w:pPr>
                    <w:spacing w:line="360" w:lineRule="auto"/>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55</w:t>
                  </w:r>
                </w:p>
              </w:tc>
            </w:tr>
          </w:tbl>
          <w:p>
            <w:pPr>
              <w:pStyle w:val="4"/>
              <w:adjustRightInd w:val="0"/>
              <w:rPr>
                <w:rFonts w:hint="default" w:ascii="Times New Roman" w:hAnsi="Times New Roman" w:eastAsia="宋体" w:cs="Times New Roman"/>
                <w:sz w:val="24"/>
                <w:szCs w:val="24"/>
              </w:rPr>
            </w:pPr>
            <w:r>
              <w:rPr>
                <w:rFonts w:hint="default" w:ascii="Times New Roman" w:hAnsi="Times New Roman" w:eastAsia="宋体" w:cs="Times New Roman"/>
                <w:sz w:val="24"/>
                <w:szCs w:val="24"/>
              </w:rPr>
              <w:t>4、固体废物</w:t>
            </w:r>
          </w:p>
          <w:p>
            <w:pPr>
              <w:spacing w:line="360" w:lineRule="auto"/>
              <w:ind w:firstLine="480" w:firstLineChars="200"/>
              <w:jc w:val="left"/>
              <w:rPr>
                <w:rFonts w:hint="default" w:ascii="Times New Roman" w:hAnsi="Times New Roman" w:cs="Times New Roman"/>
                <w:color w:val="auto"/>
                <w:kern w:val="0"/>
                <w:sz w:val="24"/>
                <w:highlight w:val="none"/>
              </w:rPr>
            </w:pPr>
            <w:r>
              <w:rPr>
                <w:rFonts w:hint="default" w:ascii="Times New Roman" w:hAnsi="Times New Roman" w:cs="Times New Roman"/>
                <w:sz w:val="24"/>
                <w:lang w:val="en-US" w:eastAsia="zh-CN"/>
              </w:rPr>
              <w:t>一般工业固体废物执行《一般工业固体废物贮存、处置场污染控制标准》（GB18599-2001）及2013年修改单中的要求。危险废物厂内暂存执行《危险废物贮存污染控制标准》（GB18597-2001）及 2013 年修改单中的要求。</w:t>
            </w:r>
          </w:p>
          <w:p>
            <w:pPr>
              <w:spacing w:line="360" w:lineRule="auto"/>
              <w:rPr>
                <w:rFonts w:hint="default" w:ascii="Times New Roman" w:hAnsi="Times New Roman" w:cs="Times New Roman"/>
                <w:b/>
                <w:sz w:val="24"/>
              </w:rPr>
            </w:pPr>
            <w:r>
              <w:rPr>
                <w:rFonts w:hint="default" w:ascii="Times New Roman" w:hAnsi="Times New Roman" w:cs="Times New Roman"/>
                <w:b/>
                <w:sz w:val="24"/>
              </w:rPr>
              <w:t>5、总量控制指标</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（1）废气</w:t>
            </w:r>
          </w:p>
          <w:p>
            <w:pPr>
              <w:spacing w:line="360" w:lineRule="auto"/>
              <w:ind w:firstLine="480" w:firstLineChars="200"/>
              <w:jc w:val="left"/>
              <w:rPr>
                <w:rFonts w:hint="default" w:ascii="Times New Roman" w:hAnsi="Times New Roman" w:eastAsia="宋体" w:cs="Times New Roman"/>
                <w:bCs/>
                <w:color w:val="000000"/>
                <w:sz w:val="24"/>
                <w:lang w:val="en-US" w:eastAsia="zh-CN"/>
              </w:rPr>
            </w:pPr>
            <w:r>
              <w:rPr>
                <w:rFonts w:hint="default" w:ascii="Times New Roman" w:hAnsi="Times New Roman" w:cs="Times New Roman"/>
                <w:bCs/>
                <w:color w:val="000000"/>
                <w:sz w:val="24"/>
                <w:lang w:val="en-US" w:eastAsia="zh-CN"/>
              </w:rPr>
              <w:t>废气总量控制建议值：有组织烟（粉）尘0.0016t/a。无组织烟（粉）尘0.02t/a，有组织VOCs0.011t/a，无组织VOCs0.012t/a。。</w:t>
            </w:r>
          </w:p>
          <w:p>
            <w:pPr>
              <w:spacing w:line="360" w:lineRule="auto"/>
              <w:ind w:firstLine="480" w:firstLineChars="200"/>
              <w:rPr>
                <w:rFonts w:hint="default" w:ascii="Times New Roman" w:hAnsi="Times New Roman" w:cs="Times New Roman"/>
                <w:bCs/>
                <w:color w:val="000000"/>
                <w:sz w:val="24"/>
              </w:rPr>
            </w:pPr>
            <w:r>
              <w:rPr>
                <w:rFonts w:hint="default" w:ascii="Times New Roman" w:hAnsi="Times New Roman" w:cs="Times New Roman"/>
                <w:bCs/>
                <w:color w:val="000000"/>
                <w:sz w:val="24"/>
              </w:rPr>
              <w:t>（2）废水</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lang w:val="en-US" w:eastAsia="zh-CN"/>
              </w:rPr>
              <w:t>项目产生的废水经园区化粪池预处理后由市政污水管网进入</w:t>
            </w:r>
            <w:r>
              <w:rPr>
                <w:rFonts w:hint="eastAsia" w:cs="Times New Roman"/>
                <w:sz w:val="24"/>
                <w:lang w:val="en-US" w:eastAsia="zh-CN"/>
              </w:rPr>
              <w:t>滨江</w:t>
            </w:r>
            <w:r>
              <w:rPr>
                <w:rFonts w:hint="default" w:ascii="Times New Roman" w:hAnsi="Times New Roman" w:cs="Times New Roman"/>
                <w:sz w:val="24"/>
                <w:lang w:val="en-US" w:eastAsia="zh-CN"/>
              </w:rPr>
              <w:t>污水处理厂集中处理，其COD、氨氮排放总量拟纳入到污水处理厂总量控制指标内，故不再申请总量控制指标</w:t>
            </w:r>
            <w:r>
              <w:rPr>
                <w:rFonts w:hint="default" w:ascii="Times New Roman" w:hAnsi="Times New Roman" w:cs="Times New Roman"/>
                <w:sz w:val="24"/>
              </w:rPr>
              <w:t>。</w:t>
            </w:r>
          </w:p>
        </w:tc>
      </w:tr>
    </w:tbl>
    <w:p>
      <w:pPr>
        <w:rPr>
          <w:b/>
          <w:sz w:val="28"/>
          <w:szCs w:val="28"/>
        </w:rPr>
        <w:sectPr>
          <w:footerReference r:id="rId6" w:type="default"/>
          <w:pgSz w:w="11906" w:h="16838"/>
          <w:pgMar w:top="1588" w:right="1418" w:bottom="1418" w:left="1418" w:header="851" w:footer="992" w:gutter="0"/>
          <w:pgBorders>
            <w:top w:val="none" w:sz="0" w:space="0"/>
            <w:left w:val="none" w:sz="0" w:space="0"/>
            <w:bottom w:val="none" w:sz="0" w:space="0"/>
            <w:right w:val="none" w:sz="0" w:space="0"/>
          </w:pgBorders>
          <w:pgNumType w:start="1"/>
          <w:cols w:space="425" w:num="1"/>
          <w:docGrid w:type="lines" w:linePitch="312" w:charSpace="0"/>
        </w:sectPr>
      </w:pPr>
    </w:p>
    <w:p>
      <w:pPr>
        <w:rPr>
          <w:b/>
          <w:sz w:val="28"/>
          <w:szCs w:val="28"/>
          <w:highlight w:val="none"/>
        </w:rPr>
      </w:pPr>
      <w:r>
        <w:rPr>
          <w:rFonts w:hint="eastAsia"/>
          <w:b/>
          <w:sz w:val="28"/>
          <w:szCs w:val="28"/>
          <w:highlight w:val="none"/>
        </w:rPr>
        <w:t>表二</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0" w:hRule="atLeast"/>
          <w:jc w:val="center"/>
        </w:trPr>
        <w:tc>
          <w:tcPr>
            <w:tcW w:w="9503" w:type="dxa"/>
            <w:vAlign w:val="center"/>
          </w:tcPr>
          <w:p>
            <w:pPr>
              <w:spacing w:line="360" w:lineRule="auto"/>
              <w:jc w:val="left"/>
              <w:rPr>
                <w:rFonts w:ascii="宋体" w:hAnsi="宋体"/>
                <w:b/>
                <w:sz w:val="28"/>
                <w:szCs w:val="28"/>
              </w:rPr>
            </w:pPr>
            <w:bookmarkStart w:id="1" w:name="_Hlk8392378"/>
            <w:r>
              <w:rPr>
                <w:rFonts w:hint="eastAsia" w:ascii="宋体" w:hAnsi="宋体"/>
                <w:b/>
                <w:sz w:val="28"/>
                <w:szCs w:val="28"/>
              </w:rPr>
              <w:t>工程建设内容：</w:t>
            </w:r>
          </w:p>
          <w:p>
            <w:pPr>
              <w:spacing w:line="360" w:lineRule="auto"/>
              <w:jc w:val="left"/>
              <w:rPr>
                <w:rFonts w:hint="default" w:ascii="Times New Roman" w:hAnsi="Times New Roman" w:cs="Times New Roman"/>
                <w:b/>
                <w:sz w:val="28"/>
                <w:szCs w:val="28"/>
              </w:rPr>
            </w:pPr>
            <w:r>
              <w:rPr>
                <w:rFonts w:hint="eastAsia" w:ascii="宋体" w:hAnsi="宋体"/>
                <w:b/>
                <w:sz w:val="28"/>
                <w:szCs w:val="28"/>
              </w:rPr>
              <w:t>1</w:t>
            </w:r>
            <w:r>
              <w:rPr>
                <w:rFonts w:hint="default" w:ascii="Times New Roman" w:hAnsi="Times New Roman" w:cs="Times New Roman"/>
                <w:b/>
                <w:sz w:val="28"/>
                <w:szCs w:val="28"/>
              </w:rPr>
              <w:t>、工程基本情况</w:t>
            </w:r>
          </w:p>
          <w:p>
            <w:pPr>
              <w:adjustRightInd w:val="0"/>
              <w:snapToGrid w:val="0"/>
              <w:spacing w:line="360" w:lineRule="auto"/>
              <w:ind w:firstLine="480" w:firstLineChars="200"/>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lang w:eastAsia="zh-CN"/>
              </w:rPr>
              <w:t>芜湖天达空气滤网有限公司</w:t>
            </w:r>
            <w:r>
              <w:rPr>
                <w:rFonts w:hint="default" w:ascii="Times New Roman" w:hAnsi="Times New Roman" w:cs="Times New Roman"/>
                <w:sz w:val="24"/>
                <w:szCs w:val="24"/>
              </w:rPr>
              <w:t>坐落于</w:t>
            </w:r>
            <w:r>
              <w:rPr>
                <w:rFonts w:hint="default" w:ascii="Times New Roman" w:hAnsi="Times New Roman" w:cs="Times New Roman"/>
                <w:sz w:val="24"/>
                <w:szCs w:val="24"/>
                <w:lang w:eastAsia="zh-CN"/>
              </w:rPr>
              <w:t>安徽芜湖三山经济开发区夏家湖路1号</w:t>
            </w:r>
            <w:r>
              <w:rPr>
                <w:rFonts w:hint="default" w:ascii="Times New Roman" w:hAnsi="Times New Roman" w:cs="Times New Roman"/>
                <w:sz w:val="24"/>
                <w:szCs w:val="24"/>
              </w:rPr>
              <w:t>，主要从事</w:t>
            </w:r>
            <w:r>
              <w:rPr>
                <w:rFonts w:hint="eastAsia" w:cs="Times New Roman"/>
                <w:sz w:val="24"/>
                <w:szCs w:val="24"/>
                <w:lang w:val="en-US" w:eastAsia="zh-CN"/>
              </w:rPr>
              <w:t>空调零配件</w:t>
            </w:r>
            <w:r>
              <w:rPr>
                <w:rFonts w:hint="default" w:ascii="Times New Roman" w:hAnsi="Times New Roman" w:cs="Times New Roman"/>
                <w:sz w:val="24"/>
                <w:szCs w:val="24"/>
              </w:rPr>
              <w:t>的生产加工。</w:t>
            </w:r>
            <w:r>
              <w:rPr>
                <w:rFonts w:hint="eastAsia" w:ascii="Times New Roman" w:hAnsi="Times New Roman" w:eastAsia="宋体" w:cs="Times New Roman"/>
                <w:color w:val="auto"/>
                <w:sz w:val="24"/>
                <w:highlight w:val="none"/>
                <w:lang w:val="en-US" w:eastAsia="zh-CN"/>
              </w:rPr>
              <w:t>项目于20</w:t>
            </w:r>
            <w:r>
              <w:rPr>
                <w:rFonts w:hint="eastAsia" w:cs="Times New Roman"/>
                <w:color w:val="auto"/>
                <w:sz w:val="24"/>
                <w:highlight w:val="none"/>
                <w:lang w:val="en-US" w:eastAsia="zh-CN"/>
              </w:rPr>
              <w:t>20</w:t>
            </w:r>
            <w:r>
              <w:rPr>
                <w:rFonts w:hint="eastAsia" w:ascii="Times New Roman" w:hAnsi="Times New Roman" w:eastAsia="宋体" w:cs="Times New Roman"/>
                <w:color w:val="auto"/>
                <w:sz w:val="24"/>
                <w:highlight w:val="none"/>
                <w:lang w:val="en-US" w:eastAsia="zh-CN"/>
              </w:rPr>
              <w:t>年</w:t>
            </w:r>
            <w:r>
              <w:rPr>
                <w:rFonts w:hint="eastAsia" w:cs="Times New Roman"/>
                <w:color w:val="auto"/>
                <w:sz w:val="24"/>
                <w:highlight w:val="none"/>
                <w:lang w:val="en-US" w:eastAsia="zh-CN"/>
              </w:rPr>
              <w:t>8</w:t>
            </w:r>
            <w:r>
              <w:rPr>
                <w:rFonts w:hint="eastAsia" w:ascii="Times New Roman" w:hAnsi="Times New Roman" w:eastAsia="宋体" w:cs="Times New Roman"/>
                <w:color w:val="auto"/>
                <w:sz w:val="24"/>
                <w:highlight w:val="none"/>
                <w:lang w:val="en-US" w:eastAsia="zh-CN"/>
              </w:rPr>
              <w:t>月</w:t>
            </w:r>
            <w:r>
              <w:rPr>
                <w:rFonts w:hint="eastAsia" w:cs="Times New Roman"/>
                <w:color w:val="auto"/>
                <w:sz w:val="24"/>
                <w:highlight w:val="none"/>
                <w:lang w:val="en-US" w:eastAsia="zh-CN"/>
              </w:rPr>
              <w:t>11</w:t>
            </w:r>
            <w:r>
              <w:rPr>
                <w:rFonts w:hint="eastAsia" w:ascii="Times New Roman" w:hAnsi="Times New Roman" w:eastAsia="宋体" w:cs="Times New Roman"/>
                <w:color w:val="auto"/>
                <w:sz w:val="24"/>
                <w:highlight w:val="none"/>
                <w:lang w:val="en-US" w:eastAsia="zh-CN"/>
              </w:rPr>
              <w:t>日或得了</w:t>
            </w:r>
            <w:r>
              <w:rPr>
                <w:rFonts w:hint="eastAsia"/>
                <w:color w:val="auto"/>
                <w:sz w:val="24"/>
                <w:highlight w:val="none"/>
                <w:lang w:val="en-US" w:eastAsia="zh-CN"/>
              </w:rPr>
              <w:t>芜湖市三山区发展和改革委员会</w:t>
            </w:r>
            <w:r>
              <w:rPr>
                <w:rFonts w:hint="eastAsia" w:ascii="Times New Roman" w:hAnsi="Times New Roman" w:eastAsia="宋体" w:cs="Times New Roman"/>
                <w:color w:val="auto"/>
                <w:sz w:val="24"/>
                <w:highlight w:val="none"/>
                <w:lang w:val="en-US" w:eastAsia="zh-CN"/>
              </w:rPr>
              <w:t>项目立项备案（</w:t>
            </w:r>
            <w:r>
              <w:rPr>
                <w:rFonts w:hint="eastAsia" w:cs="Times New Roman"/>
                <w:color w:val="auto"/>
                <w:sz w:val="24"/>
                <w:highlight w:val="none"/>
                <w:lang w:val="en-US" w:eastAsia="zh-CN"/>
              </w:rPr>
              <w:t>三发改</w:t>
            </w:r>
            <w:r>
              <w:rPr>
                <w:rFonts w:hint="eastAsia" w:ascii="Times New Roman" w:hAnsi="Times New Roman" w:eastAsia="宋体" w:cs="Times New Roman"/>
                <w:color w:val="auto"/>
                <w:sz w:val="24"/>
                <w:highlight w:val="none"/>
                <w:lang w:val="en-US" w:eastAsia="zh-CN"/>
              </w:rPr>
              <w:t>【20</w:t>
            </w:r>
            <w:r>
              <w:rPr>
                <w:rFonts w:hint="eastAsia" w:cs="Times New Roman"/>
                <w:color w:val="auto"/>
                <w:sz w:val="24"/>
                <w:highlight w:val="none"/>
                <w:lang w:val="en-US" w:eastAsia="zh-CN"/>
              </w:rPr>
              <w:t>20</w:t>
            </w:r>
            <w:r>
              <w:rPr>
                <w:rFonts w:hint="eastAsia" w:ascii="Times New Roman" w:hAnsi="Times New Roman" w:eastAsia="宋体" w:cs="Times New Roman"/>
                <w:color w:val="auto"/>
                <w:sz w:val="24"/>
                <w:highlight w:val="none"/>
                <w:lang w:val="en-US" w:eastAsia="zh-CN"/>
              </w:rPr>
              <w:t>】</w:t>
            </w:r>
            <w:r>
              <w:rPr>
                <w:rFonts w:hint="eastAsia" w:cs="Times New Roman"/>
                <w:color w:val="auto"/>
                <w:sz w:val="24"/>
                <w:highlight w:val="none"/>
                <w:lang w:val="en-US" w:eastAsia="zh-CN"/>
              </w:rPr>
              <w:t>106</w:t>
            </w:r>
            <w:r>
              <w:rPr>
                <w:rFonts w:hint="eastAsia" w:ascii="Times New Roman" w:hAnsi="Times New Roman" w:eastAsia="宋体" w:cs="Times New Roman"/>
                <w:color w:val="auto"/>
                <w:sz w:val="24"/>
                <w:highlight w:val="none"/>
                <w:lang w:val="en-US" w:eastAsia="zh-CN"/>
              </w:rPr>
              <w:t>号）。</w:t>
            </w:r>
            <w:r>
              <w:rPr>
                <w:rFonts w:hint="default" w:ascii="Times New Roman" w:hAnsi="Times New Roman" w:cs="Times New Roman"/>
                <w:sz w:val="24"/>
                <w:szCs w:val="24"/>
                <w:lang w:val="en-US" w:eastAsia="zh-CN"/>
              </w:rPr>
              <w:t>企业于2</w:t>
            </w:r>
            <w:r>
              <w:rPr>
                <w:rFonts w:hint="eastAsia" w:cs="Times New Roman"/>
                <w:sz w:val="24"/>
                <w:szCs w:val="24"/>
                <w:lang w:val="en-US" w:eastAsia="zh-CN"/>
              </w:rPr>
              <w:t>020</w:t>
            </w:r>
            <w:r>
              <w:rPr>
                <w:rFonts w:hint="default" w:ascii="Times New Roman" w:hAnsi="Times New Roman" w:cs="Times New Roman"/>
                <w:sz w:val="24"/>
                <w:szCs w:val="24"/>
                <w:highlight w:val="none"/>
                <w:lang w:val="en-US" w:eastAsia="zh-CN"/>
              </w:rPr>
              <w:t>年</w:t>
            </w:r>
            <w:r>
              <w:rPr>
                <w:rFonts w:hint="eastAsia" w:cs="Times New Roman"/>
                <w:sz w:val="24"/>
                <w:szCs w:val="24"/>
                <w:highlight w:val="none"/>
                <w:lang w:val="en-US" w:eastAsia="zh-CN"/>
              </w:rPr>
              <w:t>9</w:t>
            </w:r>
            <w:r>
              <w:rPr>
                <w:rFonts w:hint="default" w:ascii="Times New Roman" w:hAnsi="Times New Roman" w:cs="Times New Roman"/>
                <w:sz w:val="24"/>
                <w:szCs w:val="24"/>
                <w:highlight w:val="none"/>
                <w:lang w:val="en-US" w:eastAsia="zh-CN"/>
              </w:rPr>
              <w:t>月委托</w:t>
            </w:r>
            <w:r>
              <w:rPr>
                <w:rFonts w:hint="eastAsia" w:cs="Times New Roman"/>
                <w:sz w:val="24"/>
                <w:szCs w:val="24"/>
                <w:highlight w:val="none"/>
                <w:lang w:val="en-US" w:eastAsia="zh-CN"/>
              </w:rPr>
              <w:t>芜湖民宇环境科技有限公司</w:t>
            </w:r>
            <w:r>
              <w:rPr>
                <w:rFonts w:hint="default" w:ascii="Times New Roman" w:hAnsi="Times New Roman" w:cs="Times New Roman"/>
                <w:sz w:val="24"/>
                <w:szCs w:val="24"/>
                <w:highlight w:val="none"/>
                <w:lang w:val="en-US" w:eastAsia="zh-CN"/>
              </w:rPr>
              <w:t>编制了《</w:t>
            </w:r>
            <w:r>
              <w:rPr>
                <w:rFonts w:hint="default" w:ascii="Times New Roman" w:hAnsi="Times New Roman" w:cs="Times New Roman"/>
                <w:sz w:val="24"/>
                <w:szCs w:val="24"/>
                <w:lang w:val="en-US" w:eastAsia="zh-CN"/>
              </w:rPr>
              <w:t>年产1600万套空调零配件生产项目环境影响报告表》</w:t>
            </w:r>
            <w:r>
              <w:rPr>
                <w:rFonts w:hint="default" w:ascii="Times New Roman" w:hAnsi="Times New Roman" w:cs="Times New Roman"/>
                <w:sz w:val="24"/>
                <w:szCs w:val="24"/>
                <w:highlight w:val="none"/>
                <w:lang w:val="en-US" w:eastAsia="zh-CN"/>
              </w:rPr>
              <w:t>，并</w:t>
            </w:r>
            <w:r>
              <w:rPr>
                <w:rFonts w:hint="default" w:ascii="Times New Roman" w:hAnsi="Times New Roman" w:cs="Times New Roman"/>
                <w:sz w:val="24"/>
                <w:szCs w:val="24"/>
                <w:highlight w:val="none"/>
              </w:rPr>
              <w:t>于</w:t>
            </w:r>
            <w:r>
              <w:rPr>
                <w:rFonts w:hint="default" w:ascii="Times New Roman" w:hAnsi="Times New Roman" w:cs="Times New Roman"/>
                <w:sz w:val="24"/>
                <w:szCs w:val="24"/>
                <w:highlight w:val="none"/>
                <w:lang w:val="en-US" w:eastAsia="zh-CN"/>
              </w:rPr>
              <w:t>20</w:t>
            </w:r>
            <w:r>
              <w:rPr>
                <w:rFonts w:hint="eastAsia" w:cs="Times New Roman"/>
                <w:sz w:val="24"/>
                <w:szCs w:val="24"/>
                <w:highlight w:val="none"/>
                <w:lang w:val="en-US" w:eastAsia="zh-CN"/>
              </w:rPr>
              <w:t>20</w:t>
            </w:r>
            <w:r>
              <w:rPr>
                <w:rFonts w:hint="default" w:ascii="Times New Roman" w:hAnsi="Times New Roman" w:cs="Times New Roman"/>
                <w:sz w:val="24"/>
                <w:szCs w:val="24"/>
                <w:highlight w:val="none"/>
              </w:rPr>
              <w:t>年</w:t>
            </w:r>
            <w:r>
              <w:rPr>
                <w:rFonts w:hint="eastAsia" w:cs="Times New Roman"/>
                <w:sz w:val="24"/>
                <w:szCs w:val="24"/>
                <w:highlight w:val="none"/>
                <w:lang w:val="en-US" w:eastAsia="zh-CN"/>
              </w:rPr>
              <w:t>9</w:t>
            </w:r>
            <w:r>
              <w:rPr>
                <w:rFonts w:hint="default" w:ascii="Times New Roman" w:hAnsi="Times New Roman" w:cs="Times New Roman"/>
                <w:sz w:val="24"/>
                <w:szCs w:val="24"/>
                <w:highlight w:val="none"/>
              </w:rPr>
              <w:t>月通过</w:t>
            </w:r>
            <w:r>
              <w:rPr>
                <w:rFonts w:hint="default" w:ascii="Times New Roman" w:hAnsi="Times New Roman" w:cs="Times New Roman"/>
                <w:sz w:val="24"/>
                <w:szCs w:val="24"/>
                <w:highlight w:val="none"/>
                <w:lang w:eastAsia="zh-CN"/>
              </w:rPr>
              <w:t>芜湖市</w:t>
            </w:r>
            <w:r>
              <w:rPr>
                <w:rFonts w:hint="eastAsia" w:cs="Times New Roman"/>
                <w:sz w:val="24"/>
                <w:szCs w:val="24"/>
                <w:highlight w:val="none"/>
                <w:lang w:val="en-US" w:eastAsia="zh-CN"/>
              </w:rPr>
              <w:t>生态环境</w:t>
            </w:r>
            <w:r>
              <w:rPr>
                <w:rFonts w:hint="default" w:ascii="Times New Roman" w:hAnsi="Times New Roman" w:cs="Times New Roman"/>
                <w:sz w:val="24"/>
                <w:szCs w:val="24"/>
                <w:highlight w:val="none"/>
                <w:lang w:eastAsia="zh-CN"/>
              </w:rPr>
              <w:t>局</w:t>
            </w:r>
            <w:r>
              <w:rPr>
                <w:rFonts w:hint="default" w:ascii="Times New Roman" w:hAnsi="Times New Roman" w:cs="Times New Roman"/>
                <w:sz w:val="24"/>
                <w:szCs w:val="24"/>
                <w:highlight w:val="none"/>
              </w:rPr>
              <w:t>审批</w:t>
            </w:r>
            <w:r>
              <w:rPr>
                <w:rFonts w:hint="default" w:ascii="Times New Roman" w:hAnsi="Times New Roman" w:cs="Times New Roman"/>
                <w:sz w:val="24"/>
                <w:szCs w:val="24"/>
                <w:highlight w:val="none"/>
                <w:lang w:eastAsia="zh-CN"/>
              </w:rPr>
              <w:t>，</w:t>
            </w:r>
            <w:r>
              <w:rPr>
                <w:rFonts w:hint="eastAsia" w:cs="Times New Roman"/>
                <w:sz w:val="24"/>
                <w:szCs w:val="24"/>
                <w:highlight w:val="none"/>
                <w:lang w:val="en-US" w:eastAsia="zh-CN"/>
              </w:rPr>
              <w:t>芜环评审</w:t>
            </w:r>
            <w:r>
              <w:rPr>
                <w:rFonts w:hint="default" w:ascii="Times New Roman" w:hAnsi="Times New Roman" w:cs="Times New Roman"/>
                <w:sz w:val="24"/>
                <w:szCs w:val="24"/>
                <w:highlight w:val="none"/>
                <w:lang w:val="en-US" w:eastAsia="zh-CN"/>
              </w:rPr>
              <w:t>[20</w:t>
            </w:r>
            <w:r>
              <w:rPr>
                <w:rFonts w:hint="eastAsia" w:cs="Times New Roman"/>
                <w:sz w:val="24"/>
                <w:szCs w:val="24"/>
                <w:highlight w:val="none"/>
                <w:lang w:val="en-US" w:eastAsia="zh-CN"/>
              </w:rPr>
              <w:t>20</w:t>
            </w:r>
            <w:r>
              <w:rPr>
                <w:rFonts w:hint="default" w:ascii="Times New Roman" w:hAnsi="Times New Roman" w:cs="Times New Roman"/>
                <w:sz w:val="24"/>
                <w:szCs w:val="24"/>
                <w:highlight w:val="none"/>
                <w:lang w:val="en-US" w:eastAsia="zh-CN"/>
              </w:rPr>
              <w:t>]</w:t>
            </w:r>
            <w:r>
              <w:rPr>
                <w:rFonts w:hint="eastAsia" w:cs="Times New Roman"/>
                <w:sz w:val="24"/>
                <w:szCs w:val="24"/>
                <w:highlight w:val="none"/>
                <w:lang w:val="en-US" w:eastAsia="zh-CN"/>
              </w:rPr>
              <w:t>204</w:t>
            </w:r>
            <w:r>
              <w:rPr>
                <w:rFonts w:hint="default" w:ascii="Times New Roman" w:hAnsi="Times New Roman" w:cs="Times New Roman"/>
                <w:sz w:val="24"/>
                <w:szCs w:val="24"/>
                <w:highlight w:val="none"/>
                <w:lang w:val="en-US" w:eastAsia="zh-CN"/>
              </w:rPr>
              <w:t>号。</w:t>
            </w:r>
          </w:p>
          <w:p>
            <w:pPr>
              <w:spacing w:line="360" w:lineRule="auto"/>
              <w:ind w:firstLine="480" w:firstLineChars="200"/>
              <w:jc w:val="left"/>
              <w:rPr>
                <w:rFonts w:hint="default" w:ascii="Times New Roman" w:hAnsi="Times New Roman" w:cs="Times New Roman"/>
                <w:sz w:val="24"/>
                <w:szCs w:val="24"/>
                <w:highlight w:val="yellow"/>
              </w:rPr>
            </w:pPr>
            <w:r>
              <w:rPr>
                <w:rFonts w:hint="default" w:ascii="Times New Roman" w:hAnsi="Times New Roman" w:cs="Times New Roman"/>
                <w:sz w:val="24"/>
                <w:szCs w:val="24"/>
                <w:highlight w:val="none"/>
              </w:rPr>
              <w:t>项目实际总投资</w:t>
            </w:r>
            <w:r>
              <w:rPr>
                <w:rFonts w:hint="eastAsia" w:cs="Times New Roman"/>
                <w:sz w:val="24"/>
                <w:szCs w:val="24"/>
                <w:highlight w:val="none"/>
                <w:lang w:val="en-US" w:eastAsia="zh-CN"/>
              </w:rPr>
              <w:t>600</w:t>
            </w:r>
            <w:r>
              <w:rPr>
                <w:rFonts w:hint="default" w:ascii="Times New Roman" w:hAnsi="Times New Roman" w:cs="Times New Roman"/>
                <w:sz w:val="24"/>
                <w:szCs w:val="24"/>
                <w:highlight w:val="none"/>
              </w:rPr>
              <w:t>万元，其中环保投资</w:t>
            </w:r>
            <w:r>
              <w:rPr>
                <w:rFonts w:hint="eastAsia" w:cs="Times New Roman"/>
                <w:sz w:val="24"/>
                <w:szCs w:val="24"/>
                <w:highlight w:val="none"/>
                <w:lang w:val="en-US" w:eastAsia="zh-CN"/>
              </w:rPr>
              <w:t>23</w:t>
            </w:r>
            <w:r>
              <w:rPr>
                <w:rFonts w:hint="default" w:ascii="Times New Roman" w:hAnsi="Times New Roman" w:cs="Times New Roman"/>
                <w:sz w:val="24"/>
                <w:szCs w:val="24"/>
                <w:highlight w:val="none"/>
              </w:rPr>
              <w:t>万元，占总投资比例为</w:t>
            </w:r>
            <w:r>
              <w:rPr>
                <w:rFonts w:hint="eastAsia" w:cs="Times New Roman"/>
                <w:sz w:val="24"/>
                <w:szCs w:val="24"/>
                <w:highlight w:val="none"/>
                <w:lang w:val="en-US" w:eastAsia="zh-CN"/>
              </w:rPr>
              <w:t>3.8</w:t>
            </w:r>
            <w:r>
              <w:rPr>
                <w:rFonts w:hint="default" w:ascii="Times New Roman" w:hAnsi="Times New Roman" w:cs="Times New Roman"/>
                <w:sz w:val="24"/>
                <w:szCs w:val="24"/>
                <w:highlight w:val="none"/>
              </w:rPr>
              <w:t>%。本项目员工</w:t>
            </w:r>
            <w:r>
              <w:rPr>
                <w:rFonts w:hint="eastAsia" w:cs="Times New Roman"/>
                <w:sz w:val="24"/>
                <w:szCs w:val="24"/>
                <w:highlight w:val="none"/>
                <w:lang w:val="en-US" w:eastAsia="zh-CN"/>
              </w:rPr>
              <w:t>15</w:t>
            </w:r>
            <w:r>
              <w:rPr>
                <w:rFonts w:hint="default" w:ascii="Times New Roman" w:hAnsi="Times New Roman" w:cs="Times New Roman"/>
                <w:sz w:val="24"/>
                <w:szCs w:val="24"/>
                <w:highlight w:val="none"/>
              </w:rPr>
              <w:t>人，工作制度为</w:t>
            </w:r>
            <w:r>
              <w:rPr>
                <w:rFonts w:hint="default" w:ascii="Times New Roman" w:hAnsi="Times New Roman" w:cs="Times New Roman"/>
                <w:sz w:val="24"/>
                <w:szCs w:val="24"/>
                <w:highlight w:val="none"/>
                <w:lang w:val="en-US" w:eastAsia="zh-CN"/>
              </w:rPr>
              <w:t>单班制</w:t>
            </w:r>
            <w:r>
              <w:rPr>
                <w:rFonts w:hint="default" w:ascii="Times New Roman" w:hAnsi="Times New Roman" w:cs="Times New Roman"/>
                <w:sz w:val="24"/>
                <w:szCs w:val="24"/>
                <w:highlight w:val="none"/>
              </w:rPr>
              <w:t>，每班工作8小时，年工作</w:t>
            </w:r>
            <w:r>
              <w:rPr>
                <w:rFonts w:hint="default" w:ascii="Times New Roman" w:hAnsi="Times New Roman" w:cs="Times New Roman"/>
                <w:sz w:val="24"/>
                <w:szCs w:val="24"/>
                <w:highlight w:val="none"/>
                <w:lang w:val="en-US" w:eastAsia="zh-CN"/>
              </w:rPr>
              <w:t>300</w:t>
            </w:r>
            <w:r>
              <w:rPr>
                <w:rFonts w:hint="default" w:ascii="Times New Roman" w:hAnsi="Times New Roman" w:cs="Times New Roman"/>
                <w:sz w:val="24"/>
                <w:szCs w:val="24"/>
                <w:highlight w:val="none"/>
              </w:rPr>
              <w:t>天。</w:t>
            </w:r>
          </w:p>
          <w:p>
            <w:pPr>
              <w:spacing w:line="360" w:lineRule="auto"/>
              <w:ind w:firstLine="480" w:firstLineChars="200"/>
              <w:jc w:val="left"/>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项目现有柜机过滤网组件</w:t>
            </w:r>
            <w:r>
              <w:rPr>
                <w:rFonts w:hint="eastAsia" w:cs="Times New Roman"/>
                <w:sz w:val="24"/>
                <w:szCs w:val="24"/>
                <w:highlight w:val="none"/>
                <w:lang w:val="en-US" w:eastAsia="zh-CN"/>
              </w:rPr>
              <w:t>150万件</w:t>
            </w:r>
            <w:r>
              <w:rPr>
                <w:rFonts w:hint="eastAsia" w:cs="Times New Roman"/>
                <w:sz w:val="24"/>
                <w:szCs w:val="24"/>
                <w:highlight w:val="none"/>
                <w:vertAlign w:val="baseline"/>
                <w:lang w:val="en-US" w:eastAsia="zh-CN"/>
              </w:rPr>
              <w:t>/年</w:t>
            </w:r>
            <w:r>
              <w:rPr>
                <w:rFonts w:hint="eastAsia" w:cs="Times New Roman"/>
                <w:sz w:val="24"/>
                <w:szCs w:val="24"/>
                <w:highlight w:val="none"/>
                <w:lang w:val="en-US" w:eastAsia="zh-CN"/>
              </w:rPr>
              <w:t>，分体机过滤网组件450万件</w:t>
            </w:r>
            <w:r>
              <w:rPr>
                <w:rFonts w:hint="eastAsia" w:cs="Times New Roman"/>
                <w:sz w:val="24"/>
                <w:szCs w:val="24"/>
                <w:highlight w:val="none"/>
                <w:vertAlign w:val="baseline"/>
                <w:lang w:val="en-US" w:eastAsia="zh-CN"/>
              </w:rPr>
              <w:t>/年</w:t>
            </w:r>
            <w:r>
              <w:rPr>
                <w:rFonts w:hint="default" w:ascii="Times New Roman" w:hAnsi="Times New Roman" w:cs="Times New Roman"/>
                <w:sz w:val="24"/>
                <w:szCs w:val="24"/>
                <w:highlight w:val="none"/>
                <w:lang w:val="en-US" w:eastAsia="zh-CN"/>
              </w:rPr>
              <w:t>的生产能力，具体产品方案见表2-1</w:t>
            </w:r>
          </w:p>
          <w:p>
            <w:pPr>
              <w:pStyle w:val="2"/>
              <w:jc w:val="center"/>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表2-1</w:t>
            </w:r>
            <w:r>
              <w:rPr>
                <w:rFonts w:hint="eastAsia" w:ascii="Times New Roman" w:hAnsi="Times New Roman" w:eastAsia="宋体" w:cs="Times New Roman"/>
                <w:color w:val="auto"/>
                <w:kern w:val="2"/>
                <w:sz w:val="24"/>
                <w:szCs w:val="24"/>
                <w:highlight w:val="none"/>
                <w:lang w:val="en-US" w:eastAsia="zh-CN" w:bidi="ar-SA"/>
              </w:rPr>
              <w:t xml:space="preserve"> </w:t>
            </w:r>
            <w:r>
              <w:rPr>
                <w:rFonts w:hint="default" w:ascii="Times New Roman" w:hAnsi="Times New Roman" w:eastAsia="宋体" w:cs="Times New Roman"/>
                <w:color w:val="auto"/>
                <w:kern w:val="2"/>
                <w:sz w:val="24"/>
                <w:szCs w:val="24"/>
                <w:highlight w:val="none"/>
                <w:lang w:val="en-US" w:eastAsia="zh-CN" w:bidi="ar-SA"/>
              </w:rPr>
              <w:t>产品方案</w:t>
            </w:r>
          </w:p>
          <w:tbl>
            <w:tblPr>
              <w:tblStyle w:val="33"/>
              <w:tblW w:w="0" w:type="auto"/>
              <w:tblInd w:w="0" w:type="dxa"/>
              <w:tblLayout w:type="autofit"/>
              <w:tblCellMar>
                <w:top w:w="0" w:type="dxa"/>
                <w:left w:w="108" w:type="dxa"/>
                <w:bottom w:w="0" w:type="dxa"/>
                <w:right w:w="108" w:type="dxa"/>
              </w:tblCellMar>
            </w:tblPr>
            <w:tblGrid>
              <w:gridCol w:w="1043"/>
              <w:gridCol w:w="2305"/>
              <w:gridCol w:w="2754"/>
              <w:gridCol w:w="2732"/>
            </w:tblGrid>
            <w:tr>
              <w:tblPrEx>
                <w:tblCellMar>
                  <w:top w:w="0" w:type="dxa"/>
                  <w:left w:w="108" w:type="dxa"/>
                  <w:bottom w:w="0" w:type="dxa"/>
                  <w:right w:w="108" w:type="dxa"/>
                </w:tblCellMar>
              </w:tblPrEx>
              <w:trPr>
                <w:trHeight w:val="567" w:hRule="atLeast"/>
              </w:trPr>
              <w:tc>
                <w:tcPr>
                  <w:tcW w:w="1043" w:type="dxa"/>
                  <w:vMerge w:val="restart"/>
                  <w:tcBorders>
                    <w:top w:val="single" w:color="auto" w:sz="4" w:space="0"/>
                    <w:left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序号</w:t>
                  </w:r>
                </w:p>
              </w:tc>
              <w:tc>
                <w:tcPr>
                  <w:tcW w:w="230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产品</w:t>
                  </w:r>
                </w:p>
              </w:tc>
              <w:tc>
                <w:tcPr>
                  <w:tcW w:w="5486" w:type="dxa"/>
                  <w:gridSpan w:val="2"/>
                  <w:tcBorders>
                    <w:top w:val="single" w:color="auto" w:sz="4" w:space="0"/>
                    <w:left w:val="nil"/>
                    <w:bottom w:val="single" w:color="auto" w:sz="4" w:space="0"/>
                    <w:right w:val="single" w:color="auto" w:sz="4" w:space="0"/>
                  </w:tcBorders>
                  <w:noWrap w:val="0"/>
                  <w:vAlign w:val="center"/>
                </w:tcPr>
                <w:p>
                  <w:pPr>
                    <w:widowControl/>
                    <w:spacing w:line="340" w:lineRule="exact"/>
                    <w:jc w:val="center"/>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生产规模</w:t>
                  </w:r>
                </w:p>
              </w:tc>
            </w:tr>
            <w:tr>
              <w:tblPrEx>
                <w:tblCellMar>
                  <w:top w:w="0" w:type="dxa"/>
                  <w:left w:w="108" w:type="dxa"/>
                  <w:bottom w:w="0" w:type="dxa"/>
                  <w:right w:w="108" w:type="dxa"/>
                </w:tblCellMar>
              </w:tblPrEx>
              <w:trPr>
                <w:trHeight w:val="567" w:hRule="atLeast"/>
              </w:trPr>
              <w:tc>
                <w:tcPr>
                  <w:tcW w:w="1043" w:type="dxa"/>
                  <w:vMerge w:val="continue"/>
                  <w:tcBorders>
                    <w:left w:val="single" w:color="auto" w:sz="4" w:space="0"/>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p>
              </w:tc>
              <w:tc>
                <w:tcPr>
                  <w:tcW w:w="23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p>
              </w:tc>
              <w:tc>
                <w:tcPr>
                  <w:tcW w:w="2754" w:type="dxa"/>
                  <w:tcBorders>
                    <w:top w:val="nil"/>
                    <w:left w:val="nil"/>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单位</w:t>
                  </w:r>
                </w:p>
              </w:tc>
              <w:tc>
                <w:tcPr>
                  <w:tcW w:w="2732" w:type="dxa"/>
                  <w:tcBorders>
                    <w:top w:val="nil"/>
                    <w:left w:val="nil"/>
                    <w:bottom w:val="single" w:color="auto" w:sz="4" w:space="0"/>
                    <w:right w:val="single" w:color="auto" w:sz="4" w:space="0"/>
                  </w:tcBorders>
                  <w:noWrap w:val="0"/>
                  <w:vAlign w:val="center"/>
                </w:tcPr>
                <w:p>
                  <w:pPr>
                    <w:widowControl/>
                    <w:spacing w:line="340" w:lineRule="exact"/>
                    <w:jc w:val="center"/>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数量</w:t>
                  </w:r>
                </w:p>
              </w:tc>
            </w:tr>
            <w:tr>
              <w:tblPrEx>
                <w:tblCellMar>
                  <w:top w:w="0" w:type="dxa"/>
                  <w:left w:w="108" w:type="dxa"/>
                  <w:bottom w:w="0" w:type="dxa"/>
                  <w:right w:w="108" w:type="dxa"/>
                </w:tblCellMar>
              </w:tblPrEx>
              <w:trPr>
                <w:trHeight w:val="567"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宋体"/>
                      <w:bCs/>
                      <w:color w:val="auto"/>
                      <w:kern w:val="0"/>
                      <w:sz w:val="21"/>
                      <w:szCs w:val="21"/>
                    </w:rPr>
                  </w:pPr>
                  <w:r>
                    <w:rPr>
                      <w:rFonts w:hint="eastAsia" w:ascii="Times New Roman" w:hAnsi="Times New Roman" w:eastAsia="宋体" w:cs="宋体"/>
                      <w:color w:val="000000"/>
                      <w:kern w:val="0"/>
                      <w:sz w:val="21"/>
                      <w:szCs w:val="21"/>
                      <w:lang w:bidi="ar"/>
                    </w:rPr>
                    <w:t>1</w:t>
                  </w:r>
                </w:p>
              </w:tc>
              <w:tc>
                <w:tcPr>
                  <w:tcW w:w="23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宋体"/>
                      <w:bCs/>
                      <w:color w:val="auto"/>
                      <w:kern w:val="0"/>
                      <w:sz w:val="21"/>
                      <w:szCs w:val="21"/>
                    </w:rPr>
                  </w:pPr>
                  <w:r>
                    <w:rPr>
                      <w:rFonts w:hint="eastAsia" w:ascii="Times New Roman" w:hAnsi="Times New Roman" w:eastAsia="宋体" w:cs="宋体"/>
                      <w:color w:val="000000"/>
                      <w:kern w:val="0"/>
                      <w:sz w:val="21"/>
                      <w:szCs w:val="21"/>
                      <w:lang w:bidi="ar"/>
                    </w:rPr>
                    <w:t>柜机过滤网组件</w:t>
                  </w:r>
                </w:p>
              </w:tc>
              <w:tc>
                <w:tcPr>
                  <w:tcW w:w="2754"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宋体"/>
                      <w:color w:val="auto"/>
                      <w:kern w:val="0"/>
                      <w:sz w:val="21"/>
                      <w:szCs w:val="21"/>
                    </w:rPr>
                  </w:pPr>
                  <w:r>
                    <w:rPr>
                      <w:rFonts w:hint="eastAsia" w:ascii="Times New Roman" w:hAnsi="Times New Roman" w:eastAsia="宋体" w:cs="宋体"/>
                      <w:kern w:val="0"/>
                      <w:sz w:val="21"/>
                      <w:szCs w:val="21"/>
                    </w:rPr>
                    <w:t>件</w:t>
                  </w:r>
                </w:p>
              </w:tc>
              <w:tc>
                <w:tcPr>
                  <w:tcW w:w="2732" w:type="dxa"/>
                  <w:tcBorders>
                    <w:top w:val="single" w:color="auto" w:sz="4" w:space="0"/>
                    <w:left w:val="nil"/>
                    <w:bottom w:val="single" w:color="auto" w:sz="4" w:space="0"/>
                    <w:right w:val="single" w:color="auto" w:sz="4" w:space="0"/>
                  </w:tcBorders>
                  <w:noWrap w:val="0"/>
                  <w:vAlign w:val="center"/>
                </w:tcPr>
                <w:p>
                  <w:pPr>
                    <w:widowControl/>
                    <w:jc w:val="center"/>
                    <w:rPr>
                      <w:rFonts w:ascii="Times New Roman" w:hAnsi="Times New Roman" w:eastAsia="宋体"/>
                      <w:color w:val="auto"/>
                      <w:kern w:val="0"/>
                      <w:sz w:val="21"/>
                      <w:szCs w:val="21"/>
                    </w:rPr>
                  </w:pPr>
                  <w:r>
                    <w:rPr>
                      <w:rFonts w:hint="eastAsia" w:ascii="Times New Roman" w:hAnsi="Times New Roman" w:eastAsia="宋体" w:cs="宋体"/>
                      <w:kern w:val="0"/>
                      <w:sz w:val="21"/>
                      <w:szCs w:val="21"/>
                      <w:lang w:val="en-US" w:eastAsia="zh-CN"/>
                    </w:rPr>
                    <w:t>150</w:t>
                  </w:r>
                  <w:r>
                    <w:rPr>
                      <w:rFonts w:hint="eastAsia" w:ascii="Times New Roman" w:hAnsi="Times New Roman" w:eastAsia="宋体" w:cs="宋体"/>
                      <w:kern w:val="0"/>
                      <w:sz w:val="21"/>
                      <w:szCs w:val="21"/>
                    </w:rPr>
                    <w:t>万</w:t>
                  </w:r>
                </w:p>
              </w:tc>
            </w:tr>
            <w:tr>
              <w:tblPrEx>
                <w:tblCellMar>
                  <w:top w:w="0" w:type="dxa"/>
                  <w:left w:w="108" w:type="dxa"/>
                  <w:bottom w:w="0" w:type="dxa"/>
                  <w:right w:w="108" w:type="dxa"/>
                </w:tblCellMar>
              </w:tblPrEx>
              <w:trPr>
                <w:trHeight w:val="567"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宋体"/>
                      <w:bCs/>
                      <w:color w:val="auto"/>
                      <w:kern w:val="0"/>
                      <w:sz w:val="21"/>
                      <w:szCs w:val="21"/>
                    </w:rPr>
                  </w:pPr>
                  <w:r>
                    <w:rPr>
                      <w:rFonts w:hint="eastAsia" w:ascii="Times New Roman" w:hAnsi="Times New Roman" w:eastAsia="宋体" w:cs="宋体"/>
                      <w:color w:val="000000"/>
                      <w:kern w:val="0"/>
                      <w:sz w:val="21"/>
                      <w:szCs w:val="21"/>
                      <w:lang w:bidi="ar"/>
                    </w:rPr>
                    <w:t>2</w:t>
                  </w:r>
                </w:p>
              </w:tc>
              <w:tc>
                <w:tcPr>
                  <w:tcW w:w="23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宋体"/>
                      <w:bCs/>
                      <w:color w:val="auto"/>
                      <w:kern w:val="0"/>
                      <w:sz w:val="21"/>
                      <w:szCs w:val="21"/>
                    </w:rPr>
                  </w:pPr>
                  <w:r>
                    <w:rPr>
                      <w:rFonts w:hint="eastAsia" w:ascii="Times New Roman" w:hAnsi="Times New Roman" w:eastAsia="宋体" w:cs="宋体"/>
                      <w:color w:val="000000"/>
                      <w:kern w:val="0"/>
                      <w:sz w:val="21"/>
                      <w:szCs w:val="21"/>
                      <w:lang w:bidi="ar"/>
                    </w:rPr>
                    <w:t>分体机过滤网组件</w:t>
                  </w:r>
                </w:p>
              </w:tc>
              <w:tc>
                <w:tcPr>
                  <w:tcW w:w="2754" w:type="dxa"/>
                  <w:tcBorders>
                    <w:top w:val="single" w:color="auto" w:sz="4" w:space="0"/>
                    <w:left w:val="nil"/>
                    <w:bottom w:val="single" w:color="auto" w:sz="4" w:space="0"/>
                    <w:right w:val="single" w:color="auto" w:sz="4" w:space="0"/>
                  </w:tcBorders>
                  <w:noWrap w:val="0"/>
                  <w:vAlign w:val="center"/>
                </w:tcPr>
                <w:p>
                  <w:pPr>
                    <w:jc w:val="center"/>
                    <w:rPr>
                      <w:rFonts w:hint="eastAsia" w:ascii="Times New Roman" w:hAnsi="Times New Roman" w:eastAsia="宋体"/>
                      <w:color w:val="auto"/>
                      <w:kern w:val="0"/>
                      <w:sz w:val="21"/>
                      <w:szCs w:val="21"/>
                    </w:rPr>
                  </w:pPr>
                  <w:r>
                    <w:rPr>
                      <w:rFonts w:hint="eastAsia" w:ascii="Times New Roman" w:hAnsi="Times New Roman" w:eastAsia="宋体"/>
                      <w:sz w:val="21"/>
                      <w:szCs w:val="21"/>
                    </w:rPr>
                    <w:t>件</w:t>
                  </w:r>
                </w:p>
              </w:tc>
              <w:tc>
                <w:tcPr>
                  <w:tcW w:w="2732"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Times New Roman" w:hAnsi="Times New Roman" w:eastAsia="宋体"/>
                      <w:color w:val="auto"/>
                      <w:kern w:val="0"/>
                      <w:sz w:val="21"/>
                      <w:szCs w:val="21"/>
                    </w:rPr>
                  </w:pPr>
                  <w:r>
                    <w:rPr>
                      <w:rFonts w:hint="eastAsia" w:ascii="Times New Roman" w:hAnsi="Times New Roman" w:eastAsia="宋体" w:cs="宋体"/>
                      <w:kern w:val="0"/>
                      <w:sz w:val="21"/>
                      <w:szCs w:val="21"/>
                      <w:lang w:val="en-US" w:eastAsia="zh-CN"/>
                    </w:rPr>
                    <w:t>450</w:t>
                  </w:r>
                  <w:r>
                    <w:rPr>
                      <w:rFonts w:hint="eastAsia" w:ascii="Times New Roman" w:hAnsi="Times New Roman" w:eastAsia="宋体" w:cs="宋体"/>
                      <w:kern w:val="0"/>
                      <w:sz w:val="21"/>
                      <w:szCs w:val="21"/>
                    </w:rPr>
                    <w:t>万</w:t>
                  </w:r>
                </w:p>
              </w:tc>
            </w:tr>
          </w:tbl>
          <w:p>
            <w:pPr>
              <w:spacing w:line="360" w:lineRule="auto"/>
              <w:jc w:val="left"/>
              <w:rPr>
                <w:rFonts w:hint="default" w:ascii="Times New Roman" w:hAnsi="Times New Roman" w:cs="Times New Roman"/>
                <w:b/>
                <w:sz w:val="24"/>
                <w:szCs w:val="24"/>
              </w:rPr>
            </w:pPr>
            <w:r>
              <w:rPr>
                <w:rFonts w:hint="default" w:ascii="Times New Roman" w:hAnsi="Times New Roman" w:cs="Times New Roman"/>
                <w:b/>
                <w:sz w:val="24"/>
                <w:szCs w:val="24"/>
              </w:rPr>
              <w:t>2、地理位置及平面布置</w:t>
            </w:r>
          </w:p>
          <w:p>
            <w:pPr>
              <w:spacing w:line="360" w:lineRule="auto"/>
              <w:ind w:firstLine="480" w:firstLineChars="200"/>
              <w:jc w:val="left"/>
              <w:rPr>
                <w:rFonts w:hint="default" w:ascii="Times New Roman" w:hAnsi="Times New Roman" w:cs="Times New Roman"/>
                <w:sz w:val="24"/>
                <w:szCs w:val="24"/>
                <w:highlight w:val="yellow"/>
                <w:lang w:val="en-US"/>
              </w:rPr>
            </w:pPr>
            <w:r>
              <w:rPr>
                <w:rFonts w:hint="default" w:ascii="Times New Roman" w:hAnsi="Times New Roman" w:cs="Times New Roman"/>
                <w:sz w:val="24"/>
                <w:szCs w:val="24"/>
                <w:lang w:val="en-US" w:eastAsia="zh-CN"/>
              </w:rPr>
              <w:t>项目选址位于芜湖天达空气滤网有限公司，总占地面积</w:t>
            </w:r>
            <w:r>
              <w:rPr>
                <w:rFonts w:hint="eastAsia" w:cs="Times New Roman"/>
                <w:sz w:val="24"/>
                <w:szCs w:val="24"/>
                <w:lang w:val="en-US" w:eastAsia="zh-CN"/>
              </w:rPr>
              <w:t>3900</w:t>
            </w:r>
            <w:r>
              <w:rPr>
                <w:rFonts w:hint="eastAsia" w:ascii="Times New Roman" w:hAnsi="Times New Roman" w:cs="Times New Roman"/>
                <w:sz w:val="24"/>
                <w:szCs w:val="24"/>
                <w:lang w:val="en-US" w:eastAsia="zh-CN"/>
              </w:rPr>
              <w:t>m</w:t>
            </w:r>
            <w:r>
              <w:rPr>
                <w:rFonts w:hint="eastAsia" w:ascii="Times New Roman" w:hAnsi="Times New Roman" w:cs="Times New Roman"/>
                <w:sz w:val="24"/>
                <w:szCs w:val="24"/>
                <w:vertAlign w:val="superscript"/>
                <w:lang w:val="en-US" w:eastAsia="zh-CN"/>
              </w:rPr>
              <w:t>2</w:t>
            </w:r>
            <w:r>
              <w:rPr>
                <w:rFonts w:hint="default" w:ascii="Times New Roman" w:hAnsi="Times New Roman" w:cs="Times New Roman"/>
                <w:sz w:val="24"/>
                <w:szCs w:val="24"/>
                <w:highlight w:val="none"/>
                <w:lang w:val="en-US" w:eastAsia="zh-CN"/>
              </w:rPr>
              <w:t>，</w:t>
            </w:r>
            <w:r>
              <w:rPr>
                <w:rFonts w:hint="eastAsia" w:ascii="Times New Roman" w:hAnsi="Times New Roman" w:eastAsia="宋体" w:cs="Times New Roman"/>
                <w:color w:val="auto"/>
                <w:sz w:val="24"/>
                <w:highlight w:val="none"/>
              </w:rPr>
              <w:t>项目</w:t>
            </w:r>
            <w:r>
              <w:rPr>
                <w:rFonts w:hint="eastAsia" w:ascii="Times New Roman" w:hAnsi="Times New Roman" w:eastAsia="宋体"/>
                <w:color w:val="auto"/>
                <w:sz w:val="24"/>
              </w:rPr>
              <w:t>东侧为</w:t>
            </w:r>
            <w:r>
              <w:rPr>
                <w:rFonts w:hint="eastAsia" w:ascii="Times New Roman" w:hAnsi="Times New Roman" w:eastAsia="宋体" w:cs="宋体"/>
                <w:sz w:val="24"/>
                <w:szCs w:val="24"/>
                <w:lang w:val="en-US" w:eastAsia="zh-CN"/>
              </w:rPr>
              <w:t>安徽森米诺农业科技有限公司</w:t>
            </w:r>
            <w:r>
              <w:rPr>
                <w:rFonts w:hint="eastAsia" w:ascii="Times New Roman" w:hAnsi="Times New Roman" w:eastAsia="宋体"/>
                <w:color w:val="auto"/>
                <w:sz w:val="24"/>
              </w:rPr>
              <w:t>，南侧为</w:t>
            </w:r>
            <w:r>
              <w:rPr>
                <w:rFonts w:hint="eastAsia" w:ascii="Times New Roman" w:hAnsi="Times New Roman" w:eastAsia="宋体"/>
                <w:color w:val="auto"/>
                <w:sz w:val="24"/>
                <w:lang w:val="en-US" w:eastAsia="zh-CN"/>
              </w:rPr>
              <w:t>春洲路</w:t>
            </w:r>
            <w:r>
              <w:rPr>
                <w:rFonts w:hint="eastAsia" w:ascii="Times New Roman" w:hAnsi="Times New Roman" w:eastAsia="宋体"/>
                <w:color w:val="auto"/>
                <w:sz w:val="24"/>
              </w:rPr>
              <w:t>，西侧为</w:t>
            </w:r>
            <w:r>
              <w:rPr>
                <w:rFonts w:hint="eastAsia" w:ascii="Times New Roman" w:hAnsi="Times New Roman" w:eastAsia="宋体"/>
                <w:color w:val="auto"/>
                <w:sz w:val="24"/>
                <w:lang w:val="en-US" w:eastAsia="zh-CN"/>
              </w:rPr>
              <w:t>芜湖华海生物科技股份有限公司</w:t>
            </w:r>
            <w:r>
              <w:rPr>
                <w:rFonts w:hint="eastAsia" w:ascii="Times New Roman" w:hAnsi="Times New Roman" w:eastAsia="宋体"/>
                <w:color w:val="auto"/>
                <w:sz w:val="24"/>
              </w:rPr>
              <w:t>，北侧为</w:t>
            </w:r>
            <w:r>
              <w:rPr>
                <w:rFonts w:hint="eastAsia" w:ascii="Times New Roman" w:hAnsi="Times New Roman" w:eastAsia="宋体"/>
                <w:color w:val="auto"/>
                <w:sz w:val="24"/>
                <w:lang w:val="en-US" w:eastAsia="zh-CN"/>
              </w:rPr>
              <w:t>芜湖华海生物科技股份有限公司</w:t>
            </w:r>
            <w:r>
              <w:rPr>
                <w:rFonts w:hint="eastAsia" w:ascii="Times New Roman" w:hAnsi="Times New Roman" w:eastAsia="宋体"/>
                <w:color w:val="auto"/>
                <w:sz w:val="24"/>
              </w:rPr>
              <w:t>。</w:t>
            </w:r>
          </w:p>
          <w:p>
            <w:pPr>
              <w:spacing w:line="360" w:lineRule="auto"/>
              <w:ind w:firstLine="480" w:firstLineChars="200"/>
              <w:jc w:val="left"/>
              <w:rPr>
                <w:rFonts w:hint="default" w:ascii="Times New Roman" w:hAnsi="Times New Roman" w:cs="Times New Roman"/>
                <w:b/>
                <w:sz w:val="24"/>
              </w:rPr>
            </w:pPr>
            <w:r>
              <w:rPr>
                <w:rFonts w:hint="default" w:ascii="Times New Roman" w:hAnsi="Times New Roman" w:cs="Times New Roman"/>
                <w:sz w:val="24"/>
                <w:highlight w:val="none"/>
              </w:rPr>
              <w:t>本项目租赁</w:t>
            </w:r>
            <w:r>
              <w:rPr>
                <w:rFonts w:hint="eastAsia" w:cs="Times New Roman"/>
                <w:sz w:val="24"/>
                <w:highlight w:val="none"/>
                <w:lang w:val="en-US" w:eastAsia="zh-CN"/>
              </w:rPr>
              <w:t>园区</w:t>
            </w:r>
            <w:r>
              <w:rPr>
                <w:rFonts w:hint="default" w:ascii="Times New Roman" w:hAnsi="Times New Roman" w:cs="Times New Roman"/>
                <w:sz w:val="24"/>
                <w:highlight w:val="none"/>
              </w:rPr>
              <w:t>厂房</w:t>
            </w:r>
            <w:r>
              <w:rPr>
                <w:rFonts w:hint="eastAsia" w:cs="Times New Roman"/>
                <w:sz w:val="24"/>
                <w:highlight w:val="none"/>
                <w:lang w:eastAsia="zh-CN"/>
              </w:rPr>
              <w:t>，</w:t>
            </w:r>
            <w:r>
              <w:rPr>
                <w:rFonts w:hint="eastAsia" w:cs="Times New Roman"/>
                <w:sz w:val="24"/>
                <w:highlight w:val="none"/>
                <w:lang w:val="en-US" w:eastAsia="zh-CN"/>
              </w:rPr>
              <w:t>租赁</w:t>
            </w:r>
            <w:r>
              <w:rPr>
                <w:rFonts w:hint="default" w:ascii="Times New Roman" w:hAnsi="Times New Roman" w:cs="Times New Roman"/>
                <w:sz w:val="24"/>
                <w:highlight w:val="none"/>
              </w:rPr>
              <w:t>面积</w:t>
            </w:r>
            <w:r>
              <w:rPr>
                <w:rFonts w:hint="eastAsia" w:cs="Times New Roman"/>
                <w:sz w:val="24"/>
                <w:szCs w:val="24"/>
                <w:lang w:val="en-US" w:eastAsia="zh-CN"/>
              </w:rPr>
              <w:t>3900</w:t>
            </w:r>
            <w:r>
              <w:rPr>
                <w:rFonts w:hint="default" w:ascii="Times New Roman" w:hAnsi="Times New Roman" w:cs="Times New Roman"/>
                <w:sz w:val="24"/>
                <w:highlight w:val="none"/>
              </w:rPr>
              <w:t>m</w:t>
            </w:r>
            <w:r>
              <w:rPr>
                <w:rFonts w:hint="default" w:ascii="Times New Roman" w:hAnsi="Times New Roman" w:cs="Times New Roman"/>
                <w:sz w:val="24"/>
                <w:highlight w:val="none"/>
                <w:vertAlign w:val="superscript"/>
              </w:rPr>
              <w:t>2</w:t>
            </w:r>
            <w:r>
              <w:rPr>
                <w:rFonts w:hint="default" w:ascii="Times New Roman" w:hAnsi="Times New Roman" w:cs="Times New Roman"/>
                <w:sz w:val="24"/>
                <w:highlight w:val="none"/>
              </w:rPr>
              <w:t>。车间内按照工艺流程布设生产设备，</w:t>
            </w:r>
            <w:r>
              <w:rPr>
                <w:rFonts w:hint="eastAsia" w:cs="Times New Roman"/>
                <w:sz w:val="24"/>
                <w:highlight w:val="none"/>
                <w:lang w:val="en-US" w:eastAsia="zh-CN"/>
              </w:rPr>
              <w:t>布置有注塑区、破碎区、原辅材料区、成品区，办公区等区域，</w:t>
            </w:r>
            <w:r>
              <w:rPr>
                <w:rFonts w:hint="default" w:ascii="Times New Roman" w:hAnsi="Times New Roman" w:cs="Times New Roman"/>
                <w:sz w:val="24"/>
                <w:highlight w:val="none"/>
              </w:rPr>
              <w:t>厂区内功能分区明确，厂区平面布置情况合理，能满足生产、卫生、安全等需求</w:t>
            </w:r>
            <w:r>
              <w:rPr>
                <w:rFonts w:hint="eastAsia" w:cs="Times New Roman"/>
                <w:sz w:val="24"/>
                <w:highlight w:val="none"/>
                <w:lang w:eastAsia="zh-CN"/>
              </w:rPr>
              <w:t>。</w:t>
            </w:r>
            <w:r>
              <w:rPr>
                <w:rFonts w:hint="default" w:ascii="Times New Roman" w:hAnsi="Times New Roman" w:cs="Times New Roman"/>
                <w:sz w:val="24"/>
                <w:highlight w:val="none"/>
              </w:rPr>
              <w:t>厂</w:t>
            </w:r>
            <w:r>
              <w:rPr>
                <w:rFonts w:hint="default" w:ascii="Times New Roman" w:hAnsi="Times New Roman" w:cs="Times New Roman"/>
                <w:sz w:val="24"/>
              </w:rPr>
              <w:t>区平面布置有利于项目生产运行过程中各部门的生产协作，提高生产效率。总体来说，项目的总平面布置基本合理。</w:t>
            </w:r>
            <w:r>
              <w:rPr>
                <w:rFonts w:hint="default" w:ascii="Times New Roman" w:hAnsi="Times New Roman" w:cs="Times New Roman"/>
                <w:b w:val="0"/>
                <w:bCs w:val="0"/>
                <w:sz w:val="24"/>
              </w:rPr>
              <w:t>详见附图</w:t>
            </w:r>
            <w:r>
              <w:rPr>
                <w:rFonts w:hint="eastAsia" w:cs="Times New Roman"/>
                <w:b w:val="0"/>
                <w:bCs w:val="0"/>
                <w:sz w:val="24"/>
                <w:lang w:val="en-US" w:eastAsia="zh-CN"/>
              </w:rPr>
              <w:t>3</w:t>
            </w:r>
            <w:r>
              <w:rPr>
                <w:rFonts w:hint="default" w:ascii="Times New Roman" w:hAnsi="Times New Roman" w:cs="Times New Roman"/>
                <w:b w:val="0"/>
                <w:bCs w:val="0"/>
                <w:sz w:val="24"/>
              </w:rPr>
              <w:t>。</w:t>
            </w:r>
          </w:p>
          <w:p>
            <w:pPr>
              <w:spacing w:line="360" w:lineRule="auto"/>
              <w:jc w:val="left"/>
              <w:rPr>
                <w:rFonts w:hint="default" w:ascii="Times New Roman" w:hAnsi="Times New Roman" w:cs="Times New Roman"/>
                <w:b/>
                <w:sz w:val="28"/>
                <w:szCs w:val="28"/>
              </w:rPr>
            </w:pPr>
            <w:r>
              <w:rPr>
                <w:rFonts w:hint="default" w:ascii="Times New Roman" w:hAnsi="Times New Roman" w:cs="Times New Roman"/>
                <w:b/>
                <w:sz w:val="28"/>
                <w:szCs w:val="28"/>
              </w:rPr>
              <w:t>3、项目建设情况</w:t>
            </w:r>
          </w:p>
          <w:p>
            <w:pPr>
              <w:spacing w:line="360" w:lineRule="auto"/>
              <w:ind w:firstLine="480" w:firstLineChars="200"/>
              <w:jc w:val="left"/>
              <w:rPr>
                <w:rFonts w:hint="default" w:ascii="Times New Roman" w:hAnsi="Times New Roman" w:eastAsia="宋体" w:cs="Times New Roman"/>
                <w:sz w:val="24"/>
                <w:lang w:val="en-US" w:eastAsia="zh-CN"/>
              </w:rPr>
            </w:pPr>
            <w:r>
              <w:rPr>
                <w:rFonts w:hint="default" w:ascii="Times New Roman" w:hAnsi="Times New Roman" w:cs="Times New Roman"/>
                <w:sz w:val="24"/>
              </w:rPr>
              <w:t>项目建设主体、公用、环保工程详见表2-</w:t>
            </w:r>
            <w:r>
              <w:rPr>
                <w:rFonts w:hint="default" w:ascii="Times New Roman" w:hAnsi="Times New Roman" w:cs="Times New Roman"/>
                <w:sz w:val="24"/>
                <w:lang w:val="en-US" w:eastAsia="zh-CN"/>
              </w:rPr>
              <w:t>2</w:t>
            </w:r>
          </w:p>
          <w:p>
            <w:pPr>
              <w:spacing w:line="360" w:lineRule="auto"/>
              <w:ind w:firstLine="482" w:firstLineChars="200"/>
              <w:jc w:val="center"/>
              <w:rPr>
                <w:rFonts w:hint="default" w:ascii="Times New Roman" w:hAnsi="Times New Roman" w:cs="Times New Roman"/>
                <w:b/>
                <w:sz w:val="24"/>
              </w:rPr>
            </w:pPr>
          </w:p>
          <w:p>
            <w:pPr>
              <w:spacing w:line="360" w:lineRule="auto"/>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表2-</w:t>
            </w:r>
            <w:r>
              <w:rPr>
                <w:rFonts w:hint="default" w:ascii="Times New Roman" w:hAnsi="Times New Roman" w:cs="Times New Roman"/>
                <w:b/>
                <w:sz w:val="24"/>
                <w:lang w:val="en-US" w:eastAsia="zh-CN"/>
              </w:rPr>
              <w:t>2</w:t>
            </w:r>
            <w:r>
              <w:rPr>
                <w:rFonts w:hint="default" w:ascii="Times New Roman" w:hAnsi="Times New Roman" w:cs="Times New Roman"/>
                <w:b/>
                <w:sz w:val="24"/>
              </w:rPr>
              <w:tab/>
            </w:r>
            <w:r>
              <w:rPr>
                <w:rFonts w:hint="default" w:ascii="Times New Roman" w:hAnsi="Times New Roman" w:cs="Times New Roman"/>
                <w:b/>
                <w:sz w:val="24"/>
              </w:rPr>
              <w:t xml:space="preserve"> 建设项目组成一览表</w:t>
            </w:r>
          </w:p>
          <w:tbl>
            <w:tblPr>
              <w:tblStyle w:val="33"/>
              <w:tblW w:w="912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10"/>
              <w:gridCol w:w="1275"/>
              <w:gridCol w:w="3195"/>
              <w:gridCol w:w="2805"/>
              <w:gridCol w:w="1132"/>
              <w:gridCol w:w="12"/>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widowControl/>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工程类别</w:t>
                  </w:r>
                </w:p>
              </w:tc>
              <w:tc>
                <w:tcPr>
                  <w:tcW w:w="1275" w:type="dxa"/>
                  <w:tcBorders>
                    <w:tl2br w:val="nil"/>
                    <w:tr2bl w:val="nil"/>
                  </w:tcBorders>
                  <w:noWrap w:val="0"/>
                  <w:vAlign w:val="center"/>
                </w:tcPr>
                <w:p>
                  <w:pPr>
                    <w:jc w:val="center"/>
                    <w:rPr>
                      <w:rFonts w:hint="default" w:ascii="Times New Roman" w:hAnsi="Times New Roman" w:cs="Times New Roman"/>
                      <w:b/>
                      <w:bCs/>
                      <w:color w:val="auto"/>
                      <w:kern w:val="0"/>
                      <w:szCs w:val="21"/>
                      <w:highlight w:val="none"/>
                    </w:rPr>
                  </w:pPr>
                  <w:r>
                    <w:rPr>
                      <w:rFonts w:hint="default" w:ascii="Times New Roman" w:hAnsi="Times New Roman" w:cs="Times New Roman"/>
                      <w:b/>
                      <w:bCs/>
                      <w:color w:val="auto"/>
                      <w:kern w:val="0"/>
                      <w:szCs w:val="21"/>
                      <w:highlight w:val="none"/>
                    </w:rPr>
                    <w:t>单项工程名称</w:t>
                  </w:r>
                </w:p>
              </w:tc>
              <w:tc>
                <w:tcPr>
                  <w:tcW w:w="3195"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环评建设内容及规模</w:t>
                  </w:r>
                </w:p>
              </w:tc>
              <w:tc>
                <w:tcPr>
                  <w:tcW w:w="2805" w:type="dxa"/>
                  <w:tcBorders>
                    <w:tl2br w:val="nil"/>
                    <w:tr2bl w:val="nil"/>
                  </w:tcBorders>
                  <w:noWrap w:val="0"/>
                  <w:vAlign w:val="center"/>
                </w:tcPr>
                <w:p>
                  <w:pPr>
                    <w:widowControl/>
                    <w:jc w:val="center"/>
                    <w:rPr>
                      <w:rFonts w:hint="default" w:ascii="Times New Roman" w:hAnsi="Times New Roman" w:eastAsia="宋体"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实际建设内容及规模</w:t>
                  </w:r>
                </w:p>
              </w:tc>
              <w:tc>
                <w:tcPr>
                  <w:tcW w:w="1132" w:type="dxa"/>
                  <w:tcBorders>
                    <w:tl2br w:val="nil"/>
                    <w:tr2bl w:val="nil"/>
                  </w:tcBorders>
                  <w:noWrap w:val="0"/>
                  <w:vAlign w:val="center"/>
                </w:tcPr>
                <w:p>
                  <w:pPr>
                    <w:widowControl/>
                    <w:jc w:val="center"/>
                    <w:rPr>
                      <w:rFonts w:hint="default" w:ascii="Times New Roman" w:hAnsi="Times New Roman" w:cs="Times New Roman"/>
                      <w:b/>
                      <w:bCs/>
                      <w:color w:val="auto"/>
                      <w:kern w:val="0"/>
                      <w:szCs w:val="21"/>
                      <w:highlight w:val="none"/>
                      <w:lang w:val="en-US" w:eastAsia="zh-CN"/>
                    </w:rPr>
                  </w:pPr>
                  <w:r>
                    <w:rPr>
                      <w:rFonts w:hint="default" w:ascii="Times New Roman" w:hAnsi="Times New Roman" w:cs="Times New Roman"/>
                      <w:b/>
                      <w:bCs/>
                      <w:color w:val="auto"/>
                      <w:kern w:val="0"/>
                      <w:szCs w:val="21"/>
                      <w:highlight w:val="none"/>
                      <w:lang w:val="en-US" w:eastAsia="zh-CN"/>
                    </w:rPr>
                    <w:t>备注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jc w:val="both"/>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主体工程</w:t>
                  </w:r>
                </w:p>
              </w:tc>
              <w:tc>
                <w:tcPr>
                  <w:tcW w:w="1275" w:type="dxa"/>
                  <w:tcBorders>
                    <w:tl2br w:val="nil"/>
                    <w:tr2bl w:val="nil"/>
                  </w:tcBorders>
                  <w:noWrap w:val="0"/>
                  <w:vAlign w:val="center"/>
                </w:tcPr>
                <w:p>
                  <w:pPr>
                    <w:widowControl/>
                    <w:spacing w:line="44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olor w:val="auto"/>
                      <w:szCs w:val="21"/>
                      <w:highlight w:val="none"/>
                    </w:rPr>
                    <w:t>注塑区</w:t>
                  </w:r>
                </w:p>
              </w:tc>
              <w:tc>
                <w:tcPr>
                  <w:tcW w:w="3195" w:type="dxa"/>
                  <w:tcBorders>
                    <w:tl2br w:val="nil"/>
                    <w:tr2bl w:val="nil"/>
                  </w:tcBorders>
                  <w:noWrap w:val="0"/>
                  <w:vAlign w:val="center"/>
                </w:tcPr>
                <w:p>
                  <w:pPr>
                    <w:widowControl/>
                    <w:spacing w:line="440" w:lineRule="exact"/>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olor w:val="auto"/>
                      <w:szCs w:val="21"/>
                      <w:highlight w:val="none"/>
                      <w:lang w:val="en-US" w:eastAsia="zh-CN"/>
                    </w:rPr>
                    <w:t>租赁厂房内</w:t>
                  </w:r>
                  <w:r>
                    <w:rPr>
                      <w:rFonts w:hint="eastAsia" w:ascii="Times New Roman" w:hAnsi="Times New Roman" w:eastAsia="宋体"/>
                      <w:color w:val="auto"/>
                      <w:szCs w:val="21"/>
                      <w:highlight w:val="none"/>
                    </w:rPr>
                    <w:t>布置有注塑机</w:t>
                  </w:r>
                  <w:r>
                    <w:rPr>
                      <w:rFonts w:hint="eastAsia" w:ascii="Times New Roman" w:hAnsi="Times New Roman" w:eastAsia="宋体"/>
                      <w:color w:val="auto"/>
                      <w:szCs w:val="21"/>
                      <w:highlight w:val="none"/>
                      <w:lang w:val="en-US" w:eastAsia="zh-CN"/>
                    </w:rPr>
                    <w:t>30台</w:t>
                  </w:r>
                  <w:r>
                    <w:rPr>
                      <w:rFonts w:hint="eastAsia" w:ascii="Times New Roman" w:hAnsi="Times New Roman" w:eastAsia="宋体"/>
                      <w:color w:val="auto"/>
                      <w:szCs w:val="21"/>
                      <w:highlight w:val="none"/>
                      <w:lang w:eastAsia="zh-CN"/>
                    </w:rPr>
                    <w:t>、</w:t>
                  </w:r>
                  <w:r>
                    <w:rPr>
                      <w:rFonts w:hint="eastAsia" w:ascii="Times New Roman" w:hAnsi="Times New Roman" w:eastAsia="宋体"/>
                      <w:color w:val="auto"/>
                      <w:szCs w:val="21"/>
                      <w:highlight w:val="none"/>
                      <w:lang w:val="en-US" w:eastAsia="zh-CN"/>
                    </w:rPr>
                    <w:t>破碎机2台</w:t>
                  </w:r>
                  <w:r>
                    <w:rPr>
                      <w:rFonts w:hint="eastAsia" w:ascii="Times New Roman" w:hAnsi="Times New Roman" w:eastAsia="宋体"/>
                      <w:color w:val="auto"/>
                      <w:szCs w:val="21"/>
                      <w:highlight w:val="none"/>
                      <w:lang w:eastAsia="zh-CN"/>
                    </w:rPr>
                    <w:t>等设备</w:t>
                  </w:r>
                  <w:r>
                    <w:rPr>
                      <w:rFonts w:hint="eastAsia" w:ascii="Times New Roman" w:hAnsi="Times New Roman" w:eastAsia="宋体"/>
                      <w:color w:val="auto"/>
                      <w:szCs w:val="21"/>
                      <w:highlight w:val="none"/>
                      <w:lang w:val="en-US" w:eastAsia="zh-CN"/>
                    </w:rPr>
                    <w:t>用于项目生产</w:t>
                  </w:r>
                </w:p>
              </w:tc>
              <w:tc>
                <w:tcPr>
                  <w:tcW w:w="2805"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cs="Times New Roman"/>
                      <w:color w:val="auto"/>
                      <w:szCs w:val="21"/>
                      <w:highlight w:val="none"/>
                      <w:lang w:val="en-US" w:eastAsia="zh-CN"/>
                    </w:rPr>
                  </w:pPr>
                  <w:r>
                    <w:rPr>
                      <w:rFonts w:hint="eastAsia" w:ascii="Times New Roman" w:hAnsi="Times New Roman" w:eastAsia="宋体"/>
                      <w:color w:val="auto"/>
                      <w:szCs w:val="21"/>
                      <w:highlight w:val="none"/>
                      <w:lang w:val="en-US" w:eastAsia="zh-CN"/>
                    </w:rPr>
                    <w:t>租赁厂房内</w:t>
                  </w:r>
                  <w:r>
                    <w:rPr>
                      <w:rFonts w:hint="eastAsia" w:ascii="Times New Roman" w:hAnsi="Times New Roman" w:eastAsia="宋体"/>
                      <w:color w:val="auto"/>
                      <w:szCs w:val="21"/>
                      <w:highlight w:val="none"/>
                    </w:rPr>
                    <w:t>布置有注塑机</w:t>
                  </w:r>
                  <w:r>
                    <w:rPr>
                      <w:rFonts w:hint="eastAsia" w:ascii="Times New Roman" w:hAnsi="Times New Roman"/>
                      <w:color w:val="auto"/>
                      <w:szCs w:val="21"/>
                      <w:highlight w:val="none"/>
                      <w:lang w:val="en-US" w:eastAsia="zh-CN"/>
                    </w:rPr>
                    <w:t>8</w:t>
                  </w:r>
                  <w:r>
                    <w:rPr>
                      <w:rFonts w:hint="eastAsia" w:ascii="Times New Roman" w:hAnsi="Times New Roman" w:eastAsia="宋体"/>
                      <w:color w:val="auto"/>
                      <w:szCs w:val="21"/>
                      <w:highlight w:val="none"/>
                      <w:lang w:val="en-US" w:eastAsia="zh-CN"/>
                    </w:rPr>
                    <w:t>台</w:t>
                  </w:r>
                  <w:r>
                    <w:rPr>
                      <w:rFonts w:hint="eastAsia" w:ascii="Times New Roman" w:hAnsi="Times New Roman" w:eastAsia="宋体"/>
                      <w:color w:val="auto"/>
                      <w:szCs w:val="21"/>
                      <w:highlight w:val="none"/>
                      <w:lang w:eastAsia="zh-CN"/>
                    </w:rPr>
                    <w:t>、</w:t>
                  </w:r>
                  <w:r>
                    <w:rPr>
                      <w:rFonts w:hint="eastAsia" w:ascii="Times New Roman" w:hAnsi="Times New Roman" w:eastAsia="宋体"/>
                      <w:color w:val="auto"/>
                      <w:szCs w:val="21"/>
                      <w:highlight w:val="none"/>
                      <w:lang w:val="en-US" w:eastAsia="zh-CN"/>
                    </w:rPr>
                    <w:t>破碎机</w:t>
                  </w:r>
                  <w:r>
                    <w:rPr>
                      <w:rFonts w:hint="eastAsia" w:ascii="Times New Roman" w:hAnsi="Times New Roman"/>
                      <w:color w:val="auto"/>
                      <w:szCs w:val="21"/>
                      <w:highlight w:val="none"/>
                      <w:lang w:val="en-US" w:eastAsia="zh-CN"/>
                    </w:rPr>
                    <w:t>1</w:t>
                  </w:r>
                  <w:r>
                    <w:rPr>
                      <w:rFonts w:hint="eastAsia" w:ascii="Times New Roman" w:hAnsi="Times New Roman" w:eastAsia="宋体"/>
                      <w:color w:val="auto"/>
                      <w:szCs w:val="21"/>
                      <w:highlight w:val="none"/>
                      <w:lang w:val="en-US" w:eastAsia="zh-CN"/>
                    </w:rPr>
                    <w:t>台</w:t>
                  </w:r>
                  <w:r>
                    <w:rPr>
                      <w:rFonts w:hint="eastAsia" w:ascii="Times New Roman" w:hAnsi="Times New Roman" w:eastAsia="宋体"/>
                      <w:color w:val="auto"/>
                      <w:szCs w:val="21"/>
                      <w:highlight w:val="none"/>
                      <w:lang w:eastAsia="zh-CN"/>
                    </w:rPr>
                    <w:t>等设备</w:t>
                  </w:r>
                  <w:r>
                    <w:rPr>
                      <w:rFonts w:hint="eastAsia" w:ascii="Times New Roman" w:hAnsi="Times New Roman" w:eastAsia="宋体"/>
                      <w:color w:val="auto"/>
                      <w:szCs w:val="21"/>
                      <w:highlight w:val="none"/>
                      <w:lang w:val="en-US" w:eastAsia="zh-CN"/>
                    </w:rPr>
                    <w:t>用于项目生产</w:t>
                  </w:r>
                </w:p>
              </w:tc>
              <w:tc>
                <w:tcPr>
                  <w:tcW w:w="1132"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eastAsia" w:cs="Times New Roman"/>
                      <w:color w:val="auto"/>
                      <w:szCs w:val="21"/>
                      <w:highlight w:val="none"/>
                      <w:lang w:val="en-US" w:eastAsia="zh-CN"/>
                    </w:rPr>
                    <w:t>生产设备分期布置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tcBorders>
                    <w:tl2br w:val="nil"/>
                    <w:tr2bl w:val="nil"/>
                  </w:tcBorders>
                  <w:noWrap w:val="0"/>
                  <w:vAlign w:val="center"/>
                </w:tcPr>
                <w:p>
                  <w:pPr>
                    <w:spacing w:line="440" w:lineRule="exact"/>
                    <w:ind w:left="-3" w:leftChars="-6" w:hanging="10" w:hangingChars="5"/>
                    <w:jc w:val="center"/>
                    <w:rPr>
                      <w:rFonts w:hint="default" w:ascii="Times New Roman" w:hAnsi="Times New Roman" w:cs="Times New Roman"/>
                      <w:color w:val="auto"/>
                      <w:kern w:val="0"/>
                      <w:szCs w:val="21"/>
                      <w:highlight w:val="none"/>
                    </w:rPr>
                  </w:pPr>
                  <w:r>
                    <w:rPr>
                      <w:rFonts w:ascii="Times New Roman" w:hAnsi="Times New Roman" w:eastAsia="宋体"/>
                      <w:color w:val="auto"/>
                      <w:kern w:val="0"/>
                      <w:szCs w:val="21"/>
                      <w:highlight w:val="none"/>
                    </w:rPr>
                    <w:t>辅助工程</w:t>
                  </w:r>
                </w:p>
              </w:tc>
              <w:tc>
                <w:tcPr>
                  <w:tcW w:w="1275" w:type="dxa"/>
                  <w:tcBorders>
                    <w:tl2br w:val="nil"/>
                    <w:tr2bl w:val="nil"/>
                  </w:tcBorders>
                  <w:noWrap w:val="0"/>
                  <w:vAlign w:val="center"/>
                </w:tcPr>
                <w:p>
                  <w:pPr>
                    <w:widowControl/>
                    <w:spacing w:line="440" w:lineRule="exact"/>
                    <w:jc w:val="center"/>
                    <w:rPr>
                      <w:rFonts w:hint="eastAsia" w:ascii="Times New Roman" w:hAnsi="Times New Roman" w:eastAsia="宋体"/>
                      <w:color w:val="auto"/>
                      <w:szCs w:val="21"/>
                      <w:highlight w:val="none"/>
                    </w:rPr>
                  </w:pPr>
                  <w:r>
                    <w:rPr>
                      <w:rFonts w:hint="eastAsia" w:ascii="Times New Roman" w:hAnsi="Times New Roman" w:eastAsia="宋体"/>
                      <w:color w:val="auto"/>
                      <w:szCs w:val="21"/>
                      <w:highlight w:val="none"/>
                    </w:rPr>
                    <w:t>办公区域</w:t>
                  </w:r>
                </w:p>
              </w:tc>
              <w:tc>
                <w:tcPr>
                  <w:tcW w:w="3195" w:type="dxa"/>
                  <w:tcBorders>
                    <w:tl2br w:val="nil"/>
                    <w:tr2bl w:val="nil"/>
                  </w:tcBorders>
                  <w:noWrap w:val="0"/>
                  <w:vAlign w:val="center"/>
                </w:tcPr>
                <w:p>
                  <w:pPr>
                    <w:widowControl/>
                    <w:spacing w:line="440" w:lineRule="exact"/>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rPr>
                    <w:t>位于</w:t>
                  </w:r>
                  <w:r>
                    <w:rPr>
                      <w:rFonts w:hint="eastAsia" w:ascii="Times New Roman" w:hAnsi="Times New Roman" w:eastAsia="宋体"/>
                      <w:color w:val="auto"/>
                      <w:szCs w:val="21"/>
                      <w:highlight w:val="none"/>
                      <w:lang w:val="en-US" w:eastAsia="zh-CN"/>
                    </w:rPr>
                    <w:t>厂房</w:t>
                  </w:r>
                  <w:r>
                    <w:rPr>
                      <w:rFonts w:hint="eastAsia" w:ascii="Times New Roman" w:hAnsi="Times New Roman" w:eastAsia="宋体"/>
                      <w:color w:val="auto"/>
                      <w:szCs w:val="21"/>
                      <w:highlight w:val="none"/>
                    </w:rPr>
                    <w:t>的</w:t>
                  </w:r>
                  <w:r>
                    <w:rPr>
                      <w:rFonts w:hint="eastAsia" w:ascii="Times New Roman" w:hAnsi="Times New Roman" w:eastAsia="宋体"/>
                      <w:color w:val="auto"/>
                      <w:szCs w:val="21"/>
                      <w:highlight w:val="none"/>
                      <w:lang w:eastAsia="zh-CN"/>
                    </w:rPr>
                    <w:t>内</w:t>
                  </w:r>
                  <w:r>
                    <w:rPr>
                      <w:rFonts w:hint="eastAsia" w:ascii="Times New Roman" w:hAnsi="Times New Roman" w:eastAsia="宋体"/>
                      <w:color w:val="auto"/>
                      <w:szCs w:val="21"/>
                      <w:highlight w:val="none"/>
                      <w:lang w:val="en-US" w:eastAsia="zh-CN"/>
                    </w:rPr>
                    <w:t>西北</w:t>
                  </w:r>
                  <w:r>
                    <w:rPr>
                      <w:rFonts w:hint="eastAsia" w:ascii="Times New Roman" w:hAnsi="Times New Roman" w:eastAsia="宋体"/>
                      <w:color w:val="auto"/>
                      <w:szCs w:val="21"/>
                      <w:highlight w:val="none"/>
                      <w:lang w:eastAsia="zh-CN"/>
                    </w:rPr>
                    <w:t>侧</w:t>
                  </w:r>
                </w:p>
              </w:tc>
              <w:tc>
                <w:tcPr>
                  <w:tcW w:w="2805" w:type="dxa"/>
                  <w:tcBorders>
                    <w:tl2br w:val="nil"/>
                    <w:tr2bl w:val="nil"/>
                  </w:tcBorders>
                  <w:noWrap w:val="0"/>
                  <w:vAlign w:val="center"/>
                </w:tcPr>
                <w:p>
                  <w:pPr>
                    <w:widowControl/>
                    <w:spacing w:line="440" w:lineRule="exact"/>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rPr>
                    <w:t>位于</w:t>
                  </w:r>
                  <w:r>
                    <w:rPr>
                      <w:rFonts w:hint="eastAsia" w:ascii="Times New Roman" w:hAnsi="Times New Roman" w:eastAsia="宋体"/>
                      <w:color w:val="auto"/>
                      <w:szCs w:val="21"/>
                      <w:highlight w:val="none"/>
                      <w:lang w:val="en-US" w:eastAsia="zh-CN"/>
                    </w:rPr>
                    <w:t>厂房</w:t>
                  </w:r>
                  <w:r>
                    <w:rPr>
                      <w:rFonts w:hint="eastAsia" w:ascii="Times New Roman" w:hAnsi="Times New Roman" w:eastAsia="宋体"/>
                      <w:color w:val="auto"/>
                      <w:szCs w:val="21"/>
                      <w:highlight w:val="none"/>
                    </w:rPr>
                    <w:t>的</w:t>
                  </w:r>
                  <w:r>
                    <w:rPr>
                      <w:rFonts w:hint="eastAsia" w:ascii="Times New Roman" w:hAnsi="Times New Roman" w:eastAsia="宋体"/>
                      <w:color w:val="auto"/>
                      <w:szCs w:val="21"/>
                      <w:highlight w:val="none"/>
                      <w:lang w:eastAsia="zh-CN"/>
                    </w:rPr>
                    <w:t>内</w:t>
                  </w:r>
                  <w:r>
                    <w:rPr>
                      <w:rFonts w:hint="eastAsia" w:ascii="Times New Roman" w:hAnsi="Times New Roman" w:eastAsia="宋体"/>
                      <w:color w:val="auto"/>
                      <w:szCs w:val="21"/>
                      <w:highlight w:val="none"/>
                      <w:lang w:val="en-US" w:eastAsia="zh-CN"/>
                    </w:rPr>
                    <w:t>西北</w:t>
                  </w:r>
                  <w:r>
                    <w:rPr>
                      <w:rFonts w:hint="eastAsia" w:ascii="Times New Roman" w:hAnsi="Times New Roman" w:eastAsia="宋体"/>
                      <w:color w:val="auto"/>
                      <w:szCs w:val="21"/>
                      <w:highlight w:val="none"/>
                      <w:lang w:eastAsia="zh-CN"/>
                    </w:rPr>
                    <w:t>侧</w:t>
                  </w:r>
                </w:p>
              </w:tc>
              <w:tc>
                <w:tcPr>
                  <w:tcW w:w="1132" w:type="dxa"/>
                  <w:tcBorders>
                    <w:tl2br w:val="nil"/>
                    <w:tr2bl w:val="nil"/>
                  </w:tcBorders>
                  <w:noWrap w:val="0"/>
                  <w:vAlign w:val="center"/>
                </w:tcPr>
                <w:p>
                  <w:pPr>
                    <w:widowControl/>
                    <w:jc w:val="center"/>
                    <w:rPr>
                      <w:rFonts w:hint="default" w:cs="Times New Roman"/>
                      <w:color w:val="auto"/>
                      <w:szCs w:val="21"/>
                      <w:highlight w:val="none"/>
                      <w:lang w:val="en-US" w:eastAsia="zh-CN"/>
                    </w:rPr>
                  </w:pPr>
                  <w:r>
                    <w:rPr>
                      <w:rFonts w:hint="eastAsia" w:cs="Times New Roman"/>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vMerge w:val="restart"/>
                  <w:tcBorders>
                    <w:tl2br w:val="nil"/>
                    <w:tr2bl w:val="nil"/>
                  </w:tcBorders>
                  <w:noWrap w:val="0"/>
                  <w:vAlign w:val="center"/>
                </w:tcPr>
                <w:p>
                  <w:pPr>
                    <w:jc w:val="both"/>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储运工程</w:t>
                  </w:r>
                </w:p>
              </w:tc>
              <w:tc>
                <w:tcPr>
                  <w:tcW w:w="1275" w:type="dxa"/>
                  <w:tcBorders>
                    <w:tl2br w:val="nil"/>
                    <w:tr2bl w:val="nil"/>
                  </w:tcBorders>
                  <w:noWrap w:val="0"/>
                  <w:vAlign w:val="center"/>
                </w:tcPr>
                <w:p>
                  <w:pPr>
                    <w:spacing w:line="440" w:lineRule="exact"/>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rPr>
                    <w:t>产品仓库</w:t>
                  </w:r>
                </w:p>
              </w:tc>
              <w:tc>
                <w:tcPr>
                  <w:tcW w:w="3195" w:type="dxa"/>
                  <w:tcBorders>
                    <w:tl2br w:val="nil"/>
                    <w:tr2bl w:val="nil"/>
                  </w:tcBorders>
                  <w:noWrap w:val="0"/>
                  <w:vAlign w:val="center"/>
                </w:tcPr>
                <w:p>
                  <w:pPr>
                    <w:spacing w:line="440" w:lineRule="exact"/>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rPr>
                    <w:t>位于厂房</w:t>
                  </w:r>
                  <w:r>
                    <w:rPr>
                      <w:rFonts w:hint="eastAsia" w:ascii="Times New Roman" w:hAnsi="Times New Roman" w:eastAsia="宋体"/>
                      <w:color w:val="auto"/>
                      <w:szCs w:val="21"/>
                      <w:highlight w:val="none"/>
                      <w:lang w:val="en-US" w:eastAsia="zh-CN"/>
                    </w:rPr>
                    <w:t xml:space="preserve">东南侧 </w:t>
                  </w:r>
                  <w:r>
                    <w:rPr>
                      <w:rFonts w:hint="eastAsia" w:ascii="Times New Roman" w:hAnsi="Times New Roman" w:eastAsia="宋体"/>
                      <w:color w:val="auto"/>
                      <w:szCs w:val="21"/>
                      <w:highlight w:val="none"/>
                    </w:rPr>
                    <w:t>，存放产品</w:t>
                  </w:r>
                </w:p>
              </w:tc>
              <w:tc>
                <w:tcPr>
                  <w:tcW w:w="2805" w:type="dxa"/>
                  <w:tcBorders>
                    <w:tl2br w:val="nil"/>
                    <w:tr2bl w:val="nil"/>
                  </w:tcBorders>
                  <w:noWrap w:val="0"/>
                  <w:vAlign w:val="center"/>
                </w:tcPr>
                <w:p>
                  <w:pPr>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eastAsia="宋体"/>
                      <w:color w:val="auto"/>
                      <w:szCs w:val="21"/>
                      <w:highlight w:val="none"/>
                    </w:rPr>
                    <w:t>位于厂房</w:t>
                  </w:r>
                  <w:r>
                    <w:rPr>
                      <w:rFonts w:hint="eastAsia" w:ascii="Times New Roman" w:hAnsi="Times New Roman" w:eastAsia="宋体"/>
                      <w:color w:val="auto"/>
                      <w:szCs w:val="21"/>
                      <w:highlight w:val="none"/>
                      <w:lang w:val="en-US" w:eastAsia="zh-CN"/>
                    </w:rPr>
                    <w:t xml:space="preserve">东南侧 </w:t>
                  </w:r>
                  <w:r>
                    <w:rPr>
                      <w:rFonts w:hint="eastAsia" w:ascii="Times New Roman" w:hAnsi="Times New Roman" w:eastAsia="宋体"/>
                      <w:color w:val="auto"/>
                      <w:szCs w:val="21"/>
                      <w:highlight w:val="none"/>
                    </w:rPr>
                    <w:t>，存放产品</w:t>
                  </w:r>
                </w:p>
              </w:tc>
              <w:tc>
                <w:tcPr>
                  <w:tcW w:w="1132" w:type="dxa"/>
                  <w:vMerge w:val="restart"/>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lang w:val="en-US" w:eastAsia="zh-CN"/>
                    </w:rPr>
                  </w:pPr>
                  <w:r>
                    <w:rPr>
                      <w:rFonts w:hint="eastAsia" w:cs="Times New Roman"/>
                      <w:color w:val="auto"/>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482" w:hRule="atLeast"/>
                <w:jc w:val="center"/>
              </w:trPr>
              <w:tc>
                <w:tcPr>
                  <w:tcW w:w="710" w:type="dxa"/>
                  <w:vMerge w:val="continue"/>
                  <w:tcBorders>
                    <w:tl2br w:val="nil"/>
                    <w:tr2bl w:val="nil"/>
                  </w:tcBorders>
                  <w:noWrap w:val="0"/>
                  <w:vAlign w:val="center"/>
                </w:tcPr>
                <w:p>
                  <w:pPr>
                    <w:jc w:val="both"/>
                    <w:rPr>
                      <w:rFonts w:hint="default" w:ascii="Times New Roman" w:hAnsi="Times New Roman" w:cs="Times New Roman"/>
                      <w:color w:val="auto"/>
                      <w:kern w:val="0"/>
                      <w:szCs w:val="21"/>
                      <w:highlight w:val="none"/>
                      <w:lang w:val="en-US" w:eastAsia="zh-CN"/>
                    </w:rPr>
                  </w:pPr>
                </w:p>
              </w:tc>
              <w:tc>
                <w:tcPr>
                  <w:tcW w:w="1275" w:type="dxa"/>
                  <w:tcBorders>
                    <w:tl2br w:val="nil"/>
                    <w:tr2bl w:val="nil"/>
                  </w:tcBorders>
                  <w:noWrap w:val="0"/>
                  <w:vAlign w:val="center"/>
                </w:tcPr>
                <w:p>
                  <w:pPr>
                    <w:spacing w:line="440" w:lineRule="exact"/>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rPr>
                    <w:t>原料仓库</w:t>
                  </w:r>
                </w:p>
              </w:tc>
              <w:tc>
                <w:tcPr>
                  <w:tcW w:w="3195" w:type="dxa"/>
                  <w:tcBorders>
                    <w:tl2br w:val="nil"/>
                    <w:tr2bl w:val="nil"/>
                  </w:tcBorders>
                  <w:noWrap w:val="0"/>
                  <w:vAlign w:val="center"/>
                </w:tcPr>
                <w:p>
                  <w:pPr>
                    <w:spacing w:line="440" w:lineRule="exact"/>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rPr>
                    <w:t>位于厂房</w:t>
                  </w:r>
                  <w:r>
                    <w:rPr>
                      <w:rFonts w:hint="eastAsia" w:ascii="Times New Roman" w:hAnsi="Times New Roman" w:eastAsia="宋体"/>
                      <w:color w:val="auto"/>
                      <w:szCs w:val="21"/>
                      <w:highlight w:val="none"/>
                      <w:lang w:val="en-US" w:eastAsia="zh-CN"/>
                    </w:rPr>
                    <w:t>东南侧</w:t>
                  </w:r>
                  <w:r>
                    <w:rPr>
                      <w:rFonts w:hint="eastAsia" w:ascii="Times New Roman" w:hAnsi="Times New Roman" w:eastAsia="宋体"/>
                      <w:color w:val="auto"/>
                      <w:szCs w:val="21"/>
                      <w:highlight w:val="none"/>
                    </w:rPr>
                    <w:t>，储存原料</w:t>
                  </w:r>
                </w:p>
              </w:tc>
              <w:tc>
                <w:tcPr>
                  <w:tcW w:w="2805" w:type="dxa"/>
                  <w:tcBorders>
                    <w:tl2br w:val="nil"/>
                    <w:tr2bl w:val="nil"/>
                  </w:tcBorders>
                  <w:noWrap w:val="0"/>
                  <w:vAlign w:val="center"/>
                </w:tcPr>
                <w:p>
                  <w:pPr>
                    <w:spacing w:line="440" w:lineRule="exact"/>
                    <w:jc w:val="center"/>
                    <w:rPr>
                      <w:rFonts w:hint="default" w:ascii="Times New Roman" w:hAnsi="Times New Roman" w:cs="Times New Roman"/>
                      <w:color w:val="auto"/>
                      <w:szCs w:val="21"/>
                      <w:highlight w:val="none"/>
                      <w:vertAlign w:val="baseline"/>
                      <w:lang w:val="en-US" w:eastAsia="zh-CN"/>
                    </w:rPr>
                  </w:pPr>
                  <w:r>
                    <w:rPr>
                      <w:rFonts w:hint="eastAsia" w:ascii="Times New Roman" w:hAnsi="Times New Roman" w:eastAsia="宋体"/>
                      <w:color w:val="auto"/>
                      <w:szCs w:val="21"/>
                      <w:highlight w:val="none"/>
                    </w:rPr>
                    <w:t>位于厂房</w:t>
                  </w:r>
                  <w:r>
                    <w:rPr>
                      <w:rFonts w:hint="eastAsia" w:ascii="Times New Roman" w:hAnsi="Times New Roman" w:eastAsia="宋体"/>
                      <w:color w:val="auto"/>
                      <w:szCs w:val="21"/>
                      <w:highlight w:val="none"/>
                      <w:lang w:val="en-US" w:eastAsia="zh-CN"/>
                    </w:rPr>
                    <w:t>东南侧</w:t>
                  </w:r>
                  <w:r>
                    <w:rPr>
                      <w:rFonts w:hint="eastAsia" w:ascii="Times New Roman" w:hAnsi="Times New Roman" w:eastAsia="宋体"/>
                      <w:color w:val="auto"/>
                      <w:szCs w:val="21"/>
                      <w:highlight w:val="none"/>
                    </w:rPr>
                    <w:t>，储存原料</w:t>
                  </w:r>
                </w:p>
              </w:tc>
              <w:tc>
                <w:tcPr>
                  <w:tcW w:w="1132" w:type="dxa"/>
                  <w:vMerge w:val="continue"/>
                  <w:tcBorders>
                    <w:tl2br w:val="nil"/>
                    <w:tr2bl w:val="nil"/>
                  </w:tcBorders>
                  <w:noWrap w:val="0"/>
                  <w:vAlign w:val="center"/>
                </w:tcPr>
                <w:p>
                  <w:pPr>
                    <w:widowControl/>
                    <w:jc w:val="center"/>
                    <w:rPr>
                      <w:rFonts w:hint="eastAsia" w:ascii="Times New Roman" w:hAnsi="Times New Roman" w:cs="Times New Roman"/>
                      <w:color w:val="auto"/>
                      <w:kern w:val="0"/>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公用工程</w:t>
                  </w: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给水</w:t>
                  </w:r>
                </w:p>
              </w:tc>
              <w:tc>
                <w:tcPr>
                  <w:tcW w:w="319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园区供水管网供给，用水量630t/a</w:t>
                  </w:r>
                </w:p>
              </w:tc>
              <w:tc>
                <w:tcPr>
                  <w:tcW w:w="280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color w:val="auto"/>
                      <w:kern w:val="0"/>
                      <w:szCs w:val="21"/>
                      <w:highlight w:val="none"/>
                      <w:lang w:val="en-US" w:eastAsia="zh-CN"/>
                    </w:rPr>
                  </w:pPr>
                  <w:r>
                    <w:rPr>
                      <w:rFonts w:hint="eastAsia" w:ascii="Times New Roman" w:hAnsi="Times New Roman" w:eastAsia="宋体" w:cs="Times New Roman"/>
                      <w:kern w:val="2"/>
                      <w:sz w:val="21"/>
                      <w:szCs w:val="24"/>
                      <w:lang w:val="en-US" w:eastAsia="zh-CN" w:bidi="ar-SA"/>
                    </w:rPr>
                    <w:t>园区供水管网供给，用水量315t/a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用水量减少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90"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排水</w:t>
                  </w:r>
                </w:p>
              </w:tc>
              <w:tc>
                <w:tcPr>
                  <w:tcW w:w="319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化粪池、雨污管网（依托）</w:t>
                  </w:r>
                  <w:r>
                    <w:rPr>
                      <w:rFonts w:hint="eastAsia" w:ascii="Times New Roman" w:hAnsi="Times New Roman" w:eastAsia="宋体" w:cs="Times New Roman"/>
                      <w:kern w:val="2"/>
                      <w:sz w:val="21"/>
                      <w:szCs w:val="24"/>
                      <w:lang w:val="en-US" w:eastAsia="zh-CN" w:bidi="ar-SA"/>
                    </w:rPr>
                    <w:t>，排水量504t/a</w:t>
                  </w:r>
                </w:p>
              </w:tc>
              <w:tc>
                <w:tcPr>
                  <w:tcW w:w="280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kern w:val="0"/>
                      <w:szCs w:val="21"/>
                      <w:highlight w:val="none"/>
                      <w:lang w:val="en-US" w:eastAsia="zh-CN"/>
                    </w:rPr>
                  </w:pPr>
                  <w:r>
                    <w:rPr>
                      <w:rFonts w:hint="default" w:ascii="Times New Roman" w:hAnsi="Times New Roman" w:eastAsia="宋体" w:cs="Times New Roman"/>
                      <w:kern w:val="2"/>
                      <w:sz w:val="21"/>
                      <w:szCs w:val="24"/>
                      <w:lang w:val="en-US" w:eastAsia="zh-CN" w:bidi="ar-SA"/>
                    </w:rPr>
                    <w:t>化粪池、雨污管网（依托）</w:t>
                  </w:r>
                  <w:r>
                    <w:rPr>
                      <w:rFonts w:hint="eastAsia" w:ascii="Times New Roman" w:hAnsi="Times New Roman" w:eastAsia="宋体" w:cs="Times New Roman"/>
                      <w:kern w:val="2"/>
                      <w:sz w:val="21"/>
                      <w:szCs w:val="24"/>
                      <w:lang w:val="en-US" w:eastAsia="zh-CN" w:bidi="ar-SA"/>
                    </w:rPr>
                    <w:t>，排水量252t/a</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排水量减少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widowControl/>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供电</w:t>
                  </w:r>
                </w:p>
              </w:tc>
              <w:tc>
                <w:tcPr>
                  <w:tcW w:w="319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园区电网供电，用电量400万度/年</w:t>
                  </w:r>
                </w:p>
              </w:tc>
              <w:tc>
                <w:tcPr>
                  <w:tcW w:w="280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cs="Times New Roman"/>
                      <w:color w:val="auto"/>
                      <w:kern w:val="0"/>
                      <w:szCs w:val="21"/>
                      <w:highlight w:val="none"/>
                      <w:lang w:val="en-US"/>
                    </w:rPr>
                  </w:pPr>
                  <w:r>
                    <w:rPr>
                      <w:rFonts w:hint="eastAsia" w:ascii="Times New Roman" w:hAnsi="Times New Roman" w:eastAsia="宋体" w:cs="Times New Roman"/>
                      <w:kern w:val="2"/>
                      <w:sz w:val="21"/>
                      <w:szCs w:val="24"/>
                      <w:lang w:val="en-US" w:eastAsia="zh-CN" w:bidi="ar-SA"/>
                    </w:rPr>
                    <w:t>园区电网供电，用电量100万度/年</w:t>
                  </w:r>
                </w:p>
              </w:tc>
              <w:tc>
                <w:tcPr>
                  <w:tcW w:w="1132" w:type="dxa"/>
                  <w:tcBorders>
                    <w:tl2br w:val="nil"/>
                    <w:tr2bl w:val="nil"/>
                  </w:tcBorders>
                  <w:noWrap w:val="0"/>
                  <w:vAlign w:val="center"/>
                </w:tcPr>
                <w:p>
                  <w:pPr>
                    <w:jc w:val="center"/>
                    <w:rPr>
                      <w:rFonts w:hint="default" w:ascii="Times New Roman" w:hAnsi="Times New Roman" w:eastAsia="宋体" w:cs="Times New Roman"/>
                      <w:color w:val="auto"/>
                      <w:kern w:val="0"/>
                      <w:szCs w:val="21"/>
                      <w:highlight w:val="none"/>
                      <w:lang w:val="en-US" w:eastAsia="zh-CN"/>
                    </w:rPr>
                  </w:pPr>
                  <w:r>
                    <w:rPr>
                      <w:rFonts w:hint="eastAsia" w:cs="Times New Roman"/>
                      <w:color w:val="auto"/>
                      <w:kern w:val="0"/>
                      <w:szCs w:val="21"/>
                      <w:highlight w:val="none"/>
                      <w:lang w:val="en-US" w:eastAsia="zh-CN"/>
                    </w:rPr>
                    <w:t>用电量减少</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10" w:type="dxa"/>
                  <w:vMerge w:val="restart"/>
                  <w:tcBorders>
                    <w:tl2br w:val="nil"/>
                    <w:tr2bl w:val="nil"/>
                  </w:tcBorders>
                  <w:noWrap w:val="0"/>
                  <w:vAlign w:val="center"/>
                </w:tcPr>
                <w:p>
                  <w:pPr>
                    <w:jc w:val="center"/>
                    <w:rPr>
                      <w:rFonts w:hint="default" w:ascii="Times New Roman" w:hAnsi="Times New Roman" w:cs="Times New Roman"/>
                      <w:color w:val="auto"/>
                      <w:kern w:val="0"/>
                      <w:szCs w:val="21"/>
                      <w:highlight w:val="none"/>
                    </w:rPr>
                  </w:pPr>
                  <w:r>
                    <w:rPr>
                      <w:rFonts w:hint="default" w:ascii="Times New Roman" w:hAnsi="Times New Roman" w:cs="Times New Roman"/>
                      <w:color w:val="auto"/>
                      <w:kern w:val="0"/>
                      <w:szCs w:val="21"/>
                      <w:highlight w:val="none"/>
                    </w:rPr>
                    <w:t>环保工程</w:t>
                  </w:r>
                </w:p>
              </w:tc>
              <w:tc>
                <w:tcPr>
                  <w:tcW w:w="1275" w:type="dxa"/>
                  <w:vMerge w:val="restart"/>
                  <w:tcBorders>
                    <w:tl2br w:val="nil"/>
                    <w:tr2bl w:val="nil"/>
                  </w:tcBorders>
                  <w:noWrap w:val="0"/>
                  <w:vAlign w:val="center"/>
                </w:tcPr>
                <w:p>
                  <w:pPr>
                    <w:widowControl/>
                    <w:jc w:val="center"/>
                    <w:rPr>
                      <w:rFonts w:hint="default"/>
                      <w:lang w:val="en-US" w:eastAsia="zh-CN"/>
                    </w:rPr>
                  </w:pPr>
                </w:p>
                <w:p>
                  <w:pPr>
                    <w:pStyle w:val="32"/>
                    <w:rPr>
                      <w:rFonts w:hint="default"/>
                      <w:lang w:val="en-US" w:eastAsia="zh-CN"/>
                    </w:rPr>
                  </w:pPr>
                </w:p>
                <w:p>
                  <w:pPr>
                    <w:pStyle w:val="139"/>
                    <w:keepNext w:val="0"/>
                    <w:keepLines w:val="0"/>
                    <w:suppressLineNumbers w:val="0"/>
                    <w:spacing w:before="0" w:beforeAutospacing="0" w:after="0" w:afterAutospacing="0"/>
                    <w:ind w:left="0" w:leftChars="0" w:right="0" w:rightChars="0" w:firstLine="0" w:firstLineChars="0"/>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废气</w:t>
                  </w:r>
                </w:p>
              </w:tc>
              <w:tc>
                <w:tcPr>
                  <w:tcW w:w="3195" w:type="dxa"/>
                  <w:tcBorders>
                    <w:tl2br w:val="nil"/>
                    <w:tr2bl w:val="nil"/>
                  </w:tcBorders>
                  <w:noWrap w:val="0"/>
                  <w:vAlign w:val="center"/>
                </w:tcPr>
                <w:p>
                  <w:pPr>
                    <w:spacing w:line="440" w:lineRule="exact"/>
                    <w:jc w:val="center"/>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lang w:val="en-US" w:eastAsia="zh-CN"/>
                    </w:rPr>
                    <w:t>注塑废气采用</w:t>
                  </w:r>
                  <w:r>
                    <w:rPr>
                      <w:rFonts w:hint="eastAsia" w:ascii="Times New Roman" w:hAnsi="Times New Roman" w:eastAsia="宋体"/>
                      <w:color w:val="auto"/>
                      <w:szCs w:val="21"/>
                      <w:highlight w:val="none"/>
                    </w:rPr>
                    <w:t>集气罩+</w:t>
                  </w:r>
                  <w:r>
                    <w:rPr>
                      <w:rFonts w:hint="eastAsia" w:ascii="Times New Roman" w:hAnsi="Times New Roman" w:eastAsia="宋体"/>
                      <w:color w:val="auto"/>
                      <w:szCs w:val="21"/>
                      <w:highlight w:val="none"/>
                      <w:lang w:val="en-US" w:eastAsia="zh-CN"/>
                    </w:rPr>
                    <w:t>两级活性炭装置+15 m高排气筒处置</w:t>
                  </w:r>
                </w:p>
              </w:tc>
              <w:tc>
                <w:tcPr>
                  <w:tcW w:w="2805" w:type="dxa"/>
                  <w:tcBorders>
                    <w:tl2br w:val="nil"/>
                    <w:tr2bl w:val="nil"/>
                  </w:tcBorders>
                  <w:noWrap w:val="0"/>
                  <w:vAlign w:val="center"/>
                </w:tcPr>
                <w:p>
                  <w:pPr>
                    <w:spacing w:line="440" w:lineRule="exact"/>
                    <w:jc w:val="center"/>
                    <w:rPr>
                      <w:rFonts w:hint="default" w:ascii="Times New Roman" w:hAnsi="Times New Roman" w:eastAsia="宋体" w:cs="Times New Roman"/>
                      <w:szCs w:val="21"/>
                      <w:highlight w:val="none"/>
                      <w:lang w:val="en-US" w:eastAsia="zh-CN"/>
                    </w:rPr>
                  </w:pPr>
                  <w:r>
                    <w:rPr>
                      <w:rFonts w:hint="eastAsia" w:ascii="Times New Roman" w:hAnsi="Times New Roman" w:eastAsia="宋体"/>
                      <w:color w:val="auto"/>
                      <w:szCs w:val="21"/>
                      <w:highlight w:val="none"/>
                      <w:lang w:val="en-US" w:eastAsia="zh-CN"/>
                    </w:rPr>
                    <w:t>注塑废气采用</w:t>
                  </w:r>
                  <w:r>
                    <w:rPr>
                      <w:rFonts w:hint="eastAsia" w:ascii="Times New Roman" w:hAnsi="Times New Roman" w:eastAsia="宋体"/>
                      <w:color w:val="auto"/>
                      <w:szCs w:val="21"/>
                      <w:highlight w:val="none"/>
                    </w:rPr>
                    <w:t>集气罩+</w:t>
                  </w:r>
                  <w:r>
                    <w:rPr>
                      <w:rFonts w:hint="eastAsia" w:ascii="Times New Roman" w:hAnsi="Times New Roman" w:eastAsia="宋体"/>
                      <w:color w:val="auto"/>
                      <w:szCs w:val="21"/>
                      <w:highlight w:val="none"/>
                      <w:lang w:val="en-US" w:eastAsia="zh-CN"/>
                    </w:rPr>
                    <w:t>两级活性炭装置+15 m高排气筒处置</w:t>
                  </w:r>
                </w:p>
              </w:tc>
              <w:tc>
                <w:tcPr>
                  <w:tcW w:w="1144" w:type="dxa"/>
                  <w:gridSpan w:val="2"/>
                  <w:vMerge w:val="restart"/>
                  <w:tcBorders>
                    <w:tl2br w:val="nil"/>
                    <w:tr2bl w:val="nil"/>
                  </w:tcBorders>
                  <w:noWrap w:val="0"/>
                  <w:vAlign w:val="center"/>
                </w:tcPr>
                <w:p>
                  <w:pPr>
                    <w:jc w:val="center"/>
                    <w:rPr>
                      <w:rFonts w:hint="default" w:cs="Times New Roman"/>
                      <w:szCs w:val="21"/>
                      <w:highlight w:val="none"/>
                      <w:lang w:val="en-US" w:eastAsia="zh-CN"/>
                    </w:rPr>
                  </w:pPr>
                  <w:r>
                    <w:rPr>
                      <w:rFonts w:hint="eastAsia" w:cs="Times New Roman"/>
                      <w:szCs w:val="21"/>
                      <w:highlight w:val="none"/>
                      <w:lang w:val="en-US" w:eastAsia="zh-CN"/>
                    </w:rPr>
                    <w:t>与环评一致，预留其他废气接入口</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vMerge w:val="continue"/>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firstLine="0" w:firstLineChars="0"/>
                    <w:jc w:val="center"/>
                    <w:rPr>
                      <w:rFonts w:hint="eastAsia" w:ascii="Times New Roman" w:hAnsi="Times New Roman" w:eastAsia="宋体" w:cs="Times New Roman"/>
                      <w:kern w:val="2"/>
                      <w:sz w:val="21"/>
                      <w:szCs w:val="24"/>
                      <w:lang w:val="en-US" w:eastAsia="zh-CN" w:bidi="ar-SA"/>
                    </w:rPr>
                  </w:pPr>
                </w:p>
              </w:tc>
              <w:tc>
                <w:tcPr>
                  <w:tcW w:w="3195" w:type="dxa"/>
                  <w:tcBorders>
                    <w:tl2br w:val="nil"/>
                    <w:tr2bl w:val="nil"/>
                  </w:tcBorders>
                  <w:noWrap w:val="0"/>
                  <w:vAlign w:val="center"/>
                </w:tcPr>
                <w:p>
                  <w:pPr>
                    <w:spacing w:line="440" w:lineRule="exact"/>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lang w:val="en-US" w:eastAsia="zh-CN"/>
                    </w:rPr>
                    <w:t>破碎废气采用集气罩+布袋除尘+15m排气筒处置</w:t>
                  </w:r>
                </w:p>
              </w:tc>
              <w:tc>
                <w:tcPr>
                  <w:tcW w:w="2805" w:type="dxa"/>
                  <w:tcBorders>
                    <w:tl2br w:val="nil"/>
                    <w:tr2bl w:val="nil"/>
                  </w:tcBorders>
                  <w:noWrap w:val="0"/>
                  <w:vAlign w:val="center"/>
                </w:tcPr>
                <w:p>
                  <w:pPr>
                    <w:spacing w:line="440" w:lineRule="exact"/>
                    <w:jc w:val="center"/>
                    <w:rPr>
                      <w:rFonts w:hint="eastAsia" w:ascii="Times New Roman" w:hAnsi="Times New Roman" w:eastAsia="宋体" w:cs="Times New Roman"/>
                      <w:kern w:val="2"/>
                      <w:sz w:val="21"/>
                      <w:szCs w:val="24"/>
                      <w:lang w:val="en-US" w:eastAsia="zh-CN" w:bidi="ar-SA"/>
                    </w:rPr>
                  </w:pPr>
                  <w:r>
                    <w:rPr>
                      <w:rFonts w:hint="eastAsia" w:ascii="Times New Roman" w:hAnsi="Times New Roman" w:eastAsia="宋体"/>
                      <w:color w:val="auto"/>
                      <w:szCs w:val="21"/>
                      <w:highlight w:val="none"/>
                      <w:lang w:val="en-US" w:eastAsia="zh-CN"/>
                    </w:rPr>
                    <w:t>破碎废气采用集气罩+布袋除尘+15m排气筒处置</w:t>
                  </w:r>
                </w:p>
              </w:tc>
              <w:tc>
                <w:tcPr>
                  <w:tcW w:w="1144" w:type="dxa"/>
                  <w:gridSpan w:val="2"/>
                  <w:vMerge w:val="continue"/>
                  <w:tcBorders>
                    <w:tl2br w:val="nil"/>
                    <w:tr2bl w:val="nil"/>
                  </w:tcBorders>
                  <w:noWrap w:val="0"/>
                  <w:vAlign w:val="center"/>
                </w:tcPr>
                <w:p>
                  <w:pPr>
                    <w:jc w:val="center"/>
                    <w:rPr>
                      <w:rFonts w:hint="default" w:cs="Times New Roman"/>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sz w:val="21"/>
                      <w:szCs w:val="21"/>
                      <w:lang w:eastAsia="zh-CN"/>
                    </w:rPr>
                    <w:t>噪声</w:t>
                  </w:r>
                </w:p>
              </w:tc>
              <w:tc>
                <w:tcPr>
                  <w:tcW w:w="319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eastAsia" w:ascii="宋体" w:hAnsi="宋体" w:eastAsia="宋体" w:cs="宋体"/>
                      <w:color w:val="auto"/>
                      <w:kern w:val="0"/>
                      <w:sz w:val="21"/>
                      <w:szCs w:val="21"/>
                      <w:highlight w:val="none"/>
                      <w:lang w:val="en-US" w:eastAsia="zh-CN"/>
                    </w:rPr>
                  </w:pPr>
                  <w:r>
                    <w:rPr>
                      <w:rFonts w:hint="eastAsia" w:ascii="宋体" w:hAnsi="宋体" w:eastAsia="宋体" w:cs="宋体"/>
                      <w:color w:val="auto"/>
                      <w:kern w:val="0"/>
                      <w:sz w:val="21"/>
                      <w:szCs w:val="21"/>
                      <w:highlight w:val="none"/>
                      <w:lang w:val="en-US" w:eastAsia="zh-CN"/>
                    </w:rPr>
                    <w:t>选用低噪声设备、合理布局、隔声、减震</w:t>
                  </w:r>
                </w:p>
              </w:tc>
              <w:tc>
                <w:tcPr>
                  <w:tcW w:w="2805" w:type="dxa"/>
                  <w:tcBorders>
                    <w:tl2br w:val="nil"/>
                    <w:tr2bl w:val="nil"/>
                  </w:tcBorders>
                  <w:noWrap w:val="0"/>
                  <w:vAlign w:val="center"/>
                </w:tcPr>
                <w:p>
                  <w:pPr>
                    <w:jc w:val="center"/>
                    <w:rPr>
                      <w:rFonts w:hint="default" w:ascii="Times New Roman" w:hAnsi="Times New Roman" w:cs="Times New Roman"/>
                      <w:color w:val="auto"/>
                      <w:kern w:val="0"/>
                      <w:szCs w:val="21"/>
                      <w:highlight w:val="none"/>
                      <w:lang w:val="en-US" w:eastAsia="zh-CN"/>
                    </w:rPr>
                  </w:pPr>
                  <w:r>
                    <w:rPr>
                      <w:rFonts w:hint="default" w:ascii="Times New Roman" w:hAnsi="Times New Roman" w:cs="Times New Roman"/>
                      <w:color w:val="auto"/>
                      <w:kern w:val="0"/>
                      <w:szCs w:val="21"/>
                      <w:highlight w:val="none"/>
                      <w:lang w:val="en-US" w:eastAsia="zh-CN"/>
                    </w:rPr>
                    <w:t>选用低噪声设备、合理布局、隔声、减震</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567"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kern w:val="2"/>
                      <w:sz w:val="21"/>
                      <w:szCs w:val="24"/>
                      <w:lang w:val="en-US" w:eastAsia="zh-CN" w:bidi="ar-SA"/>
                    </w:rPr>
                  </w:pPr>
                  <w:r>
                    <w:rPr>
                      <w:rFonts w:hint="eastAsia" w:ascii="Times New Roman" w:hAnsi="Times New Roman" w:eastAsia="宋体" w:cs="Times New Roman"/>
                      <w:kern w:val="2"/>
                      <w:sz w:val="21"/>
                      <w:szCs w:val="24"/>
                      <w:lang w:val="en-US" w:eastAsia="zh-CN" w:bidi="ar-SA"/>
                    </w:rPr>
                    <w:t>废水</w:t>
                  </w:r>
                </w:p>
              </w:tc>
              <w:tc>
                <w:tcPr>
                  <w:tcW w:w="319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kern w:val="2"/>
                      <w:sz w:val="21"/>
                      <w:szCs w:val="24"/>
                      <w:lang w:val="en-US" w:eastAsia="zh-CN" w:bidi="ar-SA"/>
                    </w:rPr>
                  </w:pPr>
                  <w:r>
                    <w:rPr>
                      <w:rFonts w:hint="default" w:ascii="Times New Roman" w:hAnsi="Times New Roman" w:eastAsia="宋体" w:cs="Times New Roman"/>
                      <w:kern w:val="2"/>
                      <w:sz w:val="21"/>
                      <w:szCs w:val="24"/>
                      <w:lang w:val="en-US" w:eastAsia="zh-CN" w:bidi="ar-SA"/>
                    </w:rPr>
                    <w:t>生活污水经化粪池预处理后排入园区污水管网，通过市政污水管网进入</w:t>
                  </w:r>
                  <w:r>
                    <w:rPr>
                      <w:rFonts w:hint="eastAsia" w:ascii="Times New Roman" w:hAnsi="Times New Roman" w:eastAsia="宋体" w:cs="Times New Roman"/>
                      <w:kern w:val="2"/>
                      <w:sz w:val="21"/>
                      <w:szCs w:val="24"/>
                      <w:lang w:val="en-US" w:eastAsia="zh-CN" w:bidi="ar-SA"/>
                    </w:rPr>
                    <w:t>滨江</w:t>
                  </w:r>
                  <w:r>
                    <w:rPr>
                      <w:rFonts w:hint="default" w:ascii="Times New Roman" w:hAnsi="Times New Roman" w:eastAsia="宋体" w:cs="Times New Roman"/>
                      <w:kern w:val="2"/>
                      <w:sz w:val="21"/>
                      <w:szCs w:val="24"/>
                      <w:lang w:val="en-US" w:eastAsia="zh-CN" w:bidi="ar-SA"/>
                    </w:rPr>
                    <w:t>污水处理厂</w:t>
                  </w:r>
                </w:p>
              </w:tc>
              <w:tc>
                <w:tcPr>
                  <w:tcW w:w="2805" w:type="dxa"/>
                  <w:tcBorders>
                    <w:tl2br w:val="nil"/>
                    <w:tr2bl w:val="nil"/>
                  </w:tcBorders>
                  <w:noWrap w:val="0"/>
                  <w:vAlign w:val="center"/>
                </w:tcPr>
                <w:p>
                  <w:pPr>
                    <w:widowControl/>
                    <w:jc w:val="center"/>
                    <w:rPr>
                      <w:rFonts w:hint="default" w:ascii="Times New Roman" w:hAnsi="Times New Roman" w:cs="Times New Roman"/>
                      <w:color w:val="auto"/>
                      <w:szCs w:val="21"/>
                      <w:highlight w:val="none"/>
                      <w:lang w:val="en-US" w:eastAsia="zh-CN"/>
                    </w:rPr>
                  </w:pPr>
                  <w:r>
                    <w:rPr>
                      <w:rFonts w:hint="default" w:ascii="Times New Roman" w:hAnsi="Times New Roman" w:eastAsia="宋体" w:cs="Times New Roman"/>
                      <w:kern w:val="2"/>
                      <w:sz w:val="21"/>
                      <w:szCs w:val="24"/>
                      <w:lang w:val="en-US" w:eastAsia="zh-CN" w:bidi="ar-SA"/>
                    </w:rPr>
                    <w:t>生活污水经化粪池预处理后排入园区污水管网，通过市政污水管网进入</w:t>
                  </w:r>
                  <w:r>
                    <w:rPr>
                      <w:rFonts w:hint="eastAsia" w:cs="Times New Roman"/>
                      <w:kern w:val="2"/>
                      <w:sz w:val="21"/>
                      <w:szCs w:val="24"/>
                      <w:lang w:val="en-US" w:eastAsia="zh-CN" w:bidi="ar-SA"/>
                    </w:rPr>
                    <w:t>滨江</w:t>
                  </w:r>
                  <w:r>
                    <w:rPr>
                      <w:rFonts w:hint="default" w:ascii="Times New Roman" w:hAnsi="Times New Roman" w:eastAsia="宋体" w:cs="Times New Roman"/>
                      <w:kern w:val="2"/>
                      <w:sz w:val="21"/>
                      <w:szCs w:val="24"/>
                      <w:lang w:val="en-US" w:eastAsia="zh-CN" w:bidi="ar-SA"/>
                    </w:rPr>
                    <w:t>污水处理厂</w:t>
                  </w:r>
                </w:p>
              </w:tc>
              <w:tc>
                <w:tcPr>
                  <w:tcW w:w="1132" w:type="dxa"/>
                  <w:tcBorders>
                    <w:tl2br w:val="nil"/>
                    <w:tr2bl w:val="nil"/>
                  </w:tcBorders>
                  <w:noWrap w:val="0"/>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Cs w:val="21"/>
                      <w:highlight w:val="none"/>
                      <w:lang w:val="en-US" w:eastAsia="zh-CN"/>
                    </w:rPr>
                    <w:t>与环评一致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2" w:type="dxa"/>
                <w:cantSplit/>
                <w:trHeight w:val="1124" w:hRule="atLeast"/>
                <w:jc w:val="center"/>
              </w:trPr>
              <w:tc>
                <w:tcPr>
                  <w:tcW w:w="710" w:type="dxa"/>
                  <w:vMerge w:val="continue"/>
                  <w:tcBorders>
                    <w:tl2br w:val="nil"/>
                    <w:tr2bl w:val="nil"/>
                  </w:tcBorders>
                  <w:noWrap w:val="0"/>
                  <w:vAlign w:val="center"/>
                </w:tcPr>
                <w:p>
                  <w:pPr>
                    <w:jc w:val="center"/>
                    <w:rPr>
                      <w:rFonts w:hint="default" w:ascii="Times New Roman" w:hAnsi="Times New Roman" w:cs="Times New Roman"/>
                      <w:color w:val="auto"/>
                      <w:kern w:val="0"/>
                      <w:szCs w:val="21"/>
                      <w:highlight w:val="none"/>
                    </w:rPr>
                  </w:pPr>
                </w:p>
              </w:tc>
              <w:tc>
                <w:tcPr>
                  <w:tcW w:w="127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0"/>
                      <w:szCs w:val="21"/>
                      <w:highlight w:val="none"/>
                      <w:lang w:val="en-US" w:eastAsia="zh-CN"/>
                    </w:rPr>
                  </w:pPr>
                  <w:r>
                    <w:rPr>
                      <w:rFonts w:hint="eastAsia"/>
                      <w:lang w:eastAsia="zh-CN"/>
                    </w:rPr>
                    <w:t>固废</w:t>
                  </w:r>
                </w:p>
              </w:tc>
              <w:tc>
                <w:tcPr>
                  <w:tcW w:w="3195" w:type="dxa"/>
                  <w:tcBorders>
                    <w:tl2br w:val="nil"/>
                    <w:tr2bl w:val="nil"/>
                  </w:tcBorders>
                  <w:noWrap w:val="0"/>
                  <w:vAlign w:val="center"/>
                </w:tcPr>
                <w:p>
                  <w:pPr>
                    <w:pStyle w:val="139"/>
                    <w:keepNext w:val="0"/>
                    <w:keepLines w:val="0"/>
                    <w:suppressLineNumbers w:val="0"/>
                    <w:spacing w:before="0" w:beforeAutospacing="0" w:after="0" w:afterAutospacing="0"/>
                    <w:ind w:left="0" w:leftChars="0" w:right="0" w:rightChars="0"/>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 w:val="21"/>
                      <w:szCs w:val="18"/>
                      <w:highlight w:val="none"/>
                      <w:lang w:val="en-US" w:eastAsia="zh-CN"/>
                    </w:rPr>
                    <w:t>生活垃圾委托环卫部门清运，废弃包装物收集外售，在厂房内设置危废暂存间，危险废物由有资质单位处理</w:t>
                  </w:r>
                </w:p>
              </w:tc>
              <w:tc>
                <w:tcPr>
                  <w:tcW w:w="2805" w:type="dxa"/>
                  <w:tcBorders>
                    <w:tl2br w:val="nil"/>
                    <w:tr2bl w:val="nil"/>
                  </w:tcBorders>
                  <w:noWrap w:val="0"/>
                  <w:vAlign w:val="center"/>
                </w:tcPr>
                <w:p>
                  <w:pPr>
                    <w:pStyle w:val="162"/>
                    <w:keepNext w:val="0"/>
                    <w:keepLines w:val="0"/>
                    <w:suppressLineNumbers w:val="0"/>
                    <w:bidi w:val="0"/>
                    <w:spacing w:before="0" w:beforeAutospacing="0" w:after="0" w:afterAutospacing="0"/>
                    <w:ind w:left="0" w:right="0"/>
                    <w:rPr>
                      <w:rFonts w:hint="eastAsia" w:ascii="Times New Roman" w:hAnsi="Times New Roman" w:eastAsia="宋体" w:cs="Times New Roman"/>
                      <w:color w:val="auto"/>
                      <w:kern w:val="2"/>
                      <w:sz w:val="21"/>
                      <w:szCs w:val="21"/>
                      <w:highlight w:val="none"/>
                      <w:lang w:val="en-US" w:eastAsia="zh-CN" w:bidi="ar-SA"/>
                    </w:rPr>
                  </w:pPr>
                  <w:r>
                    <w:rPr>
                      <w:rFonts w:hint="eastAsia"/>
                      <w:lang w:eastAsia="zh-CN"/>
                    </w:rPr>
                    <w:t>危险废物废</w:t>
                  </w:r>
                  <w:r>
                    <w:rPr>
                      <w:rFonts w:hint="eastAsia"/>
                      <w:lang w:val="en-US" w:eastAsia="zh-CN"/>
                    </w:rPr>
                    <w:t>润滑油</w:t>
                  </w:r>
                  <w:r>
                    <w:rPr>
                      <w:rFonts w:hint="eastAsia" w:ascii="Times New Roman" w:hAnsi="Times New Roman" w:eastAsia="宋体" w:cs="Times New Roman"/>
                      <w:color w:val="auto"/>
                      <w:kern w:val="2"/>
                      <w:sz w:val="21"/>
                      <w:szCs w:val="21"/>
                      <w:highlight w:val="none"/>
                      <w:lang w:val="en-US" w:eastAsia="zh-CN" w:bidi="ar-SA"/>
                    </w:rPr>
                    <w:t>、废活性炭暂存危废库，定期交由资质单位处置；在厂房</w:t>
                  </w:r>
                  <w:r>
                    <w:rPr>
                      <w:rFonts w:hint="eastAsia" w:cs="Times New Roman"/>
                      <w:color w:val="auto"/>
                      <w:kern w:val="2"/>
                      <w:sz w:val="21"/>
                      <w:szCs w:val="21"/>
                      <w:highlight w:val="none"/>
                      <w:lang w:val="en-US" w:eastAsia="zh-CN" w:bidi="ar-SA"/>
                    </w:rPr>
                    <w:t>东南侧</w:t>
                  </w:r>
                  <w:r>
                    <w:rPr>
                      <w:rFonts w:hint="eastAsia" w:ascii="Times New Roman" w:hAnsi="Times New Roman" w:eastAsia="宋体" w:cs="Times New Roman"/>
                      <w:color w:val="auto"/>
                      <w:kern w:val="2"/>
                      <w:sz w:val="21"/>
                      <w:szCs w:val="21"/>
                      <w:highlight w:val="none"/>
                      <w:lang w:val="en-US" w:eastAsia="zh-CN" w:bidi="ar-SA"/>
                    </w:rPr>
                    <w:t>建设一间</w:t>
                  </w:r>
                  <w:r>
                    <w:rPr>
                      <w:rFonts w:hint="eastAsia" w:cs="Times New Roman"/>
                      <w:color w:val="auto"/>
                      <w:kern w:val="2"/>
                      <w:sz w:val="21"/>
                      <w:szCs w:val="21"/>
                      <w:highlight w:val="none"/>
                      <w:lang w:val="en-US" w:eastAsia="zh-CN" w:bidi="ar-SA"/>
                    </w:rPr>
                    <w:t>12</w:t>
                  </w:r>
                  <w:r>
                    <w:rPr>
                      <w:rFonts w:hint="eastAsia" w:ascii="Times New Roman" w:hAnsi="Times New Roman" w:eastAsia="宋体" w:cs="Times New Roman"/>
                      <w:color w:val="auto"/>
                      <w:kern w:val="2"/>
                      <w:sz w:val="21"/>
                      <w:szCs w:val="21"/>
                      <w:highlight w:val="none"/>
                      <w:lang w:val="en-US" w:eastAsia="zh-CN" w:bidi="ar-SA"/>
                    </w:rPr>
                    <w:t>m</w:t>
                  </w:r>
                  <w:r>
                    <w:rPr>
                      <w:rFonts w:hint="eastAsia" w:ascii="Times New Roman" w:hAnsi="Times New Roman" w:eastAsia="宋体" w:cs="Times New Roman"/>
                      <w:color w:val="auto"/>
                      <w:kern w:val="2"/>
                      <w:sz w:val="21"/>
                      <w:szCs w:val="21"/>
                      <w:highlight w:val="none"/>
                      <w:vertAlign w:val="superscript"/>
                      <w:lang w:val="en-US" w:eastAsia="zh-CN" w:bidi="ar-SA"/>
                    </w:rPr>
                    <w:t>2</w:t>
                  </w:r>
                  <w:r>
                    <w:rPr>
                      <w:rFonts w:hint="eastAsia" w:ascii="Times New Roman" w:hAnsi="Times New Roman" w:eastAsia="宋体" w:cs="Times New Roman"/>
                      <w:color w:val="auto"/>
                      <w:kern w:val="2"/>
                      <w:sz w:val="21"/>
                      <w:szCs w:val="21"/>
                      <w:highlight w:val="none"/>
                      <w:lang w:val="en-US" w:eastAsia="zh-CN" w:bidi="ar-SA"/>
                    </w:rPr>
                    <w:t>危废库。</w:t>
                  </w:r>
                </w:p>
                <w:p>
                  <w:pPr>
                    <w:widowControl/>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生活垃圾委托环卫部门清运，废弃包装物收集外售</w:t>
                  </w:r>
                </w:p>
              </w:tc>
              <w:tc>
                <w:tcPr>
                  <w:tcW w:w="1132" w:type="dxa"/>
                  <w:tcBorders>
                    <w:tl2br w:val="nil"/>
                    <w:tr2bl w:val="nil"/>
                  </w:tcBorders>
                  <w:noWrap w:val="0"/>
                  <w:vAlign w:val="center"/>
                </w:tcPr>
                <w:p>
                  <w:pPr>
                    <w:widowControl/>
                    <w:jc w:val="center"/>
                    <w:rPr>
                      <w:rFonts w:hint="default" w:ascii="Times New Roman" w:hAnsi="Times New Roman" w:eastAsia="宋体" w:cs="Times New Roman"/>
                      <w:color w:val="auto"/>
                      <w:kern w:val="0"/>
                      <w:szCs w:val="21"/>
                      <w:highlight w:val="none"/>
                      <w:lang w:val="en-US" w:eastAsia="zh-CN"/>
                    </w:rPr>
                  </w:pPr>
                  <w:r>
                    <w:rPr>
                      <w:rFonts w:hint="default" w:ascii="Times New Roman" w:hAnsi="Times New Roman" w:eastAsia="宋体" w:cs="Times New Roman"/>
                      <w:szCs w:val="21"/>
                      <w:highlight w:val="none"/>
                      <w:lang w:val="en-US" w:eastAsia="zh-CN"/>
                    </w:rPr>
                    <w:t>与环评一致</w:t>
                  </w:r>
                </w:p>
              </w:tc>
            </w:tr>
          </w:tbl>
          <w:p>
            <w:pPr>
              <w:spacing w:line="360" w:lineRule="auto"/>
              <w:jc w:val="left"/>
              <w:rPr>
                <w:rFonts w:ascii="宋体" w:hAnsi="宋体"/>
                <w:b/>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8"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原辅材料消耗及水平衡：</w:t>
            </w:r>
          </w:p>
          <w:p>
            <w:pPr>
              <w:spacing w:line="360" w:lineRule="auto"/>
              <w:jc w:val="left"/>
              <w:rPr>
                <w:rFonts w:ascii="宋体" w:hAnsi="宋体"/>
                <w:b/>
                <w:sz w:val="28"/>
                <w:szCs w:val="28"/>
              </w:rPr>
            </w:pPr>
            <w:r>
              <w:rPr>
                <w:rFonts w:hint="eastAsia" w:ascii="宋体" w:hAnsi="宋体"/>
                <w:b/>
                <w:sz w:val="28"/>
                <w:szCs w:val="28"/>
              </w:rPr>
              <w:t>1、主要原辅材料</w:t>
            </w:r>
          </w:p>
          <w:p>
            <w:pPr>
              <w:spacing w:line="360" w:lineRule="auto"/>
              <w:jc w:val="center"/>
              <w:rPr>
                <w:rFonts w:hint="eastAsia" w:ascii="宋体" w:hAnsi="宋体"/>
                <w:b/>
                <w:sz w:val="24"/>
              </w:rPr>
            </w:pPr>
            <w:r>
              <w:rPr>
                <w:rFonts w:hint="eastAsia" w:ascii="宋体" w:hAnsi="宋体"/>
                <w:b/>
                <w:sz w:val="24"/>
              </w:rPr>
              <w:t>表2</w:t>
            </w:r>
            <w:r>
              <w:rPr>
                <w:rFonts w:ascii="宋体" w:hAnsi="宋体"/>
                <w:b/>
                <w:sz w:val="24"/>
              </w:rPr>
              <w:t>-</w:t>
            </w:r>
            <w:r>
              <w:rPr>
                <w:rFonts w:hint="eastAsia" w:ascii="宋体" w:hAnsi="宋体"/>
                <w:b/>
                <w:sz w:val="24"/>
                <w:lang w:val="en-US" w:eastAsia="zh-CN"/>
              </w:rPr>
              <w:t>3</w:t>
            </w:r>
            <w:r>
              <w:rPr>
                <w:rFonts w:hint="eastAsia" w:ascii="宋体" w:hAnsi="宋体"/>
                <w:b/>
                <w:sz w:val="24"/>
              </w:rPr>
              <w:tab/>
            </w:r>
            <w:bookmarkStart w:id="2" w:name="_Hlk22905799"/>
            <w:r>
              <w:rPr>
                <w:rFonts w:hint="eastAsia" w:ascii="宋体" w:hAnsi="宋体"/>
                <w:b/>
                <w:sz w:val="24"/>
              </w:rPr>
              <w:t>项目原辅材料</w:t>
            </w:r>
            <w:bookmarkEnd w:id="2"/>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0"/>
              <w:gridCol w:w="1994"/>
              <w:gridCol w:w="1935"/>
              <w:gridCol w:w="1755"/>
              <w:gridCol w:w="2293"/>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序号</w:t>
                  </w:r>
                </w:p>
              </w:tc>
              <w:tc>
                <w:tcPr>
                  <w:tcW w:w="1994" w:type="dxa"/>
                  <w:tcBorders>
                    <w:tl2br w:val="nil"/>
                    <w:tr2bl w:val="nil"/>
                  </w:tcBorders>
                  <w:noWrap w:val="0"/>
                  <w:vAlign w:val="center"/>
                </w:tcPr>
                <w:p>
                  <w:pPr>
                    <w:pStyle w:val="146"/>
                    <w:ind w:firstLine="0" w:firstLineChars="0"/>
                    <w:jc w:val="center"/>
                    <w:rPr>
                      <w:b/>
                      <w:bCs/>
                      <w:color w:val="000000" w:themeColor="text1"/>
                      <w:sz w:val="21"/>
                      <w:szCs w:val="21"/>
                      <w:highlight w:val="none"/>
                      <w14:textFill>
                        <w14:solidFill>
                          <w14:schemeClr w14:val="tx1"/>
                        </w14:solidFill>
                      </w14:textFill>
                    </w:rPr>
                  </w:pPr>
                  <w:r>
                    <w:rPr>
                      <w:rFonts w:hint="eastAsia"/>
                      <w:b/>
                      <w:bCs/>
                      <w:color w:val="000000" w:themeColor="text1"/>
                      <w:sz w:val="21"/>
                      <w:szCs w:val="21"/>
                      <w:highlight w:val="none"/>
                      <w14:textFill>
                        <w14:solidFill>
                          <w14:schemeClr w14:val="tx1"/>
                        </w14:solidFill>
                      </w14:textFill>
                    </w:rPr>
                    <w:t>名称</w:t>
                  </w:r>
                </w:p>
              </w:tc>
              <w:tc>
                <w:tcPr>
                  <w:tcW w:w="1935" w:type="dxa"/>
                  <w:tcBorders>
                    <w:tl2br w:val="nil"/>
                    <w:tr2bl w:val="nil"/>
                  </w:tcBorders>
                  <w:noWrap w:val="0"/>
                  <w:vAlign w:val="center"/>
                </w:tcPr>
                <w:p>
                  <w:pPr>
                    <w:pStyle w:val="146"/>
                    <w:ind w:firstLine="0" w:firstLineChars="0"/>
                    <w:jc w:val="center"/>
                    <w:rPr>
                      <w:rFonts w:hint="default"/>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单位</w:t>
                  </w:r>
                </w:p>
              </w:tc>
              <w:tc>
                <w:tcPr>
                  <w:tcW w:w="1755" w:type="dxa"/>
                  <w:tcBorders>
                    <w:tl2br w:val="nil"/>
                    <w:tr2bl w:val="nil"/>
                  </w:tcBorders>
                  <w:noWrap w:val="0"/>
                  <w:vAlign w:val="center"/>
                </w:tcPr>
                <w:p>
                  <w:pPr>
                    <w:pStyle w:val="146"/>
                    <w:ind w:firstLine="0" w:firstLineChars="0"/>
                    <w:jc w:val="center"/>
                    <w:rPr>
                      <w:rFonts w:hint="eastAsia"/>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环评用量</w:t>
                  </w:r>
                </w:p>
              </w:tc>
              <w:tc>
                <w:tcPr>
                  <w:tcW w:w="2293" w:type="dxa"/>
                  <w:tcBorders>
                    <w:tl2br w:val="nil"/>
                    <w:tr2bl w:val="nil"/>
                  </w:tcBorders>
                  <w:noWrap w:val="0"/>
                  <w:vAlign w:val="center"/>
                </w:tcPr>
                <w:p>
                  <w:pPr>
                    <w:pStyle w:val="146"/>
                    <w:ind w:firstLine="0" w:firstLineChars="0"/>
                    <w:jc w:val="center"/>
                    <w:rPr>
                      <w:rFonts w:hint="eastAsia"/>
                      <w:b/>
                      <w:bCs/>
                      <w:color w:val="000000" w:themeColor="text1"/>
                      <w:sz w:val="21"/>
                      <w:szCs w:val="21"/>
                      <w:highlight w:val="none"/>
                      <w:lang w:val="en-US" w:eastAsia="zh-CN"/>
                      <w14:textFill>
                        <w14:solidFill>
                          <w14:schemeClr w14:val="tx1"/>
                        </w14:solidFill>
                      </w14:textFill>
                    </w:rPr>
                  </w:pPr>
                  <w:r>
                    <w:rPr>
                      <w:rFonts w:hint="eastAsia"/>
                      <w:b/>
                      <w:bCs/>
                      <w:color w:val="000000" w:themeColor="text1"/>
                      <w:sz w:val="21"/>
                      <w:szCs w:val="21"/>
                      <w:highlight w:val="none"/>
                      <w:lang w:val="en-US" w:eastAsia="zh-CN"/>
                      <w14:textFill>
                        <w14:solidFill>
                          <w14:schemeClr w14:val="tx1"/>
                        </w14:solidFill>
                      </w14:textFill>
                    </w:rPr>
                    <w:t>实际用量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1</w:t>
                  </w:r>
                </w:p>
              </w:tc>
              <w:tc>
                <w:tcPr>
                  <w:tcW w:w="1994"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14:textFill>
                        <w14:solidFill>
                          <w14:schemeClr w14:val="tx1"/>
                        </w14:solidFill>
                      </w14:textFill>
                    </w:rPr>
                    <w:t>PP</w:t>
                  </w:r>
                </w:p>
              </w:tc>
              <w:tc>
                <w:tcPr>
                  <w:tcW w:w="1935"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eastAsia="zh-CN"/>
                      <w14:textFill>
                        <w14:solidFill>
                          <w14:schemeClr w14:val="tx1"/>
                        </w14:solidFill>
                      </w14:textFill>
                    </w:rPr>
                    <w:t>吨</w:t>
                  </w:r>
                  <w:r>
                    <w:rPr>
                      <w:rFonts w:hint="eastAsia" w:ascii="Times New Roman" w:hAnsi="Times New Roman" w:eastAsia="宋体"/>
                      <w:bCs/>
                      <w:color w:val="000000" w:themeColor="text1"/>
                      <w:kern w:val="0"/>
                      <w:sz w:val="21"/>
                      <w:szCs w:val="21"/>
                      <w:lang w:val="en-US" w:eastAsia="zh-CN"/>
                      <w14:textFill>
                        <w14:solidFill>
                          <w14:schemeClr w14:val="tx1"/>
                        </w14:solidFill>
                      </w14:textFill>
                    </w:rPr>
                    <w:t>/年</w:t>
                  </w:r>
                </w:p>
              </w:tc>
              <w:tc>
                <w:tcPr>
                  <w:tcW w:w="1755"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宋体"/>
                      <w:color w:val="000000" w:themeColor="text1"/>
                      <w:kern w:val="0"/>
                      <w:sz w:val="20"/>
                      <w:szCs w:val="20"/>
                      <w14:textFill>
                        <w14:solidFill>
                          <w14:schemeClr w14:val="tx1"/>
                        </w14:solidFill>
                      </w14:textFill>
                    </w:rPr>
                    <w:t>220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2</w:t>
                  </w:r>
                </w:p>
              </w:tc>
              <w:tc>
                <w:tcPr>
                  <w:tcW w:w="1994"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ABS</w:t>
                  </w:r>
                </w:p>
              </w:tc>
              <w:tc>
                <w:tcPr>
                  <w:tcW w:w="1935" w:type="dxa"/>
                  <w:tcBorders>
                    <w:tl2br w:val="nil"/>
                    <w:tr2bl w:val="nil"/>
                  </w:tcBorders>
                  <w:noWrap w:val="0"/>
                  <w:vAlign w:val="center"/>
                </w:tcPr>
                <w:p>
                  <w:pPr>
                    <w:widowControl/>
                    <w:spacing w:line="34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eastAsia="zh-CN"/>
                      <w14:textFill>
                        <w14:solidFill>
                          <w14:schemeClr w14:val="tx1"/>
                        </w14:solidFill>
                      </w14:textFill>
                    </w:rPr>
                    <w:t>吨</w:t>
                  </w:r>
                  <w:r>
                    <w:rPr>
                      <w:rFonts w:hint="eastAsia" w:ascii="Times New Roman" w:hAnsi="Times New Roman" w:eastAsia="宋体"/>
                      <w:bCs/>
                      <w:color w:val="000000" w:themeColor="text1"/>
                      <w:kern w:val="0"/>
                      <w:sz w:val="21"/>
                      <w:szCs w:val="21"/>
                      <w:lang w:val="en-US" w:eastAsia="zh-CN"/>
                      <w14:textFill>
                        <w14:solidFill>
                          <w14:schemeClr w14:val="tx1"/>
                        </w14:solidFill>
                      </w14:textFill>
                    </w:rPr>
                    <w:t>/年</w:t>
                  </w:r>
                </w:p>
              </w:tc>
              <w:tc>
                <w:tcPr>
                  <w:tcW w:w="1755"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126</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40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3</w:t>
                  </w:r>
                </w:p>
              </w:tc>
              <w:tc>
                <w:tcPr>
                  <w:tcW w:w="1994"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包装箱</w:t>
                  </w:r>
                </w:p>
              </w:tc>
              <w:tc>
                <w:tcPr>
                  <w:tcW w:w="1935" w:type="dxa"/>
                  <w:tcBorders>
                    <w:tl2br w:val="nil"/>
                    <w:tr2bl w:val="nil"/>
                  </w:tcBorders>
                  <w:noWrap w:val="0"/>
                  <w:vAlign w:val="center"/>
                </w:tcPr>
                <w:p>
                  <w:pPr>
                    <w:widowControl/>
                    <w:spacing w:line="34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件/年</w:t>
                  </w:r>
                </w:p>
              </w:tc>
              <w:tc>
                <w:tcPr>
                  <w:tcW w:w="1755"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20000</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30000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4</w:t>
                  </w:r>
                </w:p>
              </w:tc>
              <w:tc>
                <w:tcPr>
                  <w:tcW w:w="1994"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润滑油</w:t>
                  </w:r>
                </w:p>
              </w:tc>
              <w:tc>
                <w:tcPr>
                  <w:tcW w:w="1935" w:type="dxa"/>
                  <w:tcBorders>
                    <w:tl2br w:val="nil"/>
                    <w:tr2bl w:val="nil"/>
                  </w:tcBorders>
                  <w:noWrap w:val="0"/>
                  <w:vAlign w:val="center"/>
                </w:tcPr>
                <w:p>
                  <w:pPr>
                    <w:widowControl/>
                    <w:spacing w:line="34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eastAsia="zh-CN"/>
                      <w14:textFill>
                        <w14:solidFill>
                          <w14:schemeClr w14:val="tx1"/>
                        </w14:solidFill>
                      </w14:textFill>
                    </w:rPr>
                    <w:t>吨</w:t>
                  </w:r>
                  <w:r>
                    <w:rPr>
                      <w:rFonts w:hint="eastAsia" w:ascii="Times New Roman" w:hAnsi="Times New Roman" w:eastAsia="宋体"/>
                      <w:bCs/>
                      <w:color w:val="000000" w:themeColor="text1"/>
                      <w:kern w:val="0"/>
                      <w:sz w:val="21"/>
                      <w:szCs w:val="21"/>
                      <w:lang w:val="en-US" w:eastAsia="zh-CN"/>
                      <w14:textFill>
                        <w14:solidFill>
                          <w14:schemeClr w14:val="tx1"/>
                        </w14:solidFill>
                      </w14:textFill>
                    </w:rPr>
                    <w:t>/年</w:t>
                  </w:r>
                </w:p>
              </w:tc>
              <w:tc>
                <w:tcPr>
                  <w:tcW w:w="1755"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0.9</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0.2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00" w:type="dxa"/>
                  <w:tcBorders>
                    <w:tl2br w:val="nil"/>
                    <w:tr2bl w:val="nil"/>
                  </w:tcBorders>
                  <w:noWrap w:val="0"/>
                  <w:vAlign w:val="center"/>
                </w:tcPr>
                <w:p>
                  <w:pPr>
                    <w:pStyle w:val="146"/>
                    <w:ind w:firstLine="0" w:firstLine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5</w:t>
                  </w:r>
                </w:p>
              </w:tc>
              <w:tc>
                <w:tcPr>
                  <w:tcW w:w="1994"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活性炭</w:t>
                  </w:r>
                </w:p>
              </w:tc>
              <w:tc>
                <w:tcPr>
                  <w:tcW w:w="1935" w:type="dxa"/>
                  <w:tcBorders>
                    <w:tl2br w:val="nil"/>
                    <w:tr2bl w:val="nil"/>
                  </w:tcBorders>
                  <w:noWrap w:val="0"/>
                  <w:vAlign w:val="center"/>
                </w:tcPr>
                <w:p>
                  <w:pPr>
                    <w:widowControl/>
                    <w:spacing w:line="340" w:lineRule="exact"/>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eastAsia="zh-CN"/>
                      <w14:textFill>
                        <w14:solidFill>
                          <w14:schemeClr w14:val="tx1"/>
                        </w14:solidFill>
                      </w14:textFill>
                    </w:rPr>
                    <w:t>吨</w:t>
                  </w:r>
                  <w:r>
                    <w:rPr>
                      <w:rFonts w:hint="eastAsia" w:ascii="Times New Roman" w:hAnsi="Times New Roman" w:eastAsia="宋体"/>
                      <w:bCs/>
                      <w:color w:val="000000" w:themeColor="text1"/>
                      <w:kern w:val="0"/>
                      <w:sz w:val="21"/>
                      <w:szCs w:val="21"/>
                      <w:lang w:val="en-US" w:eastAsia="zh-CN"/>
                      <w14:textFill>
                        <w14:solidFill>
                          <w14:schemeClr w14:val="tx1"/>
                        </w14:solidFill>
                      </w14:textFill>
                    </w:rPr>
                    <w:t>/年</w:t>
                  </w:r>
                </w:p>
              </w:tc>
              <w:tc>
                <w:tcPr>
                  <w:tcW w:w="1755" w:type="dxa"/>
                  <w:tcBorders>
                    <w:tl2br w:val="nil"/>
                    <w:tr2bl w:val="nil"/>
                  </w:tcBorders>
                  <w:noWrap w:val="0"/>
                  <w:vAlign w:val="center"/>
                </w:tcPr>
                <w:p>
                  <w:pPr>
                    <w:widowControl/>
                    <w:spacing w:line="340" w:lineRule="exact"/>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bCs/>
                      <w:color w:val="000000" w:themeColor="text1"/>
                      <w:kern w:val="0"/>
                      <w:sz w:val="21"/>
                      <w:szCs w:val="21"/>
                      <w:lang w:val="en-US" w:eastAsia="zh-CN"/>
                      <w14:textFill>
                        <w14:solidFill>
                          <w14:schemeClr w14:val="tx1"/>
                        </w14:solidFill>
                      </w14:textFill>
                    </w:rPr>
                    <w:t>0.4</w:t>
                  </w:r>
                </w:p>
              </w:tc>
              <w:tc>
                <w:tcPr>
                  <w:tcW w:w="2293" w:type="dxa"/>
                  <w:tcBorders>
                    <w:tl2br w:val="nil"/>
                    <w:tr2bl w:val="nil"/>
                  </w:tcBorders>
                  <w:noWrap w:val="0"/>
                  <w:vAlign w:val="center"/>
                </w:tcPr>
                <w:p>
                  <w:pPr>
                    <w:keepNext w:val="0"/>
                    <w:keepLines w:val="0"/>
                    <w:widowControl/>
                    <w:suppressLineNumbers w:val="0"/>
                    <w:spacing w:before="0" w:beforeAutospacing="0" w:after="0" w:afterAutospacing="0" w:line="440" w:lineRule="exact"/>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0"/>
                      <w:sz w:val="21"/>
                      <w:szCs w:val="21"/>
                      <w:lang w:val="en-US" w:eastAsia="zh-CN"/>
                      <w14:textFill>
                        <w14:solidFill>
                          <w14:schemeClr w14:val="tx1"/>
                        </w14:solidFill>
                      </w14:textFill>
                    </w:rPr>
                    <w:t>0.15</w:t>
                  </w:r>
                </w:p>
              </w:tc>
            </w:tr>
          </w:tbl>
          <w:p>
            <w:pPr>
              <w:spacing w:line="440" w:lineRule="exact"/>
              <w:ind w:firstLine="480" w:firstLineChars="200"/>
              <w:rPr>
                <w:rFonts w:hint="eastAsia" w:ascii="Times New Roman" w:hAnsi="Times New Roman" w:eastAsia="宋体"/>
                <w:color w:val="auto"/>
                <w:sz w:val="24"/>
                <w:lang w:val="en-US" w:eastAsia="zh-CN"/>
              </w:rPr>
            </w:pPr>
            <w:r>
              <w:rPr>
                <w:rFonts w:hint="eastAsia" w:ascii="Times New Roman" w:hAnsi="Times New Roman" w:eastAsia="宋体"/>
                <w:color w:val="auto"/>
                <w:sz w:val="24"/>
                <w:lang w:val="en-US" w:eastAsia="zh-CN"/>
              </w:rPr>
              <w:t>理化性质：</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PP：是由丙烯聚合而制得的一种热塑性树脂。通常为半透明无色固体，无臭无毒。 相对密度 0.9g/cm</w:t>
            </w:r>
            <w:r>
              <w:rPr>
                <w:rFonts w:hint="eastAsia" w:ascii="Times New Roman" w:hAnsi="Times New Roman" w:eastAsia="宋体"/>
                <w:color w:val="auto"/>
                <w:sz w:val="24"/>
                <w:vertAlign w:val="superscript"/>
              </w:rPr>
              <w:t>3</w:t>
            </w:r>
            <w:r>
              <w:rPr>
                <w:rFonts w:hint="eastAsia" w:ascii="Times New Roman" w:hAnsi="Times New Roman" w:eastAsia="宋体"/>
                <w:color w:val="auto"/>
                <w:sz w:val="24"/>
              </w:rPr>
              <w:t>，是塑料中最轻的一种。它具有优良的耐热性、化学稳定性、加工 性、电性能和机械性能。它的熔点是 167°C，连续使用温度 107-121°C。它与大多数介质（强氧化剂）均不起作用。</w:t>
            </w:r>
          </w:p>
          <w:p>
            <w:pPr>
              <w:spacing w:line="440" w:lineRule="exact"/>
              <w:ind w:firstLine="480" w:firstLineChars="200"/>
              <w:rPr>
                <w:rFonts w:hint="eastAsia" w:ascii="Times New Roman" w:hAnsi="Times New Roman" w:eastAsia="宋体"/>
                <w:sz w:val="24"/>
                <w:lang w:val="en-US" w:eastAsia="zh-CN"/>
              </w:rPr>
            </w:pPr>
            <w:r>
              <w:rPr>
                <w:rFonts w:hint="eastAsia" w:ascii="Times New Roman" w:hAnsi="Times New Roman" w:eastAsia="宋体"/>
                <w:sz w:val="24"/>
                <w:lang w:val="en-US" w:eastAsia="zh-CN"/>
              </w:rPr>
              <w:t>ABS：ABS 塑料是丙烯腈(A)、丁二烯(B)、苯乙烯(S)三种单体的三元共聚物，三种单体相对含量可任意变化，制成各种树脂。ABS 兼有三种组元的共同性能，A使其耐化学腐蚀、耐热，并有一定的表面硬度，B使其具有高弹性和韧性，S使其具有热塑性塑料的加工成型特性并改善电性能。因此ABS 塑料是一种原料易得、综合性能良好、价格便宜、用途广泛的“坚韧、质硬、刚性”材料。ABS塑料在机械、电气、纺织、汽车、飞机、轮船等制造工业及化工中获得了广泛的应用。</w:t>
            </w:r>
          </w:p>
          <w:p>
            <w:pPr>
              <w:spacing w:line="360" w:lineRule="auto"/>
              <w:jc w:val="left"/>
              <w:rPr>
                <w:rFonts w:hint="eastAsia" w:ascii="宋体" w:hAnsi="宋体"/>
                <w:b/>
                <w:sz w:val="28"/>
                <w:szCs w:val="28"/>
              </w:rPr>
            </w:pPr>
            <w:r>
              <w:rPr>
                <w:rFonts w:hint="eastAsia" w:ascii="宋体" w:hAnsi="宋体"/>
                <w:b/>
                <w:sz w:val="28"/>
                <w:szCs w:val="28"/>
              </w:rPr>
              <w:t>2、主要设备</w:t>
            </w:r>
          </w:p>
          <w:p>
            <w:pPr>
              <w:spacing w:line="360" w:lineRule="auto"/>
              <w:jc w:val="center"/>
              <w:rPr>
                <w:rFonts w:ascii="宋体" w:hAnsi="宋体"/>
                <w:b/>
                <w:sz w:val="24"/>
              </w:rPr>
            </w:pPr>
            <w:bookmarkStart w:id="3" w:name="_Hlk22905781"/>
            <w:r>
              <w:rPr>
                <w:rFonts w:hint="eastAsia" w:ascii="宋体" w:hAnsi="宋体"/>
                <w:b/>
                <w:sz w:val="24"/>
              </w:rPr>
              <w:t>表2</w:t>
            </w:r>
            <w:r>
              <w:rPr>
                <w:rFonts w:ascii="宋体" w:hAnsi="宋体"/>
                <w:b/>
                <w:sz w:val="24"/>
              </w:rPr>
              <w:t>-</w:t>
            </w:r>
            <w:r>
              <w:rPr>
                <w:rFonts w:hint="eastAsia" w:ascii="宋体" w:hAnsi="宋体"/>
                <w:b/>
                <w:sz w:val="24"/>
                <w:lang w:val="en-US" w:eastAsia="zh-CN"/>
              </w:rPr>
              <w:t>5</w:t>
            </w:r>
            <w:r>
              <w:rPr>
                <w:rFonts w:hint="eastAsia" w:ascii="宋体" w:hAnsi="宋体"/>
                <w:b/>
                <w:sz w:val="24"/>
              </w:rPr>
              <w:tab/>
            </w:r>
            <w:r>
              <w:rPr>
                <w:rFonts w:hint="eastAsia" w:ascii="宋体" w:hAnsi="宋体"/>
                <w:b/>
                <w:sz w:val="24"/>
              </w:rPr>
              <w:t>项目</w:t>
            </w:r>
            <w:bookmarkStart w:id="4" w:name="_Hlk20139463"/>
            <w:r>
              <w:rPr>
                <w:rFonts w:hint="eastAsia" w:ascii="宋体" w:hAnsi="宋体"/>
                <w:b/>
                <w:sz w:val="24"/>
              </w:rPr>
              <w:t>设备清单</w:t>
            </w:r>
            <w:bookmarkEnd w:id="4"/>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907"/>
              <w:gridCol w:w="2275"/>
              <w:gridCol w:w="1941"/>
              <w:gridCol w:w="864"/>
              <w:gridCol w:w="1515"/>
              <w:gridCol w:w="154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19" w:hRule="atLeast"/>
              </w:trPr>
              <w:tc>
                <w:tcPr>
                  <w:tcW w:w="907" w:type="dxa"/>
                  <w:vAlign w:val="center"/>
                </w:tcPr>
                <w:p>
                  <w:pPr>
                    <w:jc w:val="center"/>
                    <w:rPr>
                      <w:rFonts w:ascii="宋体" w:hAnsi="宋体"/>
                      <w:b/>
                      <w:bCs w:val="0"/>
                      <w:szCs w:val="21"/>
                    </w:rPr>
                  </w:pPr>
                  <w:bookmarkStart w:id="5" w:name="_Hlk20139418"/>
                  <w:r>
                    <w:rPr>
                      <w:rFonts w:hint="eastAsia" w:ascii="宋体" w:hAnsi="宋体"/>
                      <w:b/>
                      <w:bCs w:val="0"/>
                      <w:szCs w:val="21"/>
                    </w:rPr>
                    <w:t>序号</w:t>
                  </w:r>
                </w:p>
              </w:tc>
              <w:tc>
                <w:tcPr>
                  <w:tcW w:w="2275" w:type="dxa"/>
                  <w:vAlign w:val="center"/>
                </w:tcPr>
                <w:p>
                  <w:pPr>
                    <w:jc w:val="center"/>
                    <w:rPr>
                      <w:rFonts w:ascii="宋体" w:hAnsi="宋体"/>
                      <w:b/>
                      <w:bCs w:val="0"/>
                      <w:szCs w:val="21"/>
                    </w:rPr>
                  </w:pPr>
                  <w:r>
                    <w:rPr>
                      <w:rFonts w:hint="eastAsia" w:ascii="宋体" w:hAnsi="宋体"/>
                      <w:b/>
                      <w:bCs w:val="0"/>
                      <w:szCs w:val="21"/>
                    </w:rPr>
                    <w:t>设备型号及名称</w:t>
                  </w:r>
                </w:p>
              </w:tc>
              <w:tc>
                <w:tcPr>
                  <w:tcW w:w="1941" w:type="dxa"/>
                  <w:vAlign w:val="center"/>
                </w:tcPr>
                <w:p>
                  <w:pPr>
                    <w:jc w:val="center"/>
                    <w:rPr>
                      <w:rFonts w:ascii="宋体" w:hAnsi="宋体"/>
                      <w:b/>
                      <w:bCs w:val="0"/>
                      <w:szCs w:val="21"/>
                    </w:rPr>
                  </w:pPr>
                  <w:r>
                    <w:rPr>
                      <w:rFonts w:hint="eastAsia" w:ascii="宋体" w:hAnsi="宋体"/>
                      <w:b/>
                      <w:bCs w:val="0"/>
                      <w:szCs w:val="21"/>
                    </w:rPr>
                    <w:t>规格型号</w:t>
                  </w:r>
                </w:p>
              </w:tc>
              <w:tc>
                <w:tcPr>
                  <w:tcW w:w="864" w:type="dxa"/>
                  <w:vAlign w:val="center"/>
                </w:tcPr>
                <w:p>
                  <w:pPr>
                    <w:jc w:val="center"/>
                    <w:rPr>
                      <w:rFonts w:hint="eastAsia" w:ascii="宋体" w:hAnsi="宋体" w:eastAsia="宋体"/>
                      <w:b/>
                      <w:bCs w:val="0"/>
                      <w:szCs w:val="21"/>
                      <w:lang w:val="en-US" w:eastAsia="zh-CN"/>
                    </w:rPr>
                  </w:pPr>
                  <w:r>
                    <w:rPr>
                      <w:rFonts w:hint="eastAsia" w:ascii="宋体" w:hAnsi="宋体"/>
                      <w:b/>
                      <w:bCs w:val="0"/>
                      <w:szCs w:val="21"/>
                      <w:lang w:val="en-US" w:eastAsia="zh-CN"/>
                    </w:rPr>
                    <w:t>单位</w:t>
                  </w:r>
                </w:p>
              </w:tc>
              <w:tc>
                <w:tcPr>
                  <w:tcW w:w="1515" w:type="dxa"/>
                  <w:vAlign w:val="center"/>
                </w:tcPr>
                <w:p>
                  <w:pPr>
                    <w:jc w:val="center"/>
                    <w:rPr>
                      <w:rFonts w:ascii="宋体" w:hAnsi="宋体"/>
                      <w:b/>
                      <w:bCs w:val="0"/>
                      <w:szCs w:val="21"/>
                    </w:rPr>
                  </w:pPr>
                  <w:r>
                    <w:rPr>
                      <w:rFonts w:hint="eastAsia" w:ascii="宋体" w:hAnsi="宋体"/>
                      <w:b/>
                      <w:bCs w:val="0"/>
                      <w:szCs w:val="21"/>
                    </w:rPr>
                    <w:t>环评数量</w:t>
                  </w:r>
                </w:p>
              </w:tc>
              <w:tc>
                <w:tcPr>
                  <w:tcW w:w="1545" w:type="dxa"/>
                  <w:vAlign w:val="center"/>
                </w:tcPr>
                <w:p>
                  <w:pPr>
                    <w:jc w:val="center"/>
                    <w:rPr>
                      <w:rFonts w:ascii="宋体" w:hAnsi="宋体"/>
                      <w:b/>
                      <w:bCs w:val="0"/>
                      <w:szCs w:val="21"/>
                      <w:highlight w:val="none"/>
                    </w:rPr>
                  </w:pPr>
                  <w:r>
                    <w:rPr>
                      <w:rFonts w:hint="eastAsia" w:ascii="宋体" w:hAnsi="宋体"/>
                      <w:b/>
                      <w:bCs w:val="0"/>
                      <w:szCs w:val="21"/>
                      <w:highlight w:val="none"/>
                    </w:rPr>
                    <w:t>实际数量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注塑机</w:t>
                  </w:r>
                </w:p>
              </w:tc>
              <w:tc>
                <w:tcPr>
                  <w:tcW w:w="194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D500/i3800</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6</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注塑机</w:t>
                  </w:r>
                </w:p>
              </w:tc>
              <w:tc>
                <w:tcPr>
                  <w:tcW w:w="194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D400/i2500</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6</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3</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注塑机</w:t>
                  </w:r>
                </w:p>
              </w:tc>
              <w:tc>
                <w:tcPr>
                  <w:tcW w:w="194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D350/i1900</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4</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4</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注塑机</w:t>
                  </w:r>
                </w:p>
              </w:tc>
              <w:tc>
                <w:tcPr>
                  <w:tcW w:w="194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D250/i1100</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6</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5</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注塑机</w:t>
                  </w:r>
                </w:p>
              </w:tc>
              <w:tc>
                <w:tcPr>
                  <w:tcW w:w="194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D200/i850</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8</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6</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变压器</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40KVA</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7</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空压机</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BMVF22</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8</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冷却水塔组</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100F</w:t>
                  </w:r>
                </w:p>
              </w:tc>
              <w:tc>
                <w:tcPr>
                  <w:tcW w:w="864"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9</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冻水机组</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80HP</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olor w:val="auto"/>
                      <w:sz w:val="21"/>
                      <w:szCs w:val="21"/>
                      <w:lang w:val="en-US" w:eastAsia="zh-CN"/>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行车</w:t>
                  </w:r>
                </w:p>
              </w:tc>
              <w:tc>
                <w:tcPr>
                  <w:tcW w:w="1941"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sz w:val="21"/>
                      <w:szCs w:val="21"/>
                    </w:rPr>
                    <w:t>LD型2.8t-20</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rPr>
                    <w:t>1</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11</w:t>
                  </w:r>
                </w:p>
              </w:tc>
              <w:tc>
                <w:tcPr>
                  <w:tcW w:w="2275"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吸料机</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1.5P</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val="en-US" w:eastAsia="zh-CN"/>
                    </w:rPr>
                    <w:t>台</w:t>
                  </w:r>
                </w:p>
              </w:tc>
              <w:tc>
                <w:tcPr>
                  <w:tcW w:w="1515" w:type="dxa"/>
                  <w:vAlign w:val="center"/>
                </w:tcPr>
                <w:p>
                  <w:pPr>
                    <w:widowControl/>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30</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12</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干燥机</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200Kg</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lang w:val="en-US" w:eastAsia="zh-CN"/>
                    </w:rPr>
                    <w:t>30</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13</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色母机</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ZS-16</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val="en-US" w:eastAsia="zh-CN"/>
                    </w:rPr>
                    <w:t>台</w:t>
                  </w:r>
                </w:p>
              </w:tc>
              <w:tc>
                <w:tcPr>
                  <w:tcW w:w="1515" w:type="dxa"/>
                  <w:vAlign w:val="center"/>
                </w:tcPr>
                <w:p>
                  <w:pPr>
                    <w:widowControl/>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宋体"/>
                      <w:kern w:val="0"/>
                      <w:sz w:val="18"/>
                      <w:szCs w:val="18"/>
                    </w:rPr>
                    <w:t>20</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14</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olor w:val="auto"/>
                      <w:sz w:val="21"/>
                      <w:szCs w:val="21"/>
                      <w:lang w:val="en-US" w:eastAsia="zh-CN"/>
                    </w:rPr>
                  </w:pPr>
                  <w:r>
                    <w:rPr>
                      <w:rFonts w:hint="eastAsia" w:ascii="Times New Roman" w:hAnsi="Times New Roman" w:eastAsia="宋体" w:cs="宋体"/>
                      <w:kern w:val="0"/>
                      <w:sz w:val="21"/>
                      <w:szCs w:val="21"/>
                    </w:rPr>
                    <w:t>温控箱</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6D-12D</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eastAsia="zh-CN"/>
                    </w:rPr>
                    <w:t>台</w:t>
                  </w:r>
                </w:p>
              </w:tc>
              <w:tc>
                <w:tcPr>
                  <w:tcW w:w="1515" w:type="dxa"/>
                  <w:vAlign w:val="center"/>
                </w:tcPr>
                <w:p>
                  <w:pPr>
                    <w:widowControl/>
                    <w:jc w:val="center"/>
                    <w:rPr>
                      <w:rFonts w:hint="eastAsia" w:ascii="Times New Roman" w:hAnsi="Times New Roman" w:eastAsia="宋体"/>
                      <w:color w:val="auto"/>
                      <w:sz w:val="21"/>
                      <w:szCs w:val="21"/>
                      <w:lang w:val="en-US" w:eastAsia="zh-CN"/>
                    </w:rPr>
                  </w:pPr>
                  <w:r>
                    <w:rPr>
                      <w:rFonts w:hint="eastAsia" w:ascii="Times New Roman" w:hAnsi="Times New Roman" w:eastAsia="宋体" w:cs="宋体"/>
                      <w:kern w:val="0"/>
                      <w:sz w:val="18"/>
                      <w:szCs w:val="18"/>
                      <w:lang w:val="en-US" w:eastAsia="zh-CN"/>
                    </w:rPr>
                    <w:t>20</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907" w:type="dxa"/>
                  <w:vAlign w:val="center"/>
                </w:tcPr>
                <w:p>
                  <w:pPr>
                    <w:pStyle w:val="139"/>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15</w:t>
                  </w:r>
                </w:p>
              </w:tc>
              <w:tc>
                <w:tcPr>
                  <w:tcW w:w="227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ascii="Times New Roman" w:hAnsi="Times New Roman" w:eastAsia="宋体"/>
                      <w:color w:val="auto"/>
                      <w:sz w:val="21"/>
                      <w:szCs w:val="21"/>
                      <w:lang w:val="en-US" w:eastAsia="zh-CN"/>
                    </w:rPr>
                  </w:pPr>
                  <w:r>
                    <w:rPr>
                      <w:rFonts w:hint="eastAsia" w:ascii="Times New Roman" w:hAnsi="Times New Roman" w:eastAsia="宋体" w:cs="宋体"/>
                      <w:kern w:val="0"/>
                      <w:sz w:val="21"/>
                      <w:szCs w:val="21"/>
                    </w:rPr>
                    <w:t>破碎机</w:t>
                  </w:r>
                </w:p>
              </w:tc>
              <w:tc>
                <w:tcPr>
                  <w:tcW w:w="1941"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cs="Times New Roman"/>
                      <w:color w:val="auto"/>
                      <w:kern w:val="2"/>
                      <w:sz w:val="21"/>
                      <w:szCs w:val="21"/>
                      <w:highlight w:val="none"/>
                      <w:lang w:val="en-US" w:eastAsia="zh-CN" w:bidi="ar-SA"/>
                    </w:rPr>
                  </w:pPr>
                  <w:r>
                    <w:rPr>
                      <w:rFonts w:hint="eastAsia" w:ascii="Times New Roman" w:hAnsi="Times New Roman" w:eastAsia="宋体" w:cs="宋体"/>
                      <w:kern w:val="0"/>
                      <w:sz w:val="21"/>
                      <w:szCs w:val="21"/>
                    </w:rPr>
                    <w:t>800</w:t>
                  </w:r>
                </w:p>
              </w:tc>
              <w:tc>
                <w:tcPr>
                  <w:tcW w:w="864"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lang w:val="en-US" w:eastAsia="zh-CN"/>
                    </w:rPr>
                    <w:t>台</w:t>
                  </w:r>
                </w:p>
              </w:tc>
              <w:tc>
                <w:tcPr>
                  <w:tcW w:w="1515" w:type="dxa"/>
                  <w:vAlign w:val="center"/>
                </w:tcPr>
                <w:p>
                  <w:pPr>
                    <w:widowControl/>
                    <w:jc w:val="center"/>
                    <w:rPr>
                      <w:rFonts w:hint="eastAsia" w:ascii="Times New Roman" w:hAnsi="Times New Roman" w:eastAsia="宋体"/>
                      <w:color w:val="auto"/>
                      <w:sz w:val="21"/>
                      <w:szCs w:val="21"/>
                      <w:lang w:val="en-US" w:eastAsia="zh-CN"/>
                    </w:rPr>
                  </w:pPr>
                  <w:r>
                    <w:rPr>
                      <w:rFonts w:hint="eastAsia" w:ascii="Times New Roman" w:hAnsi="Times New Roman" w:eastAsia="宋体" w:cs="宋体"/>
                      <w:kern w:val="0"/>
                      <w:sz w:val="18"/>
                      <w:szCs w:val="18"/>
                    </w:rPr>
                    <w:t>2</w:t>
                  </w:r>
                </w:p>
              </w:tc>
              <w:tc>
                <w:tcPr>
                  <w:tcW w:w="1545" w:type="dxa"/>
                  <w:vAlign w:val="center"/>
                </w:tcPr>
                <w:p>
                  <w:pPr>
                    <w:keepNext w:val="0"/>
                    <w:keepLines w:val="0"/>
                    <w:suppressLineNumbers w:val="0"/>
                    <w:spacing w:before="0" w:beforeAutospacing="0" w:after="0" w:afterAutospacing="0" w:line="400" w:lineRule="exact"/>
                    <w:ind w:left="0" w:leftChars="0" w:right="0" w:rightChars="0"/>
                    <w:jc w:val="center"/>
                    <w:rPr>
                      <w:rFonts w:hint="default" w:ascii="Times New Roman" w:hAnsi="Times New Roman" w:eastAsia="宋体"/>
                      <w:color w:val="auto"/>
                      <w:sz w:val="21"/>
                      <w:szCs w:val="21"/>
                      <w:lang w:val="en-US" w:eastAsia="zh-CN"/>
                    </w:rPr>
                  </w:pPr>
                  <w:r>
                    <w:rPr>
                      <w:rFonts w:hint="eastAsia"/>
                      <w:color w:val="auto"/>
                      <w:sz w:val="21"/>
                      <w:szCs w:val="21"/>
                      <w:lang w:val="en-US" w:eastAsia="zh-CN"/>
                    </w:rPr>
                    <w:t>1</w:t>
                  </w:r>
                </w:p>
              </w:tc>
            </w:tr>
            <w:bookmarkEnd w:id="3"/>
            <w:bookmarkEnd w:id="5"/>
          </w:tbl>
          <w:p>
            <w:pPr>
              <w:spacing w:line="360" w:lineRule="auto"/>
              <w:jc w:val="left"/>
              <w:rPr>
                <w:rFonts w:ascii="宋体" w:hAnsi="宋体"/>
                <w:b/>
                <w:sz w:val="28"/>
                <w:szCs w:val="28"/>
              </w:rPr>
            </w:pPr>
            <w:r>
              <w:rPr>
                <w:rFonts w:hint="eastAsia" w:ascii="宋体" w:hAnsi="宋体"/>
                <w:b/>
                <w:sz w:val="28"/>
                <w:szCs w:val="28"/>
              </w:rPr>
              <w:t>3、用水及水平衡</w:t>
            </w:r>
          </w:p>
          <w:p>
            <w:pPr>
              <w:keepNext w:val="0"/>
              <w:keepLines w:val="0"/>
              <w:pageBreakBefore w:val="0"/>
              <w:widowControl w:val="0"/>
              <w:kinsoku/>
              <w:wordWrap/>
              <w:overflowPunct/>
              <w:topLinePunct w:val="0"/>
              <w:autoSpaceDE/>
              <w:autoSpaceDN/>
              <w:bidi w:val="0"/>
              <w:adjustRightInd w:val="0"/>
              <w:snapToGrid/>
              <w:spacing w:line="360" w:lineRule="auto"/>
              <w:ind w:firstLine="480" w:firstLineChars="200"/>
              <w:jc w:val="left"/>
              <w:textAlignment w:val="auto"/>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本项目用水主要为员工生活用水。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rPr>
            </w:pPr>
            <w:r>
              <w:rPr>
                <w:rFonts w:ascii="Times New Roman" w:hAnsi="Times New Roman" w:eastAsia="宋体"/>
                <w:color w:val="auto"/>
                <w:sz w:val="24"/>
              </w:rPr>
              <w:t>项目生产过程中需要冷却用水，冷却水循环使用，定期补充新鲜水，</w:t>
            </w:r>
            <w:r>
              <w:rPr>
                <w:rFonts w:hint="eastAsia" w:ascii="Times New Roman" w:hAnsi="Times New Roman" w:eastAsia="宋体"/>
                <w:color w:val="auto"/>
                <w:sz w:val="24"/>
                <w:lang w:val="en-US" w:eastAsia="zh-CN"/>
              </w:rPr>
              <w:t>一年排放清理一次</w:t>
            </w:r>
            <w:r>
              <w:rPr>
                <w:rFonts w:ascii="Times New Roman" w:hAnsi="Times New Roman" w:eastAsia="宋体"/>
                <w:color w:val="auto"/>
                <w:sz w:val="24"/>
              </w:rPr>
              <w:t>，项目产生的废水主要为职工生活污水。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pacing w:val="5"/>
                <w:sz w:val="24"/>
              </w:rPr>
            </w:pPr>
            <w:r>
              <w:rPr>
                <w:rFonts w:hint="eastAsia" w:ascii="Times New Roman" w:hAnsi="Times New Roman" w:eastAsia="宋体"/>
                <w:color w:val="auto"/>
                <w:sz w:val="24"/>
              </w:rPr>
              <w:t>生活污水：项目劳动定员</w:t>
            </w:r>
            <w:r>
              <w:rPr>
                <w:rFonts w:hint="eastAsia" w:ascii="Times New Roman" w:hAnsi="Times New Roman" w:eastAsia="宋体"/>
                <w:color w:val="auto"/>
                <w:sz w:val="24"/>
                <w:lang w:val="en-US" w:eastAsia="zh-CN"/>
              </w:rPr>
              <w:t>15</w:t>
            </w:r>
            <w:r>
              <w:rPr>
                <w:rFonts w:hint="eastAsia" w:ascii="Times New Roman" w:hAnsi="Times New Roman" w:eastAsia="宋体"/>
                <w:color w:val="auto"/>
                <w:sz w:val="24"/>
              </w:rPr>
              <w:t>人，不设住宿、食堂</w:t>
            </w:r>
            <w:r>
              <w:rPr>
                <w:rFonts w:hint="eastAsia" w:ascii="Times New Roman" w:hAnsi="Times New Roman" w:eastAsia="宋体"/>
                <w:color w:val="auto"/>
                <w:spacing w:val="5"/>
                <w:sz w:val="24"/>
              </w:rPr>
              <w:t>，</w:t>
            </w:r>
            <w:r>
              <w:rPr>
                <w:rFonts w:hint="eastAsia" w:ascii="Times New Roman" w:hAnsi="Times New Roman" w:eastAsia="宋体"/>
                <w:color w:val="auto"/>
                <w:sz w:val="24"/>
              </w:rPr>
              <w:t>年工作</w:t>
            </w:r>
            <w:r>
              <w:rPr>
                <w:rFonts w:hint="eastAsia" w:ascii="Times New Roman" w:hAnsi="Times New Roman" w:eastAsia="宋体"/>
                <w:color w:val="auto"/>
                <w:sz w:val="24"/>
                <w:lang w:val="en-US" w:eastAsia="zh-CN"/>
              </w:rPr>
              <w:t>300</w:t>
            </w:r>
            <w:r>
              <w:rPr>
                <w:rFonts w:hint="eastAsia" w:ascii="Times New Roman" w:hAnsi="Times New Roman" w:eastAsia="宋体"/>
                <w:color w:val="auto"/>
                <w:sz w:val="24"/>
              </w:rPr>
              <w:t>天，用水定额按</w:t>
            </w:r>
            <w:r>
              <w:rPr>
                <w:rFonts w:hint="eastAsia" w:ascii="Times New Roman" w:hAnsi="Times New Roman" w:eastAsia="宋体"/>
                <w:color w:val="auto"/>
                <w:sz w:val="24"/>
                <w:lang w:val="en-US" w:eastAsia="zh-CN"/>
              </w:rPr>
              <w:t>每人70</w:t>
            </w:r>
            <w:r>
              <w:rPr>
                <w:rFonts w:ascii="Times New Roman" w:hAnsi="Times New Roman" w:eastAsia="宋体"/>
                <w:color w:val="auto"/>
                <w:sz w:val="24"/>
              </w:rPr>
              <w:t>L</w:t>
            </w:r>
            <w:r>
              <w:rPr>
                <w:rFonts w:hint="eastAsia" w:ascii="Times New Roman" w:hAnsi="Times New Roman" w:eastAsia="宋体"/>
                <w:color w:val="auto"/>
                <w:sz w:val="24"/>
              </w:rPr>
              <w:t>/</w:t>
            </w:r>
            <w:r>
              <w:rPr>
                <w:rFonts w:ascii="Times New Roman" w:hAnsi="Times New Roman" w:eastAsia="宋体"/>
                <w:color w:val="auto"/>
                <w:sz w:val="24"/>
              </w:rPr>
              <w:t>d</w:t>
            </w:r>
            <w:r>
              <w:rPr>
                <w:rFonts w:hint="eastAsia" w:ascii="Times New Roman" w:hAnsi="Times New Roman" w:eastAsia="宋体"/>
                <w:color w:val="auto"/>
                <w:sz w:val="24"/>
              </w:rPr>
              <w:t>计，则本项目</w:t>
            </w:r>
            <w:r>
              <w:rPr>
                <w:rFonts w:hint="eastAsia" w:ascii="Times New Roman" w:hAnsi="Times New Roman" w:eastAsia="宋体"/>
                <w:color w:val="auto"/>
                <w:sz w:val="24"/>
                <w:lang w:eastAsia="zh-CN"/>
              </w:rPr>
              <w:t>生活用水</w:t>
            </w:r>
            <w:r>
              <w:rPr>
                <w:rFonts w:hint="eastAsia" w:ascii="Times New Roman" w:hAnsi="Times New Roman" w:eastAsia="宋体"/>
                <w:color w:val="auto"/>
                <w:sz w:val="24"/>
              </w:rPr>
              <w:t>总用水量为</w:t>
            </w:r>
            <w:r>
              <w:rPr>
                <w:rFonts w:hint="eastAsia" w:ascii="Times New Roman" w:hAnsi="Times New Roman" w:eastAsia="宋体"/>
                <w:color w:val="auto"/>
                <w:sz w:val="24"/>
                <w:lang w:val="en-US" w:eastAsia="zh-CN"/>
              </w:rPr>
              <w:t>1.05</w:t>
            </w:r>
            <w:r>
              <w:rPr>
                <w:rFonts w:ascii="Times New Roman" w:hAnsi="Times New Roman" w:eastAsia="宋体"/>
                <w:color w:val="auto"/>
                <w:sz w:val="24"/>
              </w:rPr>
              <w:t>t</w:t>
            </w:r>
            <w:r>
              <w:rPr>
                <w:rFonts w:hint="eastAsia" w:ascii="Times New Roman" w:hAnsi="Times New Roman" w:eastAsia="宋体"/>
                <w:color w:val="auto"/>
                <w:sz w:val="24"/>
              </w:rPr>
              <w:t>/</w:t>
            </w:r>
            <w:r>
              <w:rPr>
                <w:rFonts w:ascii="Times New Roman" w:hAnsi="Times New Roman" w:eastAsia="宋体"/>
                <w:color w:val="auto"/>
                <w:sz w:val="24"/>
              </w:rPr>
              <w:t>d</w:t>
            </w:r>
            <w:r>
              <w:rPr>
                <w:rFonts w:hint="eastAsia" w:ascii="Times New Roman" w:hAnsi="Times New Roman" w:eastAsia="宋体"/>
                <w:color w:val="auto"/>
                <w:sz w:val="24"/>
              </w:rPr>
              <w:t>。生活污水排污系数按</w:t>
            </w:r>
            <w:r>
              <w:rPr>
                <w:rFonts w:ascii="Times New Roman" w:hAnsi="Times New Roman" w:eastAsia="宋体"/>
                <w:color w:val="auto"/>
                <w:sz w:val="24"/>
              </w:rPr>
              <w:t>0</w:t>
            </w:r>
            <w:r>
              <w:rPr>
                <w:rFonts w:hint="eastAsia" w:ascii="Times New Roman" w:hAnsi="Times New Roman" w:eastAsia="宋体"/>
                <w:color w:val="auto"/>
                <w:sz w:val="24"/>
              </w:rPr>
              <w:t>.</w:t>
            </w:r>
            <w:r>
              <w:rPr>
                <w:rFonts w:ascii="Times New Roman" w:hAnsi="Times New Roman" w:eastAsia="宋体"/>
                <w:color w:val="auto"/>
                <w:sz w:val="24"/>
              </w:rPr>
              <w:t>8</w:t>
            </w:r>
            <w:r>
              <w:rPr>
                <w:rFonts w:hint="eastAsia" w:ascii="Times New Roman" w:hAnsi="Times New Roman" w:eastAsia="宋体"/>
                <w:color w:val="auto"/>
                <w:sz w:val="24"/>
              </w:rPr>
              <w:t>计，</w:t>
            </w:r>
            <w:r>
              <w:rPr>
                <w:rFonts w:hint="eastAsia" w:ascii="Times New Roman" w:hAnsi="Times New Roman" w:eastAsia="宋体"/>
                <w:color w:val="auto"/>
                <w:spacing w:val="5"/>
                <w:sz w:val="24"/>
              </w:rPr>
              <w:t>即污水产生量约</w:t>
            </w:r>
            <w:r>
              <w:rPr>
                <w:rFonts w:hint="eastAsia" w:ascii="Times New Roman" w:hAnsi="Times New Roman" w:eastAsia="宋体"/>
                <w:color w:val="auto"/>
                <w:spacing w:val="5"/>
                <w:sz w:val="24"/>
                <w:lang w:val="en-US" w:eastAsia="zh-CN"/>
              </w:rPr>
              <w:t>0.84</w:t>
            </w:r>
            <w:r>
              <w:rPr>
                <w:rFonts w:ascii="Times New Roman" w:hAnsi="Times New Roman" w:eastAsia="宋体"/>
                <w:color w:val="auto"/>
                <w:spacing w:val="5"/>
                <w:sz w:val="24"/>
              </w:rPr>
              <w:t>t</w:t>
            </w:r>
            <w:r>
              <w:rPr>
                <w:rFonts w:hint="eastAsia" w:ascii="Times New Roman" w:hAnsi="Times New Roman" w:eastAsia="宋体"/>
                <w:color w:val="auto"/>
                <w:spacing w:val="5"/>
                <w:sz w:val="24"/>
              </w:rPr>
              <w:t>/</w:t>
            </w:r>
            <w:r>
              <w:rPr>
                <w:rFonts w:ascii="Times New Roman" w:hAnsi="Times New Roman" w:eastAsia="宋体"/>
                <w:color w:val="auto"/>
                <w:spacing w:val="5"/>
                <w:sz w:val="24"/>
              </w:rPr>
              <w:t>d</w:t>
            </w:r>
            <w:r>
              <w:rPr>
                <w:rFonts w:hint="eastAsia" w:ascii="Times New Roman" w:hAnsi="Times New Roman" w:eastAsia="宋体"/>
                <w:color w:val="auto"/>
                <w:spacing w:val="5"/>
                <w:sz w:val="24"/>
                <w:lang w:eastAsia="zh-CN"/>
              </w:rPr>
              <w:t>，</w:t>
            </w:r>
            <w:r>
              <w:rPr>
                <w:rFonts w:hint="eastAsia" w:ascii="Times New Roman" w:hAnsi="Times New Roman" w:eastAsia="宋体"/>
                <w:color w:val="auto"/>
                <w:spacing w:val="5"/>
                <w:sz w:val="24"/>
              </w:rPr>
              <w:t>年排水量为</w:t>
            </w:r>
            <w:r>
              <w:rPr>
                <w:rFonts w:hint="eastAsia" w:ascii="Times New Roman" w:hAnsi="Times New Roman" w:eastAsia="宋体"/>
                <w:color w:val="auto"/>
                <w:spacing w:val="5"/>
                <w:sz w:val="24"/>
                <w:lang w:val="en-US" w:eastAsia="zh-CN"/>
              </w:rPr>
              <w:t>252</w:t>
            </w:r>
            <w:r>
              <w:rPr>
                <w:rFonts w:ascii="Times New Roman" w:hAnsi="Times New Roman" w:eastAsia="宋体"/>
                <w:color w:val="auto"/>
                <w:spacing w:val="5"/>
                <w:sz w:val="24"/>
              </w:rPr>
              <w:t>t</w:t>
            </w:r>
            <w:r>
              <w:rPr>
                <w:rFonts w:hint="eastAsia" w:ascii="Times New Roman" w:hAnsi="Times New Roman" w:eastAsia="宋体"/>
                <w:color w:val="auto"/>
                <w:spacing w:val="5"/>
                <w:sz w:val="24"/>
              </w:rPr>
              <w:t>/</w:t>
            </w:r>
            <w:r>
              <w:rPr>
                <w:rFonts w:ascii="Times New Roman" w:hAnsi="Times New Roman" w:eastAsia="宋体"/>
                <w:color w:val="auto"/>
                <w:spacing w:val="5"/>
                <w:sz w:val="24"/>
              </w:rPr>
              <w:t>a</w:t>
            </w:r>
            <w:r>
              <w:rPr>
                <w:rFonts w:hint="eastAsia" w:ascii="Times New Roman" w:hAnsi="Times New Roman" w:eastAsia="宋体"/>
                <w:color w:val="auto"/>
                <w:spacing w:val="5"/>
                <w:sz w:val="24"/>
              </w:rPr>
              <w:t>，根据同类水质类比，污水中主要污染物为</w:t>
            </w:r>
            <w:r>
              <w:rPr>
                <w:rFonts w:ascii="Times New Roman" w:hAnsi="Times New Roman" w:eastAsia="宋体"/>
                <w:color w:val="auto"/>
                <w:spacing w:val="5"/>
                <w:sz w:val="24"/>
              </w:rPr>
              <w:t>COD</w:t>
            </w:r>
            <w:r>
              <w:rPr>
                <w:rFonts w:hint="eastAsia" w:ascii="Times New Roman" w:hAnsi="Times New Roman" w:eastAsia="宋体"/>
                <w:color w:val="auto"/>
                <w:spacing w:val="5"/>
                <w:sz w:val="24"/>
                <w:lang w:eastAsia="zh-CN"/>
              </w:rPr>
              <w:t>，</w:t>
            </w:r>
            <w:r>
              <w:rPr>
                <w:rFonts w:ascii="Times New Roman" w:hAnsi="Times New Roman" w:eastAsia="宋体"/>
                <w:color w:val="auto"/>
                <w:spacing w:val="5"/>
                <w:sz w:val="24"/>
              </w:rPr>
              <w:t>BOD</w:t>
            </w:r>
            <w:r>
              <w:rPr>
                <w:rFonts w:ascii="Times New Roman" w:hAnsi="Times New Roman" w:eastAsia="宋体"/>
                <w:color w:val="auto"/>
                <w:spacing w:val="5"/>
                <w:sz w:val="24"/>
                <w:vertAlign w:val="subscript"/>
              </w:rPr>
              <w:t>5</w:t>
            </w:r>
            <w:r>
              <w:rPr>
                <w:rFonts w:hint="eastAsia" w:ascii="Times New Roman" w:hAnsi="Times New Roman" w:eastAsia="宋体"/>
                <w:color w:val="auto"/>
                <w:spacing w:val="5"/>
                <w:sz w:val="24"/>
                <w:vertAlign w:val="baseline"/>
                <w:lang w:eastAsia="zh-CN"/>
              </w:rPr>
              <w:t>，</w:t>
            </w:r>
            <w:r>
              <w:rPr>
                <w:rFonts w:ascii="Times New Roman" w:hAnsi="Times New Roman" w:eastAsia="宋体"/>
                <w:color w:val="auto"/>
                <w:spacing w:val="5"/>
                <w:sz w:val="24"/>
              </w:rPr>
              <w:t>SS</w:t>
            </w:r>
            <w:r>
              <w:rPr>
                <w:rFonts w:hint="eastAsia" w:ascii="Times New Roman" w:hAnsi="Times New Roman" w:eastAsia="宋体"/>
                <w:color w:val="auto"/>
                <w:spacing w:val="5"/>
                <w:sz w:val="24"/>
                <w:lang w:eastAsia="zh-CN"/>
              </w:rPr>
              <w:t>，</w:t>
            </w:r>
            <w:r>
              <w:rPr>
                <w:rFonts w:ascii="Times New Roman" w:hAnsi="Times New Roman" w:eastAsia="宋体"/>
                <w:color w:val="auto"/>
                <w:spacing w:val="5"/>
                <w:sz w:val="24"/>
              </w:rPr>
              <w:t>NH</w:t>
            </w:r>
            <w:r>
              <w:rPr>
                <w:rFonts w:ascii="Times New Roman" w:hAnsi="Times New Roman" w:eastAsia="宋体"/>
                <w:color w:val="auto"/>
                <w:spacing w:val="5"/>
                <w:sz w:val="24"/>
                <w:vertAlign w:val="subscript"/>
              </w:rPr>
              <w:t>3</w:t>
            </w:r>
            <w:r>
              <w:rPr>
                <w:rFonts w:hint="eastAsia" w:ascii="Times New Roman" w:hAnsi="Times New Roman" w:eastAsia="宋体"/>
                <w:color w:val="auto"/>
                <w:spacing w:val="5"/>
                <w:sz w:val="24"/>
              </w:rPr>
              <w:t>-</w:t>
            </w:r>
            <w:r>
              <w:rPr>
                <w:rFonts w:ascii="Times New Roman" w:hAnsi="Times New Roman" w:eastAsia="宋体"/>
                <w:color w:val="auto"/>
                <w:spacing w:val="5"/>
                <w:sz w:val="24"/>
              </w:rPr>
              <w:t>N</w:t>
            </w:r>
            <w:r>
              <w:rPr>
                <w:rFonts w:hint="eastAsia" w:ascii="Times New Roman" w:hAnsi="Times New Roman" w:eastAsia="宋体"/>
                <w:color w:val="auto"/>
                <w:spacing w:val="5"/>
                <w:sz w:val="24"/>
              </w:rPr>
              <w:t>。生活污水</w:t>
            </w:r>
            <w:r>
              <w:rPr>
                <w:rFonts w:hint="eastAsia" w:ascii="Times New Roman" w:hAnsi="Times New Roman" w:eastAsia="宋体"/>
                <w:color w:val="auto"/>
                <w:spacing w:val="5"/>
                <w:sz w:val="24"/>
                <w:lang w:val="en-US" w:eastAsia="zh-CN"/>
              </w:rPr>
              <w:t>经化粪池处理达到</w:t>
            </w:r>
            <w:r>
              <w:rPr>
                <w:rFonts w:ascii="Times New Roman" w:hAnsi="Times New Roman" w:eastAsia="宋体"/>
                <w:color w:val="auto"/>
                <w:spacing w:val="5"/>
                <w:sz w:val="24"/>
              </w:rPr>
              <w:t>GB8978</w:t>
            </w:r>
            <w:r>
              <w:rPr>
                <w:rFonts w:hint="eastAsia" w:ascii="Times New Roman" w:hAnsi="Times New Roman" w:eastAsia="宋体"/>
                <w:color w:val="auto"/>
                <w:spacing w:val="5"/>
                <w:sz w:val="24"/>
              </w:rPr>
              <w:t>-</w:t>
            </w:r>
            <w:r>
              <w:rPr>
                <w:rFonts w:ascii="Times New Roman" w:hAnsi="Times New Roman" w:eastAsia="宋体"/>
                <w:color w:val="auto"/>
                <w:spacing w:val="5"/>
                <w:sz w:val="24"/>
              </w:rPr>
              <w:t>1996</w:t>
            </w:r>
            <w:r>
              <w:rPr>
                <w:rFonts w:hint="eastAsia" w:ascii="Times New Roman" w:hAnsi="Times New Roman" w:eastAsia="宋体"/>
                <w:color w:val="auto"/>
                <w:spacing w:val="5"/>
                <w:sz w:val="24"/>
              </w:rPr>
              <w:t>《污水综合排放标准》中三级标准要求</w:t>
            </w:r>
            <w:r>
              <w:rPr>
                <w:rFonts w:hint="eastAsia" w:ascii="Times New Roman" w:hAnsi="Times New Roman" w:eastAsia="宋体"/>
                <w:color w:val="auto"/>
                <w:spacing w:val="5"/>
                <w:sz w:val="24"/>
                <w:lang w:val="en-US" w:eastAsia="zh-CN"/>
              </w:rPr>
              <w:t>后排入污水管网</w:t>
            </w:r>
            <w:r>
              <w:rPr>
                <w:rFonts w:hint="eastAsia" w:ascii="Times New Roman" w:hAnsi="Times New Roman" w:eastAsia="宋体"/>
                <w:color w:val="auto"/>
                <w:spacing w:val="5"/>
                <w:sz w:val="24"/>
              </w:rPr>
              <w:t>。</w:t>
            </w:r>
          </w:p>
          <w:p>
            <w:pPr>
              <w:pStyle w:val="26"/>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spacing w:val="5"/>
                <w:sz w:val="24"/>
              </w:rPr>
            </w:pPr>
            <w:r>
              <w:rPr>
                <w:rFonts w:ascii="Times New Roman" w:hAnsi="Times New Roman" w:eastAsia="宋体"/>
                <w:color w:val="FF0000"/>
                <w:sz w:val="24"/>
              </w:rPr>
              <w:t>冷</w:t>
            </w:r>
            <w:r>
              <w:rPr>
                <w:rFonts w:hint="eastAsia" w:ascii="Times New Roman" w:hAnsi="Times New Roman" w:eastAsia="宋体"/>
                <w:color w:val="FF0000"/>
                <w:sz w:val="24"/>
              </w:rPr>
              <w:t>却</w:t>
            </w:r>
            <w:r>
              <w:rPr>
                <w:rFonts w:ascii="Times New Roman" w:hAnsi="Times New Roman" w:eastAsia="宋体"/>
                <w:color w:val="FF0000"/>
                <w:sz w:val="24"/>
              </w:rPr>
              <w:t>用水：循环水量为</w:t>
            </w:r>
            <w:r>
              <w:rPr>
                <w:rFonts w:hint="eastAsia" w:ascii="Times New Roman" w:hAnsi="Times New Roman" w:eastAsia="宋体"/>
                <w:color w:val="FF0000"/>
                <w:sz w:val="24"/>
                <w:lang w:val="en-US" w:eastAsia="zh-CN"/>
              </w:rPr>
              <w:t>5</w:t>
            </w:r>
            <w:r>
              <w:rPr>
                <w:rFonts w:ascii="Times New Roman" w:hAnsi="Times New Roman" w:eastAsia="宋体"/>
                <w:color w:val="FF0000"/>
                <w:sz w:val="24"/>
              </w:rPr>
              <w:t xml:space="preserve"> t，按照1 %的挥发计，补充水量为0.0</w:t>
            </w:r>
            <w:r>
              <w:rPr>
                <w:rFonts w:hint="eastAsia" w:ascii="Times New Roman" w:hAnsi="Times New Roman" w:eastAsia="宋体"/>
                <w:color w:val="FF0000"/>
                <w:sz w:val="24"/>
                <w:lang w:val="en-US" w:eastAsia="zh-CN"/>
              </w:rPr>
              <w:t>5</w:t>
            </w:r>
            <w:r>
              <w:rPr>
                <w:rFonts w:ascii="Times New Roman" w:hAnsi="Times New Roman" w:eastAsia="宋体"/>
                <w:color w:val="FF0000"/>
                <w:sz w:val="24"/>
              </w:rPr>
              <w:t xml:space="preserve"> t/d，</w:t>
            </w:r>
            <w:r>
              <w:rPr>
                <w:rFonts w:hint="eastAsia" w:ascii="Times New Roman" w:hAnsi="Times New Roman" w:eastAsia="宋体"/>
                <w:color w:val="FF0000"/>
                <w:sz w:val="24"/>
                <w:lang w:val="en-US" w:eastAsia="zh-CN"/>
              </w:rPr>
              <w:t>12.5</w:t>
            </w:r>
            <w:r>
              <w:rPr>
                <w:rFonts w:ascii="Times New Roman" w:hAnsi="Times New Roman" w:eastAsia="宋体"/>
                <w:color w:val="FF0000"/>
                <w:sz w:val="24"/>
              </w:rPr>
              <w:t xml:space="preserve"> t/a，</w:t>
            </w:r>
            <w:r>
              <w:rPr>
                <w:rFonts w:hint="eastAsia" w:ascii="Times New Roman" w:hAnsi="Times New Roman" w:eastAsia="宋体"/>
                <w:color w:val="FF0000"/>
                <w:sz w:val="24"/>
                <w:lang w:val="en-US" w:eastAsia="zh-CN"/>
              </w:rPr>
              <w:t>本项目循环用水为间接冷却循环水，</w:t>
            </w:r>
            <w:r>
              <w:rPr>
                <w:rFonts w:ascii="Times New Roman" w:hAnsi="Times New Roman" w:eastAsia="宋体"/>
                <w:color w:val="FF0000"/>
                <w:sz w:val="24"/>
              </w:rPr>
              <w:t>循环使用</w:t>
            </w:r>
            <w:r>
              <w:rPr>
                <w:rFonts w:hint="eastAsia" w:ascii="Times New Roman" w:hAnsi="Times New Roman" w:eastAsia="宋体"/>
                <w:color w:val="FF0000"/>
                <w:sz w:val="24"/>
                <w:lang w:eastAsia="zh-CN"/>
              </w:rPr>
              <w:t>，</w:t>
            </w:r>
            <w:r>
              <w:rPr>
                <w:rFonts w:hint="eastAsia" w:ascii="Times New Roman" w:hAnsi="Times New Roman" w:eastAsia="宋体"/>
                <w:color w:val="FF0000"/>
                <w:sz w:val="24"/>
                <w:lang w:val="en-US" w:eastAsia="zh-CN"/>
              </w:rPr>
              <w:t>定期清理排放，污水排放量为5t/a</w:t>
            </w:r>
            <w:r>
              <w:rPr>
                <w:rFonts w:hint="eastAsia" w:ascii="Times New Roman" w:hAnsi="Times New Roman" w:eastAsia="宋体"/>
                <w:color w:val="auto"/>
                <w:sz w:val="24"/>
                <w:lang w:val="en-US" w:eastAsia="zh-CN"/>
              </w:rPr>
              <w:t>。</w:t>
            </w:r>
          </w:p>
          <w:p>
            <w:pPr>
              <w:pStyle w:val="26"/>
              <w:rPr>
                <w:rFonts w:hint="eastAsia" w:ascii="Times New Roman" w:hAnsi="Times New Roman" w:eastAsia="宋体" w:cs="Times New Roman"/>
                <w:color w:val="auto"/>
                <w:spacing w:val="5"/>
                <w:sz w:val="24"/>
              </w:rPr>
            </w:pPr>
            <w:r>
              <w:drawing>
                <wp:inline distT="0" distB="0" distL="114300" distR="114300">
                  <wp:extent cx="5657850" cy="2114550"/>
                  <wp:effectExtent l="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5657850" cy="2114550"/>
                          </a:xfrm>
                          <a:prstGeom prst="rect">
                            <a:avLst/>
                          </a:prstGeom>
                          <a:noFill/>
                          <a:ln>
                            <a:noFill/>
                          </a:ln>
                        </pic:spPr>
                      </pic:pic>
                    </a:graphicData>
                  </a:graphic>
                </wp:inline>
              </w:drawing>
            </w:r>
          </w:p>
          <w:p>
            <w:pPr>
              <w:pStyle w:val="26"/>
              <w:rPr>
                <w:rFonts w:hint="eastAsia" w:ascii="Times New Roman" w:hAnsi="Times New Roman" w:eastAsia="宋体" w:cs="Times New Roman"/>
                <w:color w:val="auto"/>
                <w:spacing w:val="5"/>
                <w:sz w:val="24"/>
              </w:rPr>
            </w:pPr>
          </w:p>
          <w:p>
            <w:pPr>
              <w:pStyle w:val="28"/>
              <w:keepNext w:val="0"/>
              <w:keepLines w:val="0"/>
              <w:widowControl w:val="0"/>
              <w:suppressLineNumbers w:val="0"/>
              <w:spacing w:before="0" w:beforeAutospacing="0" w:after="0" w:afterAutospacing="0" w:line="320" w:lineRule="exact"/>
              <w:ind w:left="0" w:right="0" w:firstLine="0" w:firstLineChars="0"/>
              <w:jc w:val="center"/>
              <w:rPr>
                <w:rFonts w:hint="default"/>
              </w:rPr>
            </w:pPr>
            <w:r>
              <w:rPr>
                <w:rFonts w:hint="eastAsia" w:ascii="宋体" w:hAnsi="宋体" w:eastAsia="宋体" w:cs="宋体"/>
                <w:b/>
                <w:color w:val="000000"/>
                <w:kern w:val="2"/>
                <w:sz w:val="24"/>
                <w:szCs w:val="24"/>
                <w:lang w:val="en-US" w:eastAsia="zh-CN" w:bidi="ar"/>
              </w:rPr>
              <w:t>图</w:t>
            </w:r>
            <w:r>
              <w:rPr>
                <w:rFonts w:hint="eastAsia" w:ascii="Times New Roman" w:hAnsi="Times New Roman" w:cs="Times New Roman"/>
                <w:b/>
                <w:color w:val="000000"/>
                <w:kern w:val="2"/>
                <w:sz w:val="24"/>
                <w:szCs w:val="24"/>
                <w:lang w:val="en-US" w:eastAsia="zh-CN" w:bidi="ar"/>
              </w:rPr>
              <w:t>2-1</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水平衡图</w:t>
            </w:r>
            <w:r>
              <w:rPr>
                <w:rFonts w:hint="default" w:ascii="Times New Roman" w:hAnsi="Times New Roman" w:eastAsia="宋体" w:cs="Times New Roman"/>
                <w:b/>
                <w:color w:val="000000"/>
                <w:kern w:val="2"/>
                <w:sz w:val="24"/>
                <w:szCs w:val="24"/>
                <w:lang w:val="en-US" w:eastAsia="zh-CN" w:bidi="ar"/>
              </w:rPr>
              <w:t xml:space="preserve">  </w:t>
            </w:r>
            <w:r>
              <w:rPr>
                <w:rFonts w:hint="eastAsia" w:ascii="宋体" w:hAnsi="宋体" w:eastAsia="宋体" w:cs="宋体"/>
                <w:b/>
                <w:color w:val="000000"/>
                <w:kern w:val="2"/>
                <w:sz w:val="24"/>
                <w:szCs w:val="24"/>
                <w:lang w:val="en-US" w:eastAsia="zh-CN" w:bidi="ar"/>
              </w:rPr>
              <w:t>单位：</w:t>
            </w:r>
            <w:r>
              <w:rPr>
                <w:rFonts w:hint="default" w:ascii="Times New Roman" w:hAnsi="Times New Roman" w:eastAsia="宋体" w:cs="Times New Roman"/>
                <w:b/>
                <w:color w:val="000000"/>
                <w:kern w:val="2"/>
                <w:sz w:val="24"/>
                <w:szCs w:val="24"/>
                <w:lang w:val="en-US" w:eastAsia="zh-CN" w:bidi="ar"/>
              </w:rPr>
              <w:t>t/a</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jc w:val="left"/>
              <w:textAlignment w:val="auto"/>
              <w:rPr>
                <w:rFonts w:hint="eastAsia" w:ascii="宋体" w:hAnsi="宋体"/>
                <w:b/>
                <w:color w:val="000000" w:themeColor="text1"/>
                <w:sz w:val="28"/>
                <w:szCs w:val="28"/>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项目变动情况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宋体" w:hAnsi="宋体" w:eastAsia="宋体"/>
                <w:b/>
                <w:sz w:val="24"/>
                <w:lang w:val="en-US" w:eastAsia="zh-CN"/>
              </w:rPr>
            </w:pPr>
            <w:r>
              <w:rPr>
                <w:rFonts w:hint="eastAsia" w:ascii="宋体" w:hAnsi="宋体"/>
                <w:b/>
                <w:sz w:val="24"/>
              </w:rPr>
              <w:t>表2</w:t>
            </w:r>
            <w:r>
              <w:rPr>
                <w:rFonts w:ascii="宋体" w:hAnsi="宋体"/>
                <w:b/>
                <w:sz w:val="24"/>
              </w:rPr>
              <w:t>-</w:t>
            </w:r>
            <w:r>
              <w:rPr>
                <w:rFonts w:hint="eastAsia" w:ascii="宋体" w:hAnsi="宋体"/>
                <w:b/>
                <w:sz w:val="24"/>
                <w:lang w:val="en-US" w:eastAsia="zh-CN"/>
              </w:rPr>
              <w:t>6</w:t>
            </w:r>
            <w:r>
              <w:rPr>
                <w:rFonts w:hint="eastAsia" w:ascii="宋体" w:hAnsi="宋体"/>
                <w:b/>
                <w:sz w:val="24"/>
              </w:rPr>
              <w:tab/>
            </w:r>
            <w:r>
              <w:rPr>
                <w:rFonts w:hint="eastAsia" w:ascii="宋体" w:hAnsi="宋体"/>
                <w:b/>
                <w:sz w:val="24"/>
                <w:lang w:val="en-US" w:eastAsia="zh-CN"/>
              </w:rPr>
              <w:t>变动情况对照表</w:t>
            </w:r>
          </w:p>
          <w:tbl>
            <w:tblPr>
              <w:tblStyle w:val="33"/>
              <w:tblpPr w:leftFromText="180" w:rightFromText="180" w:vertAnchor="text" w:horzAnchor="page" w:tblpX="216" w:tblpY="129"/>
              <w:tblOverlap w:val="never"/>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2"/>
              <w:gridCol w:w="2712"/>
              <w:gridCol w:w="4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pct"/>
                  <w:shd w:val="clear" w:color="auto" w:fill="auto"/>
                  <w:vAlign w:val="center"/>
                </w:tcPr>
                <w:p>
                  <w:pPr>
                    <w:jc w:val="center"/>
                    <w:rPr>
                      <w:rFonts w:ascii="宋体" w:hAnsi="宋体"/>
                      <w:b/>
                      <w:sz w:val="24"/>
                      <w:szCs w:val="24"/>
                    </w:rPr>
                  </w:pPr>
                  <w:r>
                    <w:rPr>
                      <w:rFonts w:hint="eastAsia" w:ascii="宋体" w:hAnsi="宋体"/>
                      <w:b/>
                      <w:sz w:val="24"/>
                      <w:szCs w:val="24"/>
                    </w:rPr>
                    <w:t>环评及批复要求</w:t>
                  </w:r>
                </w:p>
              </w:tc>
              <w:tc>
                <w:tcPr>
                  <w:tcW w:w="1461" w:type="pct"/>
                  <w:shd w:val="clear" w:color="auto" w:fill="auto"/>
                  <w:vAlign w:val="center"/>
                </w:tcPr>
                <w:p>
                  <w:pPr>
                    <w:jc w:val="center"/>
                    <w:rPr>
                      <w:rFonts w:ascii="宋体" w:hAnsi="宋体"/>
                      <w:b/>
                      <w:sz w:val="24"/>
                      <w:szCs w:val="24"/>
                    </w:rPr>
                  </w:pPr>
                  <w:r>
                    <w:rPr>
                      <w:rFonts w:hint="eastAsia" w:ascii="宋体" w:hAnsi="宋体"/>
                      <w:b/>
                      <w:sz w:val="24"/>
                      <w:szCs w:val="24"/>
                    </w:rPr>
                    <w:t>实际情况</w:t>
                  </w:r>
                </w:p>
              </w:tc>
              <w:tc>
                <w:tcPr>
                  <w:tcW w:w="2388" w:type="pct"/>
                  <w:shd w:val="clear" w:color="auto" w:fill="auto"/>
                  <w:vAlign w:val="center"/>
                </w:tcPr>
                <w:p>
                  <w:pPr>
                    <w:jc w:val="center"/>
                    <w:rPr>
                      <w:rFonts w:ascii="宋体" w:hAnsi="宋体"/>
                      <w:b/>
                      <w:sz w:val="24"/>
                      <w:szCs w:val="24"/>
                    </w:rPr>
                  </w:pPr>
                  <w:r>
                    <w:rPr>
                      <w:rFonts w:hint="eastAsia" w:ascii="宋体" w:hAnsi="宋体"/>
                      <w:b/>
                      <w:sz w:val="24"/>
                      <w:szCs w:val="24"/>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1149" w:type="pct"/>
                  <w:shd w:val="clear" w:color="auto" w:fill="auto"/>
                  <w:vAlign w:val="center"/>
                </w:tcPr>
                <w:p>
                  <w:pPr>
                    <w:ind w:firstLine="210" w:firstLineChars="100"/>
                    <w:jc w:val="center"/>
                    <w:rPr>
                      <w:rFonts w:hint="default" w:ascii="宋体" w:hAnsi="宋体" w:cs="黑体"/>
                      <w:color w:val="000000"/>
                      <w:kern w:val="0"/>
                      <w:sz w:val="21"/>
                      <w:szCs w:val="21"/>
                      <w:highlight w:val="yellow"/>
                      <w:lang w:val="en-US"/>
                    </w:rPr>
                  </w:pPr>
                  <w:r>
                    <w:rPr>
                      <w:rFonts w:hint="eastAsia" w:cs="Times New Roman"/>
                      <w:kern w:val="2"/>
                      <w:sz w:val="21"/>
                      <w:szCs w:val="24"/>
                      <w:lang w:val="en-US" w:eastAsia="zh-CN" w:bidi="ar-SA"/>
                    </w:rPr>
                    <w:t>年产1600万套空调零配件生产项目。注塑机30台，破碎机2台</w:t>
                  </w:r>
                </w:p>
              </w:tc>
              <w:tc>
                <w:tcPr>
                  <w:tcW w:w="1461" w:type="pct"/>
                  <w:shd w:val="clear" w:color="auto" w:fill="auto"/>
                  <w:vAlign w:val="center"/>
                </w:tcPr>
                <w:p>
                  <w:pPr>
                    <w:adjustRightInd w:val="0"/>
                    <w:snapToGrid w:val="0"/>
                    <w:spacing w:line="276" w:lineRule="auto"/>
                    <w:jc w:val="center"/>
                    <w:rPr>
                      <w:rFonts w:hint="default" w:ascii="宋体" w:hAnsi="宋体"/>
                      <w:kern w:val="24"/>
                      <w:sz w:val="21"/>
                      <w:szCs w:val="21"/>
                      <w:highlight w:val="yellow"/>
                      <w:lang w:val="en-US"/>
                    </w:rPr>
                  </w:pPr>
                  <w:r>
                    <w:rPr>
                      <w:rFonts w:hint="eastAsia" w:cs="Times New Roman"/>
                      <w:kern w:val="2"/>
                      <w:sz w:val="21"/>
                      <w:szCs w:val="24"/>
                      <w:lang w:val="en-US" w:eastAsia="zh-CN" w:bidi="ar-SA"/>
                    </w:rPr>
                    <w:t>实际年产能600万套空调零配件。注塑机8台，破碎机1台</w:t>
                  </w:r>
                </w:p>
              </w:tc>
              <w:tc>
                <w:tcPr>
                  <w:tcW w:w="2388" w:type="pct"/>
                  <w:shd w:val="clear" w:color="auto" w:fill="auto"/>
                  <w:vAlign w:val="center"/>
                </w:tcPr>
                <w:p>
                  <w:pPr>
                    <w:spacing w:line="276" w:lineRule="auto"/>
                    <w:jc w:val="center"/>
                    <w:rPr>
                      <w:rFonts w:ascii="宋体" w:hAnsi="宋体"/>
                      <w:color w:val="000000"/>
                      <w:sz w:val="21"/>
                      <w:szCs w:val="21"/>
                    </w:rPr>
                  </w:pPr>
                  <w:r>
                    <w:rPr>
                      <w:rFonts w:ascii="宋体" w:hAnsi="宋体"/>
                      <w:color w:val="000000"/>
                      <w:sz w:val="21"/>
                      <w:szCs w:val="21"/>
                    </w:rPr>
                    <w:t>对照环评及批复</w:t>
                  </w:r>
                  <w:r>
                    <w:rPr>
                      <w:rFonts w:hint="eastAsia" w:ascii="宋体" w:hAnsi="宋体"/>
                      <w:color w:val="000000"/>
                      <w:sz w:val="21"/>
                      <w:szCs w:val="21"/>
                    </w:rPr>
                    <w:t>，</w:t>
                  </w:r>
                  <w:r>
                    <w:rPr>
                      <w:rFonts w:ascii="宋体" w:hAnsi="宋体"/>
                      <w:color w:val="000000"/>
                      <w:sz w:val="21"/>
                      <w:szCs w:val="21"/>
                    </w:rPr>
                    <w:t>本项目</w:t>
                  </w:r>
                  <w:r>
                    <w:rPr>
                      <w:rFonts w:hint="eastAsia" w:ascii="宋体" w:hAnsi="宋体"/>
                      <w:color w:val="000000"/>
                      <w:sz w:val="21"/>
                      <w:szCs w:val="21"/>
                    </w:rPr>
                    <w:t>建成部分</w:t>
                  </w:r>
                  <w:r>
                    <w:rPr>
                      <w:rFonts w:ascii="宋体" w:hAnsi="宋体"/>
                      <w:color w:val="000000"/>
                      <w:sz w:val="21"/>
                      <w:szCs w:val="21"/>
                    </w:rPr>
                    <w:t>建设内容与环评</w:t>
                  </w:r>
                  <w:r>
                    <w:rPr>
                      <w:rFonts w:hint="eastAsia" w:ascii="宋体" w:hAnsi="宋体"/>
                      <w:color w:val="000000"/>
                      <w:sz w:val="21"/>
                      <w:szCs w:val="21"/>
                    </w:rPr>
                    <w:t>及批复</w:t>
                  </w:r>
                  <w:r>
                    <w:rPr>
                      <w:rFonts w:hint="eastAsia" w:ascii="宋体" w:hAnsi="宋体"/>
                      <w:color w:val="000000"/>
                      <w:sz w:val="21"/>
                      <w:szCs w:val="21"/>
                      <w:lang w:val="en-US" w:eastAsia="zh-CN"/>
                    </w:rPr>
                    <w:t>对比产生了少量变动，但未影响污染物种类变化</w:t>
                  </w:r>
                  <w:r>
                    <w:rPr>
                      <w:rFonts w:hint="eastAsia" w:ascii="宋体" w:hAnsi="宋体"/>
                      <w:color w:val="000000"/>
                      <w:sz w:val="21"/>
                      <w:szCs w:val="21"/>
                    </w:rPr>
                    <w:t>，</w:t>
                  </w:r>
                  <w:r>
                    <w:rPr>
                      <w:rFonts w:hint="eastAsia" w:ascii="宋体" w:hAnsi="宋体"/>
                      <w:color w:val="000000"/>
                      <w:sz w:val="21"/>
                      <w:szCs w:val="21"/>
                      <w:lang w:val="en-US" w:eastAsia="zh-CN"/>
                    </w:rPr>
                    <w:t>所以本项目未发生</w:t>
                  </w:r>
                  <w:r>
                    <w:rPr>
                      <w:rFonts w:hint="eastAsia" w:ascii="宋体" w:hAnsi="宋体"/>
                      <w:color w:val="000000"/>
                      <w:sz w:val="21"/>
                      <w:szCs w:val="21"/>
                    </w:rPr>
                    <w:t>重大变动。</w:t>
                  </w:r>
                </w:p>
              </w:tc>
            </w:tr>
          </w:tbl>
          <w:p>
            <w:pPr>
              <w:spacing w:line="360" w:lineRule="auto"/>
              <w:jc w:val="left"/>
              <w:rPr>
                <w:rFonts w:hint="eastAsia" w:ascii="宋体" w:hAnsi="宋体"/>
                <w:color w:val="000000" w:themeColor="text1"/>
                <w:sz w:val="24"/>
                <w:szCs w:val="24"/>
                <w:highlight w:val="none"/>
                <w14:textFill>
                  <w14:solidFill>
                    <w14:schemeClr w14:val="tx1"/>
                  </w14:solidFill>
                </w14:textFill>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9503" w:type="dxa"/>
          </w:tcPr>
          <w:p>
            <w:pPr>
              <w:spacing w:line="360" w:lineRule="auto"/>
              <w:rPr>
                <w:rFonts w:ascii="宋体" w:hAnsi="宋体"/>
                <w:b/>
                <w:sz w:val="28"/>
                <w:szCs w:val="28"/>
                <w:highlight w:val="none"/>
              </w:rPr>
            </w:pPr>
            <w:r>
              <w:rPr>
                <w:rFonts w:hint="eastAsia" w:ascii="宋体" w:hAnsi="宋体"/>
                <w:b/>
                <w:sz w:val="28"/>
                <w:szCs w:val="28"/>
                <w:highlight w:val="none"/>
              </w:rPr>
              <w:t>主要工艺流程及产物环节：</w:t>
            </w:r>
          </w:p>
          <w:p>
            <w:pPr>
              <w:pStyle w:val="164"/>
              <w:keepNext w:val="0"/>
              <w:keepLines w:val="0"/>
              <w:suppressLineNumbers w:val="0"/>
              <w:spacing w:before="0" w:beforeAutospacing="0" w:after="0" w:afterAutospacing="0"/>
              <w:ind w:left="0" w:right="0"/>
              <w:rPr>
                <w:rFonts w:hint="eastAsia" w:hAnsi="宋体"/>
                <w:bCs/>
                <w:sz w:val="24"/>
                <w:highlight w:val="none"/>
              </w:rPr>
            </w:pPr>
            <w:r>
              <w:rPr>
                <w:rFonts w:hint="eastAsia" w:hAnsi="宋体"/>
                <w:bCs/>
                <w:sz w:val="24"/>
                <w:highlight w:val="none"/>
              </w:rPr>
              <w:t>工艺流程如下图所示</w:t>
            </w:r>
          </w:p>
          <w:p>
            <w:pPr>
              <w:pStyle w:val="164"/>
              <w:keepNext w:val="0"/>
              <w:keepLines w:val="0"/>
              <w:suppressLineNumbers w:val="0"/>
              <w:spacing w:before="0" w:beforeAutospacing="0" w:after="0" w:afterAutospacing="0"/>
              <w:ind w:left="0" w:right="0"/>
              <w:rPr>
                <w:rFonts w:hint="default" w:hAnsi="宋体"/>
                <w:bCs/>
                <w:sz w:val="24"/>
                <w:highlight w:val="none"/>
              </w:rPr>
            </w:pPr>
            <w:r>
              <w:drawing>
                <wp:inline distT="0" distB="0" distL="114300" distR="114300">
                  <wp:extent cx="5438775" cy="4324350"/>
                  <wp:effectExtent l="0" t="0" r="952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tretch>
                            <a:fillRect/>
                          </a:stretch>
                        </pic:blipFill>
                        <pic:spPr>
                          <a:xfrm>
                            <a:off x="0" y="0"/>
                            <a:ext cx="5438775" cy="4324350"/>
                          </a:xfrm>
                          <a:prstGeom prst="rect">
                            <a:avLst/>
                          </a:prstGeom>
                          <a:noFill/>
                          <a:ln>
                            <a:noFill/>
                          </a:ln>
                        </pic:spPr>
                      </pic:pic>
                    </a:graphicData>
                  </a:graphic>
                </wp:inline>
              </w:drawing>
            </w:r>
          </w:p>
          <w:p>
            <w:pPr>
              <w:pStyle w:val="88"/>
              <w:keepNext w:val="0"/>
              <w:keepLines w:val="0"/>
              <w:suppressLineNumbers w:val="0"/>
              <w:spacing w:before="0" w:beforeAutospacing="0" w:after="0" w:afterAutospacing="0"/>
              <w:ind w:left="0" w:right="0"/>
              <w:rPr>
                <w:rFonts w:hint="default"/>
                <w:color w:val="auto"/>
              </w:rPr>
            </w:pPr>
            <w:r>
              <w:rPr>
                <w:rFonts w:hint="default"/>
                <w:color w:val="auto"/>
              </w:rPr>
              <w:t>图</w:t>
            </w:r>
            <w:r>
              <w:rPr>
                <w:rFonts w:hint="eastAsia"/>
                <w:color w:val="auto"/>
                <w:lang w:val="en-US" w:eastAsia="zh-CN"/>
              </w:rPr>
              <w:t>2</w:t>
            </w:r>
            <w:r>
              <w:rPr>
                <w:rFonts w:hint="eastAsia"/>
                <w:color w:val="auto"/>
                <w:lang w:val="en-US"/>
              </w:rPr>
              <w:t>-</w:t>
            </w:r>
            <w:r>
              <w:rPr>
                <w:rFonts w:hint="eastAsia"/>
                <w:color w:val="auto"/>
                <w:lang w:val="en-US" w:eastAsia="zh-CN"/>
              </w:rPr>
              <w:t>2</w:t>
            </w:r>
            <w:r>
              <w:rPr>
                <w:rFonts w:hint="default"/>
                <w:color w:val="auto"/>
                <w:lang w:val="en-US"/>
              </w:rPr>
              <w:t xml:space="preserve"> </w:t>
            </w:r>
            <w:r>
              <w:rPr>
                <w:rFonts w:hint="default"/>
                <w:color w:val="auto"/>
              </w:rPr>
              <w:t xml:space="preserve"> 生产工艺流程图</w:t>
            </w:r>
          </w:p>
          <w:p>
            <w:pPr>
              <w:rPr>
                <w:rFonts w:hint="default"/>
              </w:rPr>
            </w:pPr>
          </w:p>
          <w:p>
            <w:pPr>
              <w:pStyle w:val="165"/>
              <w:keepNext w:val="0"/>
              <w:keepLines w:val="0"/>
              <w:suppressLineNumbers w:val="0"/>
              <w:spacing w:before="0" w:beforeAutospacing="0" w:after="0" w:afterAutospacing="0"/>
              <w:ind w:left="0" w:right="0"/>
              <w:rPr>
                <w:rFonts w:hint="default"/>
              </w:rPr>
            </w:pPr>
            <w:r>
              <w:rPr>
                <w:rFonts w:hint="default"/>
              </w:rPr>
              <w:t>工艺流程简述</w:t>
            </w:r>
          </w:p>
          <w:p>
            <w:pPr>
              <w:numPr>
                <w:ilvl w:val="0"/>
                <w:numId w:val="0"/>
              </w:numPr>
              <w:tabs>
                <w:tab w:val="left" w:pos="975"/>
              </w:tabs>
              <w:spacing w:line="440" w:lineRule="exact"/>
              <w:ind w:firstLine="480" w:firstLineChars="200"/>
              <w:rPr>
                <w:rFonts w:hint="eastAsia" w:ascii="Times New Roman" w:hAnsi="Times New Roman" w:eastAsia="宋体"/>
                <w:b/>
                <w:color w:val="auto"/>
                <w:sz w:val="24"/>
                <w:highlight w:val="none"/>
                <w:lang w:val="en-US" w:eastAsia="zh-CN"/>
              </w:rPr>
            </w:pPr>
            <w:r>
              <w:rPr>
                <w:rFonts w:hint="eastAsia" w:ascii="Times New Roman" w:hAnsi="Times New Roman" w:eastAsia="宋体"/>
                <w:color w:val="auto"/>
                <w:sz w:val="24"/>
              </w:rPr>
              <w:t>（1）</w:t>
            </w:r>
            <w:r>
              <w:rPr>
                <w:rFonts w:hint="eastAsia" w:ascii="Times New Roman" w:hAnsi="Times New Roman" w:eastAsia="宋体"/>
                <w:color w:val="auto"/>
                <w:sz w:val="24"/>
                <w:lang w:val="en-US" w:eastAsia="zh-CN"/>
              </w:rPr>
              <w:t>加料：本项目加料过程中，采用半封闭的形式，使用布袋隔离，尽量保证加料</w:t>
            </w:r>
            <w:r>
              <w:rPr>
                <w:rFonts w:hint="eastAsia" w:ascii="Times New Roman" w:hAnsi="Times New Roman" w:eastAsia="宋体"/>
                <w:color w:val="auto"/>
                <w:sz w:val="24"/>
                <w:highlight w:val="none"/>
                <w:lang w:val="en-US" w:eastAsia="zh-CN"/>
              </w:rPr>
              <w:t>过程中无粉尘外泄。过程中产生废包装。</w:t>
            </w:r>
          </w:p>
          <w:p>
            <w:pPr>
              <w:tabs>
                <w:tab w:val="left" w:pos="975"/>
              </w:tabs>
              <w:spacing w:line="440" w:lineRule="exact"/>
              <w:ind w:firstLine="480" w:firstLineChars="200"/>
              <w:rPr>
                <w:rFonts w:hint="eastAsia" w:ascii="Times New Roman" w:hAnsi="Times New Roman" w:eastAsia="宋体"/>
                <w:color w:val="auto"/>
                <w:sz w:val="24"/>
                <w:highlight w:val="none"/>
              </w:rPr>
            </w:pPr>
            <w:r>
              <w:rPr>
                <w:rFonts w:hint="eastAsia" w:ascii="Times New Roman" w:hAnsi="Times New Roman" w:eastAsia="宋体"/>
                <w:color w:val="auto"/>
                <w:sz w:val="24"/>
                <w:highlight w:val="none"/>
              </w:rPr>
              <w:t>（</w:t>
            </w:r>
            <w:r>
              <w:rPr>
                <w:rFonts w:hint="eastAsia" w:ascii="Times New Roman" w:hAnsi="Times New Roman" w:eastAsia="宋体"/>
                <w:color w:val="auto"/>
                <w:sz w:val="24"/>
                <w:highlight w:val="none"/>
                <w:lang w:val="en-US" w:eastAsia="zh-CN"/>
              </w:rPr>
              <w:t>2</w:t>
            </w:r>
            <w:r>
              <w:rPr>
                <w:rFonts w:hint="eastAsia" w:ascii="Times New Roman" w:hAnsi="Times New Roman" w:eastAsia="宋体"/>
                <w:color w:val="auto"/>
                <w:sz w:val="24"/>
                <w:highlight w:val="none"/>
              </w:rPr>
              <w:t>）注塑：</w:t>
            </w:r>
            <w:r>
              <w:rPr>
                <w:rFonts w:ascii="Times New Roman" w:hAnsi="Times New Roman" w:eastAsia="宋体"/>
                <w:color w:val="auto"/>
                <w:sz w:val="24"/>
                <w:highlight w:val="none"/>
              </w:rPr>
              <w:t>使用自动加料装置将待用的塑料粒子加入注塑机进行注塑，根据使用的原料不同，注塑温度控制在</w:t>
            </w:r>
            <w:r>
              <w:rPr>
                <w:rFonts w:hint="eastAsia" w:ascii="Times New Roman" w:hAnsi="Times New Roman" w:eastAsia="宋体"/>
                <w:color w:val="auto"/>
                <w:sz w:val="24"/>
                <w:highlight w:val="none"/>
              </w:rPr>
              <w:t xml:space="preserve"> 180~210</w:t>
            </w:r>
            <w:r>
              <w:rPr>
                <w:rFonts w:ascii="Times New Roman" w:hAnsi="Times New Roman" w:eastAsia="宋体"/>
                <w:color w:val="auto"/>
                <w:sz w:val="24"/>
                <w:highlight w:val="none"/>
              </w:rPr>
              <w:t>°C，此过程需立即用冷水进行冷却定型，冷却水循环使用，只补充</w:t>
            </w:r>
            <w:r>
              <w:rPr>
                <w:rFonts w:hint="eastAsia" w:ascii="Times New Roman" w:hAnsi="Times New Roman" w:eastAsia="宋体"/>
                <w:color w:val="auto"/>
                <w:sz w:val="24"/>
                <w:highlight w:val="none"/>
                <w:lang w:val="en-US" w:eastAsia="zh-CN"/>
              </w:rPr>
              <w:t>短期</w:t>
            </w:r>
            <w:r>
              <w:rPr>
                <w:rFonts w:ascii="Times New Roman" w:hAnsi="Times New Roman" w:eastAsia="宋体"/>
                <w:color w:val="auto"/>
                <w:sz w:val="24"/>
                <w:highlight w:val="none"/>
              </w:rPr>
              <w:t>不外排，</w:t>
            </w:r>
            <w:r>
              <w:rPr>
                <w:rFonts w:hint="eastAsia" w:ascii="Times New Roman" w:hAnsi="Times New Roman" w:eastAsia="宋体"/>
                <w:color w:val="auto"/>
                <w:sz w:val="24"/>
                <w:highlight w:val="none"/>
                <w:lang w:val="en-US" w:eastAsia="zh-CN"/>
              </w:rPr>
              <w:t>每年排放清理一次</w:t>
            </w:r>
            <w:r>
              <w:rPr>
                <w:rFonts w:ascii="Times New Roman" w:hAnsi="Times New Roman" w:eastAsia="宋体"/>
                <w:color w:val="auto"/>
                <w:sz w:val="24"/>
                <w:highlight w:val="none"/>
              </w:rPr>
              <w:t>。该过程会产生非甲烷总烃</w:t>
            </w:r>
            <w:r>
              <w:rPr>
                <w:rFonts w:hint="eastAsia" w:ascii="Times New Roman" w:hAnsi="Times New Roman" w:eastAsia="宋体"/>
                <w:color w:val="auto"/>
                <w:sz w:val="24"/>
                <w:highlight w:val="none"/>
                <w:lang w:val="en-US" w:eastAsia="zh-CN"/>
              </w:rPr>
              <w:t>以及噪声</w:t>
            </w:r>
            <w:r>
              <w:rPr>
                <w:rFonts w:ascii="Times New Roman" w:hAnsi="Times New Roman" w:eastAsia="宋体"/>
                <w:color w:val="auto"/>
                <w:sz w:val="24"/>
                <w:highlight w:val="none"/>
              </w:rPr>
              <w:t>。</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3</w:t>
            </w:r>
            <w:r>
              <w:rPr>
                <w:rFonts w:hint="eastAsia" w:ascii="Times New Roman" w:hAnsi="Times New Roman" w:eastAsia="宋体"/>
                <w:color w:val="auto"/>
                <w:sz w:val="24"/>
              </w:rPr>
              <w:t>）精加工：</w:t>
            </w:r>
            <w:r>
              <w:rPr>
                <w:rFonts w:ascii="Times New Roman" w:hAnsi="Times New Roman" w:eastAsia="宋体"/>
                <w:color w:val="auto"/>
                <w:sz w:val="24"/>
              </w:rPr>
              <w:t>为保证注塑工件的光滑平整，对注塑成型后的产品进行修边处理，此工序会产生少量边角料和噪声。</w:t>
            </w:r>
          </w:p>
          <w:p>
            <w:pPr>
              <w:spacing w:line="440" w:lineRule="exact"/>
              <w:ind w:firstLine="480" w:firstLineChars="200"/>
              <w:rPr>
                <w:rFonts w:hint="eastAsia" w:ascii="Times New Roman" w:hAnsi="Times New Roman" w:eastAsia="宋体"/>
                <w:color w:val="auto"/>
                <w:sz w:val="24"/>
                <w:lang w:eastAsia="zh-CN"/>
              </w:rPr>
            </w:pP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4</w:t>
            </w:r>
            <w:r>
              <w:rPr>
                <w:rFonts w:hint="eastAsia" w:ascii="Times New Roman" w:hAnsi="Times New Roman" w:eastAsia="宋体"/>
                <w:color w:val="auto"/>
                <w:sz w:val="24"/>
              </w:rPr>
              <w:t>）检验：</w:t>
            </w:r>
            <w:r>
              <w:rPr>
                <w:rFonts w:ascii="Times New Roman" w:hAnsi="Times New Roman" w:eastAsia="宋体"/>
                <w:color w:val="auto"/>
                <w:sz w:val="24"/>
              </w:rPr>
              <w:t>对生产的成品外观进行检验，该工序会产生少量不合格产品。</w:t>
            </w:r>
            <w:r>
              <w:rPr>
                <w:rFonts w:hint="eastAsia" w:ascii="Times New Roman" w:hAnsi="Times New Roman" w:eastAsia="宋体"/>
                <w:color w:val="auto"/>
                <w:sz w:val="24"/>
                <w:lang w:eastAsia="zh-CN"/>
              </w:rPr>
              <w:t>不合格品及边角料由破碎机破碎，</w:t>
            </w:r>
            <w:r>
              <w:rPr>
                <w:rFonts w:hint="eastAsia" w:ascii="Times New Roman" w:hAnsi="Times New Roman" w:eastAsia="宋体"/>
                <w:color w:val="auto"/>
                <w:sz w:val="24"/>
                <w:lang w:val="en-US" w:eastAsia="zh-CN"/>
              </w:rPr>
              <w:t>不合格品及边角料破碎后回用于生产</w:t>
            </w:r>
            <w:r>
              <w:rPr>
                <w:rFonts w:hint="eastAsia" w:ascii="Times New Roman" w:hAnsi="Times New Roman" w:eastAsia="宋体"/>
                <w:color w:val="auto"/>
                <w:sz w:val="24"/>
                <w:lang w:eastAsia="zh-CN"/>
              </w:rPr>
              <w:t>。</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5</w:t>
            </w:r>
            <w:r>
              <w:rPr>
                <w:rFonts w:hint="eastAsia" w:ascii="Times New Roman" w:hAnsi="Times New Roman" w:eastAsia="宋体"/>
                <w:color w:val="auto"/>
                <w:sz w:val="24"/>
              </w:rPr>
              <w:t>）成品入库：</w:t>
            </w:r>
            <w:r>
              <w:rPr>
                <w:rFonts w:ascii="Times New Roman" w:hAnsi="Times New Roman" w:eastAsia="宋体"/>
                <w:color w:val="auto"/>
                <w:sz w:val="24"/>
              </w:rPr>
              <w:t>将合格产品进行流水线包装，最后入库待售。</w:t>
            </w: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pStyle w:val="2"/>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ind w:firstLine="480" w:firstLineChars="200"/>
              <w:rPr>
                <w:rFonts w:hint="eastAsia" w:ascii="宋体" w:hAnsi="宋体" w:eastAsia="宋体" w:cs="宋体"/>
                <w:color w:val="auto"/>
                <w:sz w:val="24"/>
                <w:highlight w:val="none"/>
                <w:lang w:val="en-US" w:eastAsia="zh-CN"/>
              </w:rPr>
            </w:pPr>
          </w:p>
          <w:p>
            <w:pPr>
              <w:tabs>
                <w:tab w:val="left" w:pos="601"/>
              </w:tabs>
              <w:spacing w:line="360" w:lineRule="auto"/>
              <w:rPr>
                <w:rFonts w:hint="eastAsia" w:ascii="宋体" w:hAnsi="宋体" w:eastAsia="宋体" w:cs="宋体"/>
                <w:color w:val="auto"/>
                <w:sz w:val="24"/>
                <w:highlight w:val="none"/>
                <w:lang w:val="en-US" w:eastAsia="zh-CN"/>
              </w:rPr>
            </w:pPr>
          </w:p>
        </w:tc>
      </w:tr>
      <w:bookmarkEnd w:id="1"/>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表三</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03" w:type="dxa"/>
            <w:vAlign w:val="center"/>
          </w:tcPr>
          <w:p>
            <w:pPr>
              <w:spacing w:line="360" w:lineRule="auto"/>
              <w:jc w:val="left"/>
              <w:rPr>
                <w:rFonts w:ascii="宋体" w:hAnsi="宋体"/>
                <w:b/>
                <w:sz w:val="28"/>
                <w:szCs w:val="28"/>
              </w:rPr>
            </w:pPr>
            <w:r>
              <w:rPr>
                <w:rFonts w:hint="eastAsia" w:ascii="宋体" w:hAnsi="宋体"/>
                <w:b/>
                <w:sz w:val="28"/>
                <w:szCs w:val="28"/>
              </w:rPr>
              <w:t>主要污染源、污染物处理和排放：</w:t>
            </w:r>
          </w:p>
          <w:p>
            <w:pPr>
              <w:spacing w:line="360" w:lineRule="auto"/>
              <w:jc w:val="left"/>
              <w:rPr>
                <w:rFonts w:ascii="宋体" w:hAnsi="宋体"/>
                <w:b/>
                <w:sz w:val="28"/>
                <w:szCs w:val="28"/>
              </w:rPr>
            </w:pPr>
            <w:r>
              <w:rPr>
                <w:rFonts w:hint="eastAsia" w:ascii="宋体" w:hAnsi="宋体"/>
                <w:b/>
                <w:sz w:val="28"/>
                <w:szCs w:val="28"/>
              </w:rPr>
              <w:t>1、废水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本项目目废水主要为员工生活污水。</w:t>
            </w:r>
          </w:p>
          <w:p>
            <w:pPr>
              <w:adjustRightInd w:val="0"/>
              <w:spacing w:line="360" w:lineRule="auto"/>
              <w:ind w:firstLine="480" w:firstLineChars="200"/>
              <w:rPr>
                <w:rFonts w:ascii="宋体" w:hAnsi="宋体" w:cs="宋体"/>
                <w:kern w:val="0"/>
                <w:sz w:val="24"/>
              </w:rPr>
            </w:pPr>
            <w:r>
              <w:rPr>
                <w:rFonts w:hint="eastAsia" w:ascii="宋体" w:hAnsi="宋体" w:cs="宋体"/>
                <w:kern w:val="0"/>
                <w:sz w:val="24"/>
                <w:lang w:val="en-US" w:eastAsia="zh-CN"/>
              </w:rPr>
              <w:t>生活污水经化粪池预处理后纳入市政污水管网，最终进入滨江污水处理厂处理达标后外排。</w:t>
            </w:r>
          </w:p>
          <w:p>
            <w:pPr>
              <w:spacing w:before="156" w:beforeLines="50" w:line="360" w:lineRule="auto"/>
              <w:jc w:val="center"/>
              <w:rPr>
                <w:rFonts w:ascii="宋体" w:hAnsi="宋体"/>
                <w:b/>
                <w:sz w:val="24"/>
              </w:rPr>
            </w:pPr>
            <w:r>
              <w:rPr>
                <w:rFonts w:hint="eastAsia" w:ascii="宋体" w:hAnsi="宋体"/>
                <w:b/>
                <w:sz w:val="24"/>
              </w:rPr>
              <w:t>表3</w:t>
            </w:r>
            <w:r>
              <w:rPr>
                <w:rFonts w:ascii="宋体" w:hAnsi="宋体"/>
                <w:b/>
                <w:sz w:val="24"/>
              </w:rPr>
              <w:t>-1</w:t>
            </w:r>
            <w:r>
              <w:rPr>
                <w:rFonts w:hint="eastAsia" w:ascii="宋体" w:hAnsi="宋体"/>
                <w:b/>
                <w:sz w:val="24"/>
              </w:rPr>
              <w:t xml:space="preserve">  项目</w:t>
            </w:r>
            <w:r>
              <w:rPr>
                <w:rFonts w:ascii="宋体" w:hAnsi="宋体"/>
                <w:b/>
                <w:sz w:val="24"/>
              </w:rPr>
              <w:t>废水污染源</w:t>
            </w:r>
            <w:r>
              <w:rPr>
                <w:rFonts w:hint="eastAsia" w:ascii="宋体" w:hAnsi="宋体"/>
                <w:b/>
                <w:sz w:val="24"/>
              </w:rPr>
              <w:t>情况</w:t>
            </w:r>
          </w:p>
          <w:tbl>
            <w:tblPr>
              <w:tblStyle w:val="33"/>
              <w:tblW w:w="4933"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2431"/>
              <w:gridCol w:w="2835"/>
              <w:gridCol w:w="389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b/>
                      <w:sz w:val="24"/>
                    </w:rPr>
                  </w:pPr>
                  <w:r>
                    <w:rPr>
                      <w:rFonts w:ascii="宋体" w:hAnsi="宋体"/>
                      <w:b/>
                      <w:sz w:val="24"/>
                    </w:rPr>
                    <w:t>废水类别</w:t>
                  </w:r>
                </w:p>
              </w:tc>
              <w:tc>
                <w:tcPr>
                  <w:tcW w:w="2835" w:type="dxa"/>
                  <w:shd w:val="clear" w:color="auto" w:fill="auto"/>
                  <w:vAlign w:val="center"/>
                </w:tcPr>
                <w:p>
                  <w:pPr>
                    <w:jc w:val="center"/>
                    <w:rPr>
                      <w:rFonts w:ascii="宋体" w:hAnsi="宋体"/>
                      <w:b/>
                      <w:sz w:val="24"/>
                    </w:rPr>
                  </w:pPr>
                  <w:r>
                    <w:rPr>
                      <w:rFonts w:ascii="宋体" w:hAnsi="宋体"/>
                      <w:b/>
                      <w:sz w:val="24"/>
                    </w:rPr>
                    <w:t>主要污染物</w:t>
                  </w:r>
                </w:p>
              </w:tc>
              <w:tc>
                <w:tcPr>
                  <w:tcW w:w="3897" w:type="dxa"/>
                  <w:vAlign w:val="center"/>
                </w:tcPr>
                <w:p>
                  <w:pPr>
                    <w:jc w:val="center"/>
                    <w:rPr>
                      <w:rFonts w:ascii="宋体" w:hAnsi="宋体"/>
                      <w:b/>
                      <w:sz w:val="24"/>
                    </w:rPr>
                  </w:pPr>
                  <w:r>
                    <w:rPr>
                      <w:rFonts w:hint="eastAsia" w:ascii="宋体" w:hAnsi="宋体"/>
                      <w:b/>
                      <w:sz w:val="24"/>
                    </w:rPr>
                    <w:t>处理方法</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431" w:type="dxa"/>
                  <w:shd w:val="clear" w:color="auto" w:fill="auto"/>
                  <w:vAlign w:val="center"/>
                </w:tcPr>
                <w:p>
                  <w:pPr>
                    <w:jc w:val="center"/>
                    <w:rPr>
                      <w:rFonts w:ascii="宋体" w:hAnsi="宋体"/>
                      <w:sz w:val="24"/>
                    </w:rPr>
                  </w:pPr>
                  <w:r>
                    <w:rPr>
                      <w:rFonts w:hint="eastAsia" w:ascii="宋体" w:hAnsi="宋体" w:cs="宋体"/>
                      <w:kern w:val="0"/>
                      <w:sz w:val="24"/>
                    </w:rPr>
                    <w:t>生活污水</w:t>
                  </w:r>
                </w:p>
              </w:tc>
              <w:tc>
                <w:tcPr>
                  <w:tcW w:w="2835" w:type="dxa"/>
                  <w:shd w:val="clear" w:color="auto" w:fill="auto"/>
                  <w:vAlign w:val="center"/>
                </w:tcPr>
                <w:p>
                  <w:pPr>
                    <w:jc w:val="center"/>
                    <w:rPr>
                      <w:rFonts w:hint="default" w:ascii="宋体" w:hAnsi="宋体" w:eastAsia="宋体"/>
                      <w:sz w:val="24"/>
                      <w:lang w:val="en-US" w:eastAsia="zh-CN"/>
                    </w:rPr>
                  </w:pPr>
                  <w:r>
                    <w:rPr>
                      <w:rFonts w:ascii="宋体" w:hAnsi="宋体"/>
                      <w:bCs/>
                      <w:sz w:val="24"/>
                    </w:rPr>
                    <w:t>COD</w:t>
                  </w:r>
                  <w:r>
                    <w:rPr>
                      <w:rFonts w:ascii="宋体" w:hAnsi="宋体"/>
                      <w:bCs/>
                      <w:sz w:val="24"/>
                      <w:lang w:val="zh-CN"/>
                    </w:rPr>
                    <w:t>、</w:t>
                  </w:r>
                  <w:r>
                    <w:rPr>
                      <w:rFonts w:hint="eastAsia" w:ascii="宋体" w:hAnsi="宋体"/>
                      <w:bCs/>
                      <w:sz w:val="24"/>
                    </w:rPr>
                    <w:t>S</w:t>
                  </w:r>
                  <w:r>
                    <w:rPr>
                      <w:rFonts w:ascii="宋体" w:hAnsi="宋体"/>
                      <w:bCs/>
                      <w:sz w:val="24"/>
                    </w:rPr>
                    <w:t>S</w:t>
                  </w:r>
                  <w:r>
                    <w:rPr>
                      <w:rFonts w:hint="eastAsia" w:ascii="宋体" w:hAnsi="宋体"/>
                      <w:bCs/>
                      <w:sz w:val="24"/>
                      <w:lang w:val="zh-CN"/>
                    </w:rPr>
                    <w:t>、</w:t>
                  </w:r>
                  <w:r>
                    <w:rPr>
                      <w:rFonts w:hint="eastAsia" w:ascii="宋体" w:hAnsi="宋体"/>
                      <w:bCs/>
                      <w:sz w:val="24"/>
                    </w:rPr>
                    <w:t>B</w:t>
                  </w:r>
                  <w:r>
                    <w:rPr>
                      <w:rFonts w:ascii="宋体" w:hAnsi="宋体"/>
                      <w:bCs/>
                      <w:sz w:val="24"/>
                    </w:rPr>
                    <w:t>OD</w:t>
                  </w:r>
                  <w:r>
                    <w:rPr>
                      <w:rFonts w:ascii="宋体" w:hAnsi="宋体"/>
                      <w:bCs/>
                      <w:sz w:val="24"/>
                      <w:vertAlign w:val="subscript"/>
                    </w:rPr>
                    <w:t>5</w:t>
                  </w:r>
                  <w:r>
                    <w:rPr>
                      <w:rFonts w:hint="eastAsia" w:ascii="宋体" w:hAnsi="宋体"/>
                      <w:bCs/>
                      <w:sz w:val="24"/>
                      <w:lang w:val="zh-CN"/>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r>
                    <w:rPr>
                      <w:rFonts w:hint="eastAsia" w:ascii="宋体" w:hAnsi="宋体"/>
                      <w:sz w:val="24"/>
                    </w:rPr>
                    <w:t xml:space="preserve"> </w:t>
                  </w:r>
                </w:p>
              </w:tc>
              <w:tc>
                <w:tcPr>
                  <w:tcW w:w="3897" w:type="dxa"/>
                  <w:vAlign w:val="center"/>
                </w:tcPr>
                <w:p>
                  <w:pPr>
                    <w:jc w:val="center"/>
                    <w:rPr>
                      <w:rFonts w:hint="default" w:ascii="宋体" w:hAnsi="宋体" w:eastAsia="宋体"/>
                      <w:sz w:val="24"/>
                      <w:highlight w:val="none"/>
                      <w:lang w:val="en-US" w:eastAsia="zh-CN"/>
                    </w:rPr>
                  </w:pPr>
                  <w:r>
                    <w:rPr>
                      <w:rFonts w:hint="eastAsia" w:ascii="宋体" w:hAnsi="宋体" w:cs="宋体"/>
                      <w:kern w:val="0"/>
                      <w:sz w:val="24"/>
                      <w:highlight w:val="none"/>
                    </w:rPr>
                    <w:t>化粪池+</w:t>
                  </w:r>
                  <w:r>
                    <w:rPr>
                      <w:rFonts w:hint="eastAsia" w:ascii="宋体" w:hAnsi="宋体" w:cs="宋体"/>
                      <w:kern w:val="0"/>
                      <w:sz w:val="24"/>
                      <w:highlight w:val="none"/>
                      <w:lang w:val="en-US" w:eastAsia="zh-CN"/>
                    </w:rPr>
                    <w:t>市政污水管网</w:t>
                  </w:r>
                </w:p>
              </w:tc>
            </w:tr>
          </w:tbl>
          <w:p>
            <w:pPr>
              <w:spacing w:line="360" w:lineRule="auto"/>
              <w:jc w:val="left"/>
              <w:rPr>
                <w:rFonts w:ascii="宋体" w:hAnsi="宋体"/>
                <w:b/>
                <w:sz w:val="28"/>
                <w:szCs w:val="28"/>
              </w:rPr>
            </w:pPr>
            <w:r>
              <w:rPr>
                <w:rFonts w:hint="eastAsia" w:ascii="宋体" w:hAnsi="宋体"/>
                <w:b/>
                <w:sz w:val="28"/>
                <w:szCs w:val="28"/>
              </w:rPr>
              <w:t>2、废气</w:t>
            </w:r>
          </w:p>
          <w:p>
            <w:pPr>
              <w:spacing w:line="360" w:lineRule="auto"/>
              <w:ind w:firstLine="480" w:firstLineChars="200"/>
              <w:jc w:val="left"/>
              <w:rPr>
                <w:rFonts w:ascii="宋体" w:hAnsi="宋体"/>
                <w:bCs/>
                <w:sz w:val="24"/>
              </w:rPr>
            </w:pPr>
            <w:r>
              <w:rPr>
                <w:rFonts w:hint="eastAsia" w:ascii="宋体" w:hAnsi="宋体"/>
                <w:bCs/>
                <w:sz w:val="24"/>
                <w:lang w:val="en-US" w:eastAsia="zh-CN"/>
              </w:rPr>
              <w:t>本项目产生的废气主要为注塑废气、破碎粉尘</w:t>
            </w:r>
            <w:r>
              <w:rPr>
                <w:rFonts w:hint="eastAsia" w:ascii="宋体" w:hAnsi="宋体"/>
                <w:bCs/>
                <w:sz w:val="24"/>
              </w:rPr>
              <w:t>。</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（1）注塑废气</w:t>
            </w:r>
          </w:p>
          <w:p>
            <w:pPr>
              <w:spacing w:line="360" w:lineRule="auto"/>
              <w:ind w:firstLine="480" w:firstLineChars="200"/>
              <w:jc w:val="left"/>
              <w:rPr>
                <w:rFonts w:hint="eastAsia" w:ascii="宋体" w:hAnsi="宋体"/>
                <w:bCs/>
                <w:sz w:val="24"/>
                <w:lang w:val="en-US" w:eastAsia="zh-CN"/>
              </w:rPr>
            </w:pPr>
            <w:r>
              <w:rPr>
                <w:rFonts w:hint="eastAsia" w:ascii="宋体" w:hAnsi="宋体"/>
                <w:bCs/>
                <w:sz w:val="24"/>
                <w:lang w:val="en-US" w:eastAsia="zh-CN"/>
              </w:rPr>
              <w:t>废气经集气罩收集后引至两级活性炭吸附装置后由1根15米高排气筒排放。</w:t>
            </w:r>
          </w:p>
          <w:p>
            <w:pPr>
              <w:spacing w:line="360" w:lineRule="auto"/>
              <w:ind w:firstLine="480" w:firstLineChars="200"/>
              <w:jc w:val="left"/>
              <w:rPr>
                <w:rFonts w:hint="default" w:ascii="宋体" w:hAnsi="宋体"/>
                <w:bCs/>
                <w:sz w:val="24"/>
                <w:lang w:val="en-US" w:eastAsia="zh-CN"/>
              </w:rPr>
            </w:pPr>
            <w:r>
              <w:rPr>
                <w:rFonts w:hint="eastAsia" w:ascii="宋体" w:hAnsi="宋体"/>
                <w:bCs/>
                <w:sz w:val="24"/>
                <w:lang w:val="en-US" w:eastAsia="zh-CN"/>
              </w:rPr>
              <w:t>（2）破碎粉尘</w:t>
            </w:r>
          </w:p>
          <w:p>
            <w:pPr>
              <w:spacing w:line="360" w:lineRule="auto"/>
              <w:ind w:firstLine="480" w:firstLineChars="200"/>
              <w:jc w:val="left"/>
              <w:rPr>
                <w:rFonts w:ascii="宋体" w:hAnsi="宋体"/>
                <w:bCs/>
                <w:sz w:val="24"/>
              </w:rPr>
            </w:pPr>
            <w:r>
              <w:rPr>
                <w:rFonts w:hint="eastAsia" w:ascii="宋体" w:hAnsi="宋体"/>
                <w:bCs/>
                <w:sz w:val="24"/>
                <w:lang w:val="en-US" w:eastAsia="zh-CN"/>
              </w:rPr>
              <w:t xml:space="preserve">破碎粉尘经集气罩收集后引至布袋除尘装置后由1根15米高排气筒排放。 </w:t>
            </w:r>
          </w:p>
          <w:p>
            <w:pPr>
              <w:spacing w:before="156" w:beforeLines="50" w:line="360" w:lineRule="auto"/>
              <w:jc w:val="center"/>
              <w:rPr>
                <w:rFonts w:ascii="宋体" w:hAnsi="宋体"/>
                <w:b/>
                <w:sz w:val="24"/>
              </w:rPr>
            </w:pPr>
            <w:r>
              <w:rPr>
                <w:rFonts w:ascii="宋体" w:hAnsi="宋体"/>
                <w:b/>
                <w:sz w:val="24"/>
              </w:rPr>
              <w:t>表</w:t>
            </w:r>
            <w:r>
              <w:rPr>
                <w:rFonts w:hint="eastAsia" w:ascii="宋体" w:hAnsi="宋体"/>
                <w:b/>
                <w:sz w:val="24"/>
              </w:rPr>
              <w:t>3</w:t>
            </w:r>
            <w:r>
              <w:rPr>
                <w:rFonts w:ascii="宋体" w:hAnsi="宋体"/>
                <w:b/>
                <w:sz w:val="24"/>
              </w:rPr>
              <w:t>-2</w:t>
            </w:r>
            <w:r>
              <w:rPr>
                <w:rFonts w:hint="eastAsia" w:ascii="宋体" w:hAnsi="宋体"/>
                <w:b/>
                <w:sz w:val="24"/>
              </w:rPr>
              <w:t xml:space="preserve"> </w:t>
            </w:r>
            <w:r>
              <w:rPr>
                <w:rFonts w:ascii="宋体" w:hAnsi="宋体"/>
                <w:b/>
                <w:sz w:val="24"/>
              </w:rPr>
              <w:t xml:space="preserve"> </w:t>
            </w:r>
            <w:r>
              <w:rPr>
                <w:rFonts w:hint="eastAsia" w:ascii="宋体" w:hAnsi="宋体"/>
                <w:b/>
                <w:sz w:val="24"/>
              </w:rPr>
              <w:t>项目</w:t>
            </w:r>
            <w:r>
              <w:rPr>
                <w:rFonts w:ascii="宋体" w:hAnsi="宋体"/>
                <w:b/>
                <w:sz w:val="24"/>
              </w:rPr>
              <w:t>废气污染源情况</w:t>
            </w:r>
          </w:p>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94"/>
              <w:gridCol w:w="1900"/>
              <w:gridCol w:w="2653"/>
              <w:gridCol w:w="359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94" w:type="dxa"/>
                  <w:vAlign w:val="center"/>
                </w:tcPr>
                <w:p>
                  <w:pPr>
                    <w:spacing w:line="360" w:lineRule="auto"/>
                    <w:jc w:val="center"/>
                    <w:rPr>
                      <w:rFonts w:ascii="宋体" w:hAnsi="宋体"/>
                      <w:b/>
                      <w:bCs/>
                      <w:sz w:val="21"/>
                      <w:szCs w:val="21"/>
                    </w:rPr>
                  </w:pPr>
                  <w:r>
                    <w:rPr>
                      <w:rFonts w:hint="eastAsia" w:ascii="宋体" w:hAnsi="宋体"/>
                      <w:b/>
                      <w:bCs/>
                      <w:sz w:val="21"/>
                      <w:szCs w:val="21"/>
                    </w:rPr>
                    <w:t>序号</w:t>
                  </w:r>
                </w:p>
              </w:tc>
              <w:tc>
                <w:tcPr>
                  <w:tcW w:w="1900" w:type="dxa"/>
                  <w:vAlign w:val="center"/>
                </w:tcPr>
                <w:p>
                  <w:pPr>
                    <w:spacing w:line="360" w:lineRule="auto"/>
                    <w:jc w:val="center"/>
                    <w:rPr>
                      <w:rFonts w:ascii="宋体" w:hAnsi="宋体"/>
                      <w:b/>
                      <w:bCs/>
                      <w:sz w:val="21"/>
                      <w:szCs w:val="21"/>
                    </w:rPr>
                  </w:pPr>
                  <w:r>
                    <w:rPr>
                      <w:rFonts w:ascii="宋体" w:hAnsi="宋体"/>
                      <w:b/>
                      <w:bCs/>
                      <w:sz w:val="21"/>
                      <w:szCs w:val="21"/>
                    </w:rPr>
                    <w:t>排放源</w:t>
                  </w:r>
                </w:p>
              </w:tc>
              <w:tc>
                <w:tcPr>
                  <w:tcW w:w="2653" w:type="dxa"/>
                  <w:vAlign w:val="center"/>
                </w:tcPr>
                <w:p>
                  <w:pPr>
                    <w:spacing w:line="360" w:lineRule="auto"/>
                    <w:jc w:val="center"/>
                    <w:rPr>
                      <w:rFonts w:ascii="宋体" w:hAnsi="宋体"/>
                      <w:b/>
                      <w:bCs/>
                      <w:sz w:val="21"/>
                      <w:szCs w:val="21"/>
                    </w:rPr>
                  </w:pPr>
                  <w:r>
                    <w:rPr>
                      <w:rFonts w:ascii="宋体" w:hAnsi="宋体"/>
                      <w:b/>
                      <w:bCs/>
                      <w:sz w:val="21"/>
                      <w:szCs w:val="21"/>
                    </w:rPr>
                    <w:t>污染物名称</w:t>
                  </w:r>
                </w:p>
              </w:tc>
              <w:tc>
                <w:tcPr>
                  <w:tcW w:w="3599" w:type="dxa"/>
                  <w:vAlign w:val="center"/>
                </w:tcPr>
                <w:p>
                  <w:pPr>
                    <w:spacing w:line="360" w:lineRule="auto"/>
                    <w:jc w:val="center"/>
                    <w:rPr>
                      <w:rFonts w:ascii="宋体" w:hAnsi="宋体"/>
                      <w:b/>
                      <w:bCs/>
                      <w:sz w:val="21"/>
                      <w:szCs w:val="21"/>
                    </w:rPr>
                  </w:pPr>
                  <w:r>
                    <w:rPr>
                      <w:rFonts w:hint="eastAsia" w:ascii="宋体" w:hAnsi="宋体"/>
                      <w:b/>
                      <w:bCs/>
                      <w:sz w:val="21"/>
                      <w:szCs w:val="21"/>
                    </w:rPr>
                    <w:t>治理</w:t>
                  </w:r>
                  <w:r>
                    <w:rPr>
                      <w:rFonts w:ascii="宋体" w:hAnsi="宋体"/>
                      <w:b/>
                      <w:bCs/>
                      <w:sz w:val="21"/>
                      <w:szCs w:val="21"/>
                    </w:rPr>
                    <w:t>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29" w:hRule="atLeast"/>
                <w:jc w:val="center"/>
              </w:trPr>
              <w:tc>
                <w:tcPr>
                  <w:tcW w:w="894" w:type="dxa"/>
                  <w:vAlign w:val="center"/>
                </w:tcPr>
                <w:p>
                  <w:pPr>
                    <w:jc w:val="center"/>
                    <w:rPr>
                      <w:rFonts w:hint="eastAsia" w:ascii="宋体" w:hAnsi="宋体" w:eastAsia="宋体" w:cs="Times New Roman"/>
                      <w:kern w:val="2"/>
                      <w:sz w:val="21"/>
                      <w:szCs w:val="21"/>
                      <w:lang w:val="en-US" w:eastAsia="zh-CN" w:bidi="ar-SA"/>
                    </w:rPr>
                  </w:pPr>
                  <w:r>
                    <w:rPr>
                      <w:rFonts w:hint="eastAsia" w:ascii="宋体" w:hAnsi="宋体"/>
                      <w:sz w:val="21"/>
                      <w:szCs w:val="21"/>
                    </w:rPr>
                    <w:t>1</w:t>
                  </w:r>
                </w:p>
              </w:tc>
              <w:tc>
                <w:tcPr>
                  <w:tcW w:w="1900" w:type="dxa"/>
                  <w:vAlign w:val="center"/>
                </w:tcPr>
                <w:p>
                  <w:pPr>
                    <w:spacing w:line="360" w:lineRule="auto"/>
                    <w:jc w:val="center"/>
                    <w:rPr>
                      <w:rFonts w:ascii="宋体" w:hAnsi="宋体"/>
                      <w:b/>
                      <w:bCs/>
                      <w:sz w:val="21"/>
                      <w:szCs w:val="21"/>
                    </w:rPr>
                  </w:pPr>
                  <w:r>
                    <w:rPr>
                      <w:rFonts w:hint="eastAsia" w:ascii="宋体" w:hAnsi="宋体"/>
                      <w:b w:val="0"/>
                      <w:bCs w:val="0"/>
                      <w:sz w:val="21"/>
                      <w:szCs w:val="21"/>
                      <w:lang w:val="en-US" w:eastAsia="zh-CN"/>
                    </w:rPr>
                    <w:t>注塑废气</w:t>
                  </w:r>
                </w:p>
              </w:tc>
              <w:tc>
                <w:tcPr>
                  <w:tcW w:w="2653" w:type="dxa"/>
                  <w:vAlign w:val="center"/>
                </w:tcPr>
                <w:p>
                  <w:pPr>
                    <w:spacing w:line="360" w:lineRule="auto"/>
                    <w:jc w:val="center"/>
                    <w:rPr>
                      <w:rFonts w:hint="default" w:ascii="宋体" w:hAnsi="宋体"/>
                      <w:b/>
                      <w:bCs/>
                      <w:sz w:val="21"/>
                      <w:szCs w:val="21"/>
                      <w:lang w:val="en-US"/>
                    </w:rPr>
                  </w:pPr>
                  <w:r>
                    <w:rPr>
                      <w:rFonts w:hint="eastAsia" w:ascii="宋体" w:hAnsi="宋体"/>
                      <w:b w:val="0"/>
                      <w:bCs w:val="0"/>
                      <w:sz w:val="21"/>
                      <w:szCs w:val="21"/>
                      <w:lang w:val="en-US" w:eastAsia="zh-CN"/>
                    </w:rPr>
                    <w:t>非甲烷总烃</w:t>
                  </w:r>
                </w:p>
              </w:tc>
              <w:tc>
                <w:tcPr>
                  <w:tcW w:w="3599" w:type="dxa"/>
                  <w:vAlign w:val="center"/>
                </w:tcPr>
                <w:p>
                  <w:pPr>
                    <w:spacing w:line="240" w:lineRule="auto"/>
                    <w:jc w:val="center"/>
                    <w:rPr>
                      <w:rFonts w:hint="default" w:ascii="宋体" w:hAnsi="宋体"/>
                      <w:b w:val="0"/>
                      <w:bCs w:val="0"/>
                      <w:sz w:val="21"/>
                      <w:szCs w:val="21"/>
                      <w:lang w:val="en-US"/>
                    </w:rPr>
                  </w:pPr>
                  <w:r>
                    <w:rPr>
                      <w:rFonts w:hint="eastAsia" w:ascii="宋体" w:hAnsi="宋体"/>
                      <w:b w:val="0"/>
                      <w:bCs w:val="0"/>
                      <w:sz w:val="21"/>
                      <w:szCs w:val="21"/>
                      <w:lang w:val="en-US" w:eastAsia="zh-CN"/>
                    </w:rPr>
                    <w:t>集气罩+两级活性炭装置+15m排气筒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56" w:hRule="atLeast"/>
                <w:jc w:val="center"/>
              </w:trPr>
              <w:tc>
                <w:tcPr>
                  <w:tcW w:w="894" w:type="dxa"/>
                  <w:vAlign w:val="center"/>
                </w:tcPr>
                <w:p>
                  <w:pPr>
                    <w:jc w:val="center"/>
                    <w:rPr>
                      <w:rFonts w:ascii="宋体" w:hAnsi="宋体"/>
                      <w:sz w:val="21"/>
                      <w:szCs w:val="21"/>
                    </w:rPr>
                  </w:pPr>
                  <w:r>
                    <w:rPr>
                      <w:rFonts w:hint="eastAsia" w:ascii="宋体" w:hAnsi="宋体"/>
                      <w:sz w:val="21"/>
                      <w:szCs w:val="21"/>
                      <w:lang w:val="en-US" w:eastAsia="zh-CN"/>
                    </w:rPr>
                    <w:t>3</w:t>
                  </w:r>
                </w:p>
              </w:tc>
              <w:tc>
                <w:tcPr>
                  <w:tcW w:w="1900" w:type="dxa"/>
                  <w:vAlign w:val="center"/>
                </w:tcPr>
                <w:p>
                  <w:pPr>
                    <w:jc w:val="center"/>
                    <w:rPr>
                      <w:rFonts w:ascii="宋体" w:hAnsi="宋体"/>
                      <w:sz w:val="21"/>
                      <w:szCs w:val="21"/>
                    </w:rPr>
                  </w:pPr>
                  <w:r>
                    <w:rPr>
                      <w:rFonts w:hint="eastAsia" w:ascii="宋体" w:hAnsi="宋体"/>
                      <w:bCs/>
                      <w:sz w:val="21"/>
                      <w:szCs w:val="21"/>
                      <w:lang w:val="en-US" w:eastAsia="zh-CN"/>
                    </w:rPr>
                    <w:t>破碎粉尘</w:t>
                  </w:r>
                </w:p>
              </w:tc>
              <w:tc>
                <w:tcPr>
                  <w:tcW w:w="2653" w:type="dxa"/>
                  <w:vAlign w:val="center"/>
                </w:tcPr>
                <w:p>
                  <w:pPr>
                    <w:jc w:val="center"/>
                    <w:rPr>
                      <w:rFonts w:hint="eastAsia" w:ascii="宋体" w:hAnsi="宋体" w:eastAsia="宋体"/>
                      <w:sz w:val="21"/>
                      <w:szCs w:val="21"/>
                      <w:lang w:val="en-US" w:eastAsia="zh-CN"/>
                    </w:rPr>
                  </w:pPr>
                  <w:r>
                    <w:rPr>
                      <w:rFonts w:hint="eastAsia" w:ascii="宋体" w:hAnsi="宋体"/>
                      <w:sz w:val="21"/>
                      <w:szCs w:val="21"/>
                      <w:lang w:val="en-US" w:eastAsia="zh-CN"/>
                    </w:rPr>
                    <w:t>颗粒物</w:t>
                  </w:r>
                </w:p>
              </w:tc>
              <w:tc>
                <w:tcPr>
                  <w:tcW w:w="3599" w:type="dxa"/>
                  <w:vAlign w:val="center"/>
                </w:tcPr>
                <w:p>
                  <w:pPr>
                    <w:jc w:val="center"/>
                    <w:rPr>
                      <w:rFonts w:hint="default" w:ascii="Times New Roman" w:hAnsi="Times New Roman" w:eastAsia="宋体" w:cs="Times New Roman"/>
                      <w:sz w:val="21"/>
                      <w:szCs w:val="21"/>
                      <w:highlight w:val="none"/>
                      <w:lang w:val="en-US" w:eastAsia="zh-CN"/>
                    </w:rPr>
                  </w:pPr>
                  <w:r>
                    <w:rPr>
                      <w:rFonts w:hint="eastAsia" w:ascii="宋体" w:hAnsi="宋体"/>
                      <w:b w:val="0"/>
                      <w:bCs w:val="0"/>
                      <w:sz w:val="21"/>
                      <w:szCs w:val="21"/>
                      <w:lang w:val="en-US" w:eastAsia="zh-CN"/>
                    </w:rPr>
                    <w:t>集气罩+布袋除尘+15m排气筒</w:t>
                  </w:r>
                </w:p>
              </w:tc>
            </w:tr>
          </w:tbl>
          <w:p>
            <w:pPr>
              <w:spacing w:before="156" w:beforeLines="50" w:line="360" w:lineRule="auto"/>
              <w:jc w:val="center"/>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pStyle w:val="26"/>
              <w:rPr>
                <w:rFonts w:ascii="宋体" w:hAnsi="宋体"/>
                <w:b/>
                <w:sz w:val="24"/>
              </w:rPr>
            </w:pPr>
          </w:p>
          <w:p>
            <w:pPr>
              <w:spacing w:line="360" w:lineRule="auto"/>
              <w:ind w:left="964" w:hanging="964" w:hangingChars="400"/>
              <w:jc w:val="left"/>
              <w:rPr>
                <w:rFonts w:hint="default" w:ascii="宋体" w:hAnsi="宋体"/>
                <w:b/>
                <w:bCs w:val="0"/>
                <w:sz w:val="24"/>
                <w:szCs w:val="24"/>
                <w:highlight w:val="none"/>
                <w:lang w:val="en-US" w:eastAsia="zh-CN"/>
              </w:rPr>
            </w:pPr>
            <w:r>
              <w:rPr>
                <w:rFonts w:hint="eastAsia" w:ascii="宋体" w:hAnsi="宋体"/>
                <w:b/>
                <w:bCs w:val="0"/>
                <w:sz w:val="24"/>
                <w:szCs w:val="24"/>
                <w:highlight w:val="none"/>
                <w:lang w:val="en-US" w:eastAsia="zh-CN"/>
              </w:rPr>
              <w:drawing>
                <wp:inline distT="0" distB="0" distL="114300" distR="114300">
                  <wp:extent cx="1962150" cy="2613025"/>
                  <wp:effectExtent l="0" t="0" r="0" b="15875"/>
                  <wp:docPr id="4" name="图片 4" descr="7b25388c4266b78e641d9fde1b4cf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b25388c4266b78e641d9fde1b4cf01"/>
                          <pic:cNvPicPr>
                            <a:picLocks noChangeAspect="1"/>
                          </pic:cNvPicPr>
                        </pic:nvPicPr>
                        <pic:blipFill>
                          <a:blip r:embed="rId12"/>
                          <a:stretch>
                            <a:fillRect/>
                          </a:stretch>
                        </pic:blipFill>
                        <pic:spPr>
                          <a:xfrm>
                            <a:off x="0" y="0"/>
                            <a:ext cx="1962150" cy="2613025"/>
                          </a:xfrm>
                          <a:prstGeom prst="rect">
                            <a:avLst/>
                          </a:prstGeom>
                        </pic:spPr>
                      </pic:pic>
                    </a:graphicData>
                  </a:graphic>
                </wp:inline>
              </w:drawing>
            </w:r>
            <w:r>
              <w:rPr>
                <w:rFonts w:hint="eastAsia" w:ascii="宋体" w:hAnsi="宋体"/>
                <w:b/>
                <w:bCs w:val="0"/>
                <w:sz w:val="24"/>
                <w:szCs w:val="24"/>
                <w:highlight w:val="none"/>
                <w:lang w:val="en-US" w:eastAsia="zh-CN"/>
              </w:rPr>
              <w:drawing>
                <wp:inline distT="0" distB="0" distL="114300" distR="114300">
                  <wp:extent cx="1951990" cy="2600325"/>
                  <wp:effectExtent l="0" t="0" r="10160" b="9525"/>
                  <wp:docPr id="6" name="图片 6" descr="dc132d114575fe4dd30a5afd9f5ec7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c132d114575fe4dd30a5afd9f5ec7a"/>
                          <pic:cNvPicPr>
                            <a:picLocks noChangeAspect="1"/>
                          </pic:cNvPicPr>
                        </pic:nvPicPr>
                        <pic:blipFill>
                          <a:blip r:embed="rId13"/>
                          <a:stretch>
                            <a:fillRect/>
                          </a:stretch>
                        </pic:blipFill>
                        <pic:spPr>
                          <a:xfrm>
                            <a:off x="0" y="0"/>
                            <a:ext cx="1951990" cy="2600325"/>
                          </a:xfrm>
                          <a:prstGeom prst="rect">
                            <a:avLst/>
                          </a:prstGeom>
                        </pic:spPr>
                      </pic:pic>
                    </a:graphicData>
                  </a:graphic>
                </wp:inline>
              </w:drawing>
            </w:r>
            <w:r>
              <w:rPr>
                <w:rFonts w:hint="eastAsia" w:ascii="宋体" w:hAnsi="宋体"/>
                <w:b/>
                <w:bCs w:val="0"/>
                <w:sz w:val="24"/>
                <w:szCs w:val="24"/>
                <w:highlight w:val="none"/>
                <w:lang w:val="en-US" w:eastAsia="zh-CN"/>
              </w:rPr>
              <w:drawing>
                <wp:inline distT="0" distB="0" distL="114300" distR="114300">
                  <wp:extent cx="1910080" cy="2543175"/>
                  <wp:effectExtent l="0" t="0" r="13970" b="9525"/>
                  <wp:docPr id="7" name="图片 7" descr="f989fb1a4067a6341dca7c038d68eb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f989fb1a4067a6341dca7c038d68eba"/>
                          <pic:cNvPicPr>
                            <a:picLocks noChangeAspect="1"/>
                          </pic:cNvPicPr>
                        </pic:nvPicPr>
                        <pic:blipFill>
                          <a:blip r:embed="rId14"/>
                          <a:stretch>
                            <a:fillRect/>
                          </a:stretch>
                        </pic:blipFill>
                        <pic:spPr>
                          <a:xfrm>
                            <a:off x="0" y="0"/>
                            <a:ext cx="1910080" cy="2543175"/>
                          </a:xfrm>
                          <a:prstGeom prst="rect">
                            <a:avLst/>
                          </a:prstGeom>
                        </pic:spPr>
                      </pic:pic>
                    </a:graphicData>
                  </a:graphic>
                </wp:inline>
              </w:drawing>
            </w:r>
            <w:r>
              <w:rPr>
                <w:rFonts w:hint="eastAsia" w:ascii="宋体" w:hAnsi="宋体"/>
                <w:b/>
                <w:bCs w:val="0"/>
                <w:sz w:val="24"/>
                <w:szCs w:val="24"/>
                <w:highlight w:val="none"/>
                <w:lang w:val="en-US" w:eastAsia="zh-CN"/>
              </w:rPr>
              <w:t xml:space="preserve">布袋除尘                 两级活性炭                  15m排气筒           </w:t>
            </w:r>
          </w:p>
          <w:p>
            <w:pPr>
              <w:spacing w:line="360" w:lineRule="auto"/>
              <w:jc w:val="center"/>
              <w:rPr>
                <w:rFonts w:hint="eastAsia" w:ascii="宋体" w:hAnsi="宋体"/>
                <w:b/>
                <w:sz w:val="28"/>
                <w:szCs w:val="28"/>
                <w:highlight w:val="none"/>
              </w:rPr>
            </w:pPr>
            <w:r>
              <w:rPr>
                <w:rFonts w:hint="eastAsia" w:ascii="宋体" w:hAnsi="宋体"/>
                <w:b/>
                <w:bCs w:val="0"/>
                <w:sz w:val="24"/>
                <w:szCs w:val="24"/>
                <w:highlight w:val="none"/>
                <w:lang w:val="en-US" w:eastAsia="zh-CN"/>
              </w:rPr>
              <w:t>图3-1 废气处理设施</w:t>
            </w:r>
          </w:p>
          <w:p>
            <w:pPr>
              <w:spacing w:line="360" w:lineRule="auto"/>
              <w:jc w:val="left"/>
              <w:rPr>
                <w:rFonts w:ascii="宋体" w:hAnsi="宋体"/>
                <w:b/>
                <w:sz w:val="28"/>
                <w:szCs w:val="28"/>
              </w:rPr>
            </w:pPr>
            <w:r>
              <w:rPr>
                <w:rFonts w:hint="eastAsia" w:ascii="宋体" w:hAnsi="宋体"/>
                <w:b/>
                <w:sz w:val="28"/>
                <w:szCs w:val="28"/>
              </w:rPr>
              <w:t>3、噪声</w:t>
            </w:r>
          </w:p>
          <w:p>
            <w:pPr>
              <w:pStyle w:val="148"/>
              <w:rPr>
                <w:rFonts w:eastAsia="宋体"/>
                <w:color w:val="auto"/>
              </w:rPr>
            </w:pPr>
            <w:r>
              <w:rPr>
                <w:rFonts w:hint="eastAsia" w:eastAsia="宋体"/>
                <w:color w:val="auto"/>
              </w:rPr>
              <w:t>本项目主要噪声来自于</w:t>
            </w:r>
            <w:r>
              <w:rPr>
                <w:rFonts w:hint="eastAsia" w:ascii="Times New Roman" w:hAnsi="Times New Roman" w:eastAsia="宋体"/>
                <w:color w:val="auto"/>
                <w:spacing w:val="5"/>
                <w:sz w:val="24"/>
                <w:lang w:val="en-US" w:eastAsia="zh-CN"/>
              </w:rPr>
              <w:t>破碎机</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冷却塔</w:t>
            </w:r>
            <w:r>
              <w:rPr>
                <w:rFonts w:hint="eastAsia" w:eastAsia="宋体"/>
                <w:color w:val="auto"/>
                <w:lang w:val="en-US" w:eastAsia="zh-CN"/>
              </w:rPr>
              <w:t>等各类</w:t>
            </w:r>
            <w:r>
              <w:rPr>
                <w:rFonts w:hint="eastAsia" w:eastAsia="宋体"/>
                <w:color w:val="auto"/>
              </w:rPr>
              <w:t>设备运行时产生的机械噪声，企业通过设置减震基座、安装消声机、厂房隔声等措施降低噪声污染</w:t>
            </w:r>
            <w:r>
              <w:rPr>
                <w:rFonts w:hint="eastAsia" w:eastAsia="宋体"/>
              </w:rPr>
              <w:t>。</w:t>
            </w:r>
          </w:p>
          <w:p>
            <w:pPr>
              <w:spacing w:line="360" w:lineRule="auto"/>
              <w:jc w:val="left"/>
              <w:rPr>
                <w:rFonts w:ascii="宋体" w:hAnsi="宋体"/>
                <w:b/>
                <w:sz w:val="28"/>
                <w:szCs w:val="28"/>
                <w:highlight w:val="none"/>
              </w:rPr>
            </w:pPr>
            <w:r>
              <w:rPr>
                <w:rFonts w:hint="eastAsia" w:ascii="宋体" w:hAnsi="宋体"/>
                <w:b/>
                <w:sz w:val="28"/>
                <w:szCs w:val="28"/>
                <w:highlight w:val="none"/>
              </w:rPr>
              <w:t>4、固体废物</w:t>
            </w:r>
          </w:p>
          <w:p>
            <w:pPr>
              <w:spacing w:line="440" w:lineRule="exact"/>
              <w:ind w:firstLine="480" w:firstLineChars="200"/>
              <w:rPr>
                <w:rFonts w:hint="eastAsia" w:ascii="宋体" w:hAnsi="宋体" w:eastAsia="宋体"/>
                <w:sz w:val="24"/>
                <w:highlight w:val="none"/>
                <w:lang w:eastAsia="zh-CN"/>
              </w:rPr>
            </w:pPr>
            <w:r>
              <w:rPr>
                <w:rFonts w:hint="eastAsia"/>
                <w:kern w:val="0"/>
                <w:sz w:val="24"/>
                <w:highlight w:val="none"/>
                <w:lang w:val="en-US" w:eastAsia="zh-CN"/>
              </w:rPr>
              <w:t>本项目厂区产生的固体废物分为一般废物、危险废物和生活垃圾；一般固废包括生产过程产生的边角料、不合格品、废包装物等，交由物资单位处置；危险废物为废润滑油、废活性炭，交由有资质单位处置。生活垃圾收集后交由环卫部门进行处理，厂内设有垃圾收集桶</w:t>
            </w:r>
            <w:r>
              <w:rPr>
                <w:rFonts w:hint="eastAsia"/>
                <w:kern w:val="0"/>
                <w:sz w:val="24"/>
                <w:highlight w:val="none"/>
              </w:rPr>
              <w:t>。</w:t>
            </w:r>
            <w:r>
              <w:rPr>
                <w:rFonts w:hint="eastAsia" w:ascii="宋体" w:hAnsi="宋体"/>
                <w:sz w:val="24"/>
                <w:highlight w:val="none"/>
              </w:rPr>
              <w:t>具体的处理方式见下表3</w:t>
            </w:r>
            <w:r>
              <w:rPr>
                <w:rFonts w:ascii="宋体" w:hAnsi="宋体"/>
                <w:sz w:val="24"/>
                <w:highlight w:val="none"/>
              </w:rPr>
              <w:t>-3</w:t>
            </w:r>
            <w:r>
              <w:rPr>
                <w:rFonts w:hint="eastAsia" w:ascii="宋体" w:hAnsi="宋体"/>
                <w:sz w:val="24"/>
                <w:highlight w:val="none"/>
              </w:rPr>
              <w:t>。</w:t>
            </w:r>
          </w:p>
          <w:p>
            <w:pPr>
              <w:spacing w:before="156" w:beforeLines="50" w:line="360" w:lineRule="auto"/>
              <w:jc w:val="center"/>
              <w:rPr>
                <w:rFonts w:ascii="宋体" w:hAnsi="宋体"/>
                <w:b/>
                <w:sz w:val="24"/>
                <w:highlight w:val="none"/>
              </w:rPr>
            </w:pPr>
            <w:bookmarkStart w:id="6" w:name="_Hlk484007099"/>
            <w:r>
              <w:rPr>
                <w:rFonts w:hint="eastAsia" w:ascii="宋体" w:hAnsi="宋体"/>
                <w:b/>
                <w:sz w:val="24"/>
                <w:highlight w:val="none"/>
              </w:rPr>
              <w:t>表3</w:t>
            </w:r>
            <w:r>
              <w:rPr>
                <w:rFonts w:ascii="宋体" w:hAnsi="宋体"/>
                <w:b/>
                <w:sz w:val="24"/>
                <w:highlight w:val="none"/>
              </w:rPr>
              <w:t>-3</w:t>
            </w:r>
            <w:r>
              <w:rPr>
                <w:rFonts w:hint="eastAsia" w:ascii="宋体" w:hAnsi="宋体"/>
                <w:b/>
                <w:sz w:val="24"/>
                <w:highlight w:val="none"/>
              </w:rPr>
              <w:t xml:space="preserve">  </w:t>
            </w:r>
            <w:bookmarkStart w:id="7" w:name="_Hlk22907231"/>
            <w:r>
              <w:rPr>
                <w:rFonts w:hint="eastAsia" w:ascii="宋体" w:hAnsi="宋体"/>
                <w:b/>
                <w:sz w:val="24"/>
                <w:highlight w:val="none"/>
              </w:rPr>
              <w:t>项目固废</w:t>
            </w:r>
            <w:r>
              <w:rPr>
                <w:rFonts w:ascii="宋体" w:hAnsi="宋体"/>
                <w:b/>
                <w:sz w:val="24"/>
                <w:highlight w:val="none"/>
              </w:rPr>
              <w:t>污染</w:t>
            </w:r>
            <w:r>
              <w:rPr>
                <w:rFonts w:hint="eastAsia" w:ascii="宋体" w:hAnsi="宋体"/>
                <w:b/>
                <w:sz w:val="24"/>
                <w:highlight w:val="none"/>
              </w:rPr>
              <w:t>情况</w:t>
            </w:r>
          </w:p>
          <w:bookmarkEnd w:id="6"/>
          <w:tbl>
            <w:tblPr>
              <w:tblStyle w:val="3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1779"/>
              <w:gridCol w:w="2126"/>
              <w:gridCol w:w="2017"/>
              <w:gridCol w:w="186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655"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类别</w:t>
                  </w:r>
                </w:p>
              </w:tc>
              <w:tc>
                <w:tcPr>
                  <w:tcW w:w="1779"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名称</w:t>
                  </w:r>
                </w:p>
              </w:tc>
              <w:tc>
                <w:tcPr>
                  <w:tcW w:w="2126" w:type="dxa"/>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环评产生量（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2017" w:type="dxa"/>
                  <w:vAlign w:val="center"/>
                </w:tcPr>
                <w:p>
                  <w:pPr>
                    <w:pStyle w:val="153"/>
                    <w:widowControl/>
                    <w:rPr>
                      <w:rFonts w:ascii="宋体" w:hAnsi="宋体" w:eastAsia="PMingLiU" w:cs="宋体"/>
                      <w:b/>
                      <w:bCs/>
                      <w:sz w:val="21"/>
                      <w:szCs w:val="21"/>
                      <w:highlight w:val="none"/>
                      <w:lang w:eastAsia="zh-TW"/>
                    </w:rPr>
                  </w:pPr>
                  <w:r>
                    <w:rPr>
                      <w:rFonts w:hint="eastAsia" w:ascii="宋体" w:hAnsi="宋体" w:cs="宋体"/>
                      <w:b/>
                      <w:bCs/>
                      <w:sz w:val="21"/>
                      <w:szCs w:val="21"/>
                      <w:highlight w:val="none"/>
                      <w:lang w:eastAsia="zh-TW"/>
                    </w:rPr>
                    <w:t>实际产生量（</w:t>
                  </w:r>
                  <w:r>
                    <w:rPr>
                      <w:rFonts w:hint="eastAsia" w:ascii="宋体" w:hAnsi="宋体" w:cs="宋体"/>
                      <w:b/>
                      <w:bCs/>
                      <w:sz w:val="21"/>
                      <w:szCs w:val="21"/>
                      <w:highlight w:val="none"/>
                    </w:rPr>
                    <w:t>t/a</w:t>
                  </w:r>
                  <w:r>
                    <w:rPr>
                      <w:rFonts w:hint="eastAsia" w:ascii="宋体" w:hAnsi="宋体" w:cs="宋体"/>
                      <w:b/>
                      <w:bCs/>
                      <w:sz w:val="21"/>
                      <w:szCs w:val="21"/>
                      <w:highlight w:val="none"/>
                      <w:lang w:eastAsia="zh-TW"/>
                    </w:rPr>
                    <w:t>）</w:t>
                  </w:r>
                </w:p>
              </w:tc>
              <w:tc>
                <w:tcPr>
                  <w:tcW w:w="1861" w:type="dxa"/>
                  <w:vAlign w:val="center"/>
                </w:tcPr>
                <w:p>
                  <w:pPr>
                    <w:pStyle w:val="153"/>
                    <w:widowControl/>
                    <w:rPr>
                      <w:rFonts w:ascii="宋体" w:hAnsi="宋体" w:cs="宋体"/>
                      <w:b/>
                      <w:bCs/>
                      <w:sz w:val="21"/>
                      <w:szCs w:val="21"/>
                      <w:highlight w:val="none"/>
                    </w:rPr>
                  </w:pPr>
                  <w:r>
                    <w:rPr>
                      <w:rFonts w:hint="eastAsia" w:ascii="宋体" w:hAnsi="宋体" w:cs="宋体"/>
                      <w:b/>
                      <w:bCs/>
                      <w:sz w:val="21"/>
                      <w:szCs w:val="21"/>
                      <w:highlight w:val="none"/>
                      <w:lang w:eastAsia="zh-TW"/>
                    </w:rPr>
                    <w:t>处置措施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55" w:type="dxa"/>
                  <w:vMerge w:val="restart"/>
                  <w:vAlign w:val="center"/>
                </w:tcPr>
                <w:p>
                  <w:pPr>
                    <w:jc w:val="center"/>
                    <w:rPr>
                      <w:rFonts w:ascii="宋体" w:hAnsi="宋体" w:cs="宋体"/>
                      <w:color w:val="000000"/>
                      <w:sz w:val="21"/>
                      <w:szCs w:val="21"/>
                      <w:highlight w:val="none"/>
                    </w:rPr>
                  </w:pPr>
                  <w:r>
                    <w:rPr>
                      <w:rFonts w:hint="eastAsia" w:ascii="宋体" w:hAnsi="宋体" w:cs="宋体"/>
                      <w:color w:val="000000"/>
                      <w:sz w:val="21"/>
                      <w:szCs w:val="21"/>
                      <w:highlight w:val="none"/>
                    </w:rPr>
                    <w:t>一般固废</w:t>
                  </w:r>
                </w:p>
              </w:tc>
              <w:tc>
                <w:tcPr>
                  <w:tcW w:w="1779" w:type="dxa"/>
                  <w:vAlign w:val="center"/>
                </w:tcPr>
                <w:p>
                  <w:pPr>
                    <w:keepNext w:val="0"/>
                    <w:keepLines w:val="0"/>
                    <w:suppressLineNumbers w:val="0"/>
                    <w:spacing w:before="0" w:beforeAutospacing="0" w:after="0" w:afterAutospacing="0" w:line="440" w:lineRule="exact"/>
                    <w:ind w:left="0" w:leftChars="0" w:right="0" w:rightChars="0"/>
                    <w:jc w:val="center"/>
                    <w:rPr>
                      <w:rFonts w:hint="default" w:ascii="宋体" w:hAnsi="宋体" w:eastAsia="宋体" w:cs="宋体"/>
                      <w:sz w:val="21"/>
                      <w:szCs w:val="21"/>
                      <w:highlight w:val="none"/>
                      <w:lang w:val="en-US" w:eastAsia="zh-CN"/>
                    </w:rPr>
                  </w:pPr>
                  <w:r>
                    <w:rPr>
                      <w:rFonts w:hint="eastAsia" w:ascii="Times New Roman" w:hAnsi="Times New Roman" w:eastAsia="宋体" w:cs="Times New Roman"/>
                      <w:color w:val="auto"/>
                      <w:sz w:val="21"/>
                      <w:szCs w:val="21"/>
                      <w:lang w:val="en-US" w:eastAsia="zh-CN"/>
                    </w:rPr>
                    <w:t>废边角料</w:t>
                  </w:r>
                  <w:r>
                    <w:rPr>
                      <w:rFonts w:hint="eastAsia" w:cs="Times New Roman"/>
                      <w:color w:val="auto"/>
                      <w:sz w:val="21"/>
                      <w:szCs w:val="21"/>
                      <w:lang w:val="en-US" w:eastAsia="zh-CN"/>
                    </w:rPr>
                    <w:t>、不合格品</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2</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0.75</w:t>
                  </w:r>
                </w:p>
              </w:tc>
              <w:tc>
                <w:tcPr>
                  <w:tcW w:w="1861" w:type="dxa"/>
                  <w:vMerge w:val="restart"/>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物资单位回收</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655" w:type="dxa"/>
                  <w:vMerge w:val="continue"/>
                  <w:vAlign w:val="center"/>
                </w:tcPr>
                <w:p>
                  <w:pPr>
                    <w:jc w:val="center"/>
                    <w:rPr>
                      <w:rFonts w:ascii="宋体" w:hAnsi="宋体" w:cs="宋体"/>
                      <w:color w:val="000000"/>
                      <w:sz w:val="21"/>
                      <w:szCs w:val="21"/>
                      <w:highlight w:val="none"/>
                    </w:rPr>
                  </w:pPr>
                </w:p>
              </w:tc>
              <w:tc>
                <w:tcPr>
                  <w:tcW w:w="1779" w:type="dxa"/>
                  <w:vAlign w:val="center"/>
                </w:tcPr>
                <w:p>
                  <w:pPr>
                    <w:keepNext w:val="0"/>
                    <w:keepLines w:val="0"/>
                    <w:suppressLineNumbers w:val="0"/>
                    <w:spacing w:before="0" w:beforeAutospacing="0" w:after="0" w:afterAutospacing="0" w:line="440" w:lineRule="exact"/>
                    <w:ind w:left="0" w:leftChars="0" w:right="0" w:rightChars="0"/>
                    <w:jc w:val="center"/>
                    <w:rPr>
                      <w:rFonts w:hint="eastAsia"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废包装物</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1</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0.5</w:t>
                  </w:r>
                </w:p>
              </w:tc>
              <w:tc>
                <w:tcPr>
                  <w:tcW w:w="1861" w:type="dxa"/>
                  <w:vMerge w:val="continue"/>
                  <w:vAlign w:val="center"/>
                </w:tcPr>
                <w:p>
                  <w:pPr>
                    <w:pStyle w:val="153"/>
                    <w:rPr>
                      <w:rFonts w:hint="default" w:ascii="宋体" w:hAnsi="宋体" w:eastAsia="宋体" w:cs="宋体"/>
                      <w:sz w:val="21"/>
                      <w:szCs w:val="21"/>
                      <w:highlight w:val="none"/>
                      <w:lang w:val="en-US" w:eastAsia="zh-CN"/>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434" w:type="dxa"/>
                  <w:gridSpan w:val="2"/>
                  <w:vAlign w:val="center"/>
                </w:tcPr>
                <w:p>
                  <w:pPr>
                    <w:spacing w:line="360" w:lineRule="exact"/>
                    <w:jc w:val="center"/>
                    <w:rPr>
                      <w:rFonts w:hint="default"/>
                      <w:color w:val="auto"/>
                      <w:sz w:val="21"/>
                      <w:szCs w:val="21"/>
                      <w:highlight w:val="none"/>
                      <w:lang w:val="en-US" w:eastAsia="zh-CN"/>
                    </w:rPr>
                  </w:pPr>
                  <w:r>
                    <w:rPr>
                      <w:rFonts w:hint="eastAsia" w:ascii="宋体" w:hAnsi="宋体" w:cs="宋体"/>
                      <w:color w:val="000000"/>
                      <w:sz w:val="21"/>
                      <w:szCs w:val="21"/>
                      <w:highlight w:val="none"/>
                      <w:lang w:val="en-US" w:eastAsia="zh-CN"/>
                    </w:rPr>
                    <w:t>生活垃圾</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7.5</w:t>
                  </w:r>
                </w:p>
              </w:tc>
              <w:tc>
                <w:tcPr>
                  <w:tcW w:w="2017" w:type="dxa"/>
                  <w:vAlign w:val="center"/>
                </w:tcPr>
                <w:p>
                  <w:pPr>
                    <w:widowControl/>
                    <w:snapToGrid w:val="0"/>
                    <w:jc w:val="center"/>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3.75</w:t>
                  </w:r>
                </w:p>
              </w:tc>
              <w:tc>
                <w:tcPr>
                  <w:tcW w:w="1861" w:type="dxa"/>
                  <w:vAlign w:val="center"/>
                </w:tcPr>
                <w:p>
                  <w:pPr>
                    <w:pStyle w:val="153"/>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收集后交由环卫部门处置</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restart"/>
                  <w:vAlign w:val="center"/>
                </w:tcPr>
                <w:p>
                  <w:pPr>
                    <w:jc w:val="center"/>
                    <w:rPr>
                      <w:rFonts w:hint="eastAsia" w:ascii="宋体" w:hAnsi="宋体" w:eastAsia="宋体" w:cs="宋体"/>
                      <w:color w:val="000000"/>
                      <w:sz w:val="21"/>
                      <w:szCs w:val="21"/>
                      <w:highlight w:val="none"/>
                      <w:lang w:val="en-US" w:eastAsia="zh-CN"/>
                    </w:rPr>
                  </w:pPr>
                  <w:r>
                    <w:rPr>
                      <w:rFonts w:hint="eastAsia" w:ascii="宋体" w:hAnsi="宋体" w:cs="宋体"/>
                      <w:color w:val="000000"/>
                      <w:sz w:val="21"/>
                      <w:szCs w:val="21"/>
                      <w:highlight w:val="none"/>
                      <w:lang w:val="en-US" w:eastAsia="zh-CN"/>
                    </w:rPr>
                    <w:t>危险废物</w:t>
                  </w:r>
                </w:p>
              </w:tc>
              <w:tc>
                <w:tcPr>
                  <w:tcW w:w="1779" w:type="dxa"/>
                  <w:vAlign w:val="center"/>
                </w:tcPr>
                <w:p>
                  <w:pPr>
                    <w:spacing w:line="360" w:lineRule="exact"/>
                    <w:jc w:val="center"/>
                    <w:rPr>
                      <w:rFonts w:hint="default" w:ascii="宋体" w:hAnsi="宋体" w:cs="宋体"/>
                      <w:sz w:val="21"/>
                      <w:szCs w:val="21"/>
                      <w:highlight w:val="none"/>
                      <w:lang w:val="en-US"/>
                    </w:rPr>
                  </w:pPr>
                  <w:r>
                    <w:rPr>
                      <w:rFonts w:hint="eastAsia"/>
                      <w:color w:val="auto"/>
                      <w:sz w:val="21"/>
                      <w:szCs w:val="21"/>
                      <w:highlight w:val="none"/>
                      <w:lang w:val="en-US" w:eastAsia="zh-CN"/>
                    </w:rPr>
                    <w:t>废润滑油</w:t>
                  </w:r>
                </w:p>
              </w:tc>
              <w:tc>
                <w:tcPr>
                  <w:tcW w:w="2126"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0.9</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0.18</w:t>
                  </w:r>
                </w:p>
              </w:tc>
              <w:tc>
                <w:tcPr>
                  <w:tcW w:w="1861" w:type="dxa"/>
                  <w:vMerge w:val="restart"/>
                  <w:vAlign w:val="center"/>
                </w:tcPr>
                <w:p>
                  <w:pPr>
                    <w:pStyle w:val="153"/>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委托有资质单位处理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655" w:type="dxa"/>
                  <w:vMerge w:val="continue"/>
                  <w:vAlign w:val="center"/>
                </w:tcPr>
                <w:p>
                  <w:pPr>
                    <w:jc w:val="center"/>
                    <w:rPr>
                      <w:rFonts w:hint="eastAsia" w:ascii="宋体" w:hAnsi="宋体" w:cs="宋体"/>
                      <w:color w:val="000000"/>
                      <w:sz w:val="21"/>
                      <w:szCs w:val="21"/>
                      <w:highlight w:val="none"/>
                      <w:lang w:val="en-US" w:eastAsia="zh-CN"/>
                    </w:rPr>
                  </w:pPr>
                </w:p>
              </w:tc>
              <w:tc>
                <w:tcPr>
                  <w:tcW w:w="1779" w:type="dxa"/>
                  <w:vAlign w:val="center"/>
                </w:tcPr>
                <w:p>
                  <w:pPr>
                    <w:spacing w:line="360" w:lineRule="exact"/>
                    <w:jc w:val="center"/>
                    <w:rPr>
                      <w:rFonts w:hint="default"/>
                      <w:color w:val="auto"/>
                      <w:sz w:val="21"/>
                      <w:szCs w:val="21"/>
                      <w:highlight w:val="none"/>
                      <w:lang w:val="en-US" w:eastAsia="zh-CN"/>
                    </w:rPr>
                  </w:pPr>
                  <w:r>
                    <w:rPr>
                      <w:rFonts w:hint="eastAsia"/>
                      <w:color w:val="auto"/>
                      <w:sz w:val="21"/>
                      <w:szCs w:val="21"/>
                      <w:highlight w:val="none"/>
                      <w:lang w:val="en-US" w:eastAsia="zh-CN"/>
                    </w:rPr>
                    <w:t>废活性炭</w:t>
                  </w:r>
                </w:p>
              </w:tc>
              <w:tc>
                <w:tcPr>
                  <w:tcW w:w="2126" w:type="dxa"/>
                  <w:vAlign w:val="center"/>
                </w:tcPr>
                <w:p>
                  <w:pPr>
                    <w:pStyle w:val="153"/>
                    <w:widowControl/>
                    <w:rPr>
                      <w:rFonts w:hint="default" w:ascii="宋体" w:hAnsi="宋体" w:cs="宋体"/>
                      <w:sz w:val="21"/>
                      <w:szCs w:val="21"/>
                      <w:highlight w:val="none"/>
                      <w:lang w:val="en-US" w:eastAsia="zh-CN"/>
                    </w:rPr>
                  </w:pPr>
                  <w:r>
                    <w:rPr>
                      <w:rFonts w:hint="eastAsia" w:ascii="宋体" w:hAnsi="宋体" w:cs="宋体"/>
                      <w:sz w:val="21"/>
                      <w:szCs w:val="21"/>
                      <w:highlight w:val="none"/>
                      <w:lang w:val="en-US" w:eastAsia="zh-CN"/>
                    </w:rPr>
                    <w:t>0.48</w:t>
                  </w:r>
                </w:p>
              </w:tc>
              <w:tc>
                <w:tcPr>
                  <w:tcW w:w="2017" w:type="dxa"/>
                  <w:vAlign w:val="center"/>
                </w:tcPr>
                <w:p>
                  <w:pPr>
                    <w:pStyle w:val="153"/>
                    <w:widowControl/>
                    <w:rPr>
                      <w:rFonts w:hint="default" w:ascii="宋体" w:hAnsi="宋体" w:eastAsia="宋体" w:cs="宋体"/>
                      <w:sz w:val="21"/>
                      <w:szCs w:val="21"/>
                      <w:highlight w:val="none"/>
                      <w:lang w:val="en-US" w:eastAsia="zh-CN"/>
                    </w:rPr>
                  </w:pPr>
                  <w:r>
                    <w:rPr>
                      <w:rFonts w:hint="eastAsia" w:ascii="宋体" w:hAnsi="宋体" w:cs="宋体"/>
                      <w:sz w:val="21"/>
                      <w:szCs w:val="21"/>
                      <w:highlight w:val="none"/>
                      <w:lang w:val="en-US" w:eastAsia="zh-CN"/>
                    </w:rPr>
                    <w:t>0.18</w:t>
                  </w:r>
                </w:p>
              </w:tc>
              <w:tc>
                <w:tcPr>
                  <w:tcW w:w="1861" w:type="dxa"/>
                  <w:vMerge w:val="continue"/>
                  <w:vAlign w:val="center"/>
                </w:tcPr>
                <w:p>
                  <w:pPr>
                    <w:pStyle w:val="153"/>
                    <w:rPr>
                      <w:rFonts w:hint="default" w:ascii="宋体" w:hAnsi="宋体" w:cs="宋体"/>
                      <w:sz w:val="21"/>
                      <w:szCs w:val="21"/>
                      <w:highlight w:val="none"/>
                      <w:lang w:val="en-US" w:eastAsia="zh-CN"/>
                    </w:rPr>
                  </w:pPr>
                </w:p>
              </w:tc>
            </w:tr>
            <w:bookmarkEnd w:id="7"/>
          </w:tbl>
          <w:p>
            <w:pPr>
              <w:spacing w:line="360" w:lineRule="auto"/>
              <w:jc w:val="left"/>
              <w:rPr>
                <w:rFonts w:ascii="宋体" w:hAnsi="宋体"/>
                <w:b/>
                <w:sz w:val="28"/>
                <w:szCs w:val="28"/>
                <w:highlight w:val="none"/>
              </w:rPr>
            </w:pPr>
            <w:r>
              <w:rPr>
                <w:rFonts w:hint="eastAsia" w:ascii="宋体" w:hAnsi="宋体"/>
                <w:b/>
                <w:sz w:val="28"/>
                <w:szCs w:val="28"/>
                <w:highlight w:val="none"/>
              </w:rPr>
              <w:t>5、环保投资</w:t>
            </w:r>
          </w:p>
          <w:p>
            <w:pPr>
              <w:pStyle w:val="148"/>
              <w:rPr>
                <w:rFonts w:ascii="宋体" w:hAnsi="宋体"/>
                <w:b/>
                <w:sz w:val="24"/>
                <w:highlight w:val="none"/>
              </w:rPr>
            </w:pPr>
            <w:r>
              <w:rPr>
                <w:rFonts w:hint="eastAsia" w:eastAsia="宋体"/>
                <w:highlight w:val="none"/>
              </w:rPr>
              <w:t>项目总投资为</w:t>
            </w:r>
            <w:r>
              <w:rPr>
                <w:rFonts w:hint="eastAsia" w:eastAsia="宋体"/>
                <w:highlight w:val="none"/>
                <w:lang w:val="en-US" w:eastAsia="zh-CN"/>
              </w:rPr>
              <w:t>600</w:t>
            </w:r>
            <w:r>
              <w:rPr>
                <w:rFonts w:hint="eastAsia" w:eastAsia="宋体"/>
                <w:highlight w:val="none"/>
              </w:rPr>
              <w:t>万元，其中环保投资</w:t>
            </w:r>
            <w:r>
              <w:rPr>
                <w:rFonts w:hint="eastAsia" w:eastAsia="宋体"/>
                <w:highlight w:val="none"/>
                <w:lang w:val="en-US" w:eastAsia="zh-CN"/>
              </w:rPr>
              <w:t>23</w:t>
            </w:r>
            <w:r>
              <w:rPr>
                <w:rFonts w:hint="eastAsia" w:eastAsia="宋体"/>
                <w:highlight w:val="none"/>
              </w:rPr>
              <w:t>万元，环保投资占总投资的比例</w:t>
            </w:r>
            <w:r>
              <w:rPr>
                <w:rFonts w:hint="eastAsia" w:eastAsia="宋体"/>
                <w:highlight w:val="none"/>
                <w:lang w:val="en-US" w:eastAsia="zh-CN"/>
              </w:rPr>
              <w:t>3.8</w:t>
            </w:r>
            <w:r>
              <w:rPr>
                <w:rFonts w:eastAsia="宋体"/>
                <w:highlight w:val="none"/>
              </w:rPr>
              <w:t>%</w:t>
            </w:r>
            <w:r>
              <w:rPr>
                <w:rFonts w:hint="eastAsia" w:eastAsia="宋体"/>
                <w:highlight w:val="none"/>
              </w:rPr>
              <w:t>，建立了较为完善的污染控制措施，有效的控制了废水、废气、固废和噪声等对环境的污染。</w:t>
            </w:r>
          </w:p>
          <w:p>
            <w:pPr>
              <w:spacing w:before="156" w:beforeLines="50" w:line="360" w:lineRule="auto"/>
              <w:jc w:val="center"/>
              <w:rPr>
                <w:rFonts w:ascii="宋体" w:hAnsi="宋体"/>
                <w:b/>
                <w:sz w:val="24"/>
                <w:highlight w:val="none"/>
              </w:rPr>
            </w:pPr>
            <w:r>
              <w:rPr>
                <w:rFonts w:hint="eastAsia" w:ascii="宋体" w:hAnsi="宋体"/>
                <w:b/>
                <w:sz w:val="24"/>
                <w:highlight w:val="none"/>
              </w:rPr>
              <w:t>表3</w:t>
            </w:r>
            <w:r>
              <w:rPr>
                <w:rFonts w:ascii="宋体" w:hAnsi="宋体"/>
                <w:b/>
                <w:sz w:val="24"/>
                <w:highlight w:val="none"/>
              </w:rPr>
              <w:t>-</w:t>
            </w:r>
            <w:r>
              <w:rPr>
                <w:rFonts w:hint="eastAsia" w:ascii="宋体" w:hAnsi="宋体"/>
                <w:b/>
                <w:sz w:val="24"/>
                <w:highlight w:val="none"/>
                <w:lang w:val="en-US" w:eastAsia="zh-CN"/>
              </w:rPr>
              <w:t>4</w:t>
            </w:r>
            <w:r>
              <w:rPr>
                <w:rFonts w:hint="eastAsia" w:ascii="宋体" w:hAnsi="宋体"/>
                <w:b/>
                <w:sz w:val="24"/>
                <w:highlight w:val="none"/>
              </w:rPr>
              <w:t xml:space="preserve">  建设项目环保投资</w:t>
            </w:r>
          </w:p>
          <w:tbl>
            <w:tblPr>
              <w:tblStyle w:val="33"/>
              <w:tblW w:w="927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711"/>
              <w:gridCol w:w="633"/>
              <w:gridCol w:w="2089"/>
              <w:gridCol w:w="3238"/>
              <w:gridCol w:w="1064"/>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noWrap w:val="0"/>
                  <w:vAlign w:val="center"/>
                </w:tcPr>
                <w:p>
                  <w:pPr>
                    <w:spacing w:line="340" w:lineRule="exact"/>
                    <w:jc w:val="center"/>
                    <w:rPr>
                      <w:rFonts w:ascii="Times New Roman" w:hAnsi="Times New Roman" w:eastAsia="宋体"/>
                      <w:color w:val="auto"/>
                      <w:sz w:val="21"/>
                      <w:szCs w:val="21"/>
                    </w:rPr>
                  </w:pPr>
                  <w:r>
                    <w:rPr>
                      <w:rFonts w:ascii="Times New Roman" w:hAnsi="Times New Roman" w:eastAsia="宋体"/>
                      <w:color w:val="auto"/>
                      <w:sz w:val="21"/>
                      <w:szCs w:val="21"/>
                    </w:rPr>
                    <w:t>序号</w:t>
                  </w:r>
                </w:p>
              </w:tc>
              <w:tc>
                <w:tcPr>
                  <w:tcW w:w="711" w:type="dxa"/>
                  <w:noWrap w:val="0"/>
                  <w:vAlign w:val="center"/>
                </w:tcPr>
                <w:p>
                  <w:pPr>
                    <w:spacing w:line="340" w:lineRule="exact"/>
                    <w:jc w:val="center"/>
                    <w:rPr>
                      <w:rFonts w:ascii="Times New Roman" w:hAnsi="Times New Roman" w:eastAsia="宋体"/>
                      <w:color w:val="auto"/>
                      <w:sz w:val="21"/>
                      <w:szCs w:val="21"/>
                    </w:rPr>
                  </w:pPr>
                  <w:r>
                    <w:rPr>
                      <w:rFonts w:hint="eastAsia" w:ascii="Times New Roman" w:hAnsi="Times New Roman" w:eastAsia="宋体"/>
                      <w:color w:val="auto"/>
                      <w:sz w:val="21"/>
                      <w:szCs w:val="21"/>
                    </w:rPr>
                    <w:t>名称</w:t>
                  </w:r>
                </w:p>
              </w:tc>
              <w:tc>
                <w:tcPr>
                  <w:tcW w:w="633"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污染物</w:t>
                  </w:r>
                </w:p>
              </w:tc>
              <w:tc>
                <w:tcPr>
                  <w:tcW w:w="2089"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环保治理措施</w:t>
                  </w:r>
                </w:p>
              </w:tc>
              <w:tc>
                <w:tcPr>
                  <w:tcW w:w="3238" w:type="dxa"/>
                  <w:noWrap w:val="0"/>
                  <w:vAlign w:val="center"/>
                </w:tcPr>
                <w:p>
                  <w:pPr>
                    <w:spacing w:line="340" w:lineRule="exact"/>
                    <w:jc w:val="center"/>
                    <w:rPr>
                      <w:rFonts w:ascii="Times New Roman" w:hAnsi="Times New Roman" w:eastAsia="宋体"/>
                      <w:color w:val="auto"/>
                      <w:sz w:val="21"/>
                      <w:szCs w:val="21"/>
                    </w:rPr>
                  </w:pPr>
                  <w:r>
                    <w:rPr>
                      <w:rFonts w:hint="eastAsia" w:ascii="Times New Roman" w:hAnsi="Times New Roman" w:eastAsia="宋体"/>
                      <w:color w:val="auto"/>
                      <w:sz w:val="21"/>
                      <w:szCs w:val="21"/>
                    </w:rPr>
                    <w:t>预期</w:t>
                  </w:r>
                  <w:r>
                    <w:rPr>
                      <w:rFonts w:ascii="Times New Roman" w:hAnsi="Times New Roman" w:eastAsia="宋体"/>
                      <w:color w:val="auto"/>
                      <w:sz w:val="21"/>
                      <w:szCs w:val="21"/>
                    </w:rPr>
                    <w:t>处理效果</w:t>
                  </w:r>
                </w:p>
              </w:tc>
              <w:tc>
                <w:tcPr>
                  <w:tcW w:w="1064" w:type="dxa"/>
                  <w:noWrap w:val="0"/>
                  <w:vAlign w:val="center"/>
                </w:tcPr>
                <w:p>
                  <w:pPr>
                    <w:spacing w:line="340" w:lineRule="exact"/>
                    <w:jc w:val="center"/>
                    <w:rPr>
                      <w:rFonts w:ascii="Times New Roman" w:hAnsi="Times New Roman" w:eastAsia="宋体"/>
                      <w:color w:val="auto"/>
                      <w:sz w:val="21"/>
                      <w:szCs w:val="21"/>
                    </w:rPr>
                  </w:pPr>
                  <w:r>
                    <w:rPr>
                      <w:rFonts w:hint="eastAsia" w:ascii="Times New Roman" w:hAnsi="Times New Roman" w:eastAsia="宋体"/>
                      <w:color w:val="auto"/>
                      <w:sz w:val="21"/>
                      <w:szCs w:val="21"/>
                      <w:lang w:val="en-US" w:eastAsia="zh-CN"/>
                    </w:rPr>
                    <w:t>环评</w:t>
                  </w:r>
                  <w:r>
                    <w:rPr>
                      <w:rFonts w:ascii="Times New Roman" w:hAnsi="Times New Roman" w:eastAsia="宋体"/>
                      <w:color w:val="auto"/>
                      <w:sz w:val="21"/>
                      <w:szCs w:val="21"/>
                    </w:rPr>
                    <w:t>投资估算</w:t>
                  </w:r>
                  <w:r>
                    <w:rPr>
                      <w:rFonts w:hint="eastAsia" w:ascii="Times New Roman" w:hAnsi="Times New Roman" w:eastAsia="宋体"/>
                      <w:color w:val="auto"/>
                      <w:sz w:val="21"/>
                      <w:szCs w:val="21"/>
                    </w:rPr>
                    <w:t>（万元）</w:t>
                  </w:r>
                </w:p>
              </w:tc>
              <w:tc>
                <w:tcPr>
                  <w:tcW w:w="1064" w:type="dxa"/>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color w:val="auto"/>
                      <w:sz w:val="21"/>
                      <w:szCs w:val="21"/>
                      <w:lang w:val="en-US" w:eastAsia="zh-CN"/>
                    </w:rPr>
                    <w:t>实际</w:t>
                  </w:r>
                  <w:r>
                    <w:rPr>
                      <w:rFonts w:ascii="Times New Roman" w:hAnsi="Times New Roman" w:eastAsia="宋体"/>
                      <w:color w:val="auto"/>
                      <w:sz w:val="21"/>
                      <w:szCs w:val="21"/>
                    </w:rPr>
                    <w:t>投资估算</w:t>
                  </w:r>
                  <w:r>
                    <w:rPr>
                      <w:rFonts w:hint="eastAsia" w:ascii="Times New Roman" w:hAnsi="Times New Roman" w:eastAsia="宋体"/>
                      <w:color w:val="auto"/>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noWrap w:val="0"/>
                  <w:vAlign w:val="center"/>
                </w:tcPr>
                <w:p>
                  <w:pPr>
                    <w:spacing w:line="340" w:lineRule="exact"/>
                    <w:jc w:val="center"/>
                    <w:rPr>
                      <w:rFonts w:ascii="Times New Roman" w:hAnsi="Times New Roman" w:eastAsia="宋体"/>
                      <w:color w:val="auto"/>
                      <w:sz w:val="21"/>
                      <w:szCs w:val="21"/>
                    </w:rPr>
                  </w:pPr>
                  <w:r>
                    <w:rPr>
                      <w:rFonts w:ascii="Times New Roman" w:hAnsi="Times New Roman" w:eastAsia="宋体"/>
                      <w:color w:val="auto"/>
                      <w:sz w:val="21"/>
                      <w:szCs w:val="21"/>
                    </w:rPr>
                    <w:t>1</w:t>
                  </w:r>
                </w:p>
              </w:tc>
              <w:tc>
                <w:tcPr>
                  <w:tcW w:w="711"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水污染治理</w:t>
                  </w:r>
                </w:p>
              </w:tc>
              <w:tc>
                <w:tcPr>
                  <w:tcW w:w="633"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生活污水</w:t>
                  </w:r>
                </w:p>
              </w:tc>
              <w:tc>
                <w:tcPr>
                  <w:tcW w:w="2089"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化粪池、雨污管网</w:t>
                  </w:r>
                </w:p>
              </w:tc>
              <w:tc>
                <w:tcPr>
                  <w:tcW w:w="3238"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满足《污水综合排放标准》（</w:t>
                  </w:r>
                  <w:r>
                    <w:rPr>
                      <w:rFonts w:ascii="Times New Roman" w:hAnsi="Times New Roman" w:eastAsia="宋体"/>
                      <w:color w:val="auto"/>
                      <w:sz w:val="21"/>
                      <w:szCs w:val="21"/>
                    </w:rPr>
                    <w:t>GB8978</w:t>
                  </w:r>
                  <w:r>
                    <w:rPr>
                      <w:rFonts w:hint="eastAsia" w:ascii="Times New Roman" w:hAnsi="Times New Roman" w:eastAsia="宋体"/>
                      <w:color w:val="auto"/>
                      <w:sz w:val="21"/>
                      <w:szCs w:val="21"/>
                    </w:rPr>
                    <w:t>-</w:t>
                  </w:r>
                  <w:r>
                    <w:rPr>
                      <w:rFonts w:ascii="Times New Roman" w:hAnsi="Times New Roman" w:eastAsia="宋体"/>
                      <w:color w:val="auto"/>
                      <w:sz w:val="21"/>
                      <w:szCs w:val="21"/>
                    </w:rPr>
                    <w:t>1996</w:t>
                  </w:r>
                  <w:r>
                    <w:rPr>
                      <w:rFonts w:hint="eastAsia" w:ascii="Times New Roman" w:hAnsi="Times New Roman" w:eastAsia="宋体"/>
                      <w:color w:val="auto"/>
                      <w:sz w:val="21"/>
                      <w:szCs w:val="21"/>
                    </w:rPr>
                    <w:t>）中的三级标准</w:t>
                  </w:r>
                </w:p>
              </w:tc>
              <w:tc>
                <w:tcPr>
                  <w:tcW w:w="1064" w:type="dxa"/>
                  <w:noWrap w:val="0"/>
                  <w:vAlign w:val="center"/>
                </w:tcPr>
                <w:p>
                  <w:pPr>
                    <w:spacing w:line="340" w:lineRule="exact"/>
                    <w:jc w:val="center"/>
                    <w:rPr>
                      <w:rFonts w:hint="eastAsia" w:ascii="Times New Roman" w:hAnsi="Times New Roman" w:eastAsia="宋体"/>
                      <w:color w:val="auto"/>
                      <w:sz w:val="21"/>
                      <w:szCs w:val="21"/>
                    </w:rPr>
                  </w:pPr>
                  <w:r>
                    <w:rPr>
                      <w:rFonts w:ascii="Times New Roman" w:hAnsi="Times New Roman" w:eastAsia="宋体"/>
                      <w:color w:val="auto"/>
                      <w:sz w:val="21"/>
                      <w:szCs w:val="21"/>
                    </w:rPr>
                    <w:t>1</w:t>
                  </w:r>
                  <w:r>
                    <w:rPr>
                      <w:rFonts w:hint="eastAsia" w:ascii="Times New Roman" w:hAnsi="Times New Roman" w:eastAsia="宋体"/>
                      <w:color w:val="auto"/>
                      <w:sz w:val="21"/>
                      <w:szCs w:val="21"/>
                    </w:rPr>
                    <w:t>.</w:t>
                  </w:r>
                  <w:r>
                    <w:rPr>
                      <w:rFonts w:ascii="Times New Roman" w:hAnsi="Times New Roman" w:eastAsia="宋体"/>
                      <w:color w:val="auto"/>
                      <w:sz w:val="21"/>
                      <w:szCs w:val="21"/>
                    </w:rPr>
                    <w:t>0</w:t>
                  </w:r>
                </w:p>
              </w:tc>
              <w:tc>
                <w:tcPr>
                  <w:tcW w:w="1064" w:type="dxa"/>
                  <w:noWrap w:val="0"/>
                  <w:vAlign w:val="center"/>
                </w:tcPr>
                <w:p>
                  <w:pPr>
                    <w:spacing w:line="34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vMerge w:val="restart"/>
                  <w:noWrap w:val="0"/>
                  <w:vAlign w:val="center"/>
                </w:tcPr>
                <w:p>
                  <w:pPr>
                    <w:spacing w:line="340" w:lineRule="exact"/>
                    <w:jc w:val="center"/>
                    <w:rPr>
                      <w:rFonts w:ascii="Times New Roman" w:hAnsi="Times New Roman" w:eastAsia="宋体"/>
                      <w:color w:val="auto"/>
                      <w:sz w:val="21"/>
                      <w:szCs w:val="21"/>
                    </w:rPr>
                  </w:pPr>
                  <w:r>
                    <w:rPr>
                      <w:rFonts w:ascii="Times New Roman" w:hAnsi="Times New Roman" w:eastAsia="宋体"/>
                      <w:color w:val="auto"/>
                      <w:sz w:val="21"/>
                      <w:szCs w:val="21"/>
                    </w:rPr>
                    <w:t>2</w:t>
                  </w:r>
                </w:p>
              </w:tc>
              <w:tc>
                <w:tcPr>
                  <w:tcW w:w="711" w:type="dxa"/>
                  <w:vMerge w:val="restart"/>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大气治理</w:t>
                  </w:r>
                </w:p>
              </w:tc>
              <w:tc>
                <w:tcPr>
                  <w:tcW w:w="633"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非甲烷总烃</w:t>
                  </w:r>
                </w:p>
              </w:tc>
              <w:tc>
                <w:tcPr>
                  <w:tcW w:w="2089" w:type="dxa"/>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rPr>
                    <w:t>集气罩+</w:t>
                  </w:r>
                  <w:r>
                    <w:rPr>
                      <w:rFonts w:hint="eastAsia" w:ascii="Times New Roman" w:hAnsi="Times New Roman" w:eastAsia="宋体"/>
                      <w:color w:val="auto"/>
                      <w:sz w:val="21"/>
                      <w:szCs w:val="21"/>
                      <w:lang w:val="en-US" w:eastAsia="zh-CN"/>
                    </w:rPr>
                    <w:t>两级活性炭装置+15m排气筒（1#）</w:t>
                  </w:r>
                </w:p>
              </w:tc>
              <w:tc>
                <w:tcPr>
                  <w:tcW w:w="3238" w:type="dxa"/>
                  <w:noWrap w:val="0"/>
                  <w:vAlign w:val="center"/>
                </w:tcPr>
                <w:p>
                  <w:pPr>
                    <w:spacing w:line="34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rPr>
                    <w:t>《合成树脂工业污染物排放标准》（GB 31572-2015）表</w:t>
                  </w:r>
                  <w:r>
                    <w:rPr>
                      <w:rFonts w:hint="eastAsia" w:ascii="Times New Roman" w:hAnsi="Times New Roman" w:eastAsia="宋体"/>
                      <w:color w:val="auto"/>
                      <w:sz w:val="21"/>
                      <w:szCs w:val="21"/>
                      <w:lang w:val="en-US" w:eastAsia="zh-CN"/>
                    </w:rPr>
                    <w:t>5</w:t>
                  </w:r>
                  <w:r>
                    <w:rPr>
                      <w:rFonts w:hint="eastAsia" w:ascii="Times New Roman" w:hAnsi="Times New Roman" w:eastAsia="宋体"/>
                      <w:color w:val="auto"/>
                      <w:sz w:val="21"/>
                      <w:szCs w:val="21"/>
                    </w:rPr>
                    <w:t>规定的大气污染物</w:t>
                  </w:r>
                  <w:r>
                    <w:rPr>
                      <w:rFonts w:hint="eastAsia" w:ascii="Times New Roman" w:hAnsi="Times New Roman" w:eastAsia="宋体"/>
                      <w:color w:val="auto"/>
                      <w:sz w:val="21"/>
                      <w:szCs w:val="21"/>
                      <w:lang w:eastAsia="zh-CN"/>
                    </w:rPr>
                    <w:t>特别</w:t>
                  </w:r>
                  <w:r>
                    <w:rPr>
                      <w:rFonts w:hint="eastAsia" w:ascii="Times New Roman" w:hAnsi="Times New Roman" w:eastAsia="宋体"/>
                      <w:color w:val="auto"/>
                      <w:sz w:val="21"/>
                      <w:szCs w:val="21"/>
                    </w:rPr>
                    <w:t>排放限制</w:t>
                  </w:r>
                  <w:r>
                    <w:rPr>
                      <w:rFonts w:hint="eastAsia" w:ascii="Times New Roman" w:hAnsi="Times New Roman" w:eastAsia="宋体"/>
                      <w:color w:val="auto"/>
                      <w:sz w:val="21"/>
                      <w:szCs w:val="21"/>
                      <w:lang w:eastAsia="zh-CN"/>
                    </w:rPr>
                    <w:t>、《挥发性有机物无组织排放控制标准》（GB37822-2019）附录A中的无组织特别排放限值</w:t>
                  </w:r>
                </w:p>
              </w:tc>
              <w:tc>
                <w:tcPr>
                  <w:tcW w:w="1064" w:type="dxa"/>
                  <w:vMerge w:val="restart"/>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20.0</w:t>
                  </w:r>
                </w:p>
              </w:tc>
              <w:tc>
                <w:tcPr>
                  <w:tcW w:w="1064" w:type="dxa"/>
                  <w:vMerge w:val="restart"/>
                  <w:noWrap w:val="0"/>
                  <w:vAlign w:val="center"/>
                </w:tcPr>
                <w:p>
                  <w:pPr>
                    <w:pStyle w:val="2"/>
                    <w:jc w:val="center"/>
                    <w:rPr>
                      <w:rFonts w:hint="default"/>
                      <w:lang w:val="en-US" w:eastAsia="zh-CN"/>
                    </w:rPr>
                  </w:pPr>
                  <w:r>
                    <w:rPr>
                      <w:rFonts w:hint="eastAsia"/>
                      <w:sz w:val="21"/>
                      <w:szCs w:val="21"/>
                      <w:lang w:val="en-US" w:eastAsia="zh-CN"/>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vMerge w:val="continue"/>
                  <w:noWrap w:val="0"/>
                  <w:vAlign w:val="center"/>
                </w:tcPr>
                <w:p>
                  <w:pPr>
                    <w:spacing w:line="340" w:lineRule="exact"/>
                    <w:jc w:val="center"/>
                    <w:rPr>
                      <w:rFonts w:ascii="Times New Roman" w:hAnsi="Times New Roman" w:eastAsia="宋体"/>
                      <w:color w:val="auto"/>
                      <w:sz w:val="21"/>
                      <w:szCs w:val="21"/>
                    </w:rPr>
                  </w:pPr>
                </w:p>
              </w:tc>
              <w:tc>
                <w:tcPr>
                  <w:tcW w:w="711"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633" w:type="dxa"/>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颗粒物</w:t>
                  </w:r>
                </w:p>
              </w:tc>
              <w:tc>
                <w:tcPr>
                  <w:tcW w:w="2089"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集气罩+</w:t>
                  </w:r>
                  <w:r>
                    <w:rPr>
                      <w:rFonts w:hint="eastAsia" w:ascii="Times New Roman" w:hAnsi="Times New Roman" w:eastAsia="宋体"/>
                      <w:color w:val="auto"/>
                      <w:sz w:val="21"/>
                      <w:szCs w:val="21"/>
                      <w:lang w:val="en-US" w:eastAsia="zh-CN"/>
                    </w:rPr>
                    <w:t>布袋除尘+15m排气筒（2#）</w:t>
                  </w:r>
                </w:p>
              </w:tc>
              <w:tc>
                <w:tcPr>
                  <w:tcW w:w="3238"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上海市《大气污染物综合排放标准》（DB31/933—2015）中的</w:t>
                  </w:r>
                  <w:r>
                    <w:rPr>
                      <w:rFonts w:hint="eastAsia" w:ascii="Times New Roman" w:hAnsi="Times New Roman" w:eastAsia="宋体"/>
                      <w:color w:val="auto"/>
                      <w:sz w:val="21"/>
                      <w:szCs w:val="21"/>
                      <w:lang w:val="en-US" w:eastAsia="zh-CN"/>
                    </w:rPr>
                    <w:t>其他颗粒物</w:t>
                  </w:r>
                  <w:r>
                    <w:rPr>
                      <w:rFonts w:hint="eastAsia" w:ascii="Times New Roman" w:hAnsi="Times New Roman" w:eastAsia="宋体"/>
                      <w:color w:val="auto"/>
                      <w:sz w:val="21"/>
                      <w:szCs w:val="21"/>
                    </w:rPr>
                    <w:t>排放限值</w:t>
                  </w:r>
                </w:p>
              </w:tc>
              <w:tc>
                <w:tcPr>
                  <w:tcW w:w="1064" w:type="dxa"/>
                  <w:vMerge w:val="continue"/>
                  <w:noWrap w:val="0"/>
                  <w:vAlign w:val="center"/>
                </w:tcPr>
                <w:p>
                  <w:pPr>
                    <w:spacing w:line="340" w:lineRule="exact"/>
                    <w:jc w:val="center"/>
                    <w:rPr>
                      <w:rFonts w:hint="eastAsia" w:ascii="Times New Roman" w:hAnsi="Times New Roman" w:eastAsia="宋体"/>
                      <w:color w:val="auto"/>
                      <w:sz w:val="21"/>
                      <w:szCs w:val="21"/>
                      <w:lang w:val="en-US" w:eastAsia="zh-CN"/>
                    </w:rPr>
                  </w:pPr>
                </w:p>
              </w:tc>
              <w:tc>
                <w:tcPr>
                  <w:tcW w:w="1064" w:type="dxa"/>
                  <w:vMerge w:val="continue"/>
                  <w:noWrap w:val="0"/>
                  <w:vAlign w:val="center"/>
                </w:tcPr>
                <w:p>
                  <w:pPr>
                    <w:spacing w:line="340" w:lineRule="exact"/>
                    <w:jc w:val="center"/>
                    <w:rPr>
                      <w:rFonts w:hint="eastAsia" w:ascii="Times New Roman" w:hAnsi="Times New Roman" w:eastAsia="宋体"/>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vMerge w:val="restart"/>
                  <w:noWrap w:val="0"/>
                  <w:vAlign w:val="center"/>
                </w:tcPr>
                <w:p>
                  <w:pPr>
                    <w:spacing w:line="340" w:lineRule="exact"/>
                    <w:jc w:val="center"/>
                    <w:rPr>
                      <w:rFonts w:ascii="Times New Roman" w:hAnsi="Times New Roman" w:eastAsia="宋体"/>
                      <w:color w:val="auto"/>
                      <w:sz w:val="21"/>
                      <w:szCs w:val="21"/>
                    </w:rPr>
                  </w:pPr>
                  <w:r>
                    <w:rPr>
                      <w:rFonts w:ascii="Times New Roman" w:hAnsi="Times New Roman" w:eastAsia="宋体"/>
                      <w:color w:val="auto"/>
                      <w:sz w:val="21"/>
                      <w:szCs w:val="21"/>
                    </w:rPr>
                    <w:t>3</w:t>
                  </w:r>
                </w:p>
              </w:tc>
              <w:tc>
                <w:tcPr>
                  <w:tcW w:w="711" w:type="dxa"/>
                  <w:vMerge w:val="restart"/>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固废治理</w:t>
                  </w:r>
                </w:p>
              </w:tc>
              <w:tc>
                <w:tcPr>
                  <w:tcW w:w="633"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生活垃圾</w:t>
                  </w:r>
                </w:p>
              </w:tc>
              <w:tc>
                <w:tcPr>
                  <w:tcW w:w="2089"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由厂区垃圾桶收集</w:t>
                  </w:r>
                </w:p>
              </w:tc>
              <w:tc>
                <w:tcPr>
                  <w:tcW w:w="3238" w:type="dxa"/>
                  <w:vMerge w:val="restart"/>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处置率</w:t>
                  </w:r>
                  <w:r>
                    <w:rPr>
                      <w:rFonts w:ascii="Times New Roman" w:hAnsi="Times New Roman" w:eastAsia="宋体"/>
                      <w:color w:val="auto"/>
                      <w:sz w:val="21"/>
                      <w:szCs w:val="21"/>
                    </w:rPr>
                    <w:t>100</w:t>
                  </w:r>
                  <w:r>
                    <w:rPr>
                      <w:rFonts w:hint="eastAsia" w:ascii="Times New Roman" w:hAnsi="Times New Roman" w:eastAsia="宋体"/>
                      <w:color w:val="auto"/>
                      <w:sz w:val="21"/>
                      <w:szCs w:val="21"/>
                    </w:rPr>
                    <w:t>%</w:t>
                  </w:r>
                </w:p>
              </w:tc>
              <w:tc>
                <w:tcPr>
                  <w:tcW w:w="1064" w:type="dxa"/>
                  <w:vMerge w:val="restart"/>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2</w:t>
                  </w:r>
                  <w:r>
                    <w:rPr>
                      <w:rFonts w:hint="eastAsia" w:ascii="Times New Roman" w:hAnsi="Times New Roman" w:eastAsia="宋体"/>
                      <w:color w:val="auto"/>
                      <w:sz w:val="21"/>
                      <w:szCs w:val="21"/>
                    </w:rPr>
                    <w:t>.0</w:t>
                  </w:r>
                </w:p>
              </w:tc>
              <w:tc>
                <w:tcPr>
                  <w:tcW w:w="1064" w:type="dxa"/>
                  <w:vMerge w:val="restart"/>
                  <w:noWrap w:val="0"/>
                  <w:vAlign w:val="center"/>
                </w:tcPr>
                <w:p>
                  <w:pPr>
                    <w:spacing w:line="34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vMerge w:val="continue"/>
                  <w:noWrap w:val="0"/>
                  <w:vAlign w:val="center"/>
                </w:tcPr>
                <w:p>
                  <w:pPr>
                    <w:spacing w:line="340" w:lineRule="exact"/>
                    <w:jc w:val="center"/>
                    <w:rPr>
                      <w:rFonts w:ascii="Times New Roman" w:hAnsi="Times New Roman" w:eastAsia="宋体"/>
                      <w:color w:val="auto"/>
                      <w:sz w:val="21"/>
                      <w:szCs w:val="21"/>
                    </w:rPr>
                  </w:pPr>
                </w:p>
              </w:tc>
              <w:tc>
                <w:tcPr>
                  <w:tcW w:w="711"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633" w:type="dxa"/>
                  <w:noWrap w:val="0"/>
                  <w:vAlign w:val="center"/>
                </w:tcPr>
                <w:p>
                  <w:pPr>
                    <w:spacing w:line="340" w:lineRule="exact"/>
                    <w:jc w:val="center"/>
                    <w:rPr>
                      <w:rFonts w:hint="eastAsia" w:ascii="Times New Roman" w:hAnsi="Times New Roman" w:eastAsia="宋体"/>
                      <w:color w:val="auto"/>
                      <w:sz w:val="21"/>
                      <w:szCs w:val="21"/>
                      <w:lang w:eastAsia="zh-CN"/>
                    </w:rPr>
                  </w:pPr>
                  <w:r>
                    <w:rPr>
                      <w:rFonts w:hint="eastAsia" w:ascii="Times New Roman" w:hAnsi="Times New Roman" w:eastAsia="宋体"/>
                      <w:color w:val="auto"/>
                      <w:sz w:val="21"/>
                      <w:szCs w:val="21"/>
                      <w:lang w:val="en-US" w:eastAsia="zh-CN"/>
                    </w:rPr>
                    <w:t>一般固废</w:t>
                  </w:r>
                </w:p>
              </w:tc>
              <w:tc>
                <w:tcPr>
                  <w:tcW w:w="2089" w:type="dxa"/>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集中收集回收处理</w:t>
                  </w:r>
                </w:p>
              </w:tc>
              <w:tc>
                <w:tcPr>
                  <w:tcW w:w="3238"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1064"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1064" w:type="dxa"/>
                  <w:vMerge w:val="continue"/>
                  <w:noWrap w:val="0"/>
                  <w:vAlign w:val="center"/>
                </w:tcPr>
                <w:p>
                  <w:pPr>
                    <w:spacing w:line="340" w:lineRule="exact"/>
                    <w:jc w:val="center"/>
                    <w:rPr>
                      <w:rFonts w:hint="eastAsia" w:ascii="Times New Roman" w:hAns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vMerge w:val="continue"/>
                  <w:noWrap w:val="0"/>
                  <w:vAlign w:val="center"/>
                </w:tcPr>
                <w:p>
                  <w:pPr>
                    <w:spacing w:line="340" w:lineRule="exact"/>
                    <w:jc w:val="center"/>
                    <w:rPr>
                      <w:rFonts w:ascii="Times New Roman" w:hAnsi="Times New Roman" w:eastAsia="宋体"/>
                      <w:color w:val="auto"/>
                      <w:sz w:val="21"/>
                      <w:szCs w:val="21"/>
                    </w:rPr>
                  </w:pPr>
                </w:p>
              </w:tc>
              <w:tc>
                <w:tcPr>
                  <w:tcW w:w="711"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633" w:type="dxa"/>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危险废物</w:t>
                  </w:r>
                </w:p>
              </w:tc>
              <w:tc>
                <w:tcPr>
                  <w:tcW w:w="2089" w:type="dxa"/>
                  <w:noWrap w:val="0"/>
                  <w:vAlign w:val="center"/>
                </w:tcPr>
                <w:p>
                  <w:pPr>
                    <w:spacing w:line="340" w:lineRule="exact"/>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由资质单位处理</w:t>
                  </w:r>
                </w:p>
              </w:tc>
              <w:tc>
                <w:tcPr>
                  <w:tcW w:w="3238"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1064" w:type="dxa"/>
                  <w:vMerge w:val="continue"/>
                  <w:noWrap w:val="0"/>
                  <w:vAlign w:val="center"/>
                </w:tcPr>
                <w:p>
                  <w:pPr>
                    <w:spacing w:line="340" w:lineRule="exact"/>
                    <w:jc w:val="center"/>
                    <w:rPr>
                      <w:rFonts w:hint="eastAsia" w:ascii="Times New Roman" w:hAnsi="Times New Roman" w:eastAsia="宋体"/>
                      <w:color w:val="auto"/>
                      <w:sz w:val="21"/>
                      <w:szCs w:val="21"/>
                    </w:rPr>
                  </w:pPr>
                </w:p>
              </w:tc>
              <w:tc>
                <w:tcPr>
                  <w:tcW w:w="1064" w:type="dxa"/>
                  <w:vMerge w:val="continue"/>
                  <w:noWrap w:val="0"/>
                  <w:vAlign w:val="center"/>
                </w:tcPr>
                <w:p>
                  <w:pPr>
                    <w:spacing w:line="340" w:lineRule="exact"/>
                    <w:jc w:val="center"/>
                    <w:rPr>
                      <w:rFonts w:hint="eastAsia" w:ascii="Times New Roman" w:hAns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75" w:type="dxa"/>
                  <w:noWrap w:val="0"/>
                  <w:vAlign w:val="center"/>
                </w:tcPr>
                <w:p>
                  <w:pPr>
                    <w:spacing w:line="340" w:lineRule="exact"/>
                    <w:jc w:val="center"/>
                    <w:rPr>
                      <w:rFonts w:ascii="Times New Roman" w:hAnsi="Times New Roman" w:eastAsia="宋体"/>
                      <w:color w:val="auto"/>
                      <w:sz w:val="21"/>
                      <w:szCs w:val="21"/>
                    </w:rPr>
                  </w:pPr>
                  <w:r>
                    <w:rPr>
                      <w:rFonts w:ascii="Times New Roman" w:hAnsi="Times New Roman" w:eastAsia="宋体"/>
                      <w:color w:val="auto"/>
                      <w:sz w:val="21"/>
                      <w:szCs w:val="21"/>
                    </w:rPr>
                    <w:t>4</w:t>
                  </w:r>
                </w:p>
              </w:tc>
              <w:tc>
                <w:tcPr>
                  <w:tcW w:w="711"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噪声治理</w:t>
                  </w:r>
                </w:p>
              </w:tc>
              <w:tc>
                <w:tcPr>
                  <w:tcW w:w="633"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噪声</w:t>
                  </w:r>
                </w:p>
              </w:tc>
              <w:tc>
                <w:tcPr>
                  <w:tcW w:w="2089"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使用减震、低噪设备、定期对设备及进行维护等</w:t>
                  </w:r>
                </w:p>
              </w:tc>
              <w:tc>
                <w:tcPr>
                  <w:tcW w:w="3238"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满足</w:t>
                  </w:r>
                  <w:r>
                    <w:rPr>
                      <w:rFonts w:ascii="Times New Roman" w:hAnsi="Times New Roman" w:eastAsia="宋体"/>
                      <w:color w:val="auto"/>
                      <w:sz w:val="21"/>
                      <w:szCs w:val="21"/>
                    </w:rPr>
                    <w:t>GB12348-2008《工业企业厂界环境噪声排放标准》中3类标准要求</w:t>
                  </w:r>
                </w:p>
              </w:tc>
              <w:tc>
                <w:tcPr>
                  <w:tcW w:w="1064" w:type="dxa"/>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lang w:val="en-US" w:eastAsia="zh-CN"/>
                    </w:rPr>
                    <w:t>15</w:t>
                  </w:r>
                  <w:r>
                    <w:rPr>
                      <w:rFonts w:hint="eastAsia" w:ascii="Times New Roman" w:hAnsi="Times New Roman" w:eastAsia="宋体"/>
                      <w:color w:val="auto"/>
                      <w:sz w:val="21"/>
                      <w:szCs w:val="21"/>
                    </w:rPr>
                    <w:t>.</w:t>
                  </w:r>
                  <w:r>
                    <w:rPr>
                      <w:rFonts w:ascii="Times New Roman" w:hAnsi="Times New Roman" w:eastAsia="宋体"/>
                      <w:color w:val="auto"/>
                      <w:sz w:val="21"/>
                      <w:szCs w:val="21"/>
                    </w:rPr>
                    <w:t>0</w:t>
                  </w:r>
                </w:p>
              </w:tc>
              <w:tc>
                <w:tcPr>
                  <w:tcW w:w="1064" w:type="dxa"/>
                  <w:noWrap w:val="0"/>
                  <w:vAlign w:val="center"/>
                </w:tcPr>
                <w:p>
                  <w:pPr>
                    <w:spacing w:line="34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146" w:type="dxa"/>
                  <w:gridSpan w:val="5"/>
                  <w:noWrap w:val="0"/>
                  <w:vAlign w:val="center"/>
                </w:tcPr>
                <w:p>
                  <w:pPr>
                    <w:spacing w:line="340" w:lineRule="exact"/>
                    <w:jc w:val="center"/>
                    <w:rPr>
                      <w:rFonts w:hint="eastAsia" w:ascii="Times New Roman" w:hAnsi="Times New Roman" w:eastAsia="宋体"/>
                      <w:color w:val="auto"/>
                      <w:sz w:val="21"/>
                      <w:szCs w:val="21"/>
                    </w:rPr>
                  </w:pPr>
                  <w:r>
                    <w:rPr>
                      <w:rFonts w:hint="eastAsia" w:ascii="Times New Roman" w:hAnsi="Times New Roman" w:eastAsia="宋体"/>
                      <w:color w:val="auto"/>
                      <w:sz w:val="21"/>
                      <w:szCs w:val="21"/>
                    </w:rPr>
                    <w:t>合计</w:t>
                  </w:r>
                </w:p>
              </w:tc>
              <w:tc>
                <w:tcPr>
                  <w:tcW w:w="1064" w:type="dxa"/>
                  <w:noWrap w:val="0"/>
                  <w:vAlign w:val="center"/>
                </w:tcPr>
                <w:p>
                  <w:pPr>
                    <w:spacing w:line="34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38.0</w:t>
                  </w:r>
                </w:p>
              </w:tc>
              <w:tc>
                <w:tcPr>
                  <w:tcW w:w="1064" w:type="dxa"/>
                  <w:noWrap w:val="0"/>
                  <w:vAlign w:val="center"/>
                </w:tcPr>
                <w:p>
                  <w:pPr>
                    <w:spacing w:line="340" w:lineRule="exact"/>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23.0</w:t>
                  </w:r>
                </w:p>
              </w:tc>
            </w:tr>
          </w:tbl>
          <w:p>
            <w:pPr>
              <w:spacing w:line="480" w:lineRule="auto"/>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表四</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62" w:hRule="atLeast"/>
          <w:jc w:val="center"/>
        </w:trPr>
        <w:tc>
          <w:tcPr>
            <w:tcW w:w="9503" w:type="dxa"/>
          </w:tcPr>
          <w:p>
            <w:pPr>
              <w:spacing w:line="360" w:lineRule="auto"/>
              <w:rPr>
                <w:rFonts w:ascii="宋体" w:hAnsi="宋体"/>
                <w:b/>
                <w:sz w:val="24"/>
              </w:rPr>
            </w:pPr>
            <w:r>
              <w:rPr>
                <w:rFonts w:hint="eastAsia" w:ascii="宋体" w:hAnsi="宋体"/>
                <w:b/>
                <w:sz w:val="24"/>
              </w:rPr>
              <w:t>建设项目环境影响报告表主要结论及审批部门审批决定：</w:t>
            </w:r>
          </w:p>
          <w:p>
            <w:pPr>
              <w:spacing w:line="360" w:lineRule="auto"/>
              <w:rPr>
                <w:rFonts w:ascii="宋体" w:hAnsi="宋体"/>
                <w:b/>
                <w:sz w:val="24"/>
              </w:rPr>
            </w:pPr>
            <w:r>
              <w:rPr>
                <w:rFonts w:hint="eastAsia" w:ascii="宋体" w:hAnsi="宋体"/>
                <w:b/>
                <w:sz w:val="24"/>
              </w:rPr>
              <w:t>一、建设项目环评报告书（表）的主要结论</w:t>
            </w:r>
          </w:p>
          <w:p>
            <w:pPr>
              <w:spacing w:line="440" w:lineRule="exact"/>
              <w:ind w:firstLine="482" w:firstLineChars="200"/>
              <w:rPr>
                <w:rFonts w:ascii="Times New Roman" w:hAnsi="Times New Roman" w:eastAsia="宋体"/>
                <w:b/>
                <w:color w:val="auto"/>
                <w:sz w:val="24"/>
              </w:rPr>
            </w:pPr>
            <w:r>
              <w:rPr>
                <w:rFonts w:ascii="Times New Roman" w:hAnsi="Times New Roman" w:eastAsia="宋体"/>
                <w:b/>
                <w:color w:val="auto"/>
                <w:sz w:val="24"/>
              </w:rPr>
              <w:t>1、项目概况</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s="宋体"/>
                <w:color w:val="auto"/>
                <w:sz w:val="24"/>
                <w:lang w:val="zh-CN"/>
              </w:rPr>
              <w:t>芜湖天达空气滤网有限公司</w:t>
            </w:r>
            <w:r>
              <w:rPr>
                <w:rFonts w:hint="eastAsia" w:ascii="Times New Roman" w:hAnsi="Times New Roman" w:eastAsia="宋体"/>
                <w:color w:val="auto"/>
                <w:sz w:val="24"/>
                <w:lang w:val="en-US" w:eastAsia="zh-CN"/>
              </w:rPr>
              <w:t>建设</w:t>
            </w:r>
            <w:r>
              <w:rPr>
                <w:rFonts w:hint="eastAsia" w:ascii="Times New Roman" w:hAnsi="Times New Roman" w:eastAsia="宋体"/>
                <w:color w:val="auto"/>
                <w:sz w:val="24"/>
              </w:rPr>
              <w:t>年产1600万套空调零配件生产项目建设于安徽芜湖三山经济开发区夏家湖路1号，投资</w:t>
            </w:r>
            <w:r>
              <w:rPr>
                <w:rFonts w:hint="eastAsia" w:ascii="Times New Roman" w:hAnsi="Times New Roman" w:eastAsia="宋体"/>
                <w:color w:val="auto"/>
                <w:sz w:val="24"/>
                <w:lang w:val="en-US" w:eastAsia="zh-CN"/>
              </w:rPr>
              <w:t>2000</w:t>
            </w:r>
            <w:r>
              <w:rPr>
                <w:rFonts w:hint="eastAsia" w:ascii="Times New Roman" w:hAnsi="Times New Roman" w:eastAsia="宋体"/>
                <w:color w:val="auto"/>
                <w:sz w:val="24"/>
              </w:rPr>
              <w:t>万元，</w:t>
            </w:r>
            <w:r>
              <w:rPr>
                <w:rFonts w:hint="eastAsia" w:ascii="Times New Roman" w:hAnsi="Times New Roman" w:eastAsia="宋体"/>
                <w:color w:val="auto"/>
                <w:sz w:val="24"/>
                <w:lang w:val="en-US" w:eastAsia="zh-CN"/>
              </w:rPr>
              <w:t>占地</w:t>
            </w:r>
            <w:r>
              <w:rPr>
                <w:rFonts w:hint="eastAsia" w:ascii="Times New Roman" w:hAnsi="Times New Roman" w:eastAsia="宋体"/>
                <w:color w:val="auto"/>
                <w:sz w:val="24"/>
              </w:rPr>
              <w:t>面积</w:t>
            </w:r>
            <w:r>
              <w:rPr>
                <w:rFonts w:hint="eastAsia" w:ascii="Times New Roman" w:hAnsi="Times New Roman" w:eastAsia="宋体"/>
                <w:color w:val="auto"/>
                <w:sz w:val="24"/>
                <w:lang w:val="en-US" w:eastAsia="zh-CN"/>
              </w:rPr>
              <w:t>39</w:t>
            </w:r>
            <w:r>
              <w:rPr>
                <w:rFonts w:hint="eastAsia" w:ascii="Times New Roman" w:hAnsi="Times New Roman" w:eastAsia="宋体"/>
                <w:color w:val="auto"/>
                <w:sz w:val="24"/>
              </w:rPr>
              <w:t>00</w:t>
            </w:r>
            <w:r>
              <w:rPr>
                <w:rFonts w:ascii="Times New Roman" w:hAnsi="Times New Roman" w:eastAsia="宋体"/>
                <w:color w:val="auto"/>
                <w:sz w:val="24"/>
              </w:rPr>
              <w:t>m</w:t>
            </w:r>
            <w:r>
              <w:rPr>
                <w:rFonts w:ascii="Times New Roman" w:hAnsi="Times New Roman" w:eastAsia="宋体"/>
                <w:color w:val="auto"/>
                <w:sz w:val="24"/>
                <w:vertAlign w:val="superscript"/>
              </w:rPr>
              <w:t>2</w:t>
            </w:r>
            <w:r>
              <w:rPr>
                <w:rFonts w:hint="eastAsia" w:ascii="Times New Roman" w:hAnsi="Times New Roman" w:eastAsia="宋体"/>
                <w:color w:val="auto"/>
                <w:sz w:val="24"/>
                <w:lang w:eastAsia="zh-CN"/>
              </w:rPr>
              <w:t>，</w:t>
            </w:r>
            <w:r>
              <w:rPr>
                <w:rFonts w:hint="eastAsia" w:ascii="Times New Roman" w:hAnsi="Times New Roman" w:eastAsia="宋体"/>
                <w:color w:val="auto"/>
                <w:sz w:val="24"/>
              </w:rPr>
              <w:t xml:space="preserve"> 项目属于C292</w:t>
            </w:r>
            <w:r>
              <w:rPr>
                <w:rFonts w:hint="eastAsia" w:ascii="Times New Roman" w:hAnsi="Times New Roman" w:eastAsia="宋体"/>
                <w:color w:val="auto"/>
                <w:sz w:val="24"/>
                <w:lang w:val="en-US" w:eastAsia="zh-CN"/>
              </w:rPr>
              <w:t>9塑料零件及其他塑料制品制造</w:t>
            </w:r>
            <w:r>
              <w:rPr>
                <w:rFonts w:hint="eastAsia" w:ascii="Times New Roman" w:hAnsi="Times New Roman" w:eastAsia="宋体"/>
                <w:color w:val="auto"/>
                <w:sz w:val="24"/>
              </w:rPr>
              <w:t>。</w:t>
            </w:r>
          </w:p>
          <w:p>
            <w:pPr>
              <w:spacing w:line="440" w:lineRule="exact"/>
              <w:ind w:firstLine="482" w:firstLineChars="200"/>
              <w:rPr>
                <w:rFonts w:hint="eastAsia" w:ascii="Times New Roman" w:hAnsi="Times New Roman" w:eastAsia="宋体"/>
                <w:b/>
                <w:color w:val="auto"/>
                <w:sz w:val="24"/>
                <w:szCs w:val="28"/>
              </w:rPr>
            </w:pPr>
            <w:r>
              <w:rPr>
                <w:rFonts w:ascii="Times New Roman" w:hAnsi="Times New Roman" w:eastAsia="宋体"/>
                <w:b/>
                <w:color w:val="auto"/>
                <w:sz w:val="24"/>
                <w:szCs w:val="28"/>
              </w:rPr>
              <w:t>2</w:t>
            </w:r>
            <w:r>
              <w:rPr>
                <w:rFonts w:hint="eastAsia" w:ascii="Times New Roman" w:hAnsi="Times New Roman" w:eastAsia="宋体"/>
                <w:b/>
                <w:color w:val="auto"/>
                <w:sz w:val="24"/>
                <w:szCs w:val="28"/>
              </w:rPr>
              <w:t>、产业政策</w:t>
            </w:r>
          </w:p>
          <w:p>
            <w:pPr>
              <w:spacing w:line="440" w:lineRule="exact"/>
              <w:ind w:firstLine="480" w:firstLineChars="200"/>
              <w:rPr>
                <w:rFonts w:ascii="Times New Roman" w:hAnsi="Times New Roman" w:eastAsia="宋体"/>
                <w:color w:val="auto"/>
                <w:sz w:val="24"/>
              </w:rPr>
            </w:pPr>
            <w:r>
              <w:rPr>
                <w:rFonts w:ascii="Times New Roman" w:hAnsi="Times New Roman" w:eastAsia="宋体"/>
                <w:color w:val="auto"/>
                <w:sz w:val="24"/>
              </w:rPr>
              <w:t>根据《产业结构调整指导目录》（201</w:t>
            </w:r>
            <w:r>
              <w:rPr>
                <w:rFonts w:hint="eastAsia" w:ascii="Times New Roman" w:hAnsi="Times New Roman" w:eastAsia="宋体"/>
                <w:color w:val="auto"/>
                <w:sz w:val="24"/>
                <w:lang w:val="en-US" w:eastAsia="zh-CN"/>
              </w:rPr>
              <w:t>9</w:t>
            </w:r>
            <w:r>
              <w:rPr>
                <w:rFonts w:ascii="Times New Roman" w:hAnsi="Times New Roman" w:eastAsia="宋体"/>
                <w:color w:val="auto"/>
                <w:sz w:val="24"/>
              </w:rPr>
              <w:t>年），本项目不在现行国家产业政策中规定的限制和淘汰类建设项目之列，视为允许类项目，因此项目建设符合国家的产业政策。</w:t>
            </w:r>
          </w:p>
          <w:p>
            <w:pPr>
              <w:spacing w:line="440" w:lineRule="exact"/>
              <w:ind w:firstLine="482" w:firstLineChars="200"/>
              <w:rPr>
                <w:rFonts w:hint="eastAsia" w:ascii="Times New Roman" w:hAnsi="Times New Roman" w:eastAsia="宋体"/>
                <w:b/>
                <w:color w:val="auto"/>
                <w:sz w:val="24"/>
                <w:szCs w:val="28"/>
              </w:rPr>
            </w:pPr>
            <w:r>
              <w:rPr>
                <w:rFonts w:ascii="Times New Roman" w:hAnsi="Times New Roman" w:eastAsia="宋体"/>
                <w:b/>
                <w:color w:val="auto"/>
                <w:sz w:val="24"/>
                <w:szCs w:val="28"/>
              </w:rPr>
              <w:t>3</w:t>
            </w:r>
            <w:r>
              <w:rPr>
                <w:rFonts w:hint="eastAsia" w:ascii="Times New Roman" w:hAnsi="Times New Roman" w:eastAsia="宋体"/>
                <w:b/>
                <w:color w:val="auto"/>
                <w:sz w:val="24"/>
                <w:szCs w:val="28"/>
              </w:rPr>
              <w:t>、项目选址可行性分析</w:t>
            </w:r>
          </w:p>
          <w:p>
            <w:pPr>
              <w:spacing w:line="440" w:lineRule="exact"/>
              <w:ind w:firstLine="480" w:firstLineChars="200"/>
              <w:rPr>
                <w:rFonts w:hint="eastAsia" w:ascii="Times New Roman" w:hAnsi="Times New Roman" w:eastAsia="宋体"/>
                <w:bCs/>
                <w:color w:val="auto"/>
                <w:sz w:val="24"/>
              </w:rPr>
            </w:pPr>
            <w:r>
              <w:rPr>
                <w:rFonts w:hint="eastAsia" w:ascii="Times New Roman" w:hAnsi="Times New Roman" w:eastAsia="宋体"/>
                <w:color w:val="auto"/>
                <w:sz w:val="24"/>
              </w:rPr>
              <w:t>本项目位于安徽芜湖三山经济开发区，交通条件便利。</w:t>
            </w:r>
            <w:r>
              <w:rPr>
                <w:rFonts w:hint="eastAsia" w:ascii="Times New Roman" w:hAnsi="Times New Roman" w:eastAsia="宋体"/>
                <w:bCs/>
                <w:color w:val="auto"/>
                <w:sz w:val="24"/>
              </w:rPr>
              <w:t>项目所在地属于规划的工业用地，厂区及厂房平面布置既</w:t>
            </w:r>
            <w:r>
              <w:rPr>
                <w:rFonts w:ascii="Times New Roman" w:hAnsi="Times New Roman" w:eastAsia="宋体"/>
                <w:bCs/>
                <w:color w:val="auto"/>
                <w:sz w:val="24"/>
              </w:rPr>
              <w:t>满足规范要求，又符合环保卫生要求</w:t>
            </w:r>
            <w:r>
              <w:rPr>
                <w:rFonts w:hint="eastAsia" w:ascii="Times New Roman" w:hAnsi="Times New Roman" w:eastAsia="宋体"/>
                <w:bCs/>
                <w:color w:val="auto"/>
                <w:sz w:val="24"/>
              </w:rPr>
              <w:t>。环境影响分析表明，建设项目投入运行后对周围环境影响较小。从环保的角度来看，项目选址可行。</w:t>
            </w:r>
          </w:p>
          <w:p>
            <w:pPr>
              <w:spacing w:line="440" w:lineRule="exact"/>
              <w:ind w:firstLine="472" w:firstLineChars="196"/>
              <w:rPr>
                <w:rFonts w:ascii="Times New Roman" w:hAnsi="Times New Roman" w:eastAsia="宋体"/>
                <w:b/>
                <w:color w:val="auto"/>
                <w:sz w:val="24"/>
                <w:szCs w:val="28"/>
              </w:rPr>
            </w:pPr>
            <w:r>
              <w:rPr>
                <w:rFonts w:ascii="Times New Roman" w:hAnsi="Times New Roman" w:eastAsia="宋体"/>
                <w:b/>
                <w:color w:val="auto"/>
                <w:sz w:val="24"/>
                <w:szCs w:val="28"/>
              </w:rPr>
              <w:t>4、环境质量现状评价结论</w:t>
            </w:r>
          </w:p>
          <w:p>
            <w:pPr>
              <w:spacing w:line="440" w:lineRule="exact"/>
              <w:ind w:firstLine="468" w:firstLineChars="195"/>
              <w:rPr>
                <w:rFonts w:ascii="Times New Roman" w:hAnsi="Times New Roman" w:eastAsia="宋体"/>
                <w:color w:val="auto"/>
                <w:sz w:val="24"/>
              </w:rPr>
            </w:pPr>
            <w:r>
              <w:rPr>
                <w:rFonts w:ascii="Times New Roman" w:hAnsi="Times New Roman" w:eastAsia="宋体"/>
                <w:color w:val="auto"/>
                <w:sz w:val="24"/>
              </w:rPr>
              <w:t>（1）</w:t>
            </w:r>
            <w:r>
              <w:rPr>
                <w:rFonts w:hint="eastAsia" w:ascii="Times New Roman" w:hAnsi="Times New Roman" w:eastAsia="宋体"/>
                <w:color w:val="auto"/>
                <w:sz w:val="24"/>
              </w:rPr>
              <w:t>项目所在区域大气环境质量指标</w:t>
            </w:r>
            <w:r>
              <w:rPr>
                <w:rFonts w:ascii="Times New Roman" w:hAnsi="Times New Roman" w:eastAsia="宋体"/>
                <w:color w:val="auto"/>
                <w:sz w:val="24"/>
              </w:rPr>
              <w:t>满足《环境空气质量标准》</w:t>
            </w:r>
            <w:r>
              <w:rPr>
                <w:rFonts w:hint="eastAsia" w:ascii="Times New Roman" w:hAnsi="Times New Roman" w:eastAsia="宋体"/>
                <w:color w:val="auto"/>
                <w:sz w:val="24"/>
              </w:rPr>
              <w:t>（</w:t>
            </w:r>
            <w:r>
              <w:rPr>
                <w:rFonts w:ascii="Times New Roman" w:hAnsi="Times New Roman" w:eastAsia="宋体"/>
                <w:color w:val="auto"/>
                <w:sz w:val="24"/>
              </w:rPr>
              <w:t>GB3095</w:t>
            </w:r>
            <w:r>
              <w:rPr>
                <w:rFonts w:hint="eastAsia" w:ascii="Times New Roman" w:hAnsi="Times New Roman" w:eastAsia="宋体"/>
                <w:color w:val="auto"/>
                <w:sz w:val="24"/>
              </w:rPr>
              <w:t>-</w:t>
            </w:r>
            <w:r>
              <w:rPr>
                <w:rFonts w:ascii="Times New Roman" w:hAnsi="Times New Roman" w:eastAsia="宋体"/>
                <w:color w:val="auto"/>
                <w:sz w:val="24"/>
              </w:rPr>
              <w:t>2012</w:t>
            </w:r>
            <w:r>
              <w:rPr>
                <w:rFonts w:hint="eastAsia" w:ascii="Times New Roman" w:hAnsi="Times New Roman" w:eastAsia="宋体"/>
                <w:color w:val="auto"/>
                <w:sz w:val="24"/>
              </w:rPr>
              <w:t>）</w:t>
            </w:r>
            <w:r>
              <w:rPr>
                <w:rFonts w:ascii="Times New Roman" w:hAnsi="Times New Roman" w:eastAsia="宋体"/>
                <w:color w:val="auto"/>
                <w:sz w:val="24"/>
              </w:rPr>
              <w:t>中二级标准要求。</w:t>
            </w:r>
          </w:p>
          <w:p>
            <w:pPr>
              <w:spacing w:line="440" w:lineRule="exact"/>
              <w:ind w:firstLine="480" w:firstLineChars="200"/>
              <w:rPr>
                <w:rFonts w:hint="eastAsia" w:ascii="Times New Roman" w:hAnsi="Times New Roman" w:eastAsia="宋体"/>
                <w:b/>
                <w:color w:val="auto"/>
                <w:sz w:val="24"/>
              </w:rPr>
            </w:pPr>
            <w:r>
              <w:rPr>
                <w:rFonts w:ascii="Times New Roman" w:hAnsi="Times New Roman" w:eastAsia="宋体"/>
                <w:color w:val="auto"/>
                <w:sz w:val="24"/>
              </w:rPr>
              <w:t>（2）</w:t>
            </w:r>
            <w:r>
              <w:rPr>
                <w:rFonts w:hint="eastAsia" w:ascii="Times New Roman" w:hAnsi="Times New Roman" w:eastAsia="宋体"/>
                <w:color w:val="auto"/>
                <w:sz w:val="24"/>
              </w:rPr>
              <w:t>地表水长江水质满足</w:t>
            </w:r>
            <w:r>
              <w:rPr>
                <w:rFonts w:ascii="Times New Roman" w:hAnsi="Times New Roman" w:eastAsia="宋体"/>
                <w:color w:val="auto"/>
                <w:sz w:val="24"/>
              </w:rPr>
              <w:t>《地表水环境质量标准》</w:t>
            </w:r>
            <w:r>
              <w:rPr>
                <w:rFonts w:hint="eastAsia" w:ascii="Times New Roman" w:hAnsi="Times New Roman" w:eastAsia="宋体"/>
                <w:color w:val="auto"/>
                <w:sz w:val="24"/>
              </w:rPr>
              <w:t>（</w:t>
            </w:r>
            <w:r>
              <w:rPr>
                <w:rFonts w:ascii="Times New Roman" w:hAnsi="Times New Roman" w:eastAsia="宋体"/>
                <w:color w:val="auto"/>
                <w:sz w:val="24"/>
              </w:rPr>
              <w:t>GB3838-2002</w:t>
            </w:r>
            <w:r>
              <w:rPr>
                <w:rFonts w:hint="eastAsia" w:ascii="Times New Roman" w:hAnsi="Times New Roman" w:eastAsia="宋体"/>
                <w:color w:val="auto"/>
                <w:sz w:val="24"/>
              </w:rPr>
              <w:t>）</w:t>
            </w:r>
            <w:r>
              <w:rPr>
                <w:rFonts w:ascii="Times New Roman" w:hAnsi="Times New Roman" w:eastAsia="宋体"/>
                <w:color w:val="auto"/>
                <w:sz w:val="24"/>
              </w:rPr>
              <w:t>中的</w:t>
            </w:r>
            <w:r>
              <w:rPr>
                <w:rFonts w:hint="eastAsia" w:ascii="Times New Roman" w:hAnsi="Times New Roman" w:eastAsia="宋体"/>
                <w:color w:val="auto"/>
                <w:sz w:val="24"/>
              </w:rPr>
              <w:t>Ⅲ</w:t>
            </w:r>
            <w:r>
              <w:rPr>
                <w:rFonts w:ascii="Times New Roman" w:hAnsi="Times New Roman" w:eastAsia="宋体"/>
                <w:color w:val="auto"/>
                <w:sz w:val="24"/>
              </w:rPr>
              <w:t>类标准</w:t>
            </w:r>
            <w:r>
              <w:rPr>
                <w:rFonts w:hint="eastAsia" w:ascii="Times New Roman" w:hAnsi="Times New Roman" w:eastAsia="宋体"/>
                <w:color w:val="auto"/>
                <w:sz w:val="24"/>
              </w:rPr>
              <w:t>。</w:t>
            </w:r>
          </w:p>
          <w:p>
            <w:pPr>
              <w:spacing w:line="440" w:lineRule="exact"/>
              <w:ind w:firstLine="480" w:firstLineChars="200"/>
              <w:rPr>
                <w:rFonts w:hint="eastAsia" w:ascii="Times New Roman" w:hAnsi="Times New Roman" w:eastAsia="宋体"/>
                <w:color w:val="auto"/>
                <w:sz w:val="24"/>
              </w:rPr>
            </w:pPr>
            <w:r>
              <w:rPr>
                <w:rFonts w:ascii="Times New Roman" w:hAnsi="Times New Roman" w:eastAsia="宋体"/>
                <w:color w:val="auto"/>
                <w:sz w:val="24"/>
              </w:rPr>
              <w:t>（3）该项目所在区域基本无较大噪声源，声环境质量较好，项目区域能够满足《声环境质量标准》（GB3096-2008）中3类区标准要求。</w:t>
            </w:r>
          </w:p>
          <w:p>
            <w:pPr>
              <w:spacing w:line="440" w:lineRule="exact"/>
              <w:ind w:firstLine="472" w:firstLineChars="196"/>
              <w:rPr>
                <w:rFonts w:ascii="Times New Roman" w:hAnsi="Times New Roman" w:eastAsia="宋体"/>
                <w:b/>
                <w:color w:val="auto"/>
                <w:sz w:val="24"/>
                <w:szCs w:val="28"/>
              </w:rPr>
            </w:pPr>
            <w:r>
              <w:rPr>
                <w:rFonts w:ascii="Times New Roman" w:hAnsi="Times New Roman" w:eastAsia="宋体"/>
                <w:b/>
                <w:color w:val="auto"/>
                <w:sz w:val="24"/>
                <w:szCs w:val="28"/>
              </w:rPr>
              <w:t>5、环境影响分析及污染防治措施可行性结论</w:t>
            </w:r>
          </w:p>
          <w:p>
            <w:pPr>
              <w:spacing w:line="440" w:lineRule="exact"/>
              <w:ind w:firstLine="200"/>
              <w:rPr>
                <w:rFonts w:ascii="Times New Roman" w:hAnsi="Times New Roman" w:eastAsia="宋体"/>
                <w:color w:val="auto"/>
                <w:sz w:val="24"/>
              </w:rPr>
            </w:pPr>
            <w:r>
              <w:rPr>
                <w:rFonts w:hint="eastAsia" w:ascii="Times New Roman" w:hAnsi="Times New Roman" w:eastAsia="宋体"/>
                <w:color w:val="auto"/>
                <w:sz w:val="24"/>
              </w:rPr>
              <w:t>①</w:t>
            </w:r>
            <w:r>
              <w:rPr>
                <w:rFonts w:ascii="Times New Roman" w:hAnsi="Times New Roman" w:eastAsia="宋体"/>
                <w:color w:val="auto"/>
                <w:sz w:val="24"/>
              </w:rPr>
              <w:t>水环境影响分析</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项目产生的废水主要为生活污水，生活污水经</w:t>
            </w:r>
            <w:r>
              <w:rPr>
                <w:rFonts w:ascii="Times New Roman" w:hAnsi="Times New Roman" w:eastAsia="宋体"/>
                <w:color w:val="auto"/>
                <w:sz w:val="24"/>
              </w:rPr>
              <w:t>化粪池预处理后</w:t>
            </w:r>
            <w:r>
              <w:rPr>
                <w:rFonts w:hint="eastAsia" w:ascii="Times New Roman" w:hAnsi="Times New Roman" w:eastAsia="宋体"/>
                <w:color w:val="auto"/>
                <w:sz w:val="24"/>
              </w:rPr>
              <w:t>达到《污水综合排放标准》（</w:t>
            </w:r>
            <w:r>
              <w:rPr>
                <w:rFonts w:ascii="Times New Roman" w:hAnsi="Times New Roman" w:eastAsia="宋体"/>
                <w:color w:val="auto"/>
                <w:sz w:val="24"/>
              </w:rPr>
              <w:t>GB8978</w:t>
            </w:r>
            <w:r>
              <w:rPr>
                <w:rFonts w:hint="eastAsia" w:ascii="Times New Roman" w:hAnsi="Times New Roman" w:eastAsia="宋体"/>
                <w:color w:val="auto"/>
                <w:sz w:val="24"/>
              </w:rPr>
              <w:t>-</w:t>
            </w:r>
            <w:r>
              <w:rPr>
                <w:rFonts w:ascii="Times New Roman" w:hAnsi="Times New Roman" w:eastAsia="宋体"/>
                <w:color w:val="auto"/>
                <w:sz w:val="24"/>
              </w:rPr>
              <w:t>1996</w:t>
            </w:r>
            <w:r>
              <w:rPr>
                <w:rFonts w:hint="eastAsia" w:ascii="Times New Roman" w:hAnsi="Times New Roman" w:eastAsia="宋体"/>
                <w:color w:val="auto"/>
                <w:sz w:val="24"/>
              </w:rPr>
              <w:t>）表</w:t>
            </w:r>
            <w:r>
              <w:rPr>
                <w:rFonts w:ascii="Times New Roman" w:hAnsi="Times New Roman" w:eastAsia="宋体"/>
                <w:color w:val="auto"/>
                <w:sz w:val="24"/>
              </w:rPr>
              <w:t>4</w:t>
            </w:r>
            <w:r>
              <w:rPr>
                <w:rFonts w:hint="eastAsia" w:ascii="Times New Roman" w:hAnsi="Times New Roman" w:eastAsia="宋体"/>
                <w:color w:val="auto"/>
                <w:sz w:val="24"/>
              </w:rPr>
              <w:t>中三级标准后经园区污水管网排入滨江污水处理厂</w:t>
            </w:r>
            <w:r>
              <w:rPr>
                <w:rFonts w:ascii="Times New Roman" w:hAnsi="Times New Roman" w:eastAsia="宋体"/>
                <w:color w:val="auto"/>
                <w:sz w:val="24"/>
              </w:rPr>
              <w:t>，其出水水质达到《城镇污水处理厂污染物排放标准》（GB18918-2002）一级</w:t>
            </w:r>
            <w:r>
              <w:rPr>
                <w:rFonts w:hint="eastAsia" w:ascii="Times New Roman" w:hAnsi="Times New Roman" w:eastAsia="宋体"/>
                <w:color w:val="auto"/>
                <w:sz w:val="24"/>
                <w:lang w:val="en-US" w:eastAsia="zh-CN"/>
              </w:rPr>
              <w:t>A</w:t>
            </w:r>
            <w:r>
              <w:rPr>
                <w:rFonts w:ascii="Times New Roman" w:hAnsi="Times New Roman" w:eastAsia="宋体"/>
                <w:color w:val="auto"/>
                <w:sz w:val="24"/>
              </w:rPr>
              <w:t>标准，经污水处理厂处理达标后出水排入</w:t>
            </w:r>
            <w:r>
              <w:rPr>
                <w:rFonts w:hint="eastAsia" w:ascii="Times New Roman" w:hAnsi="Times New Roman" w:eastAsia="宋体"/>
                <w:color w:val="auto"/>
                <w:sz w:val="24"/>
              </w:rPr>
              <w:t>长江，</w:t>
            </w:r>
            <w:r>
              <w:rPr>
                <w:rFonts w:ascii="Times New Roman" w:hAnsi="Times New Roman" w:eastAsia="宋体"/>
                <w:color w:val="auto"/>
                <w:sz w:val="24"/>
              </w:rPr>
              <w:t>不会降低项目区现有水环境功能</w:t>
            </w:r>
            <w:r>
              <w:rPr>
                <w:rFonts w:hint="eastAsia" w:ascii="Times New Roman" w:hAnsi="Times New Roman" w:eastAsia="宋体"/>
                <w:color w:val="auto"/>
                <w:sz w:val="24"/>
              </w:rPr>
              <w:t>，</w:t>
            </w:r>
            <w:r>
              <w:rPr>
                <w:rFonts w:ascii="Times New Roman" w:hAnsi="Times New Roman" w:eastAsia="宋体"/>
                <w:color w:val="auto"/>
                <w:sz w:val="24"/>
              </w:rPr>
              <w:t>对纳污水体影响甚微。</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②大气环境影响分析</w:t>
            </w:r>
          </w:p>
          <w:p>
            <w:pPr>
              <w:spacing w:line="360" w:lineRule="auto"/>
              <w:ind w:firstLine="480" w:firstLineChars="200"/>
              <w:rPr>
                <w:rFonts w:hint="eastAsia" w:ascii="Times New Roman" w:hAnsi="Times New Roman" w:eastAsia="宋体"/>
                <w:color w:val="auto"/>
                <w:sz w:val="24"/>
                <w:highlight w:val="none"/>
                <w:lang w:val="en-US" w:eastAsia="zh-CN"/>
              </w:rPr>
            </w:pPr>
            <w:r>
              <w:rPr>
                <w:rFonts w:hint="eastAsia" w:ascii="Times New Roman" w:hAnsi="Times New Roman" w:eastAsia="宋体"/>
                <w:color w:val="auto"/>
                <w:sz w:val="24"/>
                <w:highlight w:val="none"/>
                <w:lang w:val="en-US" w:eastAsia="zh-CN"/>
              </w:rPr>
              <w:t>本项目产生的废气为注塑废气经集气罩+两级活性炭装置处理后，尾气经15 m高排气筒排放，破碎粉尘经集气罩+布袋除尘装置处理后，尾气经15 m高排气筒排放。经预测，本项目排放的非甲烷总烃满足</w:t>
            </w:r>
            <w:r>
              <w:rPr>
                <w:rFonts w:hint="eastAsia" w:ascii="Times New Roman" w:hAnsi="Times New Roman" w:eastAsia="宋体"/>
                <w:color w:val="auto"/>
                <w:sz w:val="24"/>
                <w:szCs w:val="24"/>
              </w:rPr>
              <w:t>《合成树脂工业污染物排放标准》（GB 31572-2015）表</w:t>
            </w:r>
            <w:r>
              <w:rPr>
                <w:rFonts w:hint="eastAsia" w:ascii="Times New Roman" w:hAnsi="Times New Roman" w:eastAsia="宋体"/>
                <w:color w:val="auto"/>
                <w:sz w:val="24"/>
                <w:szCs w:val="24"/>
                <w:lang w:val="en-US" w:eastAsia="zh-CN"/>
              </w:rPr>
              <w:t>5</w:t>
            </w:r>
            <w:r>
              <w:rPr>
                <w:rFonts w:hint="eastAsia" w:ascii="Times New Roman" w:hAnsi="Times New Roman" w:eastAsia="宋体"/>
                <w:color w:val="auto"/>
                <w:sz w:val="24"/>
                <w:szCs w:val="24"/>
              </w:rPr>
              <w:t>规定的大气污染物</w:t>
            </w:r>
            <w:r>
              <w:rPr>
                <w:rFonts w:hint="eastAsia" w:ascii="Times New Roman" w:hAnsi="Times New Roman" w:eastAsia="宋体"/>
                <w:color w:val="auto"/>
                <w:sz w:val="24"/>
                <w:szCs w:val="24"/>
                <w:lang w:eastAsia="zh-CN"/>
              </w:rPr>
              <w:t>特别</w:t>
            </w:r>
            <w:r>
              <w:rPr>
                <w:rFonts w:hint="eastAsia" w:ascii="Times New Roman" w:hAnsi="Times New Roman" w:eastAsia="宋体"/>
                <w:color w:val="auto"/>
                <w:sz w:val="24"/>
                <w:szCs w:val="24"/>
              </w:rPr>
              <w:t>排放限制</w:t>
            </w:r>
            <w:r>
              <w:rPr>
                <w:rFonts w:hint="eastAsia" w:ascii="Times New Roman" w:hAnsi="Times New Roman" w:eastAsia="宋体"/>
                <w:color w:val="auto"/>
                <w:sz w:val="24"/>
                <w:szCs w:val="24"/>
                <w:lang w:eastAsia="zh-CN"/>
              </w:rPr>
              <w:t>、《挥发性有机物无组织排放控制标准》（GB37822-2019）附录A中的无组织特别排放限值，</w:t>
            </w:r>
            <w:r>
              <w:rPr>
                <w:rFonts w:hint="eastAsia" w:ascii="Times New Roman" w:hAnsi="Times New Roman" w:eastAsia="宋体"/>
                <w:color w:val="auto"/>
                <w:sz w:val="24"/>
                <w:szCs w:val="24"/>
                <w:lang w:val="en-US" w:eastAsia="zh-CN"/>
              </w:rPr>
              <w:t>颗粒物满足</w:t>
            </w:r>
            <w:r>
              <w:rPr>
                <w:rFonts w:hint="eastAsia" w:ascii="Times New Roman" w:hAnsi="Times New Roman" w:eastAsia="宋体"/>
                <w:color w:val="auto"/>
                <w:sz w:val="24"/>
                <w:szCs w:val="24"/>
              </w:rPr>
              <w:t>上海市《大气污染物综合排放标准》（DB31/933—2015）中的</w:t>
            </w:r>
            <w:r>
              <w:rPr>
                <w:rFonts w:hint="eastAsia" w:ascii="Times New Roman" w:hAnsi="Times New Roman" w:eastAsia="宋体"/>
                <w:color w:val="auto"/>
                <w:sz w:val="24"/>
                <w:szCs w:val="24"/>
                <w:lang w:val="en-US" w:eastAsia="zh-CN"/>
              </w:rPr>
              <w:t>其他颗粒物</w:t>
            </w:r>
            <w:r>
              <w:rPr>
                <w:rFonts w:hint="eastAsia" w:ascii="Times New Roman" w:hAnsi="Times New Roman" w:eastAsia="宋体"/>
                <w:color w:val="auto"/>
                <w:sz w:val="24"/>
                <w:szCs w:val="24"/>
              </w:rPr>
              <w:t>排放限值</w:t>
            </w:r>
            <w:r>
              <w:rPr>
                <w:rFonts w:hint="eastAsia" w:ascii="Times New Roman" w:hAnsi="Times New Roman" w:eastAsia="宋体"/>
                <w:color w:val="auto"/>
                <w:sz w:val="24"/>
                <w:highlight w:val="none"/>
                <w:lang w:val="en-US" w:eastAsia="zh-CN"/>
              </w:rPr>
              <w:t>。</w:t>
            </w:r>
          </w:p>
          <w:p>
            <w:pPr>
              <w:numPr>
                <w:ilvl w:val="0"/>
                <w:numId w:val="0"/>
              </w:numPr>
              <w:spacing w:line="360" w:lineRule="auto"/>
              <w:ind w:firstLine="480" w:firstLineChars="200"/>
              <w:rPr>
                <w:rFonts w:hint="eastAsia" w:ascii="Times New Roman" w:hAnsi="Times New Roman" w:eastAsia="宋体"/>
                <w:color w:val="auto"/>
                <w:sz w:val="24"/>
                <w:highlight w:val="none"/>
                <w:lang w:val="en-US" w:eastAsia="zh-CN"/>
              </w:rPr>
            </w:pPr>
            <w:r>
              <w:rPr>
                <w:rFonts w:hint="eastAsia" w:ascii="Times New Roman" w:hAnsi="Times New Roman" w:eastAsia="宋体"/>
                <w:color w:val="auto"/>
                <w:sz w:val="24"/>
                <w:highlight w:val="none"/>
                <w:lang w:val="en-US" w:eastAsia="zh-CN"/>
              </w:rPr>
              <w:t>本项目环境防护距离设置为以生产车间为边界向外100 m范围，目前该范围内无学校、医院、集中居民区等环境敏感目标，且今后不得在该卫生防护距离内规划和兴建学校、住宅、医院等环境敏感点。</w:t>
            </w:r>
          </w:p>
          <w:p>
            <w:pPr>
              <w:spacing w:line="440" w:lineRule="exact"/>
              <w:ind w:left="-4" w:leftChars="-2" w:firstLine="480" w:firstLineChars="200"/>
              <w:rPr>
                <w:rFonts w:hint="eastAsia" w:ascii="Times New Roman" w:hAnsi="Times New Roman" w:eastAsia="宋体"/>
                <w:color w:val="auto"/>
                <w:sz w:val="24"/>
                <w:highlight w:val="none"/>
              </w:rPr>
            </w:pPr>
            <w:r>
              <w:rPr>
                <w:rFonts w:hint="eastAsia" w:ascii="Times New Roman" w:hAnsi="Times New Roman" w:eastAsia="宋体"/>
                <w:color w:val="auto"/>
                <w:sz w:val="24"/>
                <w:highlight w:val="none"/>
                <w:lang w:val="en-US" w:eastAsia="zh-CN"/>
              </w:rPr>
              <w:t>综上所述，评价结果表明，项目投产后对大气环境的影响较小。</w:t>
            </w:r>
          </w:p>
          <w:p>
            <w:pPr>
              <w:spacing w:line="440" w:lineRule="exact"/>
              <w:ind w:firstLine="480" w:firstLineChars="200"/>
              <w:rPr>
                <w:rFonts w:ascii="Times New Roman" w:hAnsi="Times New Roman" w:eastAsia="宋体"/>
                <w:bCs/>
                <w:color w:val="auto"/>
                <w:sz w:val="24"/>
              </w:rPr>
            </w:pPr>
            <w:r>
              <w:rPr>
                <w:rFonts w:hint="eastAsia" w:ascii="Times New Roman" w:hAnsi="Times New Roman" w:eastAsia="宋体"/>
                <w:bCs/>
                <w:color w:val="auto"/>
                <w:sz w:val="24"/>
              </w:rPr>
              <w:t>③</w:t>
            </w:r>
            <w:r>
              <w:rPr>
                <w:rFonts w:ascii="Times New Roman" w:hAnsi="Times New Roman" w:eastAsia="宋体"/>
                <w:bCs/>
                <w:color w:val="auto"/>
                <w:sz w:val="24"/>
              </w:rPr>
              <w:t>声环境影响分析</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本项目噪声源主要是</w:t>
            </w:r>
            <w:r>
              <w:rPr>
                <w:rFonts w:hint="eastAsia" w:ascii="Times New Roman" w:hAnsi="Times New Roman" w:eastAsia="宋体"/>
                <w:color w:val="auto"/>
                <w:sz w:val="24"/>
                <w:lang w:val="en-US" w:eastAsia="zh-CN"/>
              </w:rPr>
              <w:t>注塑机、冷却塔</w:t>
            </w:r>
            <w:r>
              <w:rPr>
                <w:rFonts w:hint="eastAsia" w:ascii="Times New Roman" w:hAnsi="Times New Roman" w:eastAsia="宋体"/>
                <w:color w:val="auto"/>
                <w:sz w:val="24"/>
              </w:rPr>
              <w:t>等生产设备，噪声约</w:t>
            </w:r>
            <w:r>
              <w:rPr>
                <w:rFonts w:ascii="Times New Roman" w:hAnsi="Times New Roman" w:eastAsia="宋体"/>
                <w:color w:val="auto"/>
                <w:sz w:val="24"/>
              </w:rPr>
              <w:t>7</w:t>
            </w:r>
            <w:r>
              <w:rPr>
                <w:rFonts w:hint="eastAsia" w:ascii="Times New Roman" w:hAnsi="Times New Roman" w:eastAsia="宋体"/>
                <w:color w:val="auto"/>
                <w:sz w:val="24"/>
              </w:rPr>
              <w:t>0~85</w:t>
            </w:r>
            <w:r>
              <w:rPr>
                <w:rFonts w:ascii="Times New Roman" w:hAnsi="Times New Roman" w:eastAsia="宋体"/>
                <w:color w:val="auto"/>
                <w:sz w:val="24"/>
              </w:rPr>
              <w:t>dB</w:t>
            </w:r>
            <w:r>
              <w:rPr>
                <w:rFonts w:hint="eastAsia" w:ascii="Times New Roman" w:hAnsi="Times New Roman" w:eastAsia="宋体"/>
                <w:color w:val="auto"/>
                <w:sz w:val="24"/>
              </w:rPr>
              <w:t>(</w:t>
            </w:r>
            <w:r>
              <w:rPr>
                <w:rFonts w:ascii="Times New Roman" w:hAnsi="Times New Roman" w:eastAsia="宋体"/>
                <w:color w:val="auto"/>
                <w:sz w:val="24"/>
              </w:rPr>
              <w:t>A</w:t>
            </w:r>
            <w:r>
              <w:rPr>
                <w:rFonts w:hint="eastAsia" w:ascii="Times New Roman" w:hAnsi="Times New Roman" w:eastAsia="宋体"/>
                <w:color w:val="auto"/>
                <w:sz w:val="24"/>
              </w:rPr>
              <w:t>)。项目产噪设备采取隔声、减震、降噪措施，经设备降噪、厂房隔声、</w:t>
            </w:r>
            <w:r>
              <w:rPr>
                <w:rFonts w:ascii="Times New Roman" w:hAnsi="Times New Roman" w:eastAsia="宋体"/>
                <w:color w:val="auto"/>
                <w:sz w:val="24"/>
              </w:rPr>
              <w:t>距离衰减</w:t>
            </w:r>
            <w:r>
              <w:rPr>
                <w:rFonts w:hint="eastAsia" w:ascii="Times New Roman" w:hAnsi="Times New Roman" w:eastAsia="宋体"/>
                <w:color w:val="auto"/>
                <w:sz w:val="24"/>
              </w:rPr>
              <w:t>等措施</w:t>
            </w:r>
            <w:r>
              <w:rPr>
                <w:rFonts w:hint="eastAsia" w:ascii="Times New Roman" w:hAnsi="Times New Roman" w:eastAsia="宋体"/>
                <w:bCs/>
                <w:color w:val="auto"/>
                <w:sz w:val="24"/>
              </w:rPr>
              <w:t>，厂界噪声声环境质量良好，预计项目运营后各厂界噪声</w:t>
            </w:r>
            <w:r>
              <w:rPr>
                <w:rFonts w:ascii="Times New Roman" w:hAnsi="Times New Roman" w:eastAsia="宋体"/>
                <w:bCs/>
                <w:color w:val="auto"/>
                <w:sz w:val="24"/>
              </w:rPr>
              <w:t>均能满足《工业企业厂界</w:t>
            </w:r>
            <w:r>
              <w:rPr>
                <w:rFonts w:hint="eastAsia" w:ascii="Times New Roman" w:hAnsi="Times New Roman" w:eastAsia="宋体"/>
                <w:bCs/>
                <w:color w:val="auto"/>
                <w:sz w:val="24"/>
              </w:rPr>
              <w:t>环境</w:t>
            </w:r>
            <w:r>
              <w:rPr>
                <w:rFonts w:ascii="Times New Roman" w:hAnsi="Times New Roman" w:eastAsia="宋体"/>
                <w:bCs/>
                <w:color w:val="auto"/>
                <w:sz w:val="24"/>
              </w:rPr>
              <w:t>噪声</w:t>
            </w:r>
            <w:r>
              <w:rPr>
                <w:rFonts w:hint="eastAsia" w:ascii="Times New Roman" w:hAnsi="Times New Roman" w:eastAsia="宋体"/>
                <w:bCs/>
                <w:color w:val="auto"/>
                <w:sz w:val="24"/>
              </w:rPr>
              <w:t>排放</w:t>
            </w:r>
            <w:r>
              <w:rPr>
                <w:rFonts w:ascii="Times New Roman" w:hAnsi="Times New Roman" w:eastAsia="宋体"/>
                <w:bCs/>
                <w:color w:val="auto"/>
                <w:sz w:val="24"/>
              </w:rPr>
              <w:t>标准》（GB12348-2008）中的3类标准（即昼间小于65dB</w:t>
            </w:r>
            <w:r>
              <w:rPr>
                <w:rFonts w:hint="eastAsia" w:ascii="Times New Roman" w:hAnsi="Times New Roman" w:eastAsia="宋体"/>
                <w:bCs/>
                <w:color w:val="auto"/>
                <w:sz w:val="24"/>
              </w:rPr>
              <w:t>（</w:t>
            </w:r>
            <w:r>
              <w:rPr>
                <w:rFonts w:ascii="Times New Roman" w:hAnsi="Times New Roman" w:eastAsia="宋体"/>
                <w:bCs/>
                <w:color w:val="auto"/>
                <w:sz w:val="24"/>
              </w:rPr>
              <w:t>A</w:t>
            </w:r>
            <w:r>
              <w:rPr>
                <w:rFonts w:hint="eastAsia" w:ascii="Times New Roman" w:hAnsi="Times New Roman" w:eastAsia="宋体"/>
                <w:bCs/>
                <w:color w:val="auto"/>
                <w:sz w:val="24"/>
              </w:rPr>
              <w:t>）夜间小于55</w:t>
            </w:r>
            <w:r>
              <w:rPr>
                <w:rFonts w:ascii="Times New Roman" w:hAnsi="Times New Roman" w:eastAsia="宋体"/>
                <w:bCs/>
                <w:color w:val="auto"/>
                <w:sz w:val="24"/>
              </w:rPr>
              <w:t xml:space="preserve"> dB</w:t>
            </w:r>
            <w:r>
              <w:rPr>
                <w:rFonts w:hint="eastAsia" w:ascii="Times New Roman" w:hAnsi="Times New Roman" w:eastAsia="宋体"/>
                <w:bCs/>
                <w:color w:val="auto"/>
                <w:sz w:val="24"/>
              </w:rPr>
              <w:t>（</w:t>
            </w:r>
            <w:r>
              <w:rPr>
                <w:rFonts w:ascii="Times New Roman" w:hAnsi="Times New Roman" w:eastAsia="宋体"/>
                <w:bCs/>
                <w:color w:val="auto"/>
                <w:sz w:val="24"/>
              </w:rPr>
              <w:t>A</w:t>
            </w:r>
            <w:r>
              <w:rPr>
                <w:rFonts w:hint="eastAsia" w:ascii="Times New Roman" w:hAnsi="Times New Roman" w:eastAsia="宋体"/>
                <w:bCs/>
                <w:color w:val="auto"/>
                <w:sz w:val="24"/>
              </w:rPr>
              <w:t>））</w:t>
            </w:r>
            <w:r>
              <w:rPr>
                <w:rFonts w:hint="eastAsia" w:ascii="Times New Roman" w:hAnsi="Times New Roman" w:eastAsia="宋体"/>
                <w:color w:val="auto"/>
                <w:sz w:val="24"/>
              </w:rPr>
              <w:t>，因此本项目的运营不会对周围声环境造成影响</w:t>
            </w:r>
            <w:r>
              <w:rPr>
                <w:rFonts w:ascii="Times New Roman" w:hAnsi="Times New Roman" w:eastAsia="宋体"/>
                <w:color w:val="auto"/>
                <w:sz w:val="24"/>
              </w:rPr>
              <w:t>。</w:t>
            </w:r>
          </w:p>
          <w:p>
            <w:pPr>
              <w:spacing w:line="440" w:lineRule="exact"/>
              <w:ind w:firstLine="480" w:firstLineChars="200"/>
              <w:rPr>
                <w:rFonts w:ascii="Times New Roman" w:hAnsi="Times New Roman" w:eastAsia="宋体"/>
                <w:bCs/>
                <w:color w:val="auto"/>
                <w:sz w:val="24"/>
              </w:rPr>
            </w:pPr>
            <w:r>
              <w:rPr>
                <w:rFonts w:hint="eastAsia" w:ascii="Times New Roman" w:hAnsi="Times New Roman" w:eastAsia="宋体"/>
                <w:bCs/>
                <w:color w:val="auto"/>
                <w:sz w:val="24"/>
              </w:rPr>
              <w:t>④</w:t>
            </w:r>
            <w:r>
              <w:rPr>
                <w:rFonts w:ascii="Times New Roman" w:hAnsi="Times New Roman" w:eastAsia="宋体"/>
                <w:bCs/>
                <w:color w:val="auto"/>
                <w:sz w:val="24"/>
              </w:rPr>
              <w:t>固体废弃物环境影响分析</w:t>
            </w:r>
          </w:p>
          <w:p>
            <w:pPr>
              <w:pStyle w:val="167"/>
              <w:spacing w:line="440" w:lineRule="exact"/>
              <w:ind w:firstLine="480" w:firstLineChars="200"/>
              <w:jc w:val="both"/>
              <w:textAlignment w:val="center"/>
              <w:rPr>
                <w:rFonts w:ascii="Times New Roman" w:hAnsi="Times New Roman" w:eastAsia="宋体"/>
                <w:color w:val="auto"/>
                <w:sz w:val="24"/>
                <w:szCs w:val="24"/>
              </w:rPr>
            </w:pPr>
            <w:r>
              <w:rPr>
                <w:rFonts w:hint="eastAsia" w:ascii="Times New Roman" w:hAnsi="Times New Roman" w:eastAsia="宋体"/>
                <w:color w:val="auto"/>
                <w:sz w:val="24"/>
                <w:szCs w:val="24"/>
              </w:rPr>
              <w:t>项目主要固体废弃物为废包装物、</w:t>
            </w:r>
            <w:r>
              <w:rPr>
                <w:rFonts w:hint="eastAsia" w:ascii="Times New Roman" w:hAnsi="Times New Roman" w:eastAsia="宋体"/>
                <w:color w:val="auto"/>
                <w:sz w:val="24"/>
                <w:szCs w:val="24"/>
                <w:lang w:val="en-US" w:eastAsia="zh-CN"/>
              </w:rPr>
              <w:t>边角料、不合格品、</w:t>
            </w:r>
            <w:r>
              <w:rPr>
                <w:rFonts w:hint="eastAsia" w:ascii="Times New Roman" w:hAnsi="Times New Roman" w:eastAsia="宋体"/>
                <w:color w:val="auto"/>
                <w:sz w:val="24"/>
                <w:szCs w:val="24"/>
              </w:rPr>
              <w:t>职工生活垃圾</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废活性炭、废润滑油</w:t>
            </w:r>
            <w:r>
              <w:rPr>
                <w:rFonts w:hint="eastAsia" w:ascii="Times New Roman" w:hAnsi="Times New Roman" w:eastAsia="宋体"/>
                <w:color w:val="auto"/>
                <w:sz w:val="24"/>
                <w:szCs w:val="24"/>
              </w:rPr>
              <w:t>等；废包装物</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边角料等</w:t>
            </w:r>
            <w:r>
              <w:rPr>
                <w:rFonts w:hint="eastAsia" w:ascii="Times New Roman" w:hAnsi="Times New Roman" w:eastAsia="宋体"/>
                <w:color w:val="auto"/>
                <w:sz w:val="24"/>
                <w:szCs w:val="24"/>
              </w:rPr>
              <w:t>进行集中外售处理，</w:t>
            </w:r>
            <w:r>
              <w:rPr>
                <w:rFonts w:ascii="Times New Roman" w:hAnsi="Times New Roman" w:eastAsia="宋体"/>
                <w:color w:val="auto"/>
                <w:sz w:val="24"/>
                <w:szCs w:val="24"/>
              </w:rPr>
              <w:t>职工生活垃圾由环卫部门统一处理</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危险废物交由有资质单位集中处理。</w:t>
            </w:r>
            <w:r>
              <w:rPr>
                <w:rFonts w:ascii="Times New Roman" w:hAnsi="Times New Roman" w:eastAsia="宋体"/>
                <w:bCs/>
                <w:color w:val="auto"/>
                <w:sz w:val="24"/>
                <w:szCs w:val="24"/>
              </w:rPr>
              <w:t>本项目固体废弃物均得到了合理处置，不会产生二次污染，基本不会对周围环境产生影响。</w:t>
            </w:r>
          </w:p>
          <w:p>
            <w:pPr>
              <w:spacing w:line="440" w:lineRule="exact"/>
              <w:ind w:firstLine="482" w:firstLineChars="200"/>
              <w:rPr>
                <w:rFonts w:ascii="Times New Roman" w:hAnsi="Times New Roman" w:eastAsia="宋体"/>
                <w:b/>
                <w:color w:val="auto"/>
                <w:sz w:val="24"/>
                <w:szCs w:val="28"/>
              </w:rPr>
            </w:pPr>
            <w:r>
              <w:rPr>
                <w:rFonts w:ascii="Times New Roman" w:hAnsi="Times New Roman" w:eastAsia="宋体"/>
                <w:b/>
                <w:color w:val="auto"/>
                <w:sz w:val="24"/>
                <w:szCs w:val="28"/>
              </w:rPr>
              <w:t>6、</w:t>
            </w:r>
            <w:r>
              <w:rPr>
                <w:rFonts w:hint="eastAsia" w:ascii="Times New Roman" w:hAnsi="Times New Roman" w:eastAsia="宋体"/>
                <w:b/>
                <w:color w:val="auto"/>
                <w:sz w:val="24"/>
                <w:szCs w:val="28"/>
              </w:rPr>
              <w:t>综合</w:t>
            </w:r>
            <w:r>
              <w:rPr>
                <w:rFonts w:ascii="Times New Roman" w:hAnsi="Times New Roman" w:eastAsia="宋体"/>
                <w:b/>
                <w:color w:val="auto"/>
                <w:sz w:val="24"/>
                <w:szCs w:val="28"/>
              </w:rPr>
              <w:t>结论</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kern w:val="0"/>
                <w:sz w:val="24"/>
              </w:rPr>
            </w:pPr>
            <w:r>
              <w:rPr>
                <w:rFonts w:ascii="Times New Roman" w:hAnsi="Times New Roman" w:eastAsia="宋体"/>
                <w:color w:val="auto"/>
                <w:kern w:val="0"/>
                <w:sz w:val="24"/>
              </w:rPr>
              <w:t>综上所述，从</w:t>
            </w:r>
            <w:r>
              <w:rPr>
                <w:rFonts w:hint="eastAsia" w:ascii="Times New Roman" w:hAnsi="Times New Roman" w:eastAsia="宋体"/>
                <w:color w:val="auto"/>
                <w:kern w:val="0"/>
                <w:sz w:val="24"/>
                <w:lang w:val="en-US" w:eastAsia="zh-CN"/>
              </w:rPr>
              <w:t>环境影响评价</w:t>
            </w:r>
            <w:r>
              <w:rPr>
                <w:rFonts w:ascii="Times New Roman" w:hAnsi="Times New Roman" w:eastAsia="宋体"/>
                <w:color w:val="auto"/>
                <w:kern w:val="0"/>
                <w:sz w:val="24"/>
              </w:rPr>
              <w:t>角度来看，</w:t>
            </w:r>
            <w:r>
              <w:rPr>
                <w:rFonts w:hint="eastAsia" w:ascii="Times New Roman" w:hAnsi="Times New Roman" w:eastAsia="宋体"/>
                <w:color w:val="auto"/>
                <w:kern w:val="0"/>
                <w:sz w:val="24"/>
              </w:rPr>
              <w:t>建设单位</w:t>
            </w:r>
            <w:r>
              <w:rPr>
                <w:rFonts w:ascii="Times New Roman" w:hAnsi="Times New Roman" w:eastAsia="宋体"/>
                <w:color w:val="auto"/>
                <w:kern w:val="0"/>
                <w:sz w:val="24"/>
              </w:rPr>
              <w:t>必须加强营运期的管理，严格遵循“三同时”制度，采取有效措施控制各类污染物的排放，同时做到达标排放，则</w:t>
            </w:r>
            <w:r>
              <w:rPr>
                <w:rFonts w:hint="eastAsia" w:ascii="Times New Roman" w:hAnsi="Times New Roman" w:eastAsia="宋体"/>
                <w:color w:val="auto"/>
                <w:sz w:val="24"/>
              </w:rPr>
              <w:t>本项目从</w:t>
            </w:r>
            <w:r>
              <w:rPr>
                <w:rFonts w:hint="eastAsia" w:ascii="Times New Roman" w:hAnsi="Times New Roman" w:eastAsia="宋体"/>
                <w:color w:val="auto"/>
                <w:kern w:val="0"/>
                <w:sz w:val="24"/>
                <w:lang w:val="en-US" w:eastAsia="zh-CN"/>
              </w:rPr>
              <w:t>环境影响评价</w:t>
            </w:r>
            <w:r>
              <w:rPr>
                <w:rFonts w:hint="eastAsia" w:ascii="Times New Roman" w:hAnsi="Times New Roman" w:eastAsia="宋体"/>
                <w:color w:val="auto"/>
                <w:sz w:val="24"/>
              </w:rPr>
              <w:t>角度出发，本项目建设是可行的</w:t>
            </w:r>
            <w:r>
              <w:rPr>
                <w:rFonts w:ascii="Times New Roman" w:hAnsi="Times New Roman" w:eastAsia="宋体"/>
                <w:color w:val="auto"/>
                <w:kern w:val="0"/>
                <w:sz w:val="24"/>
              </w:rPr>
              <w:t>。</w:t>
            </w:r>
          </w:p>
          <w:p>
            <w:pPr>
              <w:spacing w:line="440" w:lineRule="atLeast"/>
              <w:rPr>
                <w:rFonts w:hint="eastAsia" w:ascii="Times New Roman" w:hAnsi="Times New Roman" w:eastAsia="宋体"/>
                <w:b/>
                <w:color w:val="auto"/>
                <w:sz w:val="24"/>
                <w:szCs w:val="28"/>
              </w:rPr>
            </w:pPr>
            <w:r>
              <w:rPr>
                <w:rFonts w:ascii="Times New Roman" w:hAnsi="Times New Roman" w:eastAsia="宋体"/>
                <w:b/>
                <w:color w:val="auto"/>
                <w:sz w:val="24"/>
                <w:szCs w:val="28"/>
              </w:rPr>
              <w:t>建议</w:t>
            </w:r>
            <w:r>
              <w:rPr>
                <w:rFonts w:hint="eastAsia" w:ascii="Times New Roman" w:hAnsi="Times New Roman" w:eastAsia="宋体"/>
                <w:b/>
                <w:color w:val="auto"/>
                <w:sz w:val="24"/>
                <w:szCs w:val="28"/>
              </w:rPr>
              <w:t>：</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1、上述评价结论是根据建设方提供的生产规模、工艺流程及与此对应的排污情况基础上进行的，如果规模、工艺流程和排污情况</w:t>
            </w:r>
            <w:r>
              <w:rPr>
                <w:rFonts w:hint="eastAsia" w:ascii="Times New Roman" w:hAnsi="Times New Roman" w:eastAsia="宋体"/>
                <w:color w:val="auto"/>
                <w:sz w:val="24"/>
                <w:lang w:val="en-US" w:eastAsia="zh-CN"/>
              </w:rPr>
              <w:t>发生重大</w:t>
            </w:r>
            <w:r>
              <w:rPr>
                <w:rFonts w:hint="eastAsia" w:ascii="Times New Roman" w:hAnsi="Times New Roman" w:eastAsia="宋体"/>
                <w:color w:val="auto"/>
                <w:sz w:val="24"/>
              </w:rPr>
              <w:t xml:space="preserve">变化，建设单位应按环保部门的要求另行申报。 </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2、建设单位在项目实施过程中，务必认真落实各项治理措施，加强对环保设施的运行管理，制定有效的管理规章制度，落实到人。公司应重视引进和建立先进的环保管理模式，完善管理机制，强化职工自身的环保意识。</w:t>
            </w:r>
          </w:p>
          <w:p>
            <w:pPr>
              <w:spacing w:line="440" w:lineRule="exact"/>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3、加强对设备的定期检修和维护，确保各设备处于正常工况。</w:t>
            </w:r>
          </w:p>
          <w:p>
            <w:pPr>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 xml:space="preserve">4、建立健全固体废物收集、处理、处置措施。 </w:t>
            </w:r>
          </w:p>
          <w:p>
            <w:pPr>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5、</w:t>
            </w:r>
            <w:r>
              <w:rPr>
                <w:rFonts w:ascii="Times New Roman" w:hAnsi="Times New Roman" w:eastAsia="宋体"/>
                <w:color w:val="auto"/>
                <w:sz w:val="24"/>
              </w:rPr>
              <w:t>工厂应加强环保宣传教育工作，强化公司的各项环境管理工作。自觉接受市、区环保主管部门对公司环保工作的监督指导。</w:t>
            </w:r>
          </w:p>
          <w:p>
            <w:pPr>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6、企业应做好防火、防燃措施，在厂区及各仓库内外均安装一定量的消防系统。</w:t>
            </w:r>
          </w:p>
          <w:p>
            <w:pPr>
              <w:spacing w:line="360" w:lineRule="auto"/>
              <w:rPr>
                <w:rFonts w:hint="eastAsia" w:ascii="宋体" w:hAnsi="宋体"/>
                <w:b/>
                <w:sz w:val="24"/>
                <w:highlight w:val="none"/>
              </w:rPr>
            </w:pPr>
            <w:r>
              <w:rPr>
                <w:rFonts w:hint="eastAsia" w:ascii="宋体" w:hAnsi="宋体"/>
                <w:b/>
                <w:sz w:val="24"/>
                <w:highlight w:val="none"/>
              </w:rPr>
              <w:t>二、审批部门审批意见</w:t>
            </w:r>
          </w:p>
          <w:p>
            <w:pPr>
              <w:keepNext w:val="0"/>
              <w:keepLines w:val="0"/>
              <w:widowControl/>
              <w:suppressLineNumbers w:val="0"/>
              <w:jc w:val="center"/>
              <w:rPr>
                <w:rFonts w:hint="default" w:ascii="宋体" w:hAnsi="宋体" w:eastAsia="宋体"/>
                <w:b/>
                <w:sz w:val="21"/>
                <w:szCs w:val="21"/>
                <w:highlight w:val="none"/>
                <w:lang w:val="en-US" w:eastAsia="zh-CN"/>
              </w:rPr>
            </w:pPr>
            <w:r>
              <w:rPr>
                <w:rFonts w:hint="eastAsia" w:ascii="宋体" w:hAnsi="宋体"/>
                <w:b/>
                <w:sz w:val="21"/>
                <w:szCs w:val="21"/>
                <w:highlight w:val="none"/>
                <w:lang w:val="en-US" w:eastAsia="zh-CN"/>
              </w:rPr>
              <w:t xml:space="preserve">表4-1 </w:t>
            </w:r>
            <w:r>
              <w:rPr>
                <w:rFonts w:hint="eastAsia" w:ascii="宋体" w:hAnsi="宋体" w:eastAsia="宋体" w:cs="宋体"/>
                <w:b/>
                <w:color w:val="000000"/>
                <w:kern w:val="0"/>
                <w:sz w:val="21"/>
                <w:szCs w:val="21"/>
                <w:lang w:val="en-US" w:eastAsia="zh-CN" w:bidi="ar"/>
              </w:rPr>
              <w:t>环评及批复落实情况一览表</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8"/>
              <w:gridCol w:w="5356"/>
              <w:gridCol w:w="30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序号</w:t>
                  </w:r>
                </w:p>
              </w:tc>
              <w:tc>
                <w:tcPr>
                  <w:tcW w:w="5356"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环境影响评价报告表的批复</w:t>
                  </w:r>
                </w:p>
              </w:tc>
              <w:tc>
                <w:tcPr>
                  <w:tcW w:w="3092" w:type="dxa"/>
                  <w:vAlign w:val="center"/>
                </w:tcPr>
                <w:p>
                  <w:pPr>
                    <w:spacing w:line="360" w:lineRule="auto"/>
                    <w:jc w:val="center"/>
                    <w:rPr>
                      <w:rFonts w:ascii="宋体" w:hAnsi="宋体"/>
                      <w:sz w:val="21"/>
                      <w:szCs w:val="21"/>
                      <w:vertAlign w:val="baseline"/>
                    </w:rPr>
                  </w:pPr>
                  <w:r>
                    <w:rPr>
                      <w:rFonts w:hint="eastAsia" w:ascii="宋体" w:hAnsi="宋体"/>
                      <w:sz w:val="21"/>
                      <w:szCs w:val="21"/>
                      <w:vertAlign w:val="baseline"/>
                    </w:rPr>
                    <w:t>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eastAsia" w:ascii="宋体" w:hAnsi="宋体" w:eastAsia="宋体"/>
                      <w:sz w:val="21"/>
                      <w:szCs w:val="21"/>
                      <w:vertAlign w:val="baseline"/>
                      <w:lang w:val="en-US" w:eastAsia="zh-CN"/>
                    </w:rPr>
                  </w:pPr>
                  <w:r>
                    <w:rPr>
                      <w:rFonts w:hint="eastAsia" w:ascii="宋体" w:hAnsi="宋体"/>
                      <w:sz w:val="21"/>
                      <w:szCs w:val="21"/>
                      <w:vertAlign w:val="baseline"/>
                      <w:lang w:val="en-US" w:eastAsia="zh-CN"/>
                    </w:rPr>
                    <w:t>1</w:t>
                  </w:r>
                </w:p>
              </w:tc>
              <w:tc>
                <w:tcPr>
                  <w:tcW w:w="5356" w:type="dxa"/>
                  <w:vAlign w:val="center"/>
                </w:tcPr>
                <w:p>
                  <w:pPr>
                    <w:spacing w:line="360" w:lineRule="auto"/>
                    <w:jc w:val="left"/>
                    <w:rPr>
                      <w:rFonts w:ascii="宋体" w:hAnsi="宋体"/>
                      <w:sz w:val="21"/>
                      <w:szCs w:val="21"/>
                      <w:vertAlign w:val="baseline"/>
                    </w:rPr>
                  </w:pPr>
                  <w:r>
                    <w:rPr>
                      <w:rFonts w:hint="eastAsia" w:ascii="宋体" w:hAnsi="宋体"/>
                      <w:sz w:val="21"/>
                      <w:szCs w:val="21"/>
                      <w:vertAlign w:val="baseline"/>
                    </w:rPr>
                    <w:t>加强大气污染防治。切实落实省、市相关大气污染防治行动计划实施方案以及国家和地方政府制定的冬防措施、重大活动保障措施、重污染天气应急措施，污染物特别排放限值等各项环境管理要求。破碎等工序产生的一般废气经有效治理后，外排执行上海市《大气污染物综合排放标准》(DB31/933-2015)中相关标准。注塑等环节应密闭或负压操作，有机废气有组织排放执行《合成树脂工业污染物排放标准》(GB 31572-2015)中相关标准，无组织排放须同时满足《合成树脂工业污染物排放标准》( GB 31572-2015)和《挥发性有机物无组织排放控制标准》(CB 37822-2019) 中相关限值要求。根据《报告表》要求，设置100米环境防护距离</w:t>
                  </w:r>
                  <w:r>
                    <w:rPr>
                      <w:rFonts w:hint="eastAsia" w:ascii="宋体" w:hAnsi="宋体"/>
                      <w:sz w:val="21"/>
                      <w:szCs w:val="21"/>
                      <w:vertAlign w:val="baseline"/>
                      <w:lang w:eastAsia="zh-CN"/>
                    </w:rPr>
                    <w:t>。</w:t>
                  </w:r>
                </w:p>
              </w:tc>
              <w:tc>
                <w:tcPr>
                  <w:tcW w:w="3092" w:type="dxa"/>
                  <w:vAlign w:val="center"/>
                </w:tcPr>
                <w:p>
                  <w:pPr>
                    <w:spacing w:line="360" w:lineRule="auto"/>
                    <w:jc w:val="center"/>
                    <w:rPr>
                      <w:rFonts w:hint="default" w:ascii="宋体" w:hAnsi="宋体" w:eastAsia="宋体"/>
                      <w:sz w:val="21"/>
                      <w:szCs w:val="21"/>
                      <w:vertAlign w:val="baseline"/>
                      <w:lang w:val="en-US" w:eastAsia="zh-CN"/>
                    </w:rPr>
                  </w:pPr>
                  <w:r>
                    <w:rPr>
                      <w:rFonts w:hint="eastAsia" w:ascii="宋体" w:hAnsi="宋体"/>
                      <w:sz w:val="21"/>
                      <w:szCs w:val="21"/>
                      <w:vertAlign w:val="baseline"/>
                      <w:lang w:val="en-US" w:eastAsia="zh-CN"/>
                    </w:rPr>
                    <w:t>已落实。本项目注塑废气集气罩收集后，经1套两级活性炭吸附装置处理后，通过1根15m高排气筒排放，破碎粉尘采取集气罩收集后，经1套布袋除尘装置处理后，通过1根15m高排气筒排放</w:t>
                  </w:r>
                  <w:r>
                    <w:rPr>
                      <w:rFonts w:hint="eastAsia" w:cs="Times New Roman"/>
                      <w:color w:val="auto"/>
                      <w:kern w:val="0"/>
                      <w:sz w:val="21"/>
                      <w:szCs w:val="21"/>
                      <w:highlight w:val="none"/>
                      <w:lang w:val="en-US" w:eastAsia="zh-CN"/>
                    </w:rPr>
                    <w:t>；厂界100m内无居民等敏感点。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2</w:t>
                  </w:r>
                </w:p>
              </w:tc>
              <w:tc>
                <w:tcPr>
                  <w:tcW w:w="5356"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加强水污染防治。落实雨污分流制度，生产废水循环使用，不得外排。生活污水排放执行《污水综合排放标准》(CB8978-1996)中三级标准，外排废水应满足纳管协议要求，通过污水管网纳入区城污水处理厂集中处理，废水无法接入污水处理厂期间，不得生产运营。</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已落实。本项目生活污水经园区化粪池预处理后通过市政管网排向污水处理站进行处理。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3</w:t>
                  </w:r>
                </w:p>
              </w:tc>
              <w:tc>
                <w:tcPr>
                  <w:tcW w:w="5356" w:type="dxa"/>
                  <w:vAlign w:val="center"/>
                </w:tcPr>
                <w:p>
                  <w:pPr>
                    <w:spacing w:line="360" w:lineRule="auto"/>
                    <w:jc w:val="center"/>
                    <w:rPr>
                      <w:rFonts w:hint="eastAsia" w:ascii="宋体" w:hAnsi="宋体" w:eastAsia="宋体" w:cs="宋体"/>
                      <w:sz w:val="21"/>
                      <w:szCs w:val="21"/>
                    </w:rPr>
                  </w:pPr>
                  <w:r>
                    <w:rPr>
                      <w:rFonts w:hint="eastAsia" w:ascii="宋体" w:hAnsi="宋体" w:eastAsia="宋体" w:cs="宋体"/>
                      <w:sz w:val="21"/>
                      <w:szCs w:val="21"/>
                    </w:rPr>
                    <w:t>加强栗声污染防治。选用低噪设备，并针对性地分别采取隔声、消声、减振措施降低噪声，运营期厂界噪声排放执行《工业企业厂界环境噪声排放标准》( CB12348-2008) 3类标准。对周边环境保护目标声环境影响须控制在《声环境质量标准》(GB3096-2008)相应</w:t>
                  </w:r>
                </w:p>
                <w:p>
                  <w:pPr>
                    <w:spacing w:line="360" w:lineRule="auto"/>
                    <w:jc w:val="center"/>
                    <w:rPr>
                      <w:rFonts w:ascii="宋体" w:hAnsi="宋体" w:eastAsia="宋体" w:cs="宋体"/>
                      <w:sz w:val="21"/>
                      <w:szCs w:val="21"/>
                    </w:rPr>
                  </w:pPr>
                  <w:r>
                    <w:rPr>
                      <w:rFonts w:hint="eastAsia" w:ascii="宋体" w:hAnsi="宋体" w:eastAsia="宋体" w:cs="宋体"/>
                      <w:sz w:val="21"/>
                      <w:szCs w:val="21"/>
                    </w:rPr>
                    <w:t>标准限值以下。</w:t>
                  </w:r>
                </w:p>
              </w:tc>
              <w:tc>
                <w:tcPr>
                  <w:tcW w:w="3092" w:type="dxa"/>
                  <w:vAlign w:val="center"/>
                </w:tcPr>
                <w:p>
                  <w:pPr>
                    <w:spacing w:line="360" w:lineRule="auto"/>
                    <w:jc w:val="center"/>
                    <w:rPr>
                      <w:rFonts w:hint="eastAsia" w:ascii="宋体" w:hAnsi="宋体"/>
                      <w:sz w:val="21"/>
                      <w:szCs w:val="21"/>
                      <w:vertAlign w:val="baseline"/>
                      <w:lang w:val="en-US" w:eastAsia="zh-CN"/>
                    </w:rPr>
                  </w:pPr>
                  <w:r>
                    <w:rPr>
                      <w:rFonts w:hint="eastAsia" w:ascii="宋体" w:hAnsi="宋体"/>
                      <w:sz w:val="21"/>
                      <w:szCs w:val="21"/>
                      <w:vertAlign w:val="baseline"/>
                      <w:lang w:val="en-US" w:eastAsia="zh-CN"/>
                    </w:rPr>
                    <w:t>已落实。本项目选取环保高效低噪设备；设备合理布局，通过距离衰减降低噪声；对机械设备采取安装减振垫和消音装置；通过上述措施来达到降噪的目的。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4</w:t>
                  </w:r>
                </w:p>
              </w:tc>
              <w:tc>
                <w:tcPr>
                  <w:tcW w:w="5356"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加强固废污染防治。一般工业固废应分类收集，落实回收利用途径。经鉴别属危险废物的，建设单位必须委托有相应资质的单位按照国家有关规定妥善处理处置并做好防渗防腐措施。公司内临时贮存设施建设需符合《危险废物贮存污染控制标准》( GB18597-2001 )及其修改单有关规定。生活垃圾应统一收集交环卫部门及时清运，以免产生二次污染。</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已落实。本项目一般固废交由物资单位回收处置，生活垃圾集中收集后交由环卫部门处置，危险废物交由有资质单位进行处理。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8"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5</w:t>
                  </w:r>
                </w:p>
              </w:tc>
              <w:tc>
                <w:tcPr>
                  <w:tcW w:w="5356" w:type="dxa"/>
                  <w:vAlign w:val="center"/>
                </w:tcPr>
                <w:p>
                  <w:pPr>
                    <w:spacing w:line="360" w:lineRule="auto"/>
                    <w:jc w:val="center"/>
                    <w:rPr>
                      <w:rFonts w:ascii="宋体" w:hAnsi="宋体" w:eastAsia="宋体" w:cs="宋体"/>
                      <w:sz w:val="21"/>
                      <w:szCs w:val="21"/>
                    </w:rPr>
                  </w:pPr>
                  <w:r>
                    <w:rPr>
                      <w:rFonts w:hint="eastAsia" w:ascii="宋体" w:hAnsi="宋体" w:eastAsia="宋体" w:cs="宋体"/>
                      <w:sz w:val="21"/>
                      <w:szCs w:val="21"/>
                    </w:rPr>
                    <w:t>项目实施过程中应按照“达标排放、清洁生产、总量控制”原则，严格执行配套建设的环境保护设施与主体工程同时设计、同时施工、同时投产使用的环境保护“三同时”制度。项目投产前，应按照排污许可制度做好排污许可核发登记工作。项目竣工后，建设单位应按照《建设项目环境保护管理条例》(国务院第682号令)要求，验收配套建设的环境保护设施，并依法向社会公开验收报告，未经验收或验收不合格的不得投入生产、使用。</w:t>
                  </w:r>
                </w:p>
              </w:tc>
              <w:tc>
                <w:tcPr>
                  <w:tcW w:w="3092" w:type="dxa"/>
                  <w:vAlign w:val="center"/>
                </w:tcPr>
                <w:p>
                  <w:pPr>
                    <w:spacing w:line="360" w:lineRule="auto"/>
                    <w:jc w:val="center"/>
                    <w:rPr>
                      <w:rFonts w:hint="default" w:ascii="宋体" w:hAnsi="宋体"/>
                      <w:sz w:val="21"/>
                      <w:szCs w:val="21"/>
                      <w:vertAlign w:val="baseline"/>
                      <w:lang w:val="en-US" w:eastAsia="zh-CN"/>
                    </w:rPr>
                  </w:pPr>
                  <w:r>
                    <w:rPr>
                      <w:rFonts w:hint="eastAsia" w:ascii="宋体" w:hAnsi="宋体"/>
                      <w:sz w:val="21"/>
                      <w:szCs w:val="21"/>
                      <w:vertAlign w:val="baseline"/>
                      <w:lang w:val="en-US" w:eastAsia="zh-CN"/>
                    </w:rPr>
                    <w:t>已落实。对各项排污口进行规范化标识，各污染物进行了达标排放。</w:t>
                  </w:r>
                </w:p>
              </w:tc>
            </w:tr>
          </w:tbl>
          <w:p>
            <w:pPr>
              <w:spacing w:line="360" w:lineRule="auto"/>
              <w:ind w:firstLine="480" w:firstLineChars="200"/>
              <w:jc w:val="left"/>
              <w:rPr>
                <w:rFonts w:ascii="宋体" w:hAnsi="宋体"/>
                <w:sz w:val="24"/>
              </w:rPr>
            </w:pPr>
            <w:r>
              <w:rPr>
                <w:rFonts w:ascii="宋体" w:hAnsi="宋体"/>
                <w:sz w:val="24"/>
              </w:rPr>
              <w:t xml:space="preserve">                                                                                                                                                                                                                                                                                                              </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highlight w:val="none"/>
        </w:rPr>
      </w:pPr>
      <w:r>
        <w:rPr>
          <w:rFonts w:hint="eastAsia"/>
          <w:b/>
          <w:sz w:val="28"/>
          <w:szCs w:val="28"/>
          <w:highlight w:val="none"/>
        </w:rPr>
        <w:t>表五</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11" w:hRule="atLeast"/>
          <w:jc w:val="center"/>
        </w:trPr>
        <w:tc>
          <w:tcPr>
            <w:tcW w:w="9503" w:type="dxa"/>
            <w:vAlign w:val="center"/>
          </w:tcPr>
          <w:p>
            <w:pPr>
              <w:spacing w:line="360" w:lineRule="auto"/>
              <w:jc w:val="left"/>
              <w:rPr>
                <w:rFonts w:ascii="宋体" w:hAnsi="宋体"/>
                <w:b/>
                <w:sz w:val="28"/>
                <w:szCs w:val="28"/>
                <w:highlight w:val="none"/>
              </w:rPr>
            </w:pPr>
            <w:r>
              <w:rPr>
                <w:rFonts w:hint="eastAsia" w:ascii="宋体" w:hAnsi="宋体"/>
                <w:b/>
                <w:sz w:val="28"/>
                <w:szCs w:val="28"/>
                <w:highlight w:val="none"/>
              </w:rPr>
              <w:t>验收监测质量保证及质量控制：</w:t>
            </w:r>
          </w:p>
          <w:p>
            <w:pPr>
              <w:spacing w:line="360" w:lineRule="auto"/>
              <w:jc w:val="left"/>
              <w:rPr>
                <w:rFonts w:ascii="宋体" w:hAnsi="宋体"/>
                <w:b/>
                <w:sz w:val="28"/>
                <w:szCs w:val="28"/>
                <w:highlight w:val="none"/>
              </w:rPr>
            </w:pPr>
            <w:r>
              <w:rPr>
                <w:rFonts w:hint="eastAsia" w:ascii="宋体" w:hAnsi="宋体"/>
                <w:b/>
                <w:sz w:val="28"/>
                <w:szCs w:val="28"/>
                <w:highlight w:val="none"/>
              </w:rPr>
              <w:t>1、监测分析方法</w:t>
            </w:r>
          </w:p>
          <w:p>
            <w:pPr>
              <w:jc w:val="center"/>
              <w:rPr>
                <w:rFonts w:ascii="宋体" w:hAnsi="宋体"/>
                <w:b/>
                <w:sz w:val="24"/>
                <w:highlight w:val="none"/>
              </w:rPr>
            </w:pPr>
            <w:r>
              <w:rPr>
                <w:rFonts w:hint="eastAsia" w:ascii="宋体" w:hAnsi="宋体"/>
                <w:b/>
                <w:sz w:val="24"/>
                <w:highlight w:val="none"/>
              </w:rPr>
              <w:t>表5-1  监测分析方法及方法来源</w:t>
            </w:r>
          </w:p>
          <w:tbl>
            <w:tblPr>
              <w:tblStyle w:val="33"/>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72"/>
              <w:gridCol w:w="1920"/>
              <w:gridCol w:w="6595"/>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b/>
                      <w:szCs w:val="21"/>
                      <w:highlight w:val="none"/>
                    </w:rPr>
                  </w:pPr>
                  <w:bookmarkStart w:id="8" w:name="_Hlk6244045"/>
                  <w:r>
                    <w:rPr>
                      <w:rFonts w:hint="eastAsia" w:ascii="宋体" w:hAnsi="宋体" w:cs="仿宋_GB2312"/>
                      <w:b/>
                      <w:szCs w:val="21"/>
                      <w:highlight w:val="none"/>
                    </w:rPr>
                    <w:t>类别</w:t>
                  </w:r>
                </w:p>
              </w:tc>
              <w:tc>
                <w:tcPr>
                  <w:tcW w:w="1920"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项目</w:t>
                  </w:r>
                </w:p>
              </w:tc>
              <w:tc>
                <w:tcPr>
                  <w:tcW w:w="6595" w:type="dxa"/>
                  <w:vAlign w:val="center"/>
                </w:tcPr>
                <w:p>
                  <w:pPr>
                    <w:spacing w:line="320" w:lineRule="exact"/>
                    <w:jc w:val="center"/>
                    <w:rPr>
                      <w:rFonts w:ascii="宋体" w:hAnsi="宋体" w:cs="仿宋_GB2312"/>
                      <w:b/>
                      <w:szCs w:val="21"/>
                      <w:highlight w:val="none"/>
                    </w:rPr>
                  </w:pPr>
                  <w:r>
                    <w:rPr>
                      <w:rFonts w:hint="eastAsia" w:ascii="宋体" w:hAnsi="宋体" w:cs="仿宋_GB2312"/>
                      <w:b/>
                      <w:szCs w:val="21"/>
                      <w:highlight w:val="none"/>
                    </w:rPr>
                    <w:t>分析标准</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废水</w:t>
                  </w:r>
                </w:p>
              </w:tc>
              <w:tc>
                <w:tcPr>
                  <w:tcW w:w="1920" w:type="dxa"/>
                  <w:vAlign w:val="center"/>
                </w:tcPr>
                <w:p>
                  <w:pPr>
                    <w:widowControl/>
                    <w:jc w:val="center"/>
                    <w:rPr>
                      <w:rFonts w:ascii="宋体" w:hAnsi="宋体"/>
                      <w:color w:val="000000"/>
                      <w:szCs w:val="21"/>
                      <w:highlight w:val="none"/>
                    </w:rPr>
                  </w:pPr>
                  <w:r>
                    <w:rPr>
                      <w:rFonts w:hint="eastAsia" w:ascii="宋体" w:hAnsi="宋体"/>
                      <w:color w:val="000000" w:themeColor="text1"/>
                      <w:szCs w:val="21"/>
                      <w:highlight w:val="none"/>
                      <w14:textFill>
                        <w14:solidFill>
                          <w14:schemeClr w14:val="tx1"/>
                        </w14:solidFill>
                      </w14:textFill>
                    </w:rPr>
                    <w:t>pH</w:t>
                  </w:r>
                  <w:r>
                    <w:rPr>
                      <w:rFonts w:hint="eastAsia" w:ascii="宋体" w:hAnsi="宋体"/>
                      <w:color w:val="000000"/>
                      <w:szCs w:val="21"/>
                      <w:highlight w:val="none"/>
                    </w:rPr>
                    <w:t>值</w:t>
                  </w:r>
                </w:p>
              </w:tc>
              <w:tc>
                <w:tcPr>
                  <w:tcW w:w="6595" w:type="dxa"/>
                  <w:vAlign w:val="center"/>
                </w:tcPr>
                <w:p>
                  <w:pPr>
                    <w:widowControl/>
                    <w:jc w:val="left"/>
                    <w:rPr>
                      <w:rFonts w:ascii="宋体" w:hAnsi="宋体"/>
                      <w:color w:val="000000" w:themeColor="text1"/>
                      <w:szCs w:val="21"/>
                      <w:highlight w:val="none"/>
                      <w14:textFill>
                        <w14:solidFill>
                          <w14:schemeClr w14:val="tx1"/>
                        </w14:solidFill>
                      </w14:textFill>
                    </w:rPr>
                  </w:pPr>
                  <w:r>
                    <w:rPr>
                      <w:rFonts w:hint="eastAsia" w:ascii="宋体" w:hAnsi="宋体"/>
                      <w:color w:val="000000" w:themeColor="text1"/>
                      <w:szCs w:val="21"/>
                      <w:highlight w:val="none"/>
                      <w14:textFill>
                        <w14:solidFill>
                          <w14:schemeClr w14:val="tx1"/>
                        </w14:solidFill>
                      </w14:textFill>
                    </w:rPr>
                    <w:t>《水和废水监测分析方法》(第四版)国家环保总局（2002年）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生化需氧量</w:t>
                  </w:r>
                </w:p>
              </w:tc>
              <w:tc>
                <w:tcPr>
                  <w:tcW w:w="6595" w:type="dxa"/>
                  <w:vAlign w:val="center"/>
                </w:tcPr>
                <w:p>
                  <w:pPr>
                    <w:jc w:val="left"/>
                    <w:rPr>
                      <w:rFonts w:ascii="宋体" w:hAnsi="宋体"/>
                      <w:color w:val="000000"/>
                      <w:szCs w:val="21"/>
                      <w:highlight w:val="none"/>
                    </w:rPr>
                  </w:pPr>
                  <w:r>
                    <w:rPr>
                      <w:rFonts w:hint="eastAsia" w:ascii="宋体" w:hAnsi="宋体"/>
                      <w:color w:val="000000"/>
                      <w:szCs w:val="21"/>
                      <w:highlight w:val="none"/>
                    </w:rPr>
                    <w:t>水质 五日生化需氧量（BOD</w:t>
                  </w:r>
                  <w:r>
                    <w:rPr>
                      <w:rFonts w:hint="eastAsia" w:ascii="宋体" w:hAnsi="宋体"/>
                      <w:color w:val="000000"/>
                      <w:szCs w:val="21"/>
                      <w:highlight w:val="none"/>
                      <w:vertAlign w:val="subscript"/>
                    </w:rPr>
                    <w:t>5</w:t>
                  </w:r>
                  <w:r>
                    <w:rPr>
                      <w:rFonts w:hint="eastAsia" w:ascii="宋体" w:hAnsi="宋体"/>
                      <w:color w:val="000000"/>
                      <w:szCs w:val="21"/>
                      <w:highlight w:val="none"/>
                    </w:rPr>
                    <w:t>）的测定 稀释与接种法 HJ 505-2009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化学需氧量</w:t>
                  </w:r>
                </w:p>
              </w:tc>
              <w:tc>
                <w:tcPr>
                  <w:tcW w:w="6595" w:type="dxa"/>
                  <w:vAlign w:val="center"/>
                </w:tcPr>
                <w:p>
                  <w:pPr>
                    <w:jc w:val="left"/>
                    <w:rPr>
                      <w:rFonts w:ascii="宋体" w:hAnsi="宋体"/>
                      <w:szCs w:val="21"/>
                      <w:highlight w:val="none"/>
                    </w:rPr>
                  </w:pPr>
                  <w:r>
                    <w:rPr>
                      <w:rFonts w:hint="eastAsia" w:ascii="宋体" w:hAnsi="宋体"/>
                      <w:szCs w:val="21"/>
                      <w:highlight w:val="none"/>
                    </w:rPr>
                    <w:t>水质 化学需氧量的测定 重铬酸盐法 HJ 828-2017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ascii="宋体" w:hAnsi="宋体"/>
                      <w:color w:val="000000"/>
                      <w:szCs w:val="21"/>
                      <w:highlight w:val="none"/>
                    </w:rPr>
                  </w:pPr>
                  <w:r>
                    <w:rPr>
                      <w:rFonts w:hint="eastAsia" w:ascii="宋体" w:hAnsi="宋体"/>
                      <w:color w:val="000000"/>
                      <w:szCs w:val="21"/>
                      <w:highlight w:val="none"/>
                    </w:rPr>
                    <w:t>悬浮物</w:t>
                  </w:r>
                </w:p>
              </w:tc>
              <w:tc>
                <w:tcPr>
                  <w:tcW w:w="6595" w:type="dxa"/>
                  <w:vAlign w:val="center"/>
                </w:tcPr>
                <w:p>
                  <w:pPr>
                    <w:jc w:val="left"/>
                    <w:rPr>
                      <w:rFonts w:ascii="宋体" w:hAnsi="宋体"/>
                      <w:color w:val="000000"/>
                      <w:szCs w:val="21"/>
                      <w:highlight w:val="none"/>
                    </w:rPr>
                  </w:pPr>
                  <w:r>
                    <w:rPr>
                      <w:rFonts w:hint="eastAsia" w:ascii="宋体" w:hAnsi="宋体"/>
                      <w:szCs w:val="21"/>
                      <w:highlight w:val="none"/>
                    </w:rPr>
                    <w:t>水质 悬浮物的测定 重量法GB/T 11901-1989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ascii="宋体" w:hAnsi="宋体" w:cs="仿宋_GB2312"/>
                      <w:bCs/>
                      <w:szCs w:val="21"/>
                      <w:highlight w:val="none"/>
                    </w:rPr>
                  </w:pPr>
                </w:p>
              </w:tc>
              <w:tc>
                <w:tcPr>
                  <w:tcW w:w="1920" w:type="dxa"/>
                  <w:vAlign w:val="center"/>
                </w:tcPr>
                <w:p>
                  <w:pPr>
                    <w:jc w:val="center"/>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szCs w:val="21"/>
                      <w:highlight w:val="none"/>
                    </w:rPr>
                    <w:t>氨氮</w:t>
                  </w:r>
                </w:p>
              </w:tc>
              <w:tc>
                <w:tcPr>
                  <w:tcW w:w="6595" w:type="dxa"/>
                  <w:vAlign w:val="center"/>
                </w:tcPr>
                <w:p>
                  <w:pPr>
                    <w:jc w:val="left"/>
                    <w:rPr>
                      <w:rFonts w:hint="eastAsia" w:ascii="宋体" w:hAnsi="宋体" w:eastAsia="宋体" w:cs="Times New Roman"/>
                      <w:color w:val="000000"/>
                      <w:kern w:val="2"/>
                      <w:sz w:val="21"/>
                      <w:szCs w:val="21"/>
                      <w:highlight w:val="none"/>
                      <w:lang w:val="en-US" w:eastAsia="zh-CN" w:bidi="ar-SA"/>
                    </w:rPr>
                  </w:pPr>
                  <w:r>
                    <w:rPr>
                      <w:rFonts w:hint="eastAsia" w:ascii="宋体" w:hAnsi="宋体"/>
                      <w:color w:val="000000" w:themeColor="text1"/>
                      <w:szCs w:val="21"/>
                      <w:highlight w:val="none"/>
                      <w14:textFill>
                        <w14:solidFill>
                          <w14:schemeClr w14:val="tx1"/>
                        </w14:solidFill>
                      </w14:textFill>
                    </w:rPr>
                    <w:t>水质 氨氮的测定 纳氏试剂分光光度法 HJ 535-2009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有组织废气</w:t>
                  </w:r>
                </w:p>
              </w:tc>
              <w:tc>
                <w:tcPr>
                  <w:tcW w:w="1920" w:type="dxa"/>
                  <w:vAlign w:val="center"/>
                </w:tcPr>
                <w:p>
                  <w:pPr>
                    <w:jc w:val="center"/>
                    <w:rPr>
                      <w:rFonts w:ascii="宋体" w:hAnsi="宋体"/>
                      <w:szCs w:val="21"/>
                      <w:highlight w:val="none"/>
                    </w:rPr>
                  </w:pPr>
                  <w:r>
                    <w:rPr>
                      <w:rFonts w:hint="eastAsia" w:ascii="宋体" w:hAnsi="宋体"/>
                      <w:szCs w:val="21"/>
                      <w:highlight w:val="none"/>
                    </w:rPr>
                    <w:t>非甲烷总烃</w:t>
                  </w:r>
                </w:p>
              </w:tc>
              <w:tc>
                <w:tcPr>
                  <w:tcW w:w="6595" w:type="dxa"/>
                  <w:vAlign w:val="center"/>
                </w:tcPr>
                <w:p>
                  <w:pPr>
                    <w:jc w:val="left"/>
                    <w:rPr>
                      <w:rFonts w:ascii="宋体" w:hAnsi="宋体"/>
                      <w:szCs w:val="21"/>
                      <w:highlight w:val="none"/>
                    </w:rPr>
                  </w:pPr>
                  <w:r>
                    <w:rPr>
                      <w:rFonts w:hint="eastAsia" w:ascii="宋体" w:hAnsi="宋体"/>
                      <w:szCs w:val="21"/>
                      <w:highlight w:val="none"/>
                    </w:rPr>
                    <w:t>固定污染源废气 总烃、甲烷和非甲烷总烃的测定 气相</w:t>
                  </w:r>
                  <w:r>
                    <w:rPr>
                      <w:rFonts w:hint="eastAsia" w:ascii="宋体" w:hAnsi="宋体"/>
                      <w:color w:val="000000"/>
                      <w:szCs w:val="21"/>
                      <w:highlight w:val="none"/>
                    </w:rPr>
                    <w:t>色</w:t>
                  </w:r>
                  <w:r>
                    <w:rPr>
                      <w:rFonts w:hint="eastAsia" w:ascii="宋体" w:hAnsi="宋体"/>
                      <w:szCs w:val="21"/>
                      <w:highlight w:val="none"/>
                    </w:rPr>
                    <w:t>谱法 HJ 38-2017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jc w:val="center"/>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lang w:val="en-US" w:eastAsia="zh-CN"/>
                    </w:rPr>
                    <w:t>颗粒物</w:t>
                  </w:r>
                </w:p>
              </w:tc>
              <w:tc>
                <w:tcPr>
                  <w:tcW w:w="6595" w:type="dxa"/>
                  <w:vAlign w:val="center"/>
                </w:tcPr>
                <w:p>
                  <w:pPr>
                    <w:jc w:val="left"/>
                    <w:rPr>
                      <w:rFonts w:hint="eastAsia" w:ascii="宋体" w:hAnsi="宋体" w:eastAsia="宋体" w:cs="Times New Roman"/>
                      <w:kern w:val="2"/>
                      <w:sz w:val="21"/>
                      <w:szCs w:val="21"/>
                      <w:highlight w:val="none"/>
                      <w:lang w:val="en-US" w:eastAsia="zh-CN" w:bidi="ar-SA"/>
                    </w:rPr>
                  </w:pPr>
                  <w:r>
                    <w:rPr>
                      <w:rFonts w:hint="eastAsia" w:ascii="宋体" w:hAnsi="宋体"/>
                      <w:szCs w:val="21"/>
                      <w:highlight w:val="none"/>
                    </w:rPr>
                    <w:t>固定污染源排气中颗粒物测定与气态污染物采样方法 GB/T 16157-1996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restart"/>
                  <w:vAlign w:val="center"/>
                </w:tcPr>
                <w:p>
                  <w:pPr>
                    <w:spacing w:line="320" w:lineRule="exact"/>
                    <w:jc w:val="center"/>
                    <w:rPr>
                      <w:rFonts w:ascii="宋体" w:hAnsi="宋体" w:cs="仿宋_GB2312"/>
                      <w:bCs/>
                      <w:szCs w:val="21"/>
                      <w:highlight w:val="none"/>
                    </w:rPr>
                  </w:pPr>
                  <w:r>
                    <w:rPr>
                      <w:rFonts w:hint="eastAsia" w:ascii="宋体" w:hAnsi="宋体" w:cs="仿宋_GB2312"/>
                      <w:bCs/>
                      <w:szCs w:val="21"/>
                      <w:highlight w:val="none"/>
                    </w:rPr>
                    <w:t>无组织废气</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非甲烷总烃</w:t>
                  </w:r>
                </w:p>
              </w:tc>
              <w:tc>
                <w:tcPr>
                  <w:tcW w:w="6595" w:type="dxa"/>
                  <w:vAlign w:val="center"/>
                </w:tcPr>
                <w:p>
                  <w:pPr>
                    <w:widowControl/>
                    <w:jc w:val="left"/>
                    <w:rPr>
                      <w:rFonts w:hint="eastAsia" w:ascii="宋体" w:hAnsi="宋体"/>
                      <w:szCs w:val="21"/>
                      <w:highlight w:val="none"/>
                    </w:rPr>
                  </w:pPr>
                  <w:r>
                    <w:rPr>
                      <w:rFonts w:hint="eastAsia" w:ascii="宋体" w:hAnsi="宋体"/>
                      <w:szCs w:val="21"/>
                      <w:highlight w:val="none"/>
                    </w:rPr>
                    <w:t>环境空气 总烃、甲烷和非甲烷总烃的测定直接进样-气相色谱法</w:t>
                  </w:r>
                </w:p>
                <w:p>
                  <w:pPr>
                    <w:widowControl/>
                    <w:jc w:val="left"/>
                    <w:rPr>
                      <w:rFonts w:ascii="宋体" w:hAnsi="宋体"/>
                      <w:szCs w:val="21"/>
                      <w:highlight w:val="none"/>
                    </w:rPr>
                  </w:pPr>
                  <w:r>
                    <w:rPr>
                      <w:rFonts w:hint="eastAsia" w:ascii="宋体" w:hAnsi="宋体"/>
                      <w:szCs w:val="21"/>
                      <w:highlight w:val="none"/>
                    </w:rPr>
                    <w:t>HJ 604-2017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Merge w:val="continue"/>
                  <w:vAlign w:val="center"/>
                </w:tcPr>
                <w:p>
                  <w:pPr>
                    <w:spacing w:line="320" w:lineRule="exact"/>
                    <w:jc w:val="center"/>
                    <w:rPr>
                      <w:rFonts w:hint="eastAsia" w:ascii="宋体" w:hAnsi="宋体" w:cs="仿宋_GB2312"/>
                      <w:bCs/>
                      <w:szCs w:val="21"/>
                      <w:highlight w:val="none"/>
                    </w:rPr>
                  </w:pPr>
                </w:p>
              </w:tc>
              <w:tc>
                <w:tcPr>
                  <w:tcW w:w="1920" w:type="dxa"/>
                  <w:vAlign w:val="center"/>
                </w:tcPr>
                <w:p>
                  <w:pPr>
                    <w:widowControl/>
                    <w:jc w:val="center"/>
                    <w:rPr>
                      <w:rFonts w:hint="eastAsia" w:ascii="宋体" w:hAnsi="宋体" w:eastAsia="宋体"/>
                      <w:szCs w:val="21"/>
                      <w:highlight w:val="none"/>
                      <w:lang w:val="en-US" w:eastAsia="zh-CN"/>
                    </w:rPr>
                  </w:pPr>
                  <w:r>
                    <w:rPr>
                      <w:rFonts w:hint="eastAsia" w:ascii="宋体" w:hAnsi="宋体"/>
                      <w:szCs w:val="21"/>
                      <w:highlight w:val="none"/>
                      <w:lang w:val="en-US" w:eastAsia="zh-CN"/>
                    </w:rPr>
                    <w:t>总悬浮颗粒物</w:t>
                  </w:r>
                </w:p>
              </w:tc>
              <w:tc>
                <w:tcPr>
                  <w:tcW w:w="6595" w:type="dxa"/>
                  <w:vAlign w:val="center"/>
                </w:tcPr>
                <w:p>
                  <w:pPr>
                    <w:widowControl/>
                    <w:jc w:val="left"/>
                    <w:rPr>
                      <w:rFonts w:hint="eastAsia" w:ascii="宋体" w:hAnsi="宋体" w:eastAsia="宋体" w:cs="Times New Roman"/>
                      <w:kern w:val="0"/>
                      <w:sz w:val="21"/>
                      <w:szCs w:val="24"/>
                      <w:highlight w:val="none"/>
                      <w:lang w:val="en-US" w:eastAsia="zh-CN" w:bidi="ar-SA"/>
                    </w:rPr>
                  </w:pPr>
                  <w:r>
                    <w:rPr>
                      <w:rFonts w:hint="eastAsia" w:ascii="宋体" w:hAnsi="宋体"/>
                      <w:kern w:val="0"/>
                      <w:sz w:val="21"/>
                      <w:highlight w:val="none"/>
                    </w:rPr>
                    <w:t>环境空气 总悬浮颗粒物的测定 重量法GB/T 15432-1995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6" w:hRule="atLeast"/>
              </w:trPr>
              <w:tc>
                <w:tcPr>
                  <w:tcW w:w="772" w:type="dxa"/>
                  <w:vAlign w:val="center"/>
                </w:tcPr>
                <w:p>
                  <w:pPr>
                    <w:spacing w:line="320" w:lineRule="exact"/>
                    <w:jc w:val="center"/>
                    <w:rPr>
                      <w:rFonts w:ascii="宋体" w:hAnsi="宋体" w:cs="仿宋_GB2312"/>
                      <w:szCs w:val="21"/>
                      <w:highlight w:val="none"/>
                    </w:rPr>
                  </w:pPr>
                  <w:r>
                    <w:rPr>
                      <w:rFonts w:hint="eastAsia" w:ascii="宋体" w:hAnsi="宋体" w:cs="仿宋_GB2312"/>
                      <w:szCs w:val="21"/>
                      <w:highlight w:val="none"/>
                    </w:rPr>
                    <w:t>噪声</w:t>
                  </w:r>
                </w:p>
              </w:tc>
              <w:tc>
                <w:tcPr>
                  <w:tcW w:w="1920" w:type="dxa"/>
                  <w:vAlign w:val="center"/>
                </w:tcPr>
                <w:p>
                  <w:pPr>
                    <w:widowControl/>
                    <w:jc w:val="center"/>
                    <w:rPr>
                      <w:rFonts w:ascii="宋体" w:hAnsi="宋体"/>
                      <w:szCs w:val="21"/>
                      <w:highlight w:val="none"/>
                    </w:rPr>
                  </w:pPr>
                  <w:r>
                    <w:rPr>
                      <w:rFonts w:hint="eastAsia" w:ascii="宋体" w:hAnsi="宋体"/>
                      <w:szCs w:val="21"/>
                      <w:highlight w:val="none"/>
                    </w:rPr>
                    <w:t>工业企业厂界环境噪声</w:t>
                  </w:r>
                </w:p>
              </w:tc>
              <w:tc>
                <w:tcPr>
                  <w:tcW w:w="6595" w:type="dxa"/>
                  <w:vAlign w:val="center"/>
                </w:tcPr>
                <w:p>
                  <w:pPr>
                    <w:widowControl/>
                    <w:jc w:val="left"/>
                    <w:rPr>
                      <w:rFonts w:ascii="宋体" w:hAnsi="宋体"/>
                      <w:color w:val="000000"/>
                      <w:szCs w:val="21"/>
                      <w:highlight w:val="none"/>
                    </w:rPr>
                  </w:pPr>
                  <w:r>
                    <w:rPr>
                      <w:rFonts w:hint="eastAsia" w:ascii="宋体" w:hAnsi="宋体"/>
                      <w:color w:val="000000"/>
                      <w:szCs w:val="21"/>
                      <w:highlight w:val="none"/>
                    </w:rPr>
                    <w:t>工业企业厂界环境噪声排放标准 GB 12348-2008</w:t>
                  </w:r>
                </w:p>
              </w:tc>
            </w:tr>
            <w:bookmarkEnd w:id="8"/>
          </w:tbl>
          <w:p>
            <w:pPr>
              <w:spacing w:line="360" w:lineRule="auto"/>
              <w:jc w:val="left"/>
              <w:rPr>
                <w:rFonts w:hint="eastAsia" w:ascii="宋体" w:hAnsi="宋体"/>
                <w:b/>
                <w:sz w:val="28"/>
                <w:szCs w:val="28"/>
                <w:highlight w:val="none"/>
              </w:rPr>
            </w:pPr>
            <w:r>
              <w:rPr>
                <w:rFonts w:hint="eastAsia" w:ascii="宋体" w:hAnsi="宋体"/>
                <w:b/>
                <w:sz w:val="28"/>
                <w:szCs w:val="28"/>
                <w:highlight w:val="none"/>
              </w:rPr>
              <w:t>2、监测仪器</w:t>
            </w:r>
          </w:p>
          <w:p>
            <w:pPr>
              <w:spacing w:line="240" w:lineRule="auto"/>
              <w:jc w:val="center"/>
              <w:rPr>
                <w:rFonts w:hint="eastAsia" w:ascii="宋体" w:hAnsi="宋体" w:cs="Times New Roman"/>
                <w:b/>
                <w:sz w:val="24"/>
                <w:highlight w:val="none"/>
              </w:rPr>
            </w:pPr>
            <w:r>
              <w:rPr>
                <w:rFonts w:hint="eastAsia" w:ascii="宋体" w:hAnsi="宋体" w:cs="Times New Roman"/>
                <w:b/>
                <w:sz w:val="24"/>
                <w:highlight w:val="none"/>
              </w:rPr>
              <w:t>表5-</w:t>
            </w:r>
            <w:r>
              <w:rPr>
                <w:rFonts w:ascii="宋体" w:hAnsi="宋体" w:cs="Times New Roman"/>
                <w:b/>
                <w:sz w:val="24"/>
                <w:highlight w:val="none"/>
              </w:rPr>
              <w:t>2</w:t>
            </w:r>
            <w:r>
              <w:rPr>
                <w:rFonts w:hint="eastAsia" w:ascii="宋体" w:hAnsi="宋体" w:cs="Times New Roman"/>
                <w:b/>
                <w:sz w:val="24"/>
                <w:highlight w:val="none"/>
              </w:rPr>
              <w:t xml:space="preserve">  监测仪器一览表</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807"/>
              <w:gridCol w:w="547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监测设备名称</w:t>
                  </w:r>
                </w:p>
              </w:tc>
              <w:tc>
                <w:tcPr>
                  <w:tcW w:w="5470" w:type="dxa"/>
                  <w:tcBorders>
                    <w:tl2br w:val="nil"/>
                    <w:tr2bl w:val="nil"/>
                  </w:tcBorders>
                  <w:vAlign w:val="center"/>
                </w:tcPr>
                <w:p>
                  <w:pPr>
                    <w:spacing w:line="240" w:lineRule="auto"/>
                    <w:ind w:left="-4" w:leftChars="-2" w:right="-34" w:rightChars="-16" w:firstLine="2" w:firstLineChars="1"/>
                    <w:jc w:val="center"/>
                    <w:rPr>
                      <w:rFonts w:hint="default" w:ascii="Times New Roman" w:hAnsi="Times New Roman" w:eastAsia="宋体" w:cs="Times New Roman"/>
                      <w:b/>
                      <w:kern w:val="2"/>
                      <w:sz w:val="21"/>
                      <w:szCs w:val="21"/>
                      <w:highlight w:val="none"/>
                      <w:vertAlign w:val="baseline"/>
                      <w:lang w:val="en-US" w:eastAsia="zh-CN" w:bidi="ar-SA"/>
                    </w:rPr>
                  </w:pPr>
                  <w:r>
                    <w:rPr>
                      <w:rFonts w:hint="default" w:ascii="Times New Roman" w:hAnsi="Times New Roman" w:eastAsia="宋体" w:cs="Times New Roman"/>
                      <w:b/>
                      <w:sz w:val="21"/>
                      <w:szCs w:val="21"/>
                      <w:highlight w:val="none"/>
                    </w:rPr>
                    <w:t>监测设备</w:t>
                  </w:r>
                  <w:r>
                    <w:rPr>
                      <w:rFonts w:hint="default" w:ascii="Times New Roman" w:hAnsi="Times New Roman" w:eastAsia="宋体" w:cs="Times New Roman"/>
                      <w:b/>
                      <w:sz w:val="21"/>
                      <w:szCs w:val="21"/>
                      <w:highlight w:val="none"/>
                      <w:lang w:val="en-US" w:eastAsia="zh-CN"/>
                    </w:rPr>
                    <w:t>型号</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空盒气压表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kern w:val="2"/>
                      <w:sz w:val="21"/>
                      <w:szCs w:val="21"/>
                      <w:highlight w:val="yellow"/>
                      <w:vertAlign w:val="baseline"/>
                      <w:lang w:val="en-US" w:eastAsia="zh-CN" w:bidi="ar-SA"/>
                    </w:rPr>
                  </w:pPr>
                  <w:r>
                    <w:rPr>
                      <w:rFonts w:hint="default" w:ascii="Times New Roman" w:hAnsi="Times New Roman" w:eastAsia="宋体" w:cs="Times New Roman"/>
                      <w:i w:val="0"/>
                      <w:color w:val="000000"/>
                      <w:kern w:val="0"/>
                      <w:sz w:val="21"/>
                      <w:szCs w:val="21"/>
                      <w:u w:val="none"/>
                      <w:lang w:val="en-US" w:eastAsia="zh-CN" w:bidi="ar"/>
                    </w:rPr>
                    <w:t>DYM3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热敏式风速仪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HT-9829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自动烟尘烟气测试仪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GH-60E</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综合大气采样器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KB-6120-AD型</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PH计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rPr>
                  </w:pPr>
                  <w:r>
                    <w:rPr>
                      <w:rFonts w:hint="default" w:ascii="Times New Roman" w:hAnsi="Times New Roman" w:eastAsia="宋体" w:cs="Times New Roman"/>
                      <w:i w:val="0"/>
                      <w:color w:val="000000"/>
                      <w:kern w:val="0"/>
                      <w:sz w:val="21"/>
                      <w:szCs w:val="21"/>
                      <w:u w:val="none"/>
                      <w:lang w:val="en-US" w:eastAsia="zh-CN" w:bidi="ar"/>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紫外可见分光光度计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T6-新世纪</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万分之一电子天平</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ATX124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声级计（2级）</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AWA5688</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声校准器</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AWA6022A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棕色滴定管</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lang w:val="en-US" w:eastAsia="zh-CN"/>
                    </w:rPr>
                  </w:pPr>
                  <w:r>
                    <w:rPr>
                      <w:rFonts w:hint="default" w:ascii="Times New Roman" w:hAnsi="Times New Roman" w:eastAsia="宋体" w:cs="Times New Roman"/>
                      <w:b/>
                      <w:sz w:val="21"/>
                      <w:szCs w:val="21"/>
                      <w:highlight w:val="none"/>
                      <w:vertAlign w:val="baseline"/>
                      <w:lang w:val="en-US" w:eastAsia="zh-CN"/>
                    </w:rPr>
                    <w:t>/</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生化培养箱</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b/>
                      <w:sz w:val="21"/>
                      <w:szCs w:val="21"/>
                      <w:highlight w:val="yellow"/>
                      <w:vertAlign w:val="baseline"/>
                    </w:rPr>
                  </w:pPr>
                  <w:r>
                    <w:rPr>
                      <w:rFonts w:hint="default" w:ascii="Times New Roman" w:hAnsi="Times New Roman" w:eastAsia="宋体" w:cs="Times New Roman"/>
                      <w:i w:val="0"/>
                      <w:color w:val="000000"/>
                      <w:kern w:val="0"/>
                      <w:sz w:val="21"/>
                      <w:szCs w:val="21"/>
                      <w:u w:val="none"/>
                      <w:lang w:val="en-US" w:eastAsia="zh-CN" w:bidi="ar"/>
                    </w:rPr>
                    <w:t>SPX-250B</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807"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红外测油仪</w:t>
                  </w:r>
                </w:p>
              </w:tc>
              <w:tc>
                <w:tcPr>
                  <w:tcW w:w="5470" w:type="dxa"/>
                  <w:tcBorders>
                    <w:tl2br w:val="nil"/>
                    <w:tr2bl w:val="nil"/>
                  </w:tcBorders>
                  <w:vAlign w:val="center"/>
                </w:tcPr>
                <w:p>
                  <w:pPr>
                    <w:keepNext w:val="0"/>
                    <w:keepLines w:val="0"/>
                    <w:widowControl/>
                    <w:suppressLineNumbers w:val="0"/>
                    <w:jc w:val="center"/>
                    <w:textAlignment w:val="bottom"/>
                    <w:rPr>
                      <w:rFonts w:hint="default" w:ascii="Times New Roman" w:hAnsi="Times New Roman" w:eastAsia="宋体" w:cs="Times New Roman"/>
                      <w:i w:val="0"/>
                      <w:color w:val="000000"/>
                      <w:kern w:val="0"/>
                      <w:sz w:val="21"/>
                      <w:szCs w:val="21"/>
                      <w:u w:val="none"/>
                      <w:lang w:val="en-US" w:eastAsia="zh-CN" w:bidi="ar"/>
                    </w:rPr>
                  </w:pPr>
                  <w:r>
                    <w:rPr>
                      <w:rFonts w:hint="default" w:ascii="Times New Roman" w:hAnsi="Times New Roman" w:eastAsia="宋体" w:cs="Times New Roman"/>
                      <w:i w:val="0"/>
                      <w:color w:val="000000"/>
                      <w:kern w:val="0"/>
                      <w:sz w:val="21"/>
                      <w:szCs w:val="21"/>
                      <w:u w:val="none"/>
                      <w:lang w:val="en-US" w:eastAsia="zh-CN" w:bidi="ar"/>
                    </w:rPr>
                    <w:t>(OL580)</w:t>
                  </w:r>
                </w:p>
              </w:tc>
            </w:tr>
          </w:tbl>
          <w:p>
            <w:pPr>
              <w:spacing w:line="360" w:lineRule="auto"/>
              <w:jc w:val="left"/>
              <w:rPr>
                <w:rFonts w:ascii="宋体" w:hAnsi="宋体"/>
                <w:b/>
                <w:sz w:val="28"/>
                <w:szCs w:val="28"/>
                <w:highlight w:val="none"/>
              </w:rPr>
            </w:pPr>
            <w:r>
              <w:rPr>
                <w:rFonts w:hint="eastAsia" w:ascii="宋体" w:hAnsi="宋体"/>
                <w:b/>
                <w:sz w:val="28"/>
                <w:szCs w:val="28"/>
                <w:highlight w:val="none"/>
              </w:rPr>
              <w:t>3、人员资质</w:t>
            </w:r>
          </w:p>
          <w:p>
            <w:pPr>
              <w:ind w:firstLine="480" w:firstLineChars="200"/>
              <w:rPr>
                <w:rFonts w:ascii="宋体" w:hAnsi="宋体"/>
                <w:sz w:val="24"/>
                <w:szCs w:val="24"/>
                <w:highlight w:val="none"/>
                <w:lang w:val="zh-CN"/>
              </w:rPr>
            </w:pPr>
            <w:r>
              <w:rPr>
                <w:rFonts w:hint="eastAsia" w:ascii="宋体" w:hAnsi="宋体"/>
                <w:sz w:val="24"/>
                <w:szCs w:val="24"/>
                <w:highlight w:val="none"/>
                <w:lang w:val="zh-CN"/>
              </w:rPr>
              <w:t>竣工验收、监测人员均进行上岗培训，经考核合格，获得上岗证。</w:t>
            </w:r>
          </w:p>
          <w:p>
            <w:pPr>
              <w:spacing w:line="360" w:lineRule="auto"/>
              <w:jc w:val="left"/>
              <w:rPr>
                <w:rFonts w:ascii="宋体" w:hAnsi="宋体"/>
                <w:b/>
                <w:sz w:val="28"/>
                <w:szCs w:val="28"/>
                <w:highlight w:val="none"/>
              </w:rPr>
            </w:pPr>
            <w:r>
              <w:rPr>
                <w:rFonts w:hint="eastAsia" w:ascii="宋体" w:hAnsi="宋体"/>
                <w:b/>
                <w:sz w:val="28"/>
                <w:szCs w:val="28"/>
                <w:highlight w:val="none"/>
              </w:rPr>
              <w:t>4、质控结果</w:t>
            </w:r>
          </w:p>
          <w:p>
            <w:pPr>
              <w:spacing w:line="400" w:lineRule="exact"/>
              <w:rPr>
                <w:rFonts w:ascii="宋体" w:hAnsi="宋体"/>
                <w:b/>
                <w:sz w:val="24"/>
                <w:highlight w:val="none"/>
              </w:rPr>
            </w:pPr>
            <w:r>
              <w:rPr>
                <w:rFonts w:hint="eastAsia" w:ascii="宋体" w:hAnsi="宋体"/>
                <w:b/>
                <w:sz w:val="24"/>
                <w:highlight w:val="none"/>
              </w:rPr>
              <w:t>4</w:t>
            </w:r>
            <w:r>
              <w:rPr>
                <w:rFonts w:ascii="宋体" w:hAnsi="宋体"/>
                <w:b/>
                <w:sz w:val="24"/>
                <w:highlight w:val="none"/>
              </w:rPr>
              <w:t>.1</w:t>
            </w:r>
            <w:r>
              <w:rPr>
                <w:rFonts w:hint="eastAsia" w:ascii="宋体" w:hAnsi="宋体"/>
                <w:b/>
                <w:sz w:val="24"/>
                <w:highlight w:val="none"/>
              </w:rPr>
              <w:t>水质监测分析过程中的质量保证和质量控制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水样的采集、运输、保存、实验室分析和数据计算的全过程均按照《地表水和污水监测技术规范》(HJ/T91-2002)、《固定污染源监测质量保证与质量控制技术规范(试行)》 (HJ/T373-2007)、《环境水质监测质量保证手册》（第四版）的要求以及各监测项目标准分析方法规定的质量控制要求。</w:t>
            </w:r>
          </w:p>
          <w:p>
            <w:pPr>
              <w:spacing w:line="360" w:lineRule="auto"/>
              <w:rPr>
                <w:rFonts w:ascii="宋体" w:hAnsi="宋体"/>
                <w:b/>
                <w:sz w:val="24"/>
                <w:highlight w:val="none"/>
              </w:rPr>
            </w:pPr>
            <w:r>
              <w:rPr>
                <w:rFonts w:ascii="宋体" w:hAnsi="宋体"/>
                <w:b/>
                <w:sz w:val="24"/>
                <w:highlight w:val="none"/>
              </w:rPr>
              <w:t>4.2</w:t>
            </w:r>
            <w:r>
              <w:rPr>
                <w:rFonts w:hint="eastAsia" w:ascii="宋体" w:hAnsi="宋体"/>
                <w:b/>
                <w:sz w:val="24"/>
                <w:highlight w:val="none"/>
              </w:rPr>
              <w:t>气体监测分析过程中的质量保证和质量控制</w:t>
            </w:r>
          </w:p>
          <w:p>
            <w:pPr>
              <w:spacing w:line="360" w:lineRule="auto"/>
              <w:ind w:firstLine="480" w:firstLineChars="200"/>
              <w:rPr>
                <w:rFonts w:ascii="宋体" w:hAnsi="宋体"/>
                <w:sz w:val="24"/>
                <w:highlight w:val="none"/>
                <w:lang w:bidi="he-IL"/>
              </w:rPr>
            </w:pPr>
            <w:r>
              <w:rPr>
                <w:rFonts w:hint="eastAsia" w:ascii="宋体" w:hAnsi="宋体"/>
                <w:sz w:val="24"/>
                <w:highlight w:val="none"/>
                <w:lang w:bidi="he-IL"/>
              </w:rPr>
              <w:t>废气验收监测质量控制与质量保证按照《固定源废气监测技术规范》(HJ/T397-2007)、 《固定污染源监测质量保证与质量控制技术规范(试行)》(HJ/T373-2007)中有关规定执行。尽量避免被测排放物中共存污染物因子对仪器分析的交叉干扰；被测排放物的浓度应在仪器测试量程的有效范围即仪器量程的30～70%之间。对采样仪器的流量计定期进行校准，校准结果合格。</w:t>
            </w:r>
          </w:p>
          <w:p>
            <w:pPr>
              <w:spacing w:line="360" w:lineRule="auto"/>
              <w:rPr>
                <w:rFonts w:ascii="宋体" w:hAnsi="宋体"/>
                <w:b/>
                <w:sz w:val="24"/>
                <w:highlight w:val="none"/>
              </w:rPr>
            </w:pPr>
            <w:r>
              <w:rPr>
                <w:rFonts w:ascii="宋体" w:hAnsi="宋体"/>
                <w:b/>
                <w:sz w:val="24"/>
                <w:highlight w:val="none"/>
              </w:rPr>
              <w:t>4.3</w:t>
            </w:r>
            <w:r>
              <w:rPr>
                <w:rFonts w:hint="eastAsia" w:ascii="宋体" w:hAnsi="宋体"/>
                <w:b/>
                <w:sz w:val="24"/>
                <w:highlight w:val="none"/>
              </w:rPr>
              <w:t>噪声监测分析过程中的质量保证和质量控制</w:t>
            </w:r>
          </w:p>
          <w:p>
            <w:pPr>
              <w:spacing w:line="360" w:lineRule="auto"/>
              <w:ind w:firstLine="480" w:firstLineChars="200"/>
              <w:rPr>
                <w:rFonts w:hint="eastAsia" w:ascii="宋体" w:hAnsi="宋体"/>
                <w:sz w:val="24"/>
                <w:highlight w:val="none"/>
                <w:lang w:bidi="he-IL"/>
              </w:rPr>
            </w:pPr>
            <w:r>
              <w:rPr>
                <w:rFonts w:hint="eastAsia" w:ascii="宋体" w:hAnsi="宋体"/>
                <w:sz w:val="24"/>
                <w:highlight w:val="none"/>
                <w:lang w:bidi="he-IL"/>
              </w:rPr>
              <w:t>噪声监测时使用经计量部门检定、并在有效使用期内的声级计，在使用前后进行校准， 前后相差在0.5dB以内。</w:t>
            </w:r>
          </w:p>
          <w:p>
            <w:pPr>
              <w:spacing w:line="360" w:lineRule="auto"/>
              <w:ind w:firstLine="480" w:firstLineChars="200"/>
              <w:jc w:val="right"/>
              <w:rPr>
                <w:rFonts w:hint="eastAsia" w:ascii="宋体" w:hAnsi="宋体"/>
                <w:sz w:val="24"/>
                <w:highlight w:val="none"/>
                <w:lang w:bidi="he-IL"/>
              </w:rPr>
            </w:pPr>
            <w:r>
              <w:rPr>
                <w:rFonts w:hint="eastAsia" w:ascii="宋体" w:hAnsi="宋体"/>
                <w:sz w:val="24"/>
                <w:highlight w:val="none"/>
                <w:lang w:bidi="he-IL"/>
              </w:rPr>
              <w:t>校准器声压级：94.0 dB/1000Hz</w:t>
            </w:r>
          </w:p>
          <w:tbl>
            <w:tblPr>
              <w:tblStyle w:val="34"/>
              <w:tblW w:w="0" w:type="auto"/>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55"/>
              <w:gridCol w:w="1855"/>
              <w:gridCol w:w="1855"/>
              <w:gridCol w:w="1856"/>
              <w:gridCol w:w="185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855" w:type="dxa"/>
                  <w:vMerge w:val="restart"/>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日期</w:t>
                  </w:r>
                </w:p>
              </w:tc>
              <w:tc>
                <w:tcPr>
                  <w:tcW w:w="3710" w:type="dxa"/>
                  <w:gridSpan w:val="2"/>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2020年10月30日</w:t>
                  </w:r>
                </w:p>
              </w:tc>
              <w:tc>
                <w:tcPr>
                  <w:tcW w:w="3712" w:type="dxa"/>
                  <w:gridSpan w:val="2"/>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2020年10月31日</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vMerge w:val="continue"/>
                  <w:tcBorders>
                    <w:tl2br w:val="nil"/>
                    <w:tr2bl w:val="nil"/>
                  </w:tcBorders>
                  <w:vAlign w:val="center"/>
                </w:tcPr>
                <w:p>
                  <w:pPr>
                    <w:spacing w:line="360" w:lineRule="auto"/>
                    <w:jc w:val="center"/>
                    <w:rPr>
                      <w:rFonts w:hint="eastAsia" w:ascii="宋体" w:hAnsi="宋体"/>
                      <w:sz w:val="24"/>
                      <w:highlight w:val="none"/>
                      <w:vertAlign w:val="baseline"/>
                      <w:lang w:bidi="he-IL"/>
                    </w:rPr>
                  </w:pPr>
                </w:p>
              </w:tc>
              <w:tc>
                <w:tcPr>
                  <w:tcW w:w="1855" w:type="dxa"/>
                  <w:tcBorders>
                    <w:tl2br w:val="nil"/>
                    <w:tr2bl w:val="nil"/>
                  </w:tcBorders>
                  <w:vAlign w:val="center"/>
                </w:tcPr>
                <w:p>
                  <w:pPr>
                    <w:spacing w:line="360" w:lineRule="auto"/>
                    <w:jc w:val="center"/>
                    <w:rPr>
                      <w:rFonts w:hint="default"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夜间</w:t>
                  </w:r>
                </w:p>
              </w:tc>
              <w:tc>
                <w:tcPr>
                  <w:tcW w:w="1856"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昼间</w:t>
                  </w:r>
                </w:p>
              </w:tc>
              <w:tc>
                <w:tcPr>
                  <w:tcW w:w="1856"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夜间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测量前dB(A)</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93.6</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93.7</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93.7</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93.7</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855" w:type="dxa"/>
                  <w:tcBorders>
                    <w:tl2br w:val="nil"/>
                    <w:tr2bl w:val="nil"/>
                  </w:tcBorders>
                  <w:vAlign w:val="center"/>
                </w:tcPr>
                <w:p>
                  <w:pPr>
                    <w:spacing w:line="360" w:lineRule="auto"/>
                    <w:jc w:val="center"/>
                    <w:rPr>
                      <w:rFonts w:hint="eastAsia" w:ascii="宋体" w:hAnsi="宋体" w:eastAsia="宋体"/>
                      <w:sz w:val="24"/>
                      <w:highlight w:val="none"/>
                      <w:vertAlign w:val="baseline"/>
                      <w:lang w:val="en-US" w:eastAsia="zh-CN" w:bidi="he-IL"/>
                    </w:rPr>
                  </w:pPr>
                  <w:r>
                    <w:rPr>
                      <w:rFonts w:hint="eastAsia" w:ascii="宋体" w:hAnsi="宋体"/>
                      <w:sz w:val="24"/>
                      <w:highlight w:val="none"/>
                      <w:vertAlign w:val="baseline"/>
                      <w:lang w:val="en-US" w:eastAsia="zh-CN" w:bidi="he-IL"/>
                    </w:rPr>
                    <w:t>测量后dB(A)</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93.8</w:t>
                  </w:r>
                </w:p>
              </w:tc>
              <w:tc>
                <w:tcPr>
                  <w:tcW w:w="1855"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93.9</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93.8</w:t>
                  </w:r>
                </w:p>
              </w:tc>
              <w:tc>
                <w:tcPr>
                  <w:tcW w:w="1856" w:type="dxa"/>
                  <w:tcBorders>
                    <w:tl2br w:val="nil"/>
                    <w:tr2bl w:val="nil"/>
                  </w:tcBorders>
                  <w:vAlign w:val="center"/>
                </w:tcPr>
                <w:p>
                  <w:pPr>
                    <w:keepNext w:val="0"/>
                    <w:keepLines w:val="0"/>
                    <w:widowControl/>
                    <w:suppressLineNumbers w:val="0"/>
                    <w:jc w:val="center"/>
                    <w:textAlignment w:val="center"/>
                    <w:rPr>
                      <w:rFonts w:hint="default" w:ascii="宋体" w:hAnsi="宋体" w:eastAsia="宋体"/>
                      <w:sz w:val="24"/>
                      <w:highlight w:val="none"/>
                      <w:vertAlign w:val="baseline"/>
                      <w:lang w:val="en-US" w:eastAsia="zh-CN" w:bidi="he-IL"/>
                    </w:rPr>
                  </w:pPr>
                  <w:r>
                    <w:rPr>
                      <w:rFonts w:hint="eastAsia" w:ascii="宋体" w:hAnsi="宋体" w:eastAsia="宋体" w:cs="宋体"/>
                      <w:i w:val="0"/>
                      <w:color w:val="000000"/>
                      <w:kern w:val="0"/>
                      <w:sz w:val="24"/>
                      <w:szCs w:val="24"/>
                      <w:u w:val="none"/>
                      <w:lang w:val="en-US" w:eastAsia="zh-CN" w:bidi="ar"/>
                    </w:rPr>
                    <w:t>93.8</w:t>
                  </w:r>
                </w:p>
              </w:tc>
            </w:tr>
          </w:tbl>
          <w:p>
            <w:pPr>
              <w:spacing w:line="360" w:lineRule="auto"/>
              <w:ind w:firstLine="480" w:firstLineChars="200"/>
              <w:rPr>
                <w:rFonts w:hint="eastAsia" w:ascii="宋体" w:hAnsi="宋体"/>
                <w:sz w:val="24"/>
                <w:highlight w:val="yellow"/>
                <w:lang w:bidi="he-IL"/>
              </w:rPr>
            </w:pPr>
          </w:p>
          <w:p>
            <w:pPr>
              <w:rPr>
                <w:highlight w:val="yellow"/>
              </w:rPr>
            </w:pPr>
          </w:p>
          <w:p>
            <w:pPr>
              <w:rPr>
                <w:highlight w:val="yellow"/>
              </w:rPr>
            </w:pP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表六</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714"/>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53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验收监测内容：</w:t>
            </w:r>
          </w:p>
          <w:p>
            <w:pPr>
              <w:rPr>
                <w:rFonts w:ascii="宋体" w:hAnsi="宋体"/>
                <w:b/>
                <w:sz w:val="28"/>
                <w:szCs w:val="28"/>
              </w:rPr>
            </w:pPr>
            <w:r>
              <w:rPr>
                <w:rFonts w:hint="eastAsia" w:ascii="宋体" w:hAnsi="宋体"/>
                <w:b/>
                <w:sz w:val="28"/>
                <w:szCs w:val="28"/>
              </w:rPr>
              <w:t>1、废水</w:t>
            </w:r>
          </w:p>
          <w:p>
            <w:pPr>
              <w:jc w:val="center"/>
              <w:rPr>
                <w:rFonts w:ascii="宋体" w:hAnsi="宋体"/>
                <w:b/>
                <w:sz w:val="24"/>
              </w:rPr>
            </w:pPr>
            <w:r>
              <w:rPr>
                <w:rFonts w:hint="eastAsia" w:ascii="宋体" w:hAnsi="宋体"/>
                <w:b/>
                <w:sz w:val="24"/>
              </w:rPr>
              <w:t>表6-1  废水验收监测内容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708"/>
              <w:gridCol w:w="3013"/>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spacing w:line="276" w:lineRule="auto"/>
                    <w:jc w:val="center"/>
                    <w:rPr>
                      <w:rFonts w:ascii="宋体" w:hAnsi="宋体"/>
                      <w:sz w:val="24"/>
                    </w:rPr>
                  </w:pPr>
                  <w:r>
                    <w:rPr>
                      <w:rFonts w:hint="eastAsia" w:ascii="宋体" w:hAnsi="宋体"/>
                      <w:sz w:val="24"/>
                    </w:rPr>
                    <w:t>监测点位</w:t>
                  </w:r>
                </w:p>
              </w:tc>
              <w:tc>
                <w:tcPr>
                  <w:tcW w:w="3013"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08" w:type="dxa"/>
                  <w:vAlign w:val="center"/>
                </w:tcPr>
                <w:p>
                  <w:pPr>
                    <w:jc w:val="center"/>
                    <w:rPr>
                      <w:rFonts w:hint="eastAsia" w:ascii="宋体" w:hAnsi="宋体" w:eastAsia="宋体"/>
                      <w:sz w:val="24"/>
                      <w:lang w:eastAsia="zh-CN"/>
                    </w:rPr>
                  </w:pPr>
                  <w:r>
                    <w:rPr>
                      <w:rFonts w:hint="eastAsia" w:ascii="宋体" w:hAnsi="宋体"/>
                      <w:color w:val="000000"/>
                      <w:sz w:val="24"/>
                      <w:lang w:val="en-US" w:eastAsia="zh-CN"/>
                    </w:rPr>
                    <w:t>生活污水总排口</w:t>
                  </w:r>
                </w:p>
              </w:tc>
              <w:tc>
                <w:tcPr>
                  <w:tcW w:w="3013" w:type="dxa"/>
                  <w:vAlign w:val="center"/>
                </w:tcPr>
                <w:p>
                  <w:pPr>
                    <w:jc w:val="center"/>
                    <w:rPr>
                      <w:rFonts w:hint="default" w:ascii="宋体" w:hAnsi="宋体" w:eastAsia="宋体"/>
                      <w:sz w:val="24"/>
                      <w:lang w:val="en-US" w:eastAsia="zh-CN"/>
                    </w:rPr>
                  </w:pPr>
                  <w:r>
                    <w:rPr>
                      <w:rFonts w:hint="eastAsia" w:ascii="宋体" w:hAnsi="宋体"/>
                      <w:sz w:val="24"/>
                    </w:rPr>
                    <w:t>pH、COD、SS、B</w:t>
                  </w:r>
                  <w:r>
                    <w:rPr>
                      <w:rFonts w:ascii="宋体" w:hAnsi="宋体"/>
                      <w:sz w:val="24"/>
                    </w:rPr>
                    <w:t>OD</w:t>
                  </w:r>
                  <w:r>
                    <w:rPr>
                      <w:rFonts w:hint="eastAsia" w:ascii="宋体" w:hAnsi="宋体"/>
                      <w:sz w:val="24"/>
                    </w:rPr>
                    <w:t>、</w:t>
                  </w:r>
                  <w:r>
                    <w:rPr>
                      <w:rFonts w:ascii="宋体" w:hAnsi="宋体"/>
                      <w:color w:val="000000"/>
                      <w:sz w:val="24"/>
                    </w:rPr>
                    <w:t>NH</w:t>
                  </w:r>
                  <w:r>
                    <w:rPr>
                      <w:rFonts w:ascii="宋体" w:hAnsi="宋体"/>
                      <w:color w:val="000000"/>
                      <w:sz w:val="24"/>
                      <w:vertAlign w:val="subscript"/>
                    </w:rPr>
                    <w:t>3</w:t>
                  </w:r>
                  <w:r>
                    <w:rPr>
                      <w:rFonts w:ascii="宋体" w:hAnsi="宋体"/>
                      <w:color w:val="000000"/>
                      <w:sz w:val="24"/>
                    </w:rPr>
                    <w:t>-N</w:t>
                  </w:r>
                </w:p>
              </w:tc>
              <w:tc>
                <w:tcPr>
                  <w:tcW w:w="2777" w:type="dxa"/>
                  <w:vAlign w:val="center"/>
                </w:tcPr>
                <w:p>
                  <w:pPr>
                    <w:jc w:val="center"/>
                    <w:rPr>
                      <w:rFonts w:ascii="宋体" w:hAnsi="宋体"/>
                      <w:sz w:val="24"/>
                    </w:rPr>
                  </w:pPr>
                  <w:r>
                    <w:rPr>
                      <w:rFonts w:ascii="宋体" w:hAnsi="宋体"/>
                      <w:sz w:val="24"/>
                    </w:rPr>
                    <w:t>2</w:t>
                  </w:r>
                  <w:r>
                    <w:rPr>
                      <w:rFonts w:hint="eastAsia" w:ascii="宋体" w:hAnsi="宋体"/>
                      <w:sz w:val="24"/>
                    </w:rPr>
                    <w:t>周期，每周期4频次</w:t>
                  </w:r>
                </w:p>
              </w:tc>
            </w:tr>
          </w:tbl>
          <w:p>
            <w:pPr>
              <w:rPr>
                <w:rFonts w:ascii="宋体" w:hAnsi="宋体"/>
                <w:b/>
                <w:sz w:val="28"/>
                <w:szCs w:val="28"/>
              </w:rPr>
            </w:pPr>
            <w:r>
              <w:rPr>
                <w:rFonts w:ascii="宋体" w:hAnsi="宋体"/>
                <w:b/>
                <w:sz w:val="28"/>
                <w:szCs w:val="28"/>
              </w:rPr>
              <w:t>2</w:t>
            </w:r>
            <w:r>
              <w:rPr>
                <w:rFonts w:hint="eastAsia" w:ascii="宋体" w:hAnsi="宋体"/>
                <w:b/>
                <w:sz w:val="28"/>
                <w:szCs w:val="28"/>
              </w:rPr>
              <w:t>、废气</w:t>
            </w:r>
          </w:p>
          <w:p>
            <w:pPr>
              <w:jc w:val="center"/>
              <w:rPr>
                <w:rFonts w:ascii="宋体" w:hAnsi="宋体"/>
                <w:b/>
                <w:sz w:val="24"/>
              </w:rPr>
            </w:pPr>
            <w:r>
              <w:rPr>
                <w:rFonts w:hint="eastAsia" w:ascii="宋体" w:hAnsi="宋体"/>
                <w:b/>
                <w:sz w:val="24"/>
              </w:rPr>
              <w:t>表6-</w:t>
            </w:r>
            <w:r>
              <w:rPr>
                <w:rFonts w:ascii="宋体" w:hAnsi="宋体"/>
                <w:b/>
                <w:sz w:val="24"/>
              </w:rPr>
              <w:t>2</w:t>
            </w:r>
            <w:r>
              <w:rPr>
                <w:rFonts w:hint="eastAsia" w:ascii="宋体" w:hAnsi="宋体"/>
                <w:b/>
                <w:sz w:val="24"/>
              </w:rPr>
              <w:t xml:space="preserve">  废气验收监测内容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640"/>
              <w:gridCol w:w="2730"/>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991"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730"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有组织废气</w:t>
                  </w:r>
                </w:p>
              </w:tc>
              <w:tc>
                <w:tcPr>
                  <w:tcW w:w="2640" w:type="dxa"/>
                  <w:vAlign w:val="center"/>
                </w:tcPr>
                <w:p>
                  <w:pPr>
                    <w:jc w:val="center"/>
                    <w:rPr>
                      <w:rFonts w:hint="default" w:ascii="宋体" w:hAnsi="宋体" w:eastAsia="宋体"/>
                      <w:sz w:val="24"/>
                      <w:lang w:val="en-US" w:eastAsia="zh-CN"/>
                    </w:rPr>
                  </w:pPr>
                  <w:r>
                    <w:rPr>
                      <w:rFonts w:hint="eastAsia" w:ascii="宋体" w:hAnsi="宋体"/>
                      <w:sz w:val="24"/>
                      <w:lang w:val="en-US" w:eastAsia="zh-CN"/>
                    </w:rPr>
                    <w:t>1#</w:t>
                  </w:r>
                  <w:r>
                    <w:rPr>
                      <w:rFonts w:hint="default" w:ascii="宋体" w:hAnsi="宋体" w:eastAsia="宋体"/>
                      <w:sz w:val="24"/>
                      <w:lang w:val="en-US" w:eastAsia="zh-CN"/>
                    </w:rPr>
                    <w:t>排气筒进口</w:t>
                  </w:r>
                  <w:r>
                    <w:rPr>
                      <w:rFonts w:hint="eastAsia" w:ascii="宋体" w:hAnsi="宋体"/>
                      <w:sz w:val="24"/>
                      <w:lang w:val="en-US" w:eastAsia="zh-CN"/>
                    </w:rPr>
                    <w:t>、出口</w:t>
                  </w:r>
                </w:p>
              </w:tc>
              <w:tc>
                <w:tcPr>
                  <w:tcW w:w="2730" w:type="dxa"/>
                  <w:vAlign w:val="center"/>
                </w:tcPr>
                <w:p>
                  <w:pPr>
                    <w:jc w:val="center"/>
                    <w:rPr>
                      <w:rFonts w:hint="default" w:ascii="宋体" w:hAnsi="宋体"/>
                      <w:sz w:val="24"/>
                      <w:lang w:val="en-US"/>
                    </w:rPr>
                  </w:pPr>
                  <w:r>
                    <w:rPr>
                      <w:rFonts w:hint="eastAsia" w:ascii="宋体" w:hAnsi="宋体"/>
                      <w:sz w:val="24"/>
                      <w:lang w:val="en-US" w:eastAsia="zh-CN"/>
                    </w:rPr>
                    <w:t>非甲烷总烃</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Align w:val="center"/>
                </w:tcPr>
                <w:p>
                  <w:pPr>
                    <w:jc w:val="center"/>
                    <w:rPr>
                      <w:rFonts w:hint="default" w:ascii="宋体" w:hAnsi="宋体" w:eastAsia="宋体"/>
                      <w:sz w:val="24"/>
                      <w:lang w:val="en-US" w:eastAsia="zh-CN"/>
                    </w:rPr>
                  </w:pPr>
                  <w:r>
                    <w:rPr>
                      <w:rFonts w:hint="eastAsia" w:ascii="宋体" w:hAnsi="宋体"/>
                      <w:sz w:val="24"/>
                      <w:lang w:val="en-US" w:eastAsia="zh-CN"/>
                    </w:rPr>
                    <w:t>2</w:t>
                  </w:r>
                  <w:bookmarkStart w:id="10" w:name="_GoBack"/>
                  <w:bookmarkEnd w:id="10"/>
                  <w:r>
                    <w:rPr>
                      <w:rFonts w:hint="eastAsia" w:ascii="宋体" w:hAnsi="宋体"/>
                      <w:sz w:val="24"/>
                      <w:lang w:val="en-US" w:eastAsia="zh-CN"/>
                    </w:rPr>
                    <w:t>#</w:t>
                  </w:r>
                  <w:r>
                    <w:rPr>
                      <w:rFonts w:hint="default" w:ascii="宋体" w:hAnsi="宋体" w:eastAsia="宋体"/>
                      <w:sz w:val="24"/>
                      <w:lang w:val="en-US" w:eastAsia="zh-CN"/>
                    </w:rPr>
                    <w:t>排气筒进口</w:t>
                  </w:r>
                  <w:r>
                    <w:rPr>
                      <w:rFonts w:hint="eastAsia" w:ascii="宋体" w:hAnsi="宋体"/>
                      <w:sz w:val="24"/>
                      <w:lang w:val="en-US" w:eastAsia="zh-CN"/>
                    </w:rPr>
                    <w:t>、出口</w:t>
                  </w:r>
                </w:p>
              </w:tc>
              <w:tc>
                <w:tcPr>
                  <w:tcW w:w="2730" w:type="dxa"/>
                  <w:vAlign w:val="center"/>
                </w:tcPr>
                <w:p>
                  <w:pPr>
                    <w:jc w:val="center"/>
                    <w:rPr>
                      <w:rFonts w:hint="default" w:ascii="宋体" w:hAnsi="宋体"/>
                      <w:sz w:val="24"/>
                      <w:lang w:val="en-US" w:eastAsia="zh-CN"/>
                    </w:rPr>
                  </w:pPr>
                  <w:r>
                    <w:rPr>
                      <w:rFonts w:hint="eastAsia" w:ascii="宋体" w:hAnsi="宋体"/>
                      <w:sz w:val="24"/>
                      <w:lang w:val="en-US" w:eastAsia="zh-CN"/>
                    </w:rPr>
                    <w:t>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restart"/>
                  <w:vAlign w:val="center"/>
                </w:tcPr>
                <w:p>
                  <w:pPr>
                    <w:spacing w:line="276" w:lineRule="auto"/>
                    <w:jc w:val="center"/>
                    <w:rPr>
                      <w:rFonts w:ascii="宋体" w:hAnsi="宋体"/>
                      <w:sz w:val="24"/>
                    </w:rPr>
                  </w:pPr>
                  <w:r>
                    <w:rPr>
                      <w:rFonts w:hint="eastAsia" w:ascii="宋体" w:hAnsi="宋体"/>
                      <w:sz w:val="24"/>
                    </w:rPr>
                    <w:t>无组织废气</w:t>
                  </w:r>
                </w:p>
              </w:tc>
              <w:tc>
                <w:tcPr>
                  <w:tcW w:w="2640" w:type="dxa"/>
                  <w:vAlign w:val="center"/>
                </w:tcPr>
                <w:p>
                  <w:pPr>
                    <w:spacing w:line="276" w:lineRule="auto"/>
                    <w:jc w:val="center"/>
                    <w:rPr>
                      <w:rFonts w:hint="default" w:ascii="宋体" w:hAnsi="宋体" w:eastAsia="宋体"/>
                      <w:bCs/>
                      <w:sz w:val="24"/>
                      <w:lang w:val="en-US" w:eastAsia="zh-CN"/>
                    </w:rPr>
                  </w:pPr>
                  <w:r>
                    <w:rPr>
                      <w:rFonts w:hint="eastAsia" w:ascii="宋体" w:hAnsi="宋体"/>
                      <w:color w:val="000000"/>
                      <w:sz w:val="24"/>
                      <w:shd w:val="clear" w:color="auto" w:fill="FFFFFF"/>
                      <w:lang w:val="en-US" w:eastAsia="zh-CN"/>
                    </w:rPr>
                    <w:t>上风向1、下风向2、下风向3、下风向4</w:t>
                  </w:r>
                </w:p>
              </w:tc>
              <w:tc>
                <w:tcPr>
                  <w:tcW w:w="2730" w:type="dxa"/>
                  <w:vAlign w:val="center"/>
                </w:tcPr>
                <w:p>
                  <w:pPr>
                    <w:spacing w:line="276" w:lineRule="auto"/>
                    <w:jc w:val="center"/>
                    <w:rPr>
                      <w:rFonts w:hint="default" w:ascii="宋体" w:hAnsi="宋体" w:eastAsia="宋体"/>
                      <w:sz w:val="24"/>
                      <w:lang w:val="en-US" w:eastAsia="zh-CN"/>
                    </w:rPr>
                  </w:pPr>
                  <w:r>
                    <w:rPr>
                      <w:rFonts w:hint="eastAsia" w:ascii="宋体" w:hAnsi="宋体"/>
                      <w:sz w:val="24"/>
                      <w:lang w:val="en-US" w:eastAsia="zh-CN"/>
                    </w:rPr>
                    <w:t>总悬浮颗粒物</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51" w:type="dxa"/>
                  <w:vMerge w:val="continue"/>
                  <w:vAlign w:val="center"/>
                </w:tcPr>
                <w:p>
                  <w:pPr>
                    <w:spacing w:line="276" w:lineRule="auto"/>
                    <w:jc w:val="center"/>
                    <w:rPr>
                      <w:rFonts w:hint="eastAsia" w:ascii="宋体" w:hAnsi="宋体"/>
                      <w:sz w:val="24"/>
                    </w:rPr>
                  </w:pPr>
                </w:p>
              </w:tc>
              <w:tc>
                <w:tcPr>
                  <w:tcW w:w="2640" w:type="dxa"/>
                  <w:vAlign w:val="center"/>
                </w:tcPr>
                <w:p>
                  <w:pPr>
                    <w:spacing w:line="276" w:lineRule="auto"/>
                    <w:jc w:val="center"/>
                    <w:rPr>
                      <w:rFonts w:hint="default" w:ascii="宋体" w:hAnsi="宋体"/>
                      <w:color w:val="000000"/>
                      <w:sz w:val="24"/>
                      <w:shd w:val="clear" w:color="auto" w:fill="FFFFFF"/>
                      <w:lang w:val="en-US" w:eastAsia="zh-CN"/>
                    </w:rPr>
                  </w:pPr>
                  <w:r>
                    <w:rPr>
                      <w:rFonts w:hint="eastAsia" w:ascii="宋体" w:hAnsi="宋体"/>
                      <w:color w:val="000000"/>
                      <w:sz w:val="24"/>
                      <w:shd w:val="clear" w:color="auto" w:fill="FFFFFF"/>
                      <w:lang w:val="en-US" w:eastAsia="zh-CN"/>
                    </w:rPr>
                    <w:t>厂房门窗外</w:t>
                  </w:r>
                </w:p>
              </w:tc>
              <w:tc>
                <w:tcPr>
                  <w:tcW w:w="2730" w:type="dxa"/>
                  <w:vAlign w:val="center"/>
                </w:tcPr>
                <w:p>
                  <w:pPr>
                    <w:spacing w:line="276" w:lineRule="auto"/>
                    <w:jc w:val="center"/>
                    <w:rPr>
                      <w:rFonts w:hint="eastAsia" w:ascii="宋体" w:hAnsi="宋体" w:eastAsia="宋体"/>
                      <w:sz w:val="24"/>
                      <w:lang w:eastAsia="zh-CN"/>
                    </w:rPr>
                  </w:pPr>
                  <w:r>
                    <w:rPr>
                      <w:rFonts w:hint="eastAsia" w:ascii="宋体" w:hAnsi="宋体"/>
                      <w:sz w:val="24"/>
                    </w:rPr>
                    <w:t>非甲烷总烃</w:t>
                  </w:r>
                </w:p>
              </w:tc>
              <w:tc>
                <w:tcPr>
                  <w:tcW w:w="2777" w:type="dxa"/>
                  <w:vAlign w:val="center"/>
                </w:tcPr>
                <w:p>
                  <w:pPr>
                    <w:spacing w:line="276" w:lineRule="auto"/>
                    <w:jc w:val="center"/>
                    <w:rPr>
                      <w:rFonts w:ascii="宋体" w:hAnsi="宋体"/>
                      <w:sz w:val="24"/>
                    </w:rPr>
                  </w:pPr>
                  <w:r>
                    <w:rPr>
                      <w:rFonts w:ascii="宋体" w:hAnsi="宋体"/>
                      <w:sz w:val="24"/>
                    </w:rPr>
                    <w:t>2</w:t>
                  </w:r>
                  <w:r>
                    <w:rPr>
                      <w:rFonts w:hint="eastAsia" w:ascii="宋体" w:hAnsi="宋体"/>
                      <w:sz w:val="24"/>
                    </w:rPr>
                    <w:t>周期，每周期3频次</w:t>
                  </w:r>
                </w:p>
              </w:tc>
            </w:tr>
          </w:tbl>
          <w:p>
            <w:pPr>
              <w:rPr>
                <w:rFonts w:ascii="宋体" w:hAnsi="宋体"/>
                <w:b/>
                <w:sz w:val="28"/>
                <w:szCs w:val="28"/>
              </w:rPr>
            </w:pPr>
            <w:r>
              <w:rPr>
                <w:rFonts w:hint="eastAsia" w:ascii="宋体" w:hAnsi="宋体"/>
                <w:b/>
                <w:sz w:val="28"/>
                <w:szCs w:val="28"/>
              </w:rPr>
              <w:t>3、噪声</w:t>
            </w:r>
          </w:p>
          <w:p>
            <w:pPr>
              <w:jc w:val="center"/>
              <w:rPr>
                <w:rFonts w:ascii="宋体" w:hAnsi="宋体"/>
                <w:b/>
                <w:sz w:val="24"/>
              </w:rPr>
            </w:pPr>
            <w:r>
              <w:rPr>
                <w:rFonts w:hint="eastAsia" w:ascii="宋体" w:hAnsi="宋体"/>
                <w:b/>
                <w:sz w:val="24"/>
              </w:rPr>
              <w:t>表6-</w:t>
            </w:r>
            <w:r>
              <w:rPr>
                <w:rFonts w:ascii="宋体" w:hAnsi="宋体"/>
                <w:b/>
                <w:sz w:val="24"/>
              </w:rPr>
              <w:t xml:space="preserve">3 </w:t>
            </w:r>
            <w:r>
              <w:rPr>
                <w:rFonts w:hint="eastAsia" w:ascii="宋体" w:hAnsi="宋体"/>
                <w:b/>
                <w:sz w:val="24"/>
              </w:rPr>
              <w:t xml:space="preserve"> 噪声验收监测内容</w:t>
            </w:r>
          </w:p>
          <w:tbl>
            <w:tblPr>
              <w:tblStyle w:val="33"/>
              <w:tblW w:w="9498"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1"/>
              <w:gridCol w:w="2552"/>
              <w:gridCol w:w="2818"/>
              <w:gridCol w:w="277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903" w:type="dxa"/>
                  <w:gridSpan w:val="2"/>
                  <w:vAlign w:val="center"/>
                </w:tcPr>
                <w:p>
                  <w:pPr>
                    <w:spacing w:line="276" w:lineRule="auto"/>
                    <w:jc w:val="center"/>
                    <w:rPr>
                      <w:rFonts w:ascii="宋体" w:hAnsi="宋体"/>
                      <w:sz w:val="24"/>
                    </w:rPr>
                  </w:pPr>
                  <w:r>
                    <w:rPr>
                      <w:rFonts w:hint="eastAsia" w:ascii="宋体" w:hAnsi="宋体"/>
                      <w:sz w:val="24"/>
                    </w:rPr>
                    <w:t>监测点位</w:t>
                  </w:r>
                </w:p>
              </w:tc>
              <w:tc>
                <w:tcPr>
                  <w:tcW w:w="2818" w:type="dxa"/>
                  <w:vAlign w:val="center"/>
                </w:tcPr>
                <w:p>
                  <w:pPr>
                    <w:spacing w:line="276" w:lineRule="auto"/>
                    <w:jc w:val="center"/>
                    <w:rPr>
                      <w:rFonts w:ascii="宋体" w:hAnsi="宋体"/>
                      <w:sz w:val="24"/>
                    </w:rPr>
                  </w:pPr>
                  <w:r>
                    <w:rPr>
                      <w:rFonts w:hint="eastAsia" w:ascii="宋体" w:hAnsi="宋体"/>
                      <w:sz w:val="24"/>
                    </w:rPr>
                    <w:t>监测项目</w:t>
                  </w:r>
                </w:p>
              </w:tc>
              <w:tc>
                <w:tcPr>
                  <w:tcW w:w="2777" w:type="dxa"/>
                  <w:vAlign w:val="center"/>
                </w:tcPr>
                <w:p>
                  <w:pPr>
                    <w:spacing w:line="276" w:lineRule="auto"/>
                    <w:jc w:val="center"/>
                    <w:rPr>
                      <w:rFonts w:ascii="宋体" w:hAnsi="宋体"/>
                      <w:sz w:val="24"/>
                    </w:rPr>
                  </w:pPr>
                  <w:r>
                    <w:rPr>
                      <w:rFonts w:hint="eastAsia" w:ascii="宋体" w:hAnsi="宋体"/>
                      <w:sz w:val="24"/>
                    </w:rPr>
                    <w:t>采样频次</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351" w:type="dxa"/>
                  <w:vAlign w:val="center"/>
                </w:tcPr>
                <w:p>
                  <w:pPr>
                    <w:spacing w:line="276" w:lineRule="auto"/>
                    <w:jc w:val="center"/>
                    <w:rPr>
                      <w:rFonts w:ascii="宋体" w:hAnsi="宋体"/>
                      <w:sz w:val="24"/>
                    </w:rPr>
                  </w:pPr>
                  <w:r>
                    <w:rPr>
                      <w:rFonts w:hint="eastAsia" w:ascii="宋体" w:hAnsi="宋体"/>
                      <w:sz w:val="24"/>
                    </w:rPr>
                    <w:t>噪声</w:t>
                  </w:r>
                </w:p>
              </w:tc>
              <w:tc>
                <w:tcPr>
                  <w:tcW w:w="2552" w:type="dxa"/>
                  <w:vAlign w:val="center"/>
                </w:tcPr>
                <w:p>
                  <w:pPr>
                    <w:spacing w:line="276" w:lineRule="auto"/>
                    <w:jc w:val="center"/>
                    <w:rPr>
                      <w:rFonts w:ascii="宋体" w:hAnsi="宋体"/>
                      <w:bCs/>
                      <w:sz w:val="24"/>
                    </w:rPr>
                  </w:pPr>
                  <w:r>
                    <w:rPr>
                      <w:rFonts w:hint="eastAsia" w:ascii="宋体" w:hAnsi="宋体"/>
                      <w:color w:val="000000"/>
                      <w:sz w:val="24"/>
                      <w:shd w:val="clear" w:color="auto" w:fill="FFFFFF"/>
                    </w:rPr>
                    <w:t>厂界东侧、南侧、西侧、北侧</w:t>
                  </w:r>
                </w:p>
              </w:tc>
              <w:tc>
                <w:tcPr>
                  <w:tcW w:w="2818" w:type="dxa"/>
                  <w:vAlign w:val="center"/>
                </w:tcPr>
                <w:p>
                  <w:pPr>
                    <w:spacing w:line="276" w:lineRule="auto"/>
                    <w:jc w:val="center"/>
                    <w:rPr>
                      <w:rFonts w:ascii="宋体" w:hAnsi="宋体" w:cs="宋体"/>
                      <w:sz w:val="24"/>
                    </w:rPr>
                  </w:pPr>
                  <w:r>
                    <w:rPr>
                      <w:rFonts w:hint="eastAsia" w:ascii="宋体" w:hAnsi="宋体" w:cs="宋体"/>
                      <w:sz w:val="24"/>
                    </w:rPr>
                    <w:t>昼间</w:t>
                  </w:r>
                  <w:r>
                    <w:rPr>
                      <w:rFonts w:hint="eastAsia" w:ascii="宋体" w:hAnsi="宋体" w:cs="宋体"/>
                      <w:sz w:val="24"/>
                      <w:lang w:eastAsia="zh-CN"/>
                    </w:rPr>
                    <w:t>、</w:t>
                  </w:r>
                  <w:r>
                    <w:rPr>
                      <w:rFonts w:hint="eastAsia" w:ascii="宋体" w:hAnsi="宋体" w:cs="宋体"/>
                      <w:sz w:val="24"/>
                      <w:lang w:val="en-US" w:eastAsia="zh-CN"/>
                    </w:rPr>
                    <w:t>夜间</w:t>
                  </w:r>
                  <w:r>
                    <w:rPr>
                      <w:rFonts w:hint="eastAsia" w:ascii="宋体" w:hAnsi="宋体" w:cs="宋体"/>
                      <w:sz w:val="24"/>
                    </w:rPr>
                    <w:t>噪声</w:t>
                  </w:r>
                </w:p>
              </w:tc>
              <w:tc>
                <w:tcPr>
                  <w:tcW w:w="2777" w:type="dxa"/>
                  <w:vAlign w:val="center"/>
                </w:tcPr>
                <w:p>
                  <w:pPr>
                    <w:spacing w:line="276" w:lineRule="auto"/>
                    <w:jc w:val="center"/>
                    <w:rPr>
                      <w:rFonts w:ascii="宋体" w:hAnsi="宋体"/>
                      <w:sz w:val="24"/>
                    </w:rPr>
                  </w:pPr>
                  <w:r>
                    <w:rPr>
                      <w:rFonts w:hint="eastAsia" w:ascii="宋体" w:hAnsi="宋体"/>
                      <w:sz w:val="24"/>
                    </w:rPr>
                    <w:t>1天1频次，监测2天</w:t>
                  </w:r>
                </w:p>
              </w:tc>
            </w:tr>
          </w:tbl>
          <w:p>
            <w:pPr>
              <w:spacing w:line="360" w:lineRule="auto"/>
              <w:rPr>
                <w:rFonts w:hint="eastAsia" w:ascii="宋体" w:hAnsi="宋体"/>
                <w:b/>
                <w:sz w:val="28"/>
                <w:szCs w:val="28"/>
                <w:highlight w:val="none"/>
                <w:lang w:val="en-US" w:eastAsia="zh-CN"/>
              </w:rPr>
            </w:pPr>
            <w:r>
              <w:rPr>
                <w:rFonts w:hint="eastAsia" w:ascii="宋体" w:hAnsi="宋体"/>
                <w:b/>
                <w:sz w:val="28"/>
                <w:szCs w:val="28"/>
                <w:highlight w:val="none"/>
                <w:lang w:val="en-US" w:eastAsia="zh-CN"/>
              </w:rPr>
              <w:t>4、监测点位示意图</w:t>
            </w:r>
          </w:p>
          <w:p>
            <w:pPr>
              <w:spacing w:line="360" w:lineRule="auto"/>
              <w:jc w:val="center"/>
              <w:rPr>
                <w:rFonts w:hint="default" w:ascii="宋体" w:hAnsi="宋体"/>
                <w:b/>
                <w:sz w:val="28"/>
                <w:szCs w:val="28"/>
                <w:highlight w:val="yellow"/>
                <w:lang w:val="en-US" w:eastAsia="zh-CN"/>
              </w:rPr>
            </w:pPr>
            <w:r>
              <w:drawing>
                <wp:inline distT="0" distB="0" distL="114300" distR="114300">
                  <wp:extent cx="1769110" cy="1895475"/>
                  <wp:effectExtent l="0" t="0" r="2540" b="952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15"/>
                          <a:stretch>
                            <a:fillRect/>
                          </a:stretch>
                        </pic:blipFill>
                        <pic:spPr>
                          <a:xfrm>
                            <a:off x="0" y="0"/>
                            <a:ext cx="1769110" cy="1895475"/>
                          </a:xfrm>
                          <a:prstGeom prst="rect">
                            <a:avLst/>
                          </a:prstGeom>
                          <a:noFill/>
                          <a:ln>
                            <a:noFill/>
                          </a:ln>
                        </pic:spPr>
                      </pic:pic>
                    </a:graphicData>
                  </a:graphic>
                </wp:inline>
              </w:drawing>
            </w:r>
            <w:r>
              <w:drawing>
                <wp:inline distT="0" distB="0" distL="114300" distR="114300">
                  <wp:extent cx="1449070" cy="1916430"/>
                  <wp:effectExtent l="0" t="0" r="17780" b="762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6"/>
                          <a:stretch>
                            <a:fillRect/>
                          </a:stretch>
                        </pic:blipFill>
                        <pic:spPr>
                          <a:xfrm>
                            <a:off x="0" y="0"/>
                            <a:ext cx="1449070" cy="1916430"/>
                          </a:xfrm>
                          <a:prstGeom prst="rect">
                            <a:avLst/>
                          </a:prstGeom>
                          <a:noFill/>
                          <a:ln>
                            <a:noFill/>
                          </a:ln>
                        </pic:spPr>
                      </pic:pic>
                    </a:graphicData>
                  </a:graphic>
                </wp:inline>
              </w:drawing>
            </w:r>
          </w:p>
          <w:p>
            <w:pPr>
              <w:spacing w:line="360" w:lineRule="auto"/>
              <w:jc w:val="center"/>
              <w:rPr>
                <w:rFonts w:ascii="宋体" w:hAnsi="宋体"/>
                <w:b/>
                <w:sz w:val="28"/>
                <w:szCs w:val="28"/>
              </w:rPr>
            </w:pPr>
            <w:r>
              <w:rPr>
                <w:rFonts w:hint="eastAsia"/>
                <w:b/>
                <w:kern w:val="0"/>
                <w:sz w:val="24"/>
                <w:highlight w:val="none"/>
              </w:rPr>
              <w:t>图</w:t>
            </w:r>
            <w:r>
              <w:rPr>
                <w:rFonts w:hint="eastAsia"/>
                <w:b/>
                <w:kern w:val="0"/>
                <w:sz w:val="24"/>
                <w:highlight w:val="none"/>
                <w:lang w:val="en-US" w:eastAsia="zh-CN"/>
              </w:rPr>
              <w:t>6</w:t>
            </w:r>
            <w:r>
              <w:rPr>
                <w:b/>
                <w:kern w:val="0"/>
                <w:sz w:val="24"/>
                <w:highlight w:val="none"/>
              </w:rPr>
              <w:t xml:space="preserve">-1  </w:t>
            </w:r>
            <w:r>
              <w:rPr>
                <w:rFonts w:hint="default"/>
                <w:b/>
                <w:kern w:val="0"/>
                <w:sz w:val="24"/>
                <w:highlight w:val="none"/>
                <w:lang w:val="en-US" w:eastAsia="zh-CN"/>
              </w:rPr>
              <w:t>采样点与监测点布置图</w:t>
            </w:r>
          </w:p>
        </w:tc>
      </w:tr>
    </w:tbl>
    <w:p>
      <w:pPr>
        <w:rPr>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b/>
          <w:sz w:val="28"/>
          <w:szCs w:val="28"/>
        </w:rPr>
      </w:pPr>
      <w:r>
        <w:rPr>
          <w:rFonts w:hint="eastAsia"/>
          <w:b/>
          <w:sz w:val="28"/>
          <w:szCs w:val="28"/>
        </w:rPr>
        <w:t>表七</w:t>
      </w:r>
    </w:p>
    <w:tbl>
      <w:tblPr>
        <w:tblStyle w:val="34"/>
        <w:tblW w:w="10541"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054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72" w:hRule="atLeast"/>
          <w:jc w:val="center"/>
        </w:trPr>
        <w:tc>
          <w:tcPr>
            <w:tcW w:w="10541" w:type="dxa"/>
          </w:tcPr>
          <w:p>
            <w:pPr>
              <w:spacing w:line="360" w:lineRule="auto"/>
              <w:rPr>
                <w:rFonts w:ascii="宋体" w:hAnsi="宋体" w:eastAsia="宋体" w:cs="Times New Roman"/>
                <w:b/>
                <w:sz w:val="28"/>
                <w:szCs w:val="28"/>
              </w:rPr>
            </w:pPr>
            <w:r>
              <w:rPr>
                <w:rFonts w:hint="eastAsia" w:ascii="宋体" w:hAnsi="宋体" w:eastAsia="宋体" w:cs="Times New Roman"/>
                <w:b/>
                <w:sz w:val="28"/>
                <w:szCs w:val="28"/>
              </w:rPr>
              <w:t>验收监测期间生产工况记录：</w:t>
            </w:r>
          </w:p>
          <w:p>
            <w:pPr>
              <w:spacing w:line="360" w:lineRule="auto"/>
              <w:ind w:firstLine="480" w:firstLineChars="200"/>
              <w:rPr>
                <w:rFonts w:hint="eastAsia" w:ascii="宋体" w:hAnsi="宋体" w:eastAsia="宋体" w:cs="Times New Roman"/>
                <w:sz w:val="24"/>
              </w:rPr>
            </w:pPr>
            <w:r>
              <w:rPr>
                <w:rFonts w:hint="eastAsia" w:ascii="宋体" w:hAnsi="宋体" w:eastAsia="宋体" w:cs="Times New Roman"/>
                <w:sz w:val="24"/>
              </w:rPr>
              <w:t>根据</w:t>
            </w:r>
            <w:r>
              <w:rPr>
                <w:rFonts w:hint="eastAsia" w:ascii="宋体" w:hAnsi="宋体" w:eastAsia="宋体" w:cs="Times New Roman"/>
                <w:sz w:val="24"/>
                <w:lang w:eastAsia="zh-CN"/>
              </w:rPr>
              <w:t>《建设项目竣工环境保护验收技术指南  污染影响类》</w:t>
            </w:r>
            <w:r>
              <w:rPr>
                <w:rFonts w:hint="eastAsia" w:ascii="宋体" w:hAnsi="宋体" w:eastAsia="宋体" w:cs="Times New Roman"/>
                <w:sz w:val="24"/>
              </w:rPr>
              <w:t>关于建设项目环境保护设施竣工验收监测的要求，验收监测应当在确保主体工程工况稳定、环境保护设施运行正常的情况下进行，并如实记录监测时的实际工况以及决定或影响工况的关键参数，如实记录能够反映环境保护设施运行状态的主要指标。</w:t>
            </w:r>
          </w:p>
          <w:p>
            <w:pPr>
              <w:spacing w:line="360" w:lineRule="auto"/>
              <w:ind w:firstLine="480" w:firstLineChars="200"/>
              <w:rPr>
                <w:rFonts w:hint="eastAsia" w:ascii="宋体" w:hAnsi="宋体" w:eastAsia="宋体" w:cs="Times New Roman"/>
                <w:b/>
                <w:sz w:val="24"/>
              </w:rPr>
            </w:pPr>
            <w:r>
              <w:rPr>
                <w:rFonts w:hint="eastAsia" w:ascii="宋体" w:hAnsi="宋体" w:eastAsia="宋体" w:cs="Times New Roman"/>
                <w:sz w:val="24"/>
              </w:rPr>
              <w:t>监测期间主体工程工况稳定、环境保护设施运行正常，满足监测工况条件要求。</w:t>
            </w:r>
          </w:p>
          <w:p>
            <w:pPr>
              <w:spacing w:line="360" w:lineRule="auto"/>
              <w:jc w:val="left"/>
              <w:rPr>
                <w:rFonts w:ascii="宋体" w:hAnsi="宋体" w:eastAsia="宋体" w:cs="Times New Roman"/>
                <w:b/>
                <w:sz w:val="28"/>
                <w:szCs w:val="28"/>
                <w:highlight w:val="none"/>
              </w:rPr>
            </w:pPr>
            <w:r>
              <w:rPr>
                <w:rFonts w:hint="eastAsia" w:ascii="宋体" w:hAnsi="宋体" w:eastAsia="宋体" w:cs="Times New Roman"/>
                <w:b/>
                <w:sz w:val="28"/>
                <w:szCs w:val="28"/>
                <w:highlight w:val="none"/>
              </w:rPr>
              <w:t>验收监测结果：</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1、废水监测结果</w:t>
            </w:r>
          </w:p>
          <w:p>
            <w:pPr>
              <w:widowControl/>
              <w:spacing w:line="360" w:lineRule="auto"/>
              <w:jc w:val="right"/>
              <w:rPr>
                <w:rFonts w:hint="default" w:ascii="宋体" w:hAnsi="宋体" w:eastAsia="宋体" w:cs="宋体"/>
                <w:b/>
                <w:sz w:val="24"/>
                <w:szCs w:val="24"/>
                <w:lang w:val="en-US" w:eastAsia="zh-CN"/>
              </w:rPr>
            </w:pPr>
            <w:r>
              <w:rPr>
                <w:rFonts w:hint="eastAsia" w:ascii="宋体" w:hAnsi="宋体" w:eastAsia="宋体" w:cs="宋体"/>
                <w:b/>
                <w:sz w:val="24"/>
                <w:szCs w:val="24"/>
              </w:rPr>
              <w:t>表7</w:t>
            </w:r>
            <w:r>
              <w:rPr>
                <w:rFonts w:ascii="宋体" w:hAnsi="宋体" w:eastAsia="宋体" w:cs="宋体"/>
                <w:b/>
                <w:sz w:val="24"/>
                <w:szCs w:val="24"/>
              </w:rPr>
              <w:t>-1</w:t>
            </w:r>
            <w:r>
              <w:rPr>
                <w:rFonts w:hint="eastAsia" w:ascii="宋体" w:hAnsi="宋体" w:eastAsia="宋体" w:cs="宋体"/>
                <w:b/>
                <w:sz w:val="24"/>
                <w:szCs w:val="24"/>
              </w:rPr>
              <w:t xml:space="preserve">  废水监测结果表</w:t>
            </w:r>
            <w:r>
              <w:rPr>
                <w:rFonts w:hint="eastAsia" w:ascii="宋体" w:hAnsi="宋体" w:cs="宋体"/>
                <w:b/>
                <w:sz w:val="24"/>
                <w:szCs w:val="24"/>
                <w:lang w:val="en-US" w:eastAsia="zh-CN"/>
              </w:rPr>
              <w:t xml:space="preserve">             单位：mg/L  pH：无量纲</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278"/>
              <w:gridCol w:w="1547"/>
              <w:gridCol w:w="1549"/>
              <w:gridCol w:w="1392"/>
              <w:gridCol w:w="1307"/>
              <w:gridCol w:w="1427"/>
              <w:gridCol w:w="1014"/>
              <w:gridCol w:w="807"/>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监测频次</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PH</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氨氮</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COD</w:t>
                  </w:r>
                  <w:r>
                    <w:rPr>
                      <w:rFonts w:hint="default" w:ascii="Times New Roman" w:hAnsi="Times New Roman" w:eastAsia="宋体" w:cs="Times New Roman"/>
                      <w:sz w:val="21"/>
                      <w:szCs w:val="21"/>
                      <w:vertAlign w:val="subscript"/>
                      <w:lang w:val="en-US" w:eastAsia="zh-CN"/>
                    </w:rPr>
                    <w:t>cr</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BOD</w:t>
                  </w:r>
                  <w:r>
                    <w:rPr>
                      <w:rFonts w:hint="default" w:ascii="Times New Roman" w:hAnsi="Times New Roman" w:eastAsia="宋体" w:cs="Times New Roman"/>
                      <w:sz w:val="21"/>
                      <w:szCs w:val="21"/>
                      <w:vertAlign w:val="subscript"/>
                      <w:lang w:val="en-US" w:eastAsia="zh-CN"/>
                    </w:rPr>
                    <w:t>5</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SS</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生活污水总排口</w:t>
                  </w: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7.03</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0.42</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28</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11</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7.18</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0.61</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27</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11</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7.23</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0.68</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26</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10</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9</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7.22</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0.50</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29</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12</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ascii="等线" w:hAnsi="等线" w:eastAsia="等线" w:cs="等线"/>
                      <w:i w:val="0"/>
                      <w:color w:val="000000"/>
                      <w:kern w:val="0"/>
                      <w:sz w:val="20"/>
                      <w:szCs w:val="20"/>
                      <w:u w:val="none"/>
                      <w:lang w:val="en-US" w:eastAsia="zh-CN" w:bidi="ar"/>
                    </w:rPr>
                    <w:t>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31</w:t>
                  </w: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7.14</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0.70</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30</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12</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11</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7.18</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0.81</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29</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12</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7.09</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0.59</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28</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11</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12</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1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p>
              </w:tc>
              <w:tc>
                <w:tcPr>
                  <w:tcW w:w="749"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第四次</w:t>
                  </w:r>
                </w:p>
              </w:tc>
              <w:tc>
                <w:tcPr>
                  <w:tcW w:w="139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ascii="等线" w:hAnsi="等线" w:eastAsia="等线" w:cs="等线"/>
                      <w:i w:val="0"/>
                      <w:color w:val="000000"/>
                      <w:kern w:val="0"/>
                      <w:sz w:val="20"/>
                      <w:szCs w:val="20"/>
                      <w:u w:val="none"/>
                      <w:lang w:val="en-US" w:eastAsia="zh-CN" w:bidi="ar"/>
                    </w:rPr>
                    <w:t>7.13</w:t>
                  </w:r>
                </w:p>
              </w:tc>
              <w:tc>
                <w:tcPr>
                  <w:tcW w:w="13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0"/>
                      <w:szCs w:val="20"/>
                      <w:u w:val="none"/>
                      <w:lang w:val="en-US" w:eastAsia="zh-CN" w:bidi="ar"/>
                    </w:rPr>
                    <w:t>0.79</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29</w:t>
                  </w:r>
                </w:p>
              </w:tc>
              <w:tc>
                <w:tcPr>
                  <w:tcW w:w="101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12</w:t>
                  </w:r>
                </w:p>
              </w:tc>
              <w:tc>
                <w:tcPr>
                  <w:tcW w:w="80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0"/>
                      <w:szCs w:val="20"/>
                      <w:u w:val="none"/>
                      <w:lang w:val="en-US" w:eastAsia="zh-CN" w:bidi="ar"/>
                    </w:rPr>
                    <w:t>13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执行标准限值</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6-9</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500</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300</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400</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2118" w:type="pct"/>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达标情况</w:t>
                  </w:r>
                </w:p>
              </w:tc>
              <w:tc>
                <w:tcPr>
                  <w:tcW w:w="674"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lang w:val="en-US" w:eastAsia="zh-CN"/>
                    </w:rPr>
                    <w:t>达标</w:t>
                  </w:r>
                </w:p>
              </w:tc>
              <w:tc>
                <w:tcPr>
                  <w:tcW w:w="633"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w:t>
                  </w: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4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391" w:type="pc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eastAsia"/>
                <w:kern w:val="0"/>
                <w:sz w:val="24"/>
                <w:szCs w:val="22"/>
                <w:lang w:val="en-US" w:eastAsia="zh-CN" w:bidi="zh-CN"/>
              </w:rPr>
            </w:pPr>
            <w:r>
              <w:rPr>
                <w:rFonts w:hint="eastAsia" w:ascii="Times New Roman" w:eastAsia="宋体"/>
                <w:kern w:val="0"/>
                <w:sz w:val="24"/>
                <w:szCs w:val="22"/>
                <w:lang w:val="en-US" w:eastAsia="zh-CN" w:bidi="zh-CN"/>
              </w:rPr>
              <w:t>废水监测结果表明：2020年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日和2020年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31</w:t>
            </w:r>
            <w:r>
              <w:rPr>
                <w:rFonts w:hint="eastAsia" w:ascii="Times New Roman" w:eastAsia="宋体"/>
                <w:kern w:val="0"/>
                <w:sz w:val="24"/>
                <w:szCs w:val="22"/>
                <w:lang w:val="en-US" w:eastAsia="zh-CN" w:bidi="zh-CN"/>
              </w:rPr>
              <w:t>日，</w:t>
            </w:r>
            <w:r>
              <w:rPr>
                <w:rFonts w:hint="eastAsia"/>
                <w:kern w:val="0"/>
                <w:sz w:val="24"/>
                <w:szCs w:val="22"/>
                <w:lang w:val="en-US" w:eastAsia="zh-CN" w:bidi="zh-CN"/>
              </w:rPr>
              <w:t>芜湖天达空气滤网有限公司</w:t>
            </w:r>
            <w:r>
              <w:rPr>
                <w:rFonts w:hint="eastAsia" w:ascii="Times New Roman" w:eastAsia="宋体"/>
                <w:kern w:val="0"/>
                <w:sz w:val="24"/>
                <w:szCs w:val="22"/>
                <w:highlight w:val="none"/>
                <w:lang w:val="en-US" w:eastAsia="zh-CN" w:bidi="zh-CN"/>
              </w:rPr>
              <w:t>生活污水总排口PH值、COD</w:t>
            </w:r>
            <w:r>
              <w:rPr>
                <w:rFonts w:hint="eastAsia" w:ascii="Times New Roman" w:eastAsia="宋体"/>
                <w:kern w:val="0"/>
                <w:sz w:val="24"/>
                <w:szCs w:val="22"/>
                <w:highlight w:val="none"/>
                <w:vertAlign w:val="subscript"/>
                <w:lang w:val="en-US" w:eastAsia="zh-CN" w:bidi="zh-CN"/>
              </w:rPr>
              <w:t>cr</w:t>
            </w:r>
            <w:r>
              <w:rPr>
                <w:rFonts w:hint="eastAsia" w:ascii="Times New Roman" w:eastAsia="宋体"/>
                <w:kern w:val="0"/>
                <w:sz w:val="24"/>
                <w:szCs w:val="22"/>
                <w:highlight w:val="none"/>
                <w:lang w:val="en-US" w:eastAsia="zh-CN" w:bidi="zh-CN"/>
              </w:rPr>
              <w:t>、BOD</w:t>
            </w:r>
            <w:r>
              <w:rPr>
                <w:rFonts w:hint="eastAsia" w:ascii="Times New Roman" w:eastAsia="宋体"/>
                <w:kern w:val="0"/>
                <w:sz w:val="24"/>
                <w:szCs w:val="22"/>
                <w:highlight w:val="none"/>
                <w:vertAlign w:val="subscript"/>
                <w:lang w:val="en-US" w:eastAsia="zh-CN" w:bidi="zh-CN"/>
              </w:rPr>
              <w:t>5</w:t>
            </w:r>
            <w:r>
              <w:rPr>
                <w:rFonts w:hint="eastAsia" w:ascii="Times New Roman" w:eastAsia="宋体"/>
                <w:kern w:val="0"/>
                <w:sz w:val="24"/>
                <w:szCs w:val="22"/>
                <w:highlight w:val="none"/>
                <w:lang w:val="en-US" w:eastAsia="zh-CN" w:bidi="zh-CN"/>
              </w:rPr>
              <w:t>、SS排放浓度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满足《污水综合排放标准》（GB8978-1996）中三级标准要</w:t>
            </w:r>
            <w:r>
              <w:rPr>
                <w:rFonts w:hint="eastAsia" w:ascii="Times New Roman" w:eastAsia="宋体"/>
                <w:kern w:val="0"/>
                <w:sz w:val="24"/>
                <w:szCs w:val="22"/>
                <w:lang w:val="en-US" w:eastAsia="zh-CN" w:bidi="zh-CN"/>
              </w:rPr>
              <w:t>求</w:t>
            </w:r>
            <w:r>
              <w:rPr>
                <w:rFonts w:hint="eastAsia"/>
                <w:kern w:val="0"/>
                <w:sz w:val="24"/>
                <w:szCs w:val="22"/>
                <w:lang w:val="en-US" w:eastAsia="zh-CN" w:bidi="zh-CN"/>
              </w:rPr>
              <w:t>。</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2、废气监测结果</w:t>
            </w:r>
          </w:p>
          <w:p>
            <w:pPr>
              <w:widowControl/>
              <w:spacing w:line="360" w:lineRule="auto"/>
              <w:jc w:val="center"/>
              <w:rPr>
                <w:rFonts w:hint="eastAsia" w:ascii="宋体" w:hAnsi="宋体" w:eastAsia="宋体" w:cs="宋体"/>
                <w:b/>
                <w:sz w:val="24"/>
                <w:szCs w:val="24"/>
              </w:rPr>
            </w:pPr>
          </w:p>
          <w:p>
            <w:pPr>
              <w:widowControl/>
              <w:spacing w:line="360" w:lineRule="auto"/>
              <w:jc w:val="both"/>
              <w:rPr>
                <w:rFonts w:hint="eastAsia" w:ascii="宋体" w:hAnsi="宋体" w:eastAsia="宋体" w:cs="宋体"/>
                <w:b/>
                <w:sz w:val="24"/>
                <w:szCs w:val="24"/>
              </w:rPr>
            </w:pPr>
          </w:p>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-2</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非甲烷总烃</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非甲烷总烃</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1#废气</w:t>
                  </w:r>
                  <w:r>
                    <w:rPr>
                      <w:rFonts w:hint="default" w:ascii="Times New Roman" w:hAnsi="Times New Roman" w:eastAsia="宋体" w:cs="Times New Roman"/>
                      <w:sz w:val="21"/>
                      <w:szCs w:val="21"/>
                      <w:lang w:val="en-US" w:eastAsia="zh-CN"/>
                    </w:rPr>
                    <w:t>排气筒</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5.24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0.035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0.73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0.006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5.05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0.034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0.77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0.006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5.09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0.036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0.80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0.006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31</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5.89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0.040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0.69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0.006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5.61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0.038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0.61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0.005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5.78 </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0.039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 xml:space="preserve">0.56 </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0.005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60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widowControl/>
              <w:spacing w:line="360" w:lineRule="auto"/>
              <w:jc w:val="center"/>
              <w:rPr>
                <w:rFonts w:ascii="宋体" w:hAnsi="宋体" w:eastAsia="宋体" w:cs="宋体"/>
                <w:b/>
                <w:sz w:val="24"/>
                <w:szCs w:val="24"/>
              </w:rPr>
            </w:pPr>
            <w:r>
              <w:rPr>
                <w:rFonts w:hint="eastAsia" w:ascii="宋体" w:hAnsi="宋体" w:eastAsia="宋体" w:cs="宋体"/>
                <w:b/>
                <w:sz w:val="24"/>
                <w:szCs w:val="24"/>
              </w:rPr>
              <w:t>表7</w:t>
            </w:r>
            <w:r>
              <w:rPr>
                <w:rFonts w:ascii="宋体" w:hAnsi="宋体" w:eastAsia="宋体" w:cs="宋体"/>
                <w:b/>
                <w:sz w:val="24"/>
                <w:szCs w:val="24"/>
              </w:rPr>
              <w:t>-</w:t>
            </w:r>
            <w:r>
              <w:rPr>
                <w:rFonts w:hint="eastAsia" w:ascii="宋体" w:hAnsi="宋体" w:cs="宋体"/>
                <w:b/>
                <w:sz w:val="24"/>
                <w:szCs w:val="24"/>
                <w:lang w:val="en-US" w:eastAsia="zh-CN"/>
              </w:rPr>
              <w:t>3</w:t>
            </w:r>
            <w:r>
              <w:rPr>
                <w:rFonts w:hint="eastAsia" w:ascii="宋体" w:hAnsi="宋体" w:eastAsia="宋体" w:cs="宋体"/>
                <w:b/>
                <w:sz w:val="24"/>
                <w:szCs w:val="24"/>
              </w:rPr>
              <w:t xml:space="preserve">  有组织废气监测结果表</w:t>
            </w:r>
          </w:p>
          <w:tbl>
            <w:tblPr>
              <w:tblStyle w:val="34"/>
              <w:tblW w:w="4999" w:type="pct"/>
              <w:jc w:val="center"/>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Layout w:type="autofit"/>
              <w:tblCellMar>
                <w:top w:w="0" w:type="dxa"/>
                <w:left w:w="108" w:type="dxa"/>
                <w:bottom w:w="0" w:type="dxa"/>
                <w:right w:w="108" w:type="dxa"/>
              </w:tblCellMar>
            </w:tblPr>
            <w:tblGrid>
              <w:gridCol w:w="1342"/>
              <w:gridCol w:w="1499"/>
              <w:gridCol w:w="1400"/>
              <w:gridCol w:w="1427"/>
              <w:gridCol w:w="1617"/>
              <w:gridCol w:w="1503"/>
              <w:gridCol w:w="1535"/>
            </w:tblGrid>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监测点位</w:t>
                  </w:r>
                </w:p>
              </w:tc>
              <w:tc>
                <w:tcPr>
                  <w:tcW w:w="726"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监测日期</w:t>
                  </w:r>
                </w:p>
              </w:tc>
              <w:tc>
                <w:tcPr>
                  <w:tcW w:w="678"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监测时间</w:t>
                  </w: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排气筒进口</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排气筒出口</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73"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颗粒物</w:t>
                  </w:r>
                </w:p>
              </w:tc>
              <w:tc>
                <w:tcPr>
                  <w:tcW w:w="1471" w:type="pct"/>
                  <w:gridSpan w:val="2"/>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颗粒物</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9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81"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排放浓度（mg/m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排放速率(kg/h)</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eastAsia" w:cs="Times New Roman"/>
                      <w:sz w:val="21"/>
                      <w:szCs w:val="21"/>
                      <w:lang w:val="en-US" w:eastAsia="zh-CN"/>
                    </w:rPr>
                    <w:t>2#废气</w:t>
                  </w:r>
                  <w:r>
                    <w:rPr>
                      <w:rFonts w:hint="default" w:ascii="Times New Roman" w:hAnsi="Times New Roman" w:eastAsia="宋体" w:cs="Times New Roman"/>
                      <w:sz w:val="21"/>
                      <w:szCs w:val="21"/>
                      <w:lang w:val="en-US" w:eastAsia="zh-CN"/>
                    </w:rPr>
                    <w:t>排气筒</w:t>
                  </w:r>
                </w:p>
              </w:tc>
              <w:tc>
                <w:tcPr>
                  <w:tcW w:w="14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113</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0.422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128</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0.478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117</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0.437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1499"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31</w:t>
                  </w: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第一次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119</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0.445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第二次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115</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0.429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0.043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650"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726" w:type="pct"/>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p>
              </w:tc>
              <w:tc>
                <w:tcPr>
                  <w:tcW w:w="67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第三次</w:t>
                  </w:r>
                </w:p>
              </w:tc>
              <w:tc>
                <w:tcPr>
                  <w:tcW w:w="142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124</w:t>
                  </w:r>
                </w:p>
              </w:tc>
              <w:tc>
                <w:tcPr>
                  <w:tcW w:w="1617"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0.455 </w:t>
                  </w:r>
                </w:p>
              </w:tc>
              <w:tc>
                <w:tcPr>
                  <w:tcW w:w="1503"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ascii="等线" w:hAnsi="等线" w:eastAsia="等线" w:cs="等线"/>
                      <w:i w:val="0"/>
                      <w:color w:val="000000"/>
                      <w:kern w:val="0"/>
                      <w:sz w:val="22"/>
                      <w:szCs w:val="22"/>
                      <w:u w:val="none"/>
                      <w:lang w:val="en-US" w:eastAsia="zh-CN" w:bidi="ar"/>
                    </w:rPr>
                    <w:t>20（L)</w:t>
                  </w:r>
                </w:p>
              </w:tc>
              <w:tc>
                <w:tcPr>
                  <w:tcW w:w="1535"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0.042 </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执行标准限值</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30</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eastAsia" w:cs="Times New Roman"/>
                      <w:sz w:val="21"/>
                      <w:szCs w:val="21"/>
                      <w:lang w:val="en-US" w:eastAsia="zh-CN"/>
                    </w:rPr>
                    <w:t>/</w:t>
                  </w:r>
                </w:p>
              </w:tc>
            </w:tr>
            <w:tr>
              <w:tblPrEx>
                <w:tblBorders>
                  <w:top w:val="single" w:color="auto" w:sz="12" w:space="0"/>
                  <w:left w:val="none" w:color="auto" w:sz="0" w:space="0"/>
                  <w:bottom w:val="single" w:color="auto" w:sz="12" w:space="0"/>
                  <w:right w:val="none" w:color="auto" w:sz="0" w:space="0"/>
                  <w:insideH w:val="single" w:color="auto" w:sz="2"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528" w:type="pct"/>
                  <w:gridSpan w:val="5"/>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监测结果</w:t>
                  </w:r>
                </w:p>
              </w:tc>
              <w:tc>
                <w:tcPr>
                  <w:tcW w:w="728"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达标</w:t>
                  </w:r>
                </w:p>
              </w:tc>
              <w:tc>
                <w:tcPr>
                  <w:tcW w:w="743" w:type="pct"/>
                  <w:tcBorders>
                    <w:tl2br w:val="nil"/>
                    <w:tr2bl w:val="nil"/>
                  </w:tcBorders>
                  <w:shd w:val="clear" w:color="auto" w:fill="auto"/>
                  <w:vAlign w:val="center"/>
                </w:tcPr>
                <w:p>
                  <w:pPr>
                    <w:pStyle w:val="161"/>
                    <w:keepNext w:val="0"/>
                    <w:keepLines w:val="0"/>
                    <w:suppressLineNumbers w:val="0"/>
                    <w:bidi w:val="0"/>
                    <w:spacing w:beforeAutospacing="0" w:afterAutospacing="0"/>
                    <w:ind w:left="0" w:leftChars="0" w:right="0" w:rightChars="0" w:firstLine="0" w:firstLineChars="0"/>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达标</w:t>
                  </w:r>
                </w:p>
              </w:tc>
            </w:tr>
          </w:tbl>
          <w:p>
            <w:pPr>
              <w:keepNext w:val="0"/>
              <w:keepLines w:val="0"/>
              <w:suppressLineNumbers w:val="0"/>
              <w:autoSpaceDE w:val="0"/>
              <w:autoSpaceDN w:val="0"/>
              <w:bidi w:val="0"/>
              <w:spacing w:before="0" w:beforeAutospacing="0" w:after="0" w:afterAutospacing="0" w:line="360" w:lineRule="auto"/>
              <w:ind w:right="0" w:firstLine="480" w:firstLineChars="200"/>
              <w:rPr>
                <w:rFonts w:hint="eastAsia" w:ascii="宋体" w:hAnsi="宋体" w:eastAsia="宋体" w:cs="宋体"/>
                <w:b/>
                <w:sz w:val="24"/>
                <w:szCs w:val="24"/>
              </w:rPr>
            </w:pPr>
            <w:r>
              <w:rPr>
                <w:rFonts w:hint="eastAsia" w:ascii="Times New Roman" w:eastAsia="宋体"/>
                <w:kern w:val="0"/>
                <w:sz w:val="24"/>
                <w:szCs w:val="22"/>
                <w:lang w:val="en-US" w:eastAsia="zh-CN" w:bidi="zh-CN"/>
              </w:rPr>
              <w:t>有组织废气监测结果表明：2020年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30</w:t>
            </w:r>
            <w:r>
              <w:rPr>
                <w:rFonts w:hint="eastAsia" w:ascii="Times New Roman" w:eastAsia="宋体"/>
                <w:kern w:val="0"/>
                <w:sz w:val="24"/>
                <w:szCs w:val="22"/>
                <w:lang w:val="en-US" w:eastAsia="zh-CN" w:bidi="zh-CN"/>
              </w:rPr>
              <w:t>日和2020年</w:t>
            </w:r>
            <w:r>
              <w:rPr>
                <w:rFonts w:hint="eastAsia"/>
                <w:kern w:val="0"/>
                <w:sz w:val="24"/>
                <w:szCs w:val="22"/>
                <w:lang w:val="en-US" w:eastAsia="zh-CN" w:bidi="zh-CN"/>
              </w:rPr>
              <w:t>10</w:t>
            </w:r>
            <w:r>
              <w:rPr>
                <w:rFonts w:hint="eastAsia" w:ascii="Times New Roman" w:eastAsia="宋体"/>
                <w:kern w:val="0"/>
                <w:sz w:val="24"/>
                <w:szCs w:val="22"/>
                <w:lang w:val="en-US" w:eastAsia="zh-CN" w:bidi="zh-CN"/>
              </w:rPr>
              <w:t>月</w:t>
            </w:r>
            <w:r>
              <w:rPr>
                <w:rFonts w:hint="eastAsia"/>
                <w:kern w:val="0"/>
                <w:sz w:val="24"/>
                <w:szCs w:val="22"/>
                <w:lang w:val="en-US" w:eastAsia="zh-CN" w:bidi="zh-CN"/>
              </w:rPr>
              <w:t>31</w:t>
            </w:r>
            <w:r>
              <w:rPr>
                <w:rFonts w:hint="eastAsia" w:ascii="Times New Roman" w:eastAsia="宋体"/>
                <w:kern w:val="0"/>
                <w:sz w:val="24"/>
                <w:szCs w:val="22"/>
                <w:lang w:val="en-US" w:eastAsia="zh-CN" w:bidi="zh-CN"/>
              </w:rPr>
              <w:t>日，</w:t>
            </w:r>
            <w:r>
              <w:rPr>
                <w:rFonts w:hint="eastAsia"/>
                <w:kern w:val="0"/>
                <w:sz w:val="24"/>
                <w:szCs w:val="22"/>
                <w:lang w:val="en-US" w:eastAsia="zh-CN" w:bidi="zh-CN"/>
              </w:rPr>
              <w:t>芜湖天达空气滤网有限公司1#、2#废气排气筒出口非甲烷总烃满足</w:t>
            </w:r>
            <w:r>
              <w:rPr>
                <w:rFonts w:hint="eastAsia" w:ascii="Times New Roman" w:hAnsi="Times New Roman" w:eastAsia="宋体"/>
                <w:color w:val="auto"/>
                <w:sz w:val="24"/>
              </w:rPr>
              <w:t>《合成树脂工业污染物排放标准》（GB 31572-2015）表</w:t>
            </w:r>
            <w:r>
              <w:rPr>
                <w:rFonts w:hint="eastAsia" w:ascii="Times New Roman" w:hAnsi="Times New Roman" w:eastAsia="宋体"/>
                <w:color w:val="auto"/>
                <w:sz w:val="24"/>
                <w:lang w:val="en-US" w:eastAsia="zh-CN"/>
              </w:rPr>
              <w:t>5</w:t>
            </w:r>
            <w:r>
              <w:rPr>
                <w:rFonts w:hint="eastAsia" w:ascii="Times New Roman" w:hAnsi="Times New Roman" w:eastAsia="宋体"/>
                <w:color w:val="auto"/>
                <w:sz w:val="24"/>
              </w:rPr>
              <w:t>规定的</w:t>
            </w:r>
            <w:r>
              <w:rPr>
                <w:rFonts w:hint="eastAsia" w:ascii="Times New Roman" w:hAnsi="Times New Roman" w:eastAsia="宋体"/>
                <w:color w:val="auto"/>
                <w:sz w:val="24"/>
                <w:lang w:eastAsia="zh-CN"/>
              </w:rPr>
              <w:t>大气污染物特别排放限值，</w:t>
            </w:r>
            <w:r>
              <w:rPr>
                <w:rFonts w:hint="eastAsia" w:ascii="Times New Roman" w:hAnsi="Times New Roman" w:eastAsia="宋体"/>
                <w:color w:val="auto"/>
                <w:sz w:val="24"/>
                <w:lang w:val="en-US" w:eastAsia="zh-CN"/>
              </w:rPr>
              <w:t>颗粒物满足</w:t>
            </w:r>
            <w:r>
              <w:rPr>
                <w:rFonts w:hint="eastAsia" w:ascii="Times New Roman" w:hAnsi="Times New Roman" w:eastAsia="宋体" w:cs="Times New Roman"/>
                <w:color w:val="auto"/>
                <w:sz w:val="24"/>
                <w:lang w:val="en-US" w:eastAsia="zh-CN"/>
              </w:rPr>
              <w:t>上海市《大气污染物综合排放标准》（DB31/933—2015）中的其他颗粒物排放限值</w:t>
            </w:r>
            <w:r>
              <w:rPr>
                <w:rFonts w:hint="eastAsia"/>
                <w:kern w:val="0"/>
                <w:sz w:val="24"/>
                <w:szCs w:val="22"/>
                <w:lang w:val="en-US" w:eastAsia="zh-CN" w:bidi="zh-CN"/>
              </w:rPr>
              <w:t>。</w:t>
            </w: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5 </w:t>
            </w:r>
            <w:r>
              <w:rPr>
                <w:rFonts w:hint="eastAsia" w:ascii="宋体" w:hAnsi="宋体" w:eastAsia="宋体" w:cs="宋体"/>
                <w:b/>
                <w:sz w:val="24"/>
                <w:szCs w:val="24"/>
                <w:highlight w:val="none"/>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265"/>
              <w:gridCol w:w="1187"/>
              <w:gridCol w:w="2056"/>
              <w:gridCol w:w="1853"/>
              <w:gridCol w:w="1399"/>
              <w:gridCol w:w="1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61" w:type="dxa"/>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时间</w:t>
                  </w:r>
                </w:p>
              </w:tc>
              <w:tc>
                <w:tcPr>
                  <w:tcW w:w="2452" w:type="dxa"/>
                  <w:gridSpan w:val="2"/>
                  <w:shd w:val="clear" w:color="auto" w:fill="FFFFFF"/>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地点</w:t>
                  </w:r>
                </w:p>
              </w:tc>
              <w:tc>
                <w:tcPr>
                  <w:tcW w:w="2056"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53"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0"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2"/>
                      <w:szCs w:val="22"/>
                      <w:u w:val="none"/>
                      <w:lang w:val="en-US" w:eastAsia="zh-CN" w:bidi="ar"/>
                    </w:rPr>
                    <w:t xml:space="preserve">0.167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lang w:val="en-US" w:eastAsia="zh-CN"/>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0.335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第二次</w:t>
                  </w: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0.267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第三次</w:t>
                  </w: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0.200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lang w:val="en-US" w:eastAsia="zh-CN" w:bidi="ar-SA"/>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0.217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0.275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0.258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31</w:t>
                  </w:r>
                </w:p>
              </w:tc>
              <w:tc>
                <w:tcPr>
                  <w:tcW w:w="1265"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eastAsia" w:cs="Times New Roman"/>
                      <w:sz w:val="21"/>
                      <w:szCs w:val="21"/>
                      <w:lang w:val="en-US" w:eastAsia="zh-CN"/>
                    </w:rPr>
                    <w:t>第一次</w:t>
                  </w: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总悬浮颗粒物</w:t>
                  </w:r>
                </w:p>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0.158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0.334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187" w:type="dxa"/>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0.300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0.309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第二次</w:t>
                  </w: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0.175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0.367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none"/>
                      <w:lang w:eastAsia="zh-CN"/>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0.258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第三次</w:t>
                  </w: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上风向</w:t>
                  </w:r>
                  <w:r>
                    <w:rPr>
                      <w:rFonts w:hint="default" w:ascii="Times New Roman" w:hAnsi="Times New Roman" w:eastAsia="宋体" w:cs="Times New Roman"/>
                      <w:sz w:val="21"/>
                      <w:szCs w:val="21"/>
                      <w:lang w:val="en-US" w:eastAsia="zh-CN"/>
                    </w:rPr>
                    <w:t>1</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0.167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2</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0.358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rPr>
                    <w:t>下风向</w:t>
                  </w:r>
                  <w:r>
                    <w:rPr>
                      <w:rFonts w:hint="default" w:ascii="Times New Roman" w:hAnsi="Times New Roman" w:eastAsia="宋体" w:cs="Times New Roman"/>
                      <w:sz w:val="21"/>
                      <w:szCs w:val="21"/>
                      <w:lang w:val="en-US" w:eastAsia="zh-CN"/>
                    </w:rPr>
                    <w:t>3</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0.383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265"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187" w:type="dxa"/>
                  <w:shd w:val="clear" w:color="auto" w:fill="FFFFFF"/>
                  <w:vAlign w:val="center"/>
                </w:tcPr>
                <w:p>
                  <w:pPr>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rPr>
                    <w:t>下风向</w:t>
                  </w:r>
                  <w:r>
                    <w:rPr>
                      <w:rFonts w:hint="default" w:ascii="Times New Roman" w:hAnsi="Times New Roman" w:eastAsia="宋体" w:cs="Times New Roman"/>
                      <w:sz w:val="21"/>
                      <w:szCs w:val="21"/>
                      <w:highlight w:val="none"/>
                      <w:lang w:val="en-US" w:eastAsia="zh-CN"/>
                    </w:rPr>
                    <w:t>4</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0.250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default" w:ascii="Times New Roman" w:hAnsi="Times New Roman" w:eastAsia="宋体" w:cs="Times New Roman"/>
                      <w:b w:val="0"/>
                      <w:bCs/>
                      <w:kern w:val="0"/>
                      <w:sz w:val="21"/>
                      <w:szCs w:val="21"/>
                      <w:lang w:val="en-US" w:eastAsia="zh-CN"/>
                    </w:rPr>
                    <w:t>1.0</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 xml:space="preserve">6 </w:t>
            </w:r>
            <w:r>
              <w:rPr>
                <w:rFonts w:hint="eastAsia" w:ascii="宋体" w:hAnsi="宋体" w:eastAsia="宋体" w:cs="宋体"/>
                <w:b/>
                <w:sz w:val="24"/>
                <w:szCs w:val="24"/>
                <w:highlight w:val="none"/>
              </w:rPr>
              <w:t xml:space="preserve"> 无组织废气监测结果表</w:t>
            </w:r>
          </w:p>
          <w:tbl>
            <w:tblPr>
              <w:tblStyle w:val="33"/>
              <w:tblW w:w="10321"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61"/>
              <w:gridCol w:w="1000"/>
              <w:gridCol w:w="1452"/>
              <w:gridCol w:w="2056"/>
              <w:gridCol w:w="1853"/>
              <w:gridCol w:w="1399"/>
              <w:gridCol w:w="140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3" w:hRule="atLeast"/>
                <w:jc w:val="center"/>
              </w:trPr>
              <w:tc>
                <w:tcPr>
                  <w:tcW w:w="1161" w:type="dxa"/>
                  <w:shd w:val="clear" w:color="auto" w:fill="FFFFFF"/>
                  <w:vAlign w:val="center"/>
                </w:tcPr>
                <w:p>
                  <w:pPr>
                    <w:jc w:val="center"/>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时间</w:t>
                  </w:r>
                </w:p>
              </w:tc>
              <w:tc>
                <w:tcPr>
                  <w:tcW w:w="2452" w:type="dxa"/>
                  <w:gridSpan w:val="2"/>
                  <w:shd w:val="clear" w:color="auto" w:fill="FFFFFF"/>
                  <w:vAlign w:val="center"/>
                </w:tcPr>
                <w:p>
                  <w:pPr>
                    <w:jc w:val="center"/>
                    <w:rPr>
                      <w:rFonts w:hint="eastAsia"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采样</w:t>
                  </w:r>
                  <w:r>
                    <w:rPr>
                      <w:rFonts w:hint="eastAsia" w:cs="Times New Roman"/>
                      <w:sz w:val="21"/>
                      <w:szCs w:val="21"/>
                      <w:lang w:val="en-US" w:eastAsia="zh-CN"/>
                    </w:rPr>
                    <w:t>地点</w:t>
                  </w:r>
                </w:p>
              </w:tc>
              <w:tc>
                <w:tcPr>
                  <w:tcW w:w="2056"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检测指标</w:t>
                  </w:r>
                </w:p>
              </w:tc>
              <w:tc>
                <w:tcPr>
                  <w:tcW w:w="1853" w:type="dxa"/>
                  <w:shd w:val="clear" w:color="auto" w:fill="FFFFFF"/>
                  <w:vAlign w:val="center"/>
                </w:tcPr>
                <w:p>
                  <w:pPr>
                    <w:jc w:val="center"/>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检测结果</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default" w:ascii="Times New Roman" w:hAnsi="Times New Roman" w:eastAsia="宋体" w:cs="Times New Roman"/>
                      <w:sz w:val="21"/>
                      <w:szCs w:val="21"/>
                      <w:lang w:val="en-US" w:eastAsia="zh-CN"/>
                    </w:rPr>
                    <w:t>标准限值</w:t>
                  </w:r>
                </w:p>
              </w:tc>
              <w:tc>
                <w:tcPr>
                  <w:tcW w:w="1400" w:type="dxa"/>
                  <w:shd w:val="clear" w:color="auto" w:fill="FFFFFF"/>
                  <w:vAlign w:val="center"/>
                </w:tcPr>
                <w:p>
                  <w:pPr>
                    <w:widowControl/>
                    <w:jc w:val="center"/>
                    <w:rPr>
                      <w:rFonts w:hint="default" w:ascii="Times New Roman" w:hAnsi="Times New Roman" w:eastAsia="宋体" w:cs="Times New Roman"/>
                      <w:b w:val="0"/>
                      <w:bCs/>
                      <w:sz w:val="21"/>
                      <w:szCs w:val="21"/>
                    </w:rPr>
                  </w:pPr>
                  <w:r>
                    <w:rPr>
                      <w:rFonts w:hint="default" w:ascii="Times New Roman" w:hAnsi="Times New Roman" w:eastAsia="宋体" w:cs="Times New Roman"/>
                      <w:b w:val="0"/>
                      <w:bCs/>
                      <w:kern w:val="0"/>
                      <w:sz w:val="21"/>
                      <w:szCs w:val="21"/>
                      <w:lang w:val="en-US" w:eastAsia="zh-CN"/>
                    </w:rPr>
                    <w:t>监测结果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30</w:t>
                  </w:r>
                </w:p>
              </w:tc>
              <w:tc>
                <w:tcPr>
                  <w:tcW w:w="1000" w:type="dxa"/>
                  <w:vMerge w:val="restart"/>
                  <w:shd w:val="clear" w:color="auto" w:fill="FFFFFF"/>
                  <w:vAlign w:val="center"/>
                </w:tcPr>
                <w:p>
                  <w:pPr>
                    <w:jc w:val="center"/>
                    <w:rPr>
                      <w:rFonts w:hint="default" w:ascii="Times New Roman" w:hAnsi="Times New Roman" w:eastAsia="宋体" w:cs="Times New Roman"/>
                      <w:kern w:val="2"/>
                      <w:sz w:val="21"/>
                      <w:szCs w:val="21"/>
                      <w:lang w:val="en-US" w:eastAsia="zh-CN" w:bidi="ar-SA"/>
                    </w:rPr>
                  </w:pPr>
                  <w:r>
                    <w:rPr>
                      <w:rFonts w:hint="eastAsia" w:cs="Times New Roman"/>
                      <w:sz w:val="21"/>
                      <w:szCs w:val="21"/>
                      <w:lang w:val="en-US" w:eastAsia="zh-CN"/>
                    </w:rPr>
                    <w:t>第一次</w:t>
                  </w: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rPr>
                    <w:t>厂房门窗外</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非甲烷总烃</w:t>
                  </w: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u w:val="none"/>
                      <w:lang w:val="en-US" w:eastAsia="zh-CN" w:bidi="ar-SA"/>
                    </w:rPr>
                  </w:pPr>
                  <w:r>
                    <w:rPr>
                      <w:rFonts w:hint="eastAsia" w:ascii="等线" w:hAnsi="等线" w:eastAsia="等线" w:cs="等线"/>
                      <w:i w:val="0"/>
                      <w:color w:val="000000"/>
                      <w:kern w:val="0"/>
                      <w:sz w:val="22"/>
                      <w:szCs w:val="22"/>
                      <w:u w:val="none"/>
                      <w:lang w:val="en-US" w:eastAsia="zh-CN" w:bidi="ar"/>
                    </w:rPr>
                    <w:t xml:space="preserve">0.27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lang w:val="en-US" w:eastAsia="zh-CN"/>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第二次</w:t>
                  </w: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lang w:eastAsia="zh-CN"/>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restart"/>
                  <w:shd w:val="clear" w:color="auto" w:fill="FFFFFF"/>
                  <w:vAlign w:val="center"/>
                </w:tcPr>
                <w:p>
                  <w:pPr>
                    <w:jc w:val="center"/>
                    <w:rPr>
                      <w:rFonts w:hint="eastAsia" w:ascii="Times New Roman" w:hAnsi="Times New Roman" w:eastAsia="宋体" w:cs="Times New Roman"/>
                      <w:sz w:val="21"/>
                      <w:szCs w:val="21"/>
                      <w:lang w:val="en-US" w:eastAsia="zh-CN"/>
                    </w:rPr>
                  </w:pPr>
                  <w:r>
                    <w:rPr>
                      <w:rFonts w:hint="eastAsia" w:cs="Times New Roman"/>
                      <w:sz w:val="21"/>
                      <w:szCs w:val="21"/>
                      <w:lang w:val="en-US" w:eastAsia="zh-CN"/>
                    </w:rPr>
                    <w:t>第三次</w:t>
                  </w: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0.29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kern w:val="2"/>
                      <w:sz w:val="21"/>
                      <w:szCs w:val="21"/>
                      <w:lang w:val="en-US" w:eastAsia="zh-CN" w:bidi="ar-SA"/>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50" w:hRule="exac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0.43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restart"/>
                  <w:shd w:val="clear" w:color="auto" w:fill="FFFFFF"/>
                  <w:vAlign w:val="center"/>
                </w:tcPr>
                <w:p>
                  <w:pPr>
                    <w:jc w:val="center"/>
                    <w:rPr>
                      <w:rFonts w:hint="default" w:ascii="Times New Roman" w:hAnsi="Times New Roman" w:eastAsia="宋体" w:cs="Times New Roman"/>
                      <w:sz w:val="21"/>
                      <w:szCs w:val="21"/>
                      <w:highlight w:val="yellow"/>
                      <w:lang w:val="en-US"/>
                    </w:rPr>
                  </w:pPr>
                  <w:r>
                    <w:rPr>
                      <w:rFonts w:hint="default" w:ascii="Times New Roman" w:hAnsi="Times New Roman" w:eastAsia="宋体" w:cs="Times New Roman"/>
                      <w:sz w:val="21"/>
                      <w:szCs w:val="21"/>
                      <w:lang w:val="en-US" w:eastAsia="zh-CN"/>
                    </w:rPr>
                    <w:t>2020.</w:t>
                  </w:r>
                  <w:r>
                    <w:rPr>
                      <w:rFonts w:hint="eastAsia" w:cs="Times New Roman"/>
                      <w:sz w:val="21"/>
                      <w:szCs w:val="21"/>
                      <w:lang w:val="en-US" w:eastAsia="zh-CN"/>
                    </w:rPr>
                    <w:t>10</w:t>
                  </w:r>
                  <w:r>
                    <w:rPr>
                      <w:rFonts w:hint="default" w:ascii="Times New Roman" w:hAnsi="Times New Roman" w:eastAsia="宋体" w:cs="Times New Roman"/>
                      <w:sz w:val="21"/>
                      <w:szCs w:val="21"/>
                      <w:lang w:val="en-US" w:eastAsia="zh-CN"/>
                    </w:rPr>
                    <w:t>.</w:t>
                  </w:r>
                  <w:r>
                    <w:rPr>
                      <w:rFonts w:hint="eastAsia" w:cs="Times New Roman"/>
                      <w:sz w:val="21"/>
                      <w:szCs w:val="21"/>
                      <w:lang w:val="en-US" w:eastAsia="zh-CN"/>
                    </w:rPr>
                    <w:t>31</w:t>
                  </w:r>
                </w:p>
              </w:tc>
              <w:tc>
                <w:tcPr>
                  <w:tcW w:w="1000" w:type="dxa"/>
                  <w:vMerge w:val="restart"/>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r>
                    <w:rPr>
                      <w:rFonts w:hint="eastAsia" w:cs="Times New Roman"/>
                      <w:sz w:val="21"/>
                      <w:szCs w:val="21"/>
                      <w:lang w:val="en-US" w:eastAsia="zh-CN"/>
                    </w:rPr>
                    <w:t>第一次</w:t>
                  </w: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restart"/>
                  <w:shd w:val="clear" w:color="auto" w:fill="FFFFFF"/>
                  <w:vAlign w:val="center"/>
                </w:tcPr>
                <w:p>
                  <w:pPr>
                    <w:jc w:val="center"/>
                    <w:rPr>
                      <w:rFonts w:hint="default" w:ascii="Times New Roman" w:hAnsi="Times New Roman" w:eastAsia="宋体" w:cs="Times New Roman"/>
                      <w:sz w:val="21"/>
                      <w:szCs w:val="21"/>
                    </w:rPr>
                  </w:pPr>
                  <w:r>
                    <w:rPr>
                      <w:rFonts w:hint="eastAsia" w:cs="Times New Roman"/>
                      <w:sz w:val="21"/>
                      <w:szCs w:val="21"/>
                      <w:lang w:val="en-US" w:eastAsia="zh-CN"/>
                    </w:rPr>
                    <w:t>非甲烷总烃</w:t>
                  </w:r>
                  <w:r>
                    <w:rPr>
                      <w:rFonts w:hint="default" w:ascii="Times New Roman" w:hAnsi="Times New Roman" w:eastAsia="宋体" w:cs="Times New Roman"/>
                      <w:sz w:val="21"/>
                      <w:szCs w:val="21"/>
                    </w:rPr>
                    <w:t>（mg/m³）</w:t>
                  </w: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lang w:val="en-US" w:eastAsia="zh-CN"/>
                    </w:rPr>
                  </w:pPr>
                  <w:r>
                    <w:rPr>
                      <w:rFonts w:hint="eastAsia" w:ascii="等线" w:hAnsi="等线" w:eastAsia="等线" w:cs="等线"/>
                      <w:i w:val="0"/>
                      <w:color w:val="000000"/>
                      <w:kern w:val="0"/>
                      <w:sz w:val="22"/>
                      <w:szCs w:val="22"/>
                      <w:u w:val="none"/>
                      <w:lang w:val="en-US" w:eastAsia="zh-CN" w:bidi="ar"/>
                    </w:rPr>
                    <w:t xml:space="preserve">0.38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rPr>
                  </w:pPr>
                  <w:r>
                    <w:rPr>
                      <w:rFonts w:hint="default" w:ascii="Times New Roman" w:hAnsi="Times New Roman" w:eastAsia="宋体" w:cs="Times New Roman"/>
                      <w:b w:val="0"/>
                      <w:bCs/>
                      <w:kern w:val="0"/>
                      <w:sz w:val="21"/>
                      <w:szCs w:val="21"/>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0.30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第二次</w:t>
                  </w: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0.27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0.35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none"/>
                      <w:lang w:eastAsia="zh-CN"/>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0.29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0.32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restart"/>
                  <w:shd w:val="clear" w:color="auto" w:fill="FFFFFF"/>
                  <w:vAlign w:val="center"/>
                </w:tcPr>
                <w:p>
                  <w:pPr>
                    <w:jc w:val="center"/>
                    <w:rPr>
                      <w:rFonts w:hint="default" w:ascii="Times New Roman" w:hAnsi="Times New Roman" w:eastAsia="宋体" w:cs="Times New Roman"/>
                      <w:sz w:val="21"/>
                      <w:szCs w:val="21"/>
                      <w:highlight w:val="yellow"/>
                    </w:rPr>
                  </w:pPr>
                  <w:r>
                    <w:rPr>
                      <w:rFonts w:hint="eastAsia" w:cs="Times New Roman"/>
                      <w:sz w:val="21"/>
                      <w:szCs w:val="21"/>
                      <w:lang w:val="en-US" w:eastAsia="zh-CN"/>
                    </w:rPr>
                    <w:t>第三次</w:t>
                  </w: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0.24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continue"/>
                  <w:shd w:val="clear" w:color="auto" w:fill="FFFFFF"/>
                  <w:vAlign w:val="center"/>
                </w:tcPr>
                <w:p>
                  <w:pPr>
                    <w:jc w:val="center"/>
                    <w:rPr>
                      <w:rFonts w:hint="default" w:ascii="Times New Roman" w:hAnsi="Times New Roman" w:eastAsia="宋体" w:cs="Times New Roman"/>
                      <w:kern w:val="2"/>
                      <w:sz w:val="21"/>
                      <w:szCs w:val="21"/>
                      <w:highlight w:val="yellow"/>
                      <w:lang w:val="en-US" w:eastAsia="zh-CN" w:bidi="ar-SA"/>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0.32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0.34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cantSplit/>
                <w:trHeight w:val="348" w:hRule="atLeast"/>
                <w:jc w:val="center"/>
              </w:trPr>
              <w:tc>
                <w:tcPr>
                  <w:tcW w:w="1161"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000" w:type="dxa"/>
                  <w:vMerge w:val="continue"/>
                  <w:shd w:val="clear" w:color="auto" w:fill="FFFFFF"/>
                  <w:vAlign w:val="center"/>
                </w:tcPr>
                <w:p>
                  <w:pPr>
                    <w:jc w:val="center"/>
                    <w:rPr>
                      <w:rFonts w:hint="default" w:ascii="Times New Roman" w:hAnsi="Times New Roman" w:eastAsia="宋体" w:cs="Times New Roman"/>
                      <w:sz w:val="21"/>
                      <w:szCs w:val="21"/>
                      <w:highlight w:val="yellow"/>
                    </w:rPr>
                  </w:pPr>
                </w:p>
              </w:tc>
              <w:tc>
                <w:tcPr>
                  <w:tcW w:w="1452"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kern w:val="2"/>
                      <w:sz w:val="21"/>
                      <w:szCs w:val="21"/>
                      <w:highlight w:val="none"/>
                      <w:lang w:val="en-US" w:eastAsia="zh-CN" w:bidi="ar-SA"/>
                    </w:rPr>
                  </w:pPr>
                  <w:r>
                    <w:rPr>
                      <w:rFonts w:hint="eastAsia"/>
                    </w:rPr>
                    <w:t>厂房门窗外</w:t>
                  </w:r>
                </w:p>
              </w:tc>
              <w:tc>
                <w:tcPr>
                  <w:tcW w:w="2056" w:type="dxa"/>
                  <w:vMerge w:val="continue"/>
                  <w:shd w:val="clear" w:color="auto" w:fill="FFFFFF"/>
                  <w:vAlign w:val="center"/>
                </w:tcPr>
                <w:p>
                  <w:pPr>
                    <w:jc w:val="center"/>
                    <w:rPr>
                      <w:rFonts w:hint="default" w:ascii="Times New Roman" w:hAnsi="Times New Roman" w:eastAsia="宋体" w:cs="Times New Roman"/>
                      <w:sz w:val="21"/>
                      <w:szCs w:val="21"/>
                      <w:highlight w:val="none"/>
                    </w:rPr>
                  </w:pPr>
                </w:p>
              </w:tc>
              <w:tc>
                <w:tcPr>
                  <w:tcW w:w="1853" w:type="dxa"/>
                  <w:shd w:val="clear" w:color="auto" w:fill="FFFFFF"/>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ascii="等线" w:hAnsi="等线" w:eastAsia="等线" w:cs="等线"/>
                      <w:i w:val="0"/>
                      <w:color w:val="000000"/>
                      <w:kern w:val="0"/>
                      <w:sz w:val="22"/>
                      <w:szCs w:val="22"/>
                      <w:u w:val="none"/>
                      <w:lang w:val="en-US" w:eastAsia="zh-CN" w:bidi="ar"/>
                    </w:rPr>
                    <w:t xml:space="preserve">0.33 </w:t>
                  </w:r>
                </w:p>
              </w:tc>
              <w:tc>
                <w:tcPr>
                  <w:tcW w:w="1399" w:type="dxa"/>
                  <w:shd w:val="clear" w:color="auto" w:fill="FFFFFF"/>
                  <w:vAlign w:val="center"/>
                </w:tcPr>
                <w:p>
                  <w:pPr>
                    <w:widowControl/>
                    <w:jc w:val="center"/>
                    <w:rPr>
                      <w:rFonts w:hint="default" w:ascii="Times New Roman" w:hAnsi="Times New Roman" w:eastAsia="宋体" w:cs="Times New Roman"/>
                      <w:b/>
                      <w:kern w:val="0"/>
                      <w:sz w:val="21"/>
                      <w:szCs w:val="21"/>
                      <w:highlight w:val="yellow"/>
                      <w:lang w:val="en-US" w:eastAsia="zh-CN" w:bidi="ar-SA"/>
                    </w:rPr>
                  </w:pPr>
                  <w:r>
                    <w:rPr>
                      <w:rFonts w:hint="eastAsia" w:ascii="Times New Roman" w:hAnsi="Times New Roman" w:eastAsia="宋体" w:cs="Times New Roman"/>
                      <w:b w:val="0"/>
                      <w:bCs/>
                      <w:kern w:val="0"/>
                      <w:sz w:val="21"/>
                      <w:szCs w:val="21"/>
                      <w:lang w:val="en-US" w:eastAsia="zh-CN"/>
                    </w:rPr>
                    <w:t>≤</w:t>
                  </w:r>
                  <w:r>
                    <w:rPr>
                      <w:rFonts w:hint="eastAsia" w:cs="Times New Roman"/>
                      <w:b w:val="0"/>
                      <w:bCs/>
                      <w:kern w:val="0"/>
                      <w:sz w:val="21"/>
                      <w:szCs w:val="21"/>
                      <w:lang w:val="en-US" w:eastAsia="zh-CN"/>
                    </w:rPr>
                    <w:t>2</w:t>
                  </w:r>
                </w:p>
              </w:tc>
              <w:tc>
                <w:tcPr>
                  <w:tcW w:w="1400" w:type="dxa"/>
                  <w:shd w:val="clear" w:color="auto" w:fill="FFFFFF"/>
                  <w:vAlign w:val="center"/>
                </w:tcPr>
                <w:p>
                  <w:pPr>
                    <w:widowControl/>
                    <w:jc w:val="center"/>
                    <w:rPr>
                      <w:rFonts w:hint="default" w:ascii="Times New Roman" w:hAnsi="Times New Roman" w:eastAsia="宋体" w:cs="Times New Roman"/>
                      <w:b w:val="0"/>
                      <w:bCs/>
                      <w:kern w:val="0"/>
                      <w:sz w:val="21"/>
                      <w:szCs w:val="21"/>
                      <w:highlight w:val="none"/>
                    </w:rPr>
                  </w:pPr>
                  <w:r>
                    <w:rPr>
                      <w:rFonts w:hint="default" w:ascii="Times New Roman" w:hAnsi="Times New Roman" w:eastAsia="宋体" w:cs="Times New Roman"/>
                      <w:b w:val="0"/>
                      <w:bCs/>
                      <w:kern w:val="0"/>
                      <w:sz w:val="21"/>
                      <w:szCs w:val="21"/>
                      <w:highlight w:val="none"/>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hint="default" w:ascii="Times New Roman" w:eastAsia="宋体"/>
                <w:kern w:val="0"/>
                <w:sz w:val="24"/>
                <w:szCs w:val="22"/>
                <w:highlight w:val="none"/>
                <w:lang w:val="en-US" w:eastAsia="zh-CN" w:bidi="zh-CN"/>
              </w:rPr>
            </w:pPr>
            <w:r>
              <w:rPr>
                <w:rFonts w:hint="eastAsia" w:ascii="Times New Roman" w:eastAsia="宋体"/>
                <w:kern w:val="0"/>
                <w:sz w:val="24"/>
                <w:szCs w:val="22"/>
                <w:highlight w:val="none"/>
                <w:lang w:val="en-US" w:eastAsia="zh-CN" w:bidi="zh-CN"/>
              </w:rPr>
              <w:t>无组织废气监测结果表明：2020年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30</w:t>
            </w:r>
            <w:r>
              <w:rPr>
                <w:rFonts w:hint="eastAsia" w:ascii="Times New Roman" w:eastAsia="宋体"/>
                <w:kern w:val="0"/>
                <w:sz w:val="24"/>
                <w:szCs w:val="22"/>
                <w:highlight w:val="none"/>
                <w:lang w:val="en-US" w:eastAsia="zh-CN" w:bidi="zh-CN"/>
              </w:rPr>
              <w:t>日和2020年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31</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芜湖天达空气滤网有限公司</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w:t>
            </w:r>
            <w:r>
              <w:rPr>
                <w:rFonts w:hint="eastAsia" w:ascii="Times New Roman" w:hAnsi="Times New Roman" w:eastAsia="宋体" w:cs="Times New Roman"/>
                <w:color w:val="auto"/>
                <w:sz w:val="24"/>
                <w:lang w:val="en-US" w:eastAsia="zh-CN"/>
              </w:rPr>
              <w:t>上海市《大气污染物综合排放标准》（DB31/933—2015）中的其他颗粒物排放限值</w:t>
            </w:r>
            <w:r>
              <w:rPr>
                <w:rFonts w:hint="eastAsia"/>
                <w:kern w:val="0"/>
                <w:sz w:val="24"/>
                <w:szCs w:val="22"/>
                <w:highlight w:val="none"/>
                <w:lang w:val="en-US" w:eastAsia="zh-CN" w:bidi="zh-CN"/>
              </w:rPr>
              <w:t>；</w:t>
            </w:r>
            <w:r>
              <w:rPr>
                <w:rFonts w:hint="eastAsia"/>
              </w:rPr>
              <w:t>厂房门窗外</w:t>
            </w:r>
            <w:r>
              <w:rPr>
                <w:rFonts w:hint="eastAsia"/>
                <w:kern w:val="0"/>
                <w:sz w:val="24"/>
                <w:szCs w:val="22"/>
                <w:highlight w:val="none"/>
                <w:lang w:val="en-US" w:eastAsia="zh-CN" w:bidi="zh-CN"/>
              </w:rPr>
              <w:t>非甲烷总烃满足河北省《工业企业挥发性有机物排放控制标准》（DB13/2322-2016）中生产车间或生产设备边界大气污染物浓度限值。</w:t>
            </w:r>
          </w:p>
          <w:p>
            <w:pPr>
              <w:keepNext w:val="0"/>
              <w:keepLines w:val="0"/>
              <w:suppressLineNumbers w:val="0"/>
              <w:autoSpaceDE w:val="0"/>
              <w:autoSpaceDN w:val="0"/>
              <w:bidi w:val="0"/>
              <w:spacing w:before="0" w:beforeAutospacing="0" w:after="0" w:afterAutospacing="0" w:line="360" w:lineRule="auto"/>
              <w:ind w:left="0" w:right="0" w:firstLine="482" w:firstLineChars="200"/>
              <w:jc w:val="center"/>
              <w:rPr>
                <w:rFonts w:hint="eastAsia" w:ascii="Times New Roman" w:eastAsia="宋体"/>
                <w:b/>
                <w:bCs/>
                <w:kern w:val="0"/>
                <w:sz w:val="24"/>
                <w:szCs w:val="22"/>
                <w:highlight w:val="none"/>
                <w:lang w:val="en-US" w:eastAsia="zh-CN" w:bidi="zh-CN"/>
              </w:rPr>
            </w:pPr>
            <w:r>
              <w:rPr>
                <w:rFonts w:hint="eastAsia"/>
                <w:b/>
                <w:bCs/>
                <w:kern w:val="0"/>
                <w:sz w:val="24"/>
                <w:szCs w:val="22"/>
                <w:highlight w:val="none"/>
                <w:lang w:val="en-US" w:eastAsia="zh-CN" w:bidi="zh-CN"/>
              </w:rPr>
              <w:t xml:space="preserve">表7-8 </w:t>
            </w:r>
            <w:r>
              <w:rPr>
                <w:rFonts w:hint="eastAsia" w:ascii="Times New Roman" w:eastAsia="宋体"/>
                <w:b/>
                <w:bCs/>
                <w:kern w:val="0"/>
                <w:sz w:val="24"/>
                <w:szCs w:val="22"/>
                <w:highlight w:val="none"/>
                <w:lang w:val="en-US" w:eastAsia="zh-CN" w:bidi="zh-CN"/>
              </w:rPr>
              <w:t>验收监测期间气象条件</w:t>
            </w:r>
          </w:p>
          <w:tbl>
            <w:tblPr>
              <w:tblStyle w:val="34"/>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1624"/>
              <w:gridCol w:w="1354"/>
              <w:gridCol w:w="1270"/>
              <w:gridCol w:w="1232"/>
              <w:gridCol w:w="1430"/>
              <w:gridCol w:w="1521"/>
              <w:gridCol w:w="1100"/>
              <w:gridCol w:w="790"/>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采样日期</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采样频次</w:t>
                  </w:r>
                </w:p>
              </w:tc>
              <w:tc>
                <w:tcPr>
                  <w:tcW w:w="127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温度（℃）</w:t>
                  </w:r>
                </w:p>
              </w:tc>
              <w:tc>
                <w:tcPr>
                  <w:tcW w:w="1232"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湿度（%）</w:t>
                  </w:r>
                </w:p>
              </w:tc>
              <w:tc>
                <w:tcPr>
                  <w:tcW w:w="143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气压（kPa）</w:t>
                  </w:r>
                </w:p>
              </w:tc>
              <w:tc>
                <w:tcPr>
                  <w:tcW w:w="1521"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风速（m/s）</w:t>
                  </w:r>
                </w:p>
              </w:tc>
              <w:tc>
                <w:tcPr>
                  <w:tcW w:w="110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风向</w:t>
                  </w:r>
                </w:p>
              </w:tc>
              <w:tc>
                <w:tcPr>
                  <w:tcW w:w="79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天气</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eastAsia" w:cs="Times New Roman"/>
                      <w:sz w:val="21"/>
                      <w:szCs w:val="21"/>
                      <w:highlight w:val="none"/>
                      <w:lang w:val="en-US" w:eastAsia="zh-CN"/>
                    </w:rPr>
                    <w:t>10</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30</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22.6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53.2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102.3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1.4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西北风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21.8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54.6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1.6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西北风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20.4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55.3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1.4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西北风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eastAsia" w:cs="Times New Roman"/>
                      <w:sz w:val="21"/>
                      <w:szCs w:val="21"/>
                      <w:highlight w:val="none"/>
                      <w:lang w:val="en-US" w:eastAsia="zh-CN"/>
                    </w:rPr>
                    <w:t>10</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31</w:t>
                  </w: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第一次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18.6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54.6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102.2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西北风</w:t>
                  </w:r>
                </w:p>
              </w:tc>
              <w:tc>
                <w:tcPr>
                  <w:tcW w:w="79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晴</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第二次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19.3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54.1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102.1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西北风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40" w:hRule="atLeast"/>
                <w:jc w:val="center"/>
              </w:trPr>
              <w:tc>
                <w:tcPr>
                  <w:tcW w:w="1624"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35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第三次</w:t>
                  </w:r>
                </w:p>
              </w:tc>
              <w:tc>
                <w:tcPr>
                  <w:tcW w:w="127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20.8 </w:t>
                  </w:r>
                </w:p>
              </w:tc>
              <w:tc>
                <w:tcPr>
                  <w:tcW w:w="1232"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53.6 </w:t>
                  </w:r>
                </w:p>
              </w:tc>
              <w:tc>
                <w:tcPr>
                  <w:tcW w:w="143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102.0 </w:t>
                  </w:r>
                </w:p>
              </w:tc>
              <w:tc>
                <w:tcPr>
                  <w:tcW w:w="1521"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 xml:space="preserve">1.7 </w:t>
                  </w:r>
                </w:p>
              </w:tc>
              <w:tc>
                <w:tcPr>
                  <w:tcW w:w="110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等线" w:hAnsi="等线" w:eastAsia="等线" w:cs="等线"/>
                      <w:i w:val="0"/>
                      <w:color w:val="000000"/>
                      <w:kern w:val="0"/>
                      <w:sz w:val="22"/>
                      <w:szCs w:val="22"/>
                      <w:u w:val="none"/>
                      <w:lang w:val="en-US" w:eastAsia="zh-CN" w:bidi="ar"/>
                    </w:rPr>
                    <w:t>西北风</w:t>
                  </w:r>
                </w:p>
              </w:tc>
              <w:tc>
                <w:tcPr>
                  <w:tcW w:w="79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r>
          </w:tbl>
          <w:p>
            <w:pPr>
              <w:spacing w:line="360" w:lineRule="auto"/>
              <w:rPr>
                <w:rFonts w:ascii="宋体" w:hAnsi="宋体" w:eastAsia="宋体" w:cs="Times New Roman"/>
                <w:b/>
                <w:sz w:val="28"/>
                <w:szCs w:val="28"/>
                <w:highlight w:val="none"/>
              </w:rPr>
            </w:pPr>
            <w:r>
              <w:rPr>
                <w:rFonts w:hint="eastAsia" w:ascii="宋体" w:hAnsi="宋体" w:eastAsia="宋体" w:cs="Times New Roman"/>
                <w:b/>
                <w:sz w:val="28"/>
                <w:szCs w:val="28"/>
                <w:highlight w:val="none"/>
              </w:rPr>
              <w:t>3、噪声监测结果</w:t>
            </w:r>
          </w:p>
          <w:p>
            <w:pPr>
              <w:widowControl/>
              <w:spacing w:line="360" w:lineRule="auto"/>
              <w:jc w:val="center"/>
              <w:rPr>
                <w:rFonts w:hint="eastAsia" w:ascii="宋体" w:hAnsi="宋体" w:eastAsia="宋体" w:cs="宋体"/>
                <w:b/>
                <w:sz w:val="24"/>
                <w:szCs w:val="24"/>
                <w:highlight w:val="none"/>
              </w:rPr>
            </w:pPr>
          </w:p>
          <w:p>
            <w:pPr>
              <w:widowControl/>
              <w:spacing w:line="360" w:lineRule="auto"/>
              <w:jc w:val="center"/>
              <w:rPr>
                <w:rFonts w:hint="eastAsia" w:ascii="宋体" w:hAnsi="宋体" w:eastAsia="宋体" w:cs="宋体"/>
                <w:b/>
                <w:sz w:val="24"/>
                <w:szCs w:val="24"/>
                <w:highlight w:val="none"/>
              </w:rPr>
            </w:pPr>
          </w:p>
          <w:p>
            <w:pPr>
              <w:widowControl/>
              <w:spacing w:line="360" w:lineRule="auto"/>
              <w:jc w:val="center"/>
              <w:rPr>
                <w:rFonts w:hint="eastAsia" w:ascii="宋体" w:hAnsi="宋体" w:eastAsia="宋体" w:cs="宋体"/>
                <w:b/>
                <w:sz w:val="24"/>
                <w:szCs w:val="24"/>
                <w:highlight w:val="none"/>
              </w:rPr>
            </w:pPr>
          </w:p>
          <w:p>
            <w:pPr>
              <w:widowControl/>
              <w:spacing w:line="360" w:lineRule="auto"/>
              <w:jc w:val="center"/>
              <w:rPr>
                <w:rFonts w:hint="eastAsia" w:ascii="宋体" w:hAnsi="宋体" w:eastAsia="宋体" w:cs="宋体"/>
                <w:b/>
                <w:sz w:val="24"/>
                <w:szCs w:val="24"/>
                <w:highlight w:val="none"/>
              </w:rPr>
            </w:pPr>
          </w:p>
          <w:p>
            <w:pPr>
              <w:widowControl/>
              <w:spacing w:line="360" w:lineRule="auto"/>
              <w:jc w:val="center"/>
              <w:rPr>
                <w:rFonts w:hint="eastAsia" w:ascii="宋体" w:hAnsi="宋体" w:eastAsia="宋体" w:cs="宋体"/>
                <w:b/>
                <w:sz w:val="24"/>
                <w:szCs w:val="24"/>
                <w:highlight w:val="none"/>
              </w:rPr>
            </w:pPr>
          </w:p>
          <w:p>
            <w:pPr>
              <w:widowControl/>
              <w:spacing w:line="360" w:lineRule="auto"/>
              <w:jc w:val="center"/>
              <w:rPr>
                <w:rFonts w:ascii="宋体" w:hAnsi="宋体" w:eastAsia="宋体" w:cs="宋体"/>
                <w:b/>
                <w:sz w:val="24"/>
                <w:szCs w:val="24"/>
                <w:highlight w:val="none"/>
              </w:rPr>
            </w:pPr>
            <w:r>
              <w:rPr>
                <w:rFonts w:hint="eastAsia" w:ascii="宋体" w:hAnsi="宋体" w:eastAsia="宋体" w:cs="宋体"/>
                <w:b/>
                <w:sz w:val="24"/>
                <w:szCs w:val="24"/>
                <w:highlight w:val="none"/>
              </w:rPr>
              <w:t>表7</w:t>
            </w:r>
            <w:r>
              <w:rPr>
                <w:rFonts w:ascii="宋体" w:hAnsi="宋体" w:eastAsia="宋体" w:cs="宋体"/>
                <w:b/>
                <w:sz w:val="24"/>
                <w:szCs w:val="24"/>
                <w:highlight w:val="none"/>
              </w:rPr>
              <w:t>-</w:t>
            </w:r>
            <w:r>
              <w:rPr>
                <w:rFonts w:hint="eastAsia" w:ascii="宋体" w:hAnsi="宋体" w:cs="宋体"/>
                <w:b/>
                <w:sz w:val="24"/>
                <w:szCs w:val="24"/>
                <w:highlight w:val="none"/>
                <w:lang w:val="en-US" w:eastAsia="zh-CN"/>
              </w:rPr>
              <w:t>9</w:t>
            </w:r>
            <w:r>
              <w:rPr>
                <w:rFonts w:hint="eastAsia" w:ascii="宋体" w:hAnsi="宋体" w:eastAsia="宋体" w:cs="宋体"/>
                <w:b/>
                <w:sz w:val="24"/>
                <w:szCs w:val="24"/>
                <w:highlight w:val="none"/>
              </w:rPr>
              <w:t xml:space="preserve">  噪声监测结果表</w:t>
            </w:r>
          </w:p>
          <w:tbl>
            <w:tblPr>
              <w:tblStyle w:val="34"/>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910"/>
              <w:gridCol w:w="1295"/>
              <w:gridCol w:w="1535"/>
              <w:gridCol w:w="1856"/>
              <w:gridCol w:w="1460"/>
              <w:gridCol w:w="1784"/>
              <w:gridCol w:w="1479"/>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类别</w:t>
                  </w:r>
                </w:p>
              </w:tc>
              <w:tc>
                <w:tcPr>
                  <w:tcW w:w="129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监测日期</w:t>
                  </w:r>
                </w:p>
              </w:tc>
              <w:tc>
                <w:tcPr>
                  <w:tcW w:w="1535"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监测点位</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昼间Leq dB(A)</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夜间Leq dB(A)</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856"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60"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c>
                <w:tcPr>
                  <w:tcW w:w="1784"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观测时间</w:t>
                  </w:r>
                </w:p>
              </w:tc>
              <w:tc>
                <w:tcPr>
                  <w:tcW w:w="1479"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测量结果</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restart"/>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工业企业厂界环境噪声</w:t>
                  </w: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eastAsia" w:cs="Times New Roman"/>
                      <w:sz w:val="21"/>
                      <w:szCs w:val="21"/>
                      <w:highlight w:val="none"/>
                      <w:lang w:val="en-US" w:eastAsia="zh-CN"/>
                    </w:rPr>
                    <w:t>10</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30</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kern w:val="2"/>
                      <w:sz w:val="21"/>
                      <w:szCs w:val="21"/>
                      <w:highlight w:val="none"/>
                      <w:u w:val="none"/>
                      <w:lang w:val="en-US" w:eastAsia="zh-CN" w:bidi="ar-SA"/>
                    </w:rPr>
                  </w:pP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02</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03</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55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07</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08</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cs="Times New Roman"/>
                      <w:i w:val="0"/>
                      <w:color w:val="000000"/>
                      <w:kern w:val="2"/>
                      <w:sz w:val="21"/>
                      <w:szCs w:val="21"/>
                      <w:highlight w:val="none"/>
                      <w:u w:val="none"/>
                      <w:lang w:val="en-US" w:eastAsia="zh-CN" w:bidi="ar-SA"/>
                    </w:rPr>
                    <w:t>14</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cs="Times New Roman"/>
                      <w:i w:val="0"/>
                      <w:color w:val="000000"/>
                      <w:kern w:val="2"/>
                      <w:sz w:val="21"/>
                      <w:szCs w:val="21"/>
                      <w:highlight w:val="none"/>
                      <w:u w:val="none"/>
                      <w:lang w:val="en-US" w:eastAsia="zh-CN" w:bidi="ar-SA"/>
                    </w:rPr>
                    <w:t>15</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60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13</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14</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43</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20</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cs="Times New Roman"/>
                      <w:i w:val="0"/>
                      <w:color w:val="000000"/>
                      <w:kern w:val="2"/>
                      <w:sz w:val="21"/>
                      <w:szCs w:val="21"/>
                      <w:highlight w:val="none"/>
                      <w:u w:val="none"/>
                      <w:lang w:val="en-US" w:eastAsia="zh-CN" w:bidi="ar-SA"/>
                    </w:rPr>
                    <w:t>21</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56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19</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20</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26</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13</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cs="Times New Roman"/>
                      <w:i w:val="0"/>
                      <w:color w:val="000000"/>
                      <w:kern w:val="2"/>
                      <w:sz w:val="21"/>
                      <w:szCs w:val="21"/>
                      <w:highlight w:val="none"/>
                      <w:u w:val="none"/>
                      <w:lang w:val="en-US" w:eastAsia="zh-CN" w:bidi="ar-SA"/>
                    </w:rPr>
                    <w:t>27</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57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25</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26</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restart"/>
                  <w:tcBorders>
                    <w:tl2br w:val="nil"/>
                    <w:tr2bl w:val="nil"/>
                  </w:tcBorders>
                  <w:shd w:val="clear" w:color="auto" w:fill="auto"/>
                  <w:vAlign w:val="center"/>
                </w:tcPr>
                <w:p>
                  <w:pPr>
                    <w:jc w:val="center"/>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2020.</w:t>
                  </w:r>
                  <w:r>
                    <w:rPr>
                      <w:rFonts w:hint="eastAsia" w:cs="Times New Roman"/>
                      <w:sz w:val="21"/>
                      <w:szCs w:val="21"/>
                      <w:highlight w:val="none"/>
                      <w:lang w:val="en-US" w:eastAsia="zh-CN"/>
                    </w:rPr>
                    <w:t>10</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31</w:t>
                  </w: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厂界东侧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05</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06</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57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02</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03</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11</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12</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60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09</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10</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46</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厂界西侧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17</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18</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57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16</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17</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910"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295" w:type="dxa"/>
                  <w:vMerge w:val="continue"/>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p>
              </w:tc>
              <w:tc>
                <w:tcPr>
                  <w:tcW w:w="1535" w:type="dxa"/>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厂界北侧</w:t>
                  </w:r>
                </w:p>
              </w:tc>
              <w:tc>
                <w:tcPr>
                  <w:tcW w:w="1856"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25</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cs="Times New Roman"/>
                      <w:i w:val="0"/>
                      <w:color w:val="000000"/>
                      <w:kern w:val="2"/>
                      <w:sz w:val="21"/>
                      <w:szCs w:val="21"/>
                      <w:highlight w:val="none"/>
                      <w:u w:val="none"/>
                      <w:lang w:val="en-US" w:eastAsia="zh-CN" w:bidi="ar-SA"/>
                    </w:rPr>
                    <w:t>8</w:t>
                  </w:r>
                  <w:r>
                    <w:rPr>
                      <w:rFonts w:hint="default" w:ascii="Times New Roman" w:hAnsi="Times New Roman" w:eastAsia="宋体" w:cs="Times New Roman"/>
                      <w:i w:val="0"/>
                      <w:color w:val="000000"/>
                      <w:kern w:val="2"/>
                      <w:sz w:val="21"/>
                      <w:szCs w:val="21"/>
                      <w:highlight w:val="none"/>
                      <w:u w:val="none"/>
                      <w:lang w:val="en-US" w:eastAsia="zh-CN" w:bidi="ar-SA"/>
                    </w:rPr>
                    <w:t>:</w:t>
                  </w:r>
                  <w:r>
                    <w:rPr>
                      <w:rFonts w:hint="eastAsia" w:ascii="Times New Roman" w:hAnsi="Times New Roman" w:cs="Times New Roman"/>
                      <w:i w:val="0"/>
                      <w:color w:val="000000"/>
                      <w:kern w:val="2"/>
                      <w:sz w:val="21"/>
                      <w:szCs w:val="21"/>
                      <w:highlight w:val="none"/>
                      <w:u w:val="none"/>
                      <w:lang w:val="en-US" w:eastAsia="zh-CN" w:bidi="ar-SA"/>
                    </w:rPr>
                    <w:t>26</w:t>
                  </w:r>
                </w:p>
              </w:tc>
              <w:tc>
                <w:tcPr>
                  <w:tcW w:w="1460"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rPr>
                  </w:pPr>
                  <w:r>
                    <w:rPr>
                      <w:rFonts w:hint="eastAsia" w:ascii="宋体" w:hAnsi="宋体" w:eastAsia="宋体" w:cs="宋体"/>
                      <w:i w:val="0"/>
                      <w:color w:val="000000"/>
                      <w:kern w:val="0"/>
                      <w:sz w:val="20"/>
                      <w:szCs w:val="20"/>
                      <w:u w:val="none"/>
                      <w:lang w:val="en-US" w:eastAsia="zh-CN" w:bidi="ar"/>
                    </w:rPr>
                    <w:t xml:space="preserve">56 </w:t>
                  </w:r>
                </w:p>
              </w:tc>
              <w:tc>
                <w:tcPr>
                  <w:tcW w:w="1784"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24</w:t>
                  </w:r>
                  <w:r>
                    <w:rPr>
                      <w:rFonts w:hint="default" w:ascii="Times New Roman" w:hAnsi="Times New Roman" w:eastAsia="宋体" w:cs="Times New Roman"/>
                      <w:sz w:val="21"/>
                      <w:szCs w:val="21"/>
                      <w:highlight w:val="none"/>
                      <w:lang w:val="en-US" w:eastAsia="zh-CN"/>
                    </w:rPr>
                    <w:t>-2</w:t>
                  </w:r>
                  <w:r>
                    <w:rPr>
                      <w:rFonts w:hint="eastAsia" w:cs="Times New Roman"/>
                      <w:sz w:val="21"/>
                      <w:szCs w:val="21"/>
                      <w:highlight w:val="none"/>
                      <w:lang w:val="en-US" w:eastAsia="zh-CN"/>
                    </w:rPr>
                    <w:t>2</w:t>
                  </w:r>
                  <w:r>
                    <w:rPr>
                      <w:rFonts w:hint="default" w:ascii="Times New Roman" w:hAnsi="Times New Roman" w:eastAsia="宋体" w:cs="Times New Roman"/>
                      <w:sz w:val="21"/>
                      <w:szCs w:val="21"/>
                      <w:highlight w:val="none"/>
                      <w:lang w:val="en-US" w:eastAsia="zh-CN"/>
                    </w:rPr>
                    <w:t>:</w:t>
                  </w:r>
                  <w:r>
                    <w:rPr>
                      <w:rFonts w:hint="eastAsia" w:cs="Times New Roman"/>
                      <w:sz w:val="21"/>
                      <w:szCs w:val="21"/>
                      <w:highlight w:val="none"/>
                      <w:lang w:val="en-US" w:eastAsia="zh-CN"/>
                    </w:rPr>
                    <w:t>25</w:t>
                  </w:r>
                </w:p>
              </w:tc>
              <w:tc>
                <w:tcPr>
                  <w:tcW w:w="1479" w:type="dxa"/>
                  <w:tcBorders>
                    <w:tl2br w:val="nil"/>
                    <w:tr2bl w:val="nil"/>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sz w:val="21"/>
                      <w:szCs w:val="21"/>
                      <w:highlight w:val="yellow"/>
                    </w:rPr>
                  </w:pPr>
                  <w:r>
                    <w:rPr>
                      <w:rFonts w:hint="eastAsia" w:ascii="宋体" w:hAnsi="宋体" w:eastAsia="宋体" w:cs="宋体"/>
                      <w:i w:val="0"/>
                      <w:color w:val="000000"/>
                      <w:kern w:val="0"/>
                      <w:sz w:val="20"/>
                      <w:szCs w:val="20"/>
                      <w:u w:val="none"/>
                      <w:lang w:val="en-US" w:eastAsia="zh-CN" w:bidi="ar"/>
                    </w:rPr>
                    <w:t>44</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执行标准限值</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65</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55</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54" w:hRule="atLeast"/>
                <w:jc w:val="center"/>
              </w:trPr>
              <w:tc>
                <w:tcPr>
                  <w:tcW w:w="3740" w:type="dxa"/>
                  <w:gridSpan w:val="3"/>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监测结果</w:t>
                  </w:r>
                </w:p>
              </w:tc>
              <w:tc>
                <w:tcPr>
                  <w:tcW w:w="3316"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c>
                <w:tcPr>
                  <w:tcW w:w="3263" w:type="dxa"/>
                  <w:gridSpan w:val="2"/>
                  <w:tcBorders>
                    <w:tl2br w:val="nil"/>
                    <w:tr2bl w:val="nil"/>
                  </w:tcBorders>
                  <w:shd w:val="clear" w:color="auto" w:fill="auto"/>
                  <w:vAlign w:val="center"/>
                </w:tcPr>
                <w:p>
                  <w:pPr>
                    <w:pStyle w:val="161"/>
                    <w:keepNext w:val="0"/>
                    <w:keepLines w:val="0"/>
                    <w:suppressLineNumbers w:val="0"/>
                    <w:bidi w:val="0"/>
                    <w:spacing w:beforeAutospacing="0" w:afterAutospacing="0"/>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达标</w:t>
                  </w:r>
                </w:p>
              </w:tc>
            </w:tr>
          </w:tbl>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eastAsia="宋体" w:cs="宋体"/>
                <w:kern w:val="0"/>
                <w:highlight w:val="none"/>
              </w:rPr>
            </w:pPr>
            <w:r>
              <w:rPr>
                <w:rFonts w:hint="eastAsia" w:ascii="Times New Roman" w:eastAsia="宋体"/>
                <w:kern w:val="0"/>
                <w:sz w:val="24"/>
                <w:szCs w:val="22"/>
                <w:highlight w:val="none"/>
                <w:lang w:val="en-US" w:eastAsia="zh-CN" w:bidi="zh-CN"/>
              </w:rPr>
              <w:t>噪声监测结果表明：2020年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30</w:t>
            </w:r>
            <w:r>
              <w:rPr>
                <w:rFonts w:hint="eastAsia" w:ascii="Times New Roman" w:eastAsia="宋体"/>
                <w:kern w:val="0"/>
                <w:sz w:val="24"/>
                <w:szCs w:val="22"/>
                <w:highlight w:val="none"/>
                <w:lang w:val="en-US" w:eastAsia="zh-CN" w:bidi="zh-CN"/>
              </w:rPr>
              <w:t>日和2020年</w:t>
            </w:r>
            <w:r>
              <w:rPr>
                <w:rFonts w:hint="eastAsia"/>
                <w:kern w:val="0"/>
                <w:sz w:val="24"/>
                <w:szCs w:val="22"/>
                <w:highlight w:val="none"/>
                <w:lang w:val="en-US" w:eastAsia="zh-CN" w:bidi="zh-CN"/>
              </w:rPr>
              <w:t>10</w:t>
            </w:r>
            <w:r>
              <w:rPr>
                <w:rFonts w:hint="eastAsia" w:ascii="Times New Roman" w:eastAsia="宋体"/>
                <w:kern w:val="0"/>
                <w:sz w:val="24"/>
                <w:szCs w:val="22"/>
                <w:highlight w:val="none"/>
                <w:lang w:val="en-US" w:eastAsia="zh-CN" w:bidi="zh-CN"/>
              </w:rPr>
              <w:t>月</w:t>
            </w:r>
            <w:r>
              <w:rPr>
                <w:rFonts w:hint="eastAsia"/>
                <w:kern w:val="0"/>
                <w:sz w:val="24"/>
                <w:szCs w:val="22"/>
                <w:highlight w:val="none"/>
                <w:lang w:val="en-US" w:eastAsia="zh-CN" w:bidi="zh-CN"/>
              </w:rPr>
              <w:t>31</w:t>
            </w:r>
            <w:r>
              <w:rPr>
                <w:rFonts w:hint="eastAsia" w:ascii="Times New Roman" w:eastAsia="宋体"/>
                <w:kern w:val="0"/>
                <w:sz w:val="24"/>
                <w:szCs w:val="22"/>
                <w:highlight w:val="none"/>
                <w:lang w:val="en-US" w:eastAsia="zh-CN" w:bidi="zh-CN"/>
              </w:rPr>
              <w:t>日，</w:t>
            </w:r>
            <w:r>
              <w:rPr>
                <w:rFonts w:hint="eastAsia"/>
                <w:kern w:val="0"/>
                <w:sz w:val="24"/>
                <w:szCs w:val="22"/>
                <w:highlight w:val="none"/>
                <w:lang w:val="en-US" w:eastAsia="zh-CN" w:bidi="zh-CN"/>
              </w:rPr>
              <w:t>芜湖天达空气滤网有限公司</w:t>
            </w:r>
            <w:r>
              <w:rPr>
                <w:rFonts w:hint="eastAsia" w:ascii="Times New Roman" w:eastAsia="宋体"/>
                <w:kern w:val="0"/>
                <w:sz w:val="24"/>
                <w:szCs w:val="22"/>
                <w:highlight w:val="none"/>
                <w:lang w:val="en-US" w:eastAsia="zh-CN" w:bidi="zh-CN"/>
              </w:rPr>
              <w:t>厂界东侧</w:t>
            </w:r>
            <w:r>
              <w:rPr>
                <w:rFonts w:hint="eastAsia"/>
                <w:kern w:val="0"/>
                <w:sz w:val="24"/>
                <w:szCs w:val="22"/>
                <w:highlight w:val="none"/>
                <w:lang w:val="en-US" w:eastAsia="zh-CN" w:bidi="zh-CN"/>
              </w:rPr>
              <w:t>、</w:t>
            </w:r>
            <w:r>
              <w:rPr>
                <w:rFonts w:hint="eastAsia" w:ascii="Times New Roman" w:eastAsia="宋体"/>
                <w:kern w:val="0"/>
                <w:sz w:val="24"/>
                <w:szCs w:val="22"/>
                <w:highlight w:val="none"/>
                <w:lang w:val="en-US" w:eastAsia="zh-CN" w:bidi="zh-CN"/>
              </w:rPr>
              <w:t>厂界</w:t>
            </w:r>
            <w:r>
              <w:rPr>
                <w:rFonts w:hint="eastAsia"/>
                <w:kern w:val="0"/>
                <w:sz w:val="24"/>
                <w:szCs w:val="22"/>
                <w:highlight w:val="none"/>
                <w:lang w:val="en-US" w:eastAsia="zh-CN" w:bidi="zh-CN"/>
              </w:rPr>
              <w:t>南</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西</w:t>
            </w:r>
            <w:r>
              <w:rPr>
                <w:rFonts w:hint="eastAsia" w:ascii="Times New Roman" w:eastAsia="宋体"/>
                <w:kern w:val="0"/>
                <w:sz w:val="24"/>
                <w:szCs w:val="22"/>
                <w:highlight w:val="none"/>
                <w:lang w:val="en-US" w:eastAsia="zh-CN" w:bidi="zh-CN"/>
              </w:rPr>
              <w:t>侧、厂界</w:t>
            </w:r>
            <w:r>
              <w:rPr>
                <w:rFonts w:hint="eastAsia"/>
                <w:kern w:val="0"/>
                <w:sz w:val="24"/>
                <w:szCs w:val="22"/>
                <w:highlight w:val="none"/>
                <w:lang w:val="en-US" w:eastAsia="zh-CN" w:bidi="zh-CN"/>
              </w:rPr>
              <w:t>北</w:t>
            </w:r>
            <w:r>
              <w:rPr>
                <w:rFonts w:hint="eastAsia" w:ascii="Times New Roman" w:eastAsia="宋体"/>
                <w:kern w:val="0"/>
                <w:sz w:val="24"/>
                <w:szCs w:val="22"/>
                <w:highlight w:val="none"/>
                <w:lang w:val="en-US" w:eastAsia="zh-CN" w:bidi="zh-CN"/>
              </w:rPr>
              <w:t>侧昼间</w:t>
            </w:r>
            <w:r>
              <w:rPr>
                <w:rFonts w:hint="eastAsia"/>
                <w:kern w:val="0"/>
                <w:sz w:val="24"/>
                <w:szCs w:val="22"/>
                <w:highlight w:val="none"/>
                <w:lang w:val="en-US" w:eastAsia="zh-CN" w:bidi="zh-CN"/>
              </w:rPr>
              <w:t>和</w:t>
            </w:r>
            <w:r>
              <w:rPr>
                <w:rFonts w:hint="eastAsia" w:ascii="Times New Roman" w:eastAsia="宋体"/>
                <w:kern w:val="0"/>
                <w:sz w:val="24"/>
                <w:szCs w:val="22"/>
                <w:highlight w:val="none"/>
                <w:lang w:val="en-US" w:eastAsia="zh-CN" w:bidi="zh-CN"/>
              </w:rPr>
              <w:t>夜间噪声均满足《工业企业厂界环境噪声排放标准》（GB12348-2008）中3类标准。</w:t>
            </w:r>
          </w:p>
          <w:p>
            <w:pPr>
              <w:spacing w:line="360" w:lineRule="auto"/>
              <w:rPr>
                <w:rFonts w:ascii="宋体" w:hAnsi="宋体" w:eastAsia="宋体" w:cs="Times New Roman"/>
                <w:b/>
                <w:sz w:val="28"/>
                <w:szCs w:val="28"/>
              </w:rPr>
            </w:pPr>
            <w:r>
              <w:rPr>
                <w:rFonts w:hint="eastAsia" w:ascii="宋体" w:hAnsi="宋体" w:eastAsia="宋体" w:cs="Times New Roman"/>
                <w:b/>
                <w:sz w:val="28"/>
                <w:szCs w:val="28"/>
              </w:rPr>
              <w:t>4、污染物排放总量控制与分析</w:t>
            </w:r>
          </w:p>
          <w:p>
            <w:pPr>
              <w:spacing w:line="360" w:lineRule="auto"/>
              <w:rPr>
                <w:rFonts w:ascii="宋体" w:hAnsi="宋体" w:eastAsia="宋体" w:cs="Times New Roman"/>
                <w:b/>
                <w:sz w:val="24"/>
                <w:highlight w:val="none"/>
              </w:rPr>
            </w:pPr>
            <w:r>
              <w:rPr>
                <w:rFonts w:ascii="宋体" w:hAnsi="宋体" w:eastAsia="宋体" w:cs="Times New Roman"/>
                <w:b/>
                <w:sz w:val="24"/>
                <w:highlight w:val="none"/>
              </w:rPr>
              <w:t>4.</w:t>
            </w:r>
            <w:r>
              <w:rPr>
                <w:rFonts w:hint="eastAsia" w:ascii="宋体" w:hAnsi="宋体" w:eastAsia="宋体" w:cs="Times New Roman"/>
                <w:b/>
                <w:sz w:val="24"/>
                <w:highlight w:val="none"/>
              </w:rPr>
              <w:t>1总量控制指标</w:t>
            </w:r>
          </w:p>
          <w:p>
            <w:pPr>
              <w:spacing w:line="440" w:lineRule="exact"/>
              <w:ind w:firstLine="200"/>
              <w:rPr>
                <w:rFonts w:hint="eastAsia" w:ascii="Times New Roman" w:hAnsi="Times New Roman" w:eastAsia="宋体"/>
                <w:color w:val="auto"/>
                <w:sz w:val="24"/>
                <w:highlight w:val="none"/>
              </w:rPr>
            </w:pPr>
            <w:r>
              <w:rPr>
                <w:rFonts w:hint="default" w:ascii="Times New Roman" w:hAnsi="Times New Roman" w:eastAsia="宋体" w:cs="Times New Roman"/>
                <w:kern w:val="2"/>
                <w:sz w:val="24"/>
                <w:szCs w:val="24"/>
                <w:highlight w:val="none"/>
                <w:lang w:val="en-US" w:eastAsia="zh-CN" w:bidi="ar-SA"/>
              </w:rPr>
              <w:t>“十三五”规划期间我国纳入约束性考核的污染物：COD、NH</w:t>
            </w:r>
            <w:r>
              <w:rPr>
                <w:rFonts w:hint="default" w:ascii="Times New Roman" w:hAnsi="Times New Roman" w:eastAsia="宋体" w:cs="Times New Roman"/>
                <w:kern w:val="2"/>
                <w:sz w:val="24"/>
                <w:szCs w:val="24"/>
                <w:highlight w:val="none"/>
                <w:vertAlign w:val="subscript"/>
                <w:lang w:val="en-US" w:eastAsia="zh-CN" w:bidi="ar-SA"/>
              </w:rPr>
              <w:t>3</w:t>
            </w:r>
            <w:r>
              <w:rPr>
                <w:rFonts w:hint="default" w:ascii="Times New Roman" w:hAnsi="Times New Roman" w:eastAsia="宋体" w:cs="Times New Roman"/>
                <w:kern w:val="2"/>
                <w:sz w:val="24"/>
                <w:szCs w:val="24"/>
                <w:highlight w:val="none"/>
                <w:lang w:val="en-US" w:eastAsia="zh-CN" w:bidi="ar-SA"/>
              </w:rPr>
              <w:t>-N、SO</w:t>
            </w:r>
            <w:r>
              <w:rPr>
                <w:rFonts w:hint="default" w:ascii="Times New Roman" w:hAnsi="Times New Roman" w:eastAsia="宋体" w:cs="Times New Roman"/>
                <w:kern w:val="2"/>
                <w:sz w:val="24"/>
                <w:szCs w:val="24"/>
                <w:highlight w:val="none"/>
                <w:vertAlign w:val="subscript"/>
                <w:lang w:val="en-US" w:eastAsia="zh-CN" w:bidi="ar-SA"/>
              </w:rPr>
              <w:t>2</w:t>
            </w:r>
            <w:r>
              <w:rPr>
                <w:rFonts w:hint="default" w:ascii="Times New Roman" w:hAnsi="Times New Roman" w:eastAsia="宋体" w:cs="Times New Roman"/>
                <w:kern w:val="2"/>
                <w:sz w:val="24"/>
                <w:szCs w:val="24"/>
                <w:highlight w:val="none"/>
                <w:lang w:val="en-US" w:eastAsia="zh-CN" w:bidi="ar-SA"/>
              </w:rPr>
              <w:t>、NOx、烟（粉）尘、VOC</w:t>
            </w:r>
            <w:r>
              <w:rPr>
                <w:rFonts w:hint="default" w:ascii="Times New Roman" w:hAnsi="Times New Roman" w:eastAsia="宋体" w:cs="Times New Roman"/>
                <w:kern w:val="2"/>
                <w:sz w:val="24"/>
                <w:szCs w:val="24"/>
                <w:highlight w:val="none"/>
                <w:vertAlign w:val="subscript"/>
                <w:lang w:val="en-US" w:eastAsia="zh-CN" w:bidi="ar-SA"/>
              </w:rPr>
              <w:t>S</w:t>
            </w:r>
            <w:r>
              <w:rPr>
                <w:rFonts w:hint="default" w:ascii="Times New Roman" w:hAnsi="Times New Roman" w:eastAsia="宋体" w:cs="Times New Roman"/>
                <w:kern w:val="2"/>
                <w:sz w:val="24"/>
                <w:szCs w:val="24"/>
                <w:highlight w:val="none"/>
                <w:lang w:val="en-US" w:eastAsia="zh-CN" w:bidi="ar-SA"/>
              </w:rPr>
              <w:t>共6种主要污染物实行排放总量控制计划管理。根据环评建议，本项目总量控制指标为</w:t>
            </w:r>
            <w:r>
              <w:rPr>
                <w:rFonts w:hint="eastAsia" w:ascii="Times New Roman" w:hAnsi="Times New Roman" w:eastAsia="宋体"/>
                <w:color w:val="auto"/>
                <w:sz w:val="24"/>
                <w:highlight w:val="none"/>
              </w:rPr>
              <w:t>有组织烟（粉）尘</w:t>
            </w:r>
            <w:r>
              <w:rPr>
                <w:rFonts w:hint="eastAsia" w:ascii="Times New Roman" w:hAnsi="Times New Roman" w:eastAsia="宋体"/>
                <w:color w:val="auto"/>
                <w:sz w:val="24"/>
                <w:highlight w:val="none"/>
                <w:lang w:val="en-US" w:eastAsia="zh-CN"/>
              </w:rPr>
              <w:t>0.0016</w:t>
            </w:r>
            <w:r>
              <w:rPr>
                <w:rFonts w:hint="eastAsia" w:ascii="Times New Roman" w:hAnsi="Times New Roman" w:eastAsia="宋体"/>
                <w:color w:val="auto"/>
                <w:sz w:val="24"/>
                <w:highlight w:val="none"/>
              </w:rPr>
              <w:t>t/a。无组织烟（粉）尘0.0</w:t>
            </w:r>
            <w:r>
              <w:rPr>
                <w:rFonts w:hint="eastAsia" w:ascii="Times New Roman" w:hAnsi="Times New Roman" w:eastAsia="宋体"/>
                <w:color w:val="auto"/>
                <w:sz w:val="24"/>
                <w:highlight w:val="none"/>
                <w:lang w:val="en-US" w:eastAsia="zh-CN"/>
              </w:rPr>
              <w:t>2</w:t>
            </w:r>
            <w:r>
              <w:rPr>
                <w:rFonts w:hint="eastAsia" w:ascii="Times New Roman" w:hAnsi="Times New Roman" w:eastAsia="宋体"/>
                <w:color w:val="auto"/>
                <w:sz w:val="24"/>
                <w:highlight w:val="none"/>
              </w:rPr>
              <w:t>t/a，有组织VOCs</w:t>
            </w:r>
            <w:r>
              <w:rPr>
                <w:rFonts w:hint="eastAsia" w:ascii="Times New Roman" w:hAnsi="Times New Roman" w:eastAsia="宋体"/>
                <w:color w:val="auto"/>
                <w:sz w:val="24"/>
                <w:highlight w:val="none"/>
                <w:lang w:val="en-US" w:eastAsia="zh-CN"/>
              </w:rPr>
              <w:t>0.011</w:t>
            </w:r>
            <w:r>
              <w:rPr>
                <w:rFonts w:hint="eastAsia" w:ascii="Times New Roman" w:hAnsi="Times New Roman" w:eastAsia="宋体"/>
                <w:color w:val="auto"/>
                <w:sz w:val="24"/>
                <w:highlight w:val="none"/>
              </w:rPr>
              <w:t>t/a，无组织VOCs0.</w:t>
            </w:r>
            <w:r>
              <w:rPr>
                <w:rFonts w:hint="eastAsia" w:ascii="Times New Roman" w:hAnsi="Times New Roman" w:eastAsia="宋体"/>
                <w:color w:val="auto"/>
                <w:sz w:val="24"/>
                <w:highlight w:val="none"/>
                <w:lang w:val="en-US" w:eastAsia="zh-CN"/>
              </w:rPr>
              <w:t>012</w:t>
            </w:r>
            <w:r>
              <w:rPr>
                <w:rFonts w:hint="eastAsia" w:ascii="Times New Roman" w:hAnsi="Times New Roman" w:eastAsia="宋体"/>
                <w:color w:val="auto"/>
                <w:sz w:val="24"/>
                <w:highlight w:val="none"/>
              </w:rPr>
              <w:t>t/a。</w:t>
            </w:r>
          </w:p>
          <w:p>
            <w:pPr>
              <w:widowControl w:val="0"/>
              <w:spacing w:line="360" w:lineRule="auto"/>
              <w:jc w:val="both"/>
              <w:rPr>
                <w:rFonts w:hint="default" w:ascii="Times New Roman" w:hAnsi="Times New Roman" w:eastAsia="宋体" w:cs="Times New Roman"/>
                <w:b/>
                <w:kern w:val="2"/>
                <w:sz w:val="24"/>
                <w:szCs w:val="24"/>
                <w:highlight w:val="none"/>
                <w:lang w:val="en-US" w:eastAsia="zh-CN" w:bidi="ar-SA"/>
              </w:rPr>
            </w:pPr>
            <w:r>
              <w:rPr>
                <w:rFonts w:hint="default" w:ascii="Times New Roman" w:hAnsi="Times New Roman" w:eastAsia="宋体" w:cs="Times New Roman"/>
                <w:b/>
                <w:kern w:val="2"/>
                <w:sz w:val="24"/>
                <w:szCs w:val="24"/>
                <w:highlight w:val="none"/>
                <w:lang w:val="en-US" w:eastAsia="zh-CN" w:bidi="ar-SA"/>
              </w:rPr>
              <w:t>4.2 废水排污总量核算：</w:t>
            </w:r>
          </w:p>
          <w:p>
            <w:pPr>
              <w:spacing w:line="360" w:lineRule="auto"/>
              <w:ind w:firstLine="480" w:firstLineChars="200"/>
              <w:rPr>
                <w:rFonts w:hint="default" w:ascii="Times New Roman" w:hAnsi="Times New Roman" w:eastAsia="宋体" w:cs="Times New Roman"/>
                <w:sz w:val="24"/>
                <w:highlight w:val="none"/>
              </w:rPr>
            </w:pPr>
            <w:r>
              <w:rPr>
                <w:rFonts w:hint="eastAsia" w:cs="Times New Roman"/>
                <w:sz w:val="24"/>
                <w:highlight w:val="none"/>
                <w:lang w:val="en-US" w:eastAsia="zh-CN"/>
              </w:rPr>
              <w:t>因</w:t>
            </w:r>
            <w:r>
              <w:rPr>
                <w:rFonts w:hint="default" w:ascii="Times New Roman" w:hAnsi="Times New Roman" w:eastAsia="宋体" w:cs="Times New Roman"/>
                <w:sz w:val="24"/>
                <w:highlight w:val="none"/>
                <w:lang w:val="en-US" w:eastAsia="zh-CN"/>
              </w:rPr>
              <w:t>项目产生的废水经园区化粪池预处理后由市政污水管网进入</w:t>
            </w:r>
            <w:r>
              <w:rPr>
                <w:rFonts w:hint="eastAsia" w:cs="Times New Roman"/>
                <w:sz w:val="24"/>
                <w:highlight w:val="none"/>
                <w:lang w:val="en-US" w:eastAsia="zh-CN"/>
              </w:rPr>
              <w:t>滨江</w:t>
            </w:r>
            <w:r>
              <w:rPr>
                <w:rFonts w:hint="default" w:ascii="Times New Roman" w:hAnsi="Times New Roman" w:eastAsia="宋体" w:cs="Times New Roman"/>
                <w:sz w:val="24"/>
                <w:highlight w:val="none"/>
                <w:lang w:val="en-US" w:eastAsia="zh-CN"/>
              </w:rPr>
              <w:t>污水处理厂集中处理，其COD、氨氮排放总量纳入到污水处理厂总量控制指标内，故</w:t>
            </w:r>
            <w:r>
              <w:rPr>
                <w:rFonts w:hint="eastAsia" w:cs="Times New Roman"/>
                <w:sz w:val="24"/>
                <w:highlight w:val="none"/>
                <w:lang w:val="en-US" w:eastAsia="zh-CN"/>
              </w:rPr>
              <w:t>未</w:t>
            </w:r>
            <w:r>
              <w:rPr>
                <w:rFonts w:hint="default" w:ascii="Times New Roman" w:hAnsi="Times New Roman" w:eastAsia="宋体" w:cs="Times New Roman"/>
                <w:sz w:val="24"/>
                <w:highlight w:val="none"/>
                <w:lang w:val="en-US" w:eastAsia="zh-CN"/>
              </w:rPr>
              <w:t>申请总量控制指标</w:t>
            </w:r>
            <w:r>
              <w:rPr>
                <w:rFonts w:hint="eastAsia" w:cs="Times New Roman"/>
                <w:sz w:val="24"/>
                <w:highlight w:val="none"/>
                <w:lang w:val="en-US" w:eastAsia="zh-CN"/>
              </w:rPr>
              <w:t>。</w:t>
            </w:r>
          </w:p>
          <w:p>
            <w:pPr>
              <w:spacing w:line="360" w:lineRule="auto"/>
              <w:rPr>
                <w:rFonts w:hint="eastAsia" w:ascii="Times New Roman" w:hAnsi="Times New Roman" w:eastAsia="宋体" w:cs="Times New Roman"/>
                <w:b/>
                <w:sz w:val="24"/>
                <w:highlight w:val="none"/>
                <w:lang w:val="en-US" w:eastAsia="zh-CN"/>
              </w:rPr>
            </w:pPr>
            <w:r>
              <w:rPr>
                <w:rFonts w:hint="default" w:ascii="Times New Roman" w:hAnsi="Times New Roman" w:eastAsia="宋体" w:cs="Times New Roman"/>
                <w:b/>
                <w:sz w:val="24"/>
                <w:highlight w:val="none"/>
              </w:rPr>
              <w:t>4.3废气排污总量核算：</w:t>
            </w:r>
          </w:p>
          <w:p>
            <w:pPr>
              <w:spacing w:line="360" w:lineRule="auto"/>
              <w:ind w:firstLine="480" w:firstLineChars="200"/>
              <w:rPr>
                <w:rFonts w:hint="default" w:ascii="宋体" w:hAnsi="宋体" w:eastAsia="宋体" w:cs="Times New Roman"/>
                <w:sz w:val="18"/>
                <w:szCs w:val="18"/>
                <w:lang w:val="en-US" w:eastAsia="zh-CN"/>
              </w:rPr>
            </w:pPr>
            <w:r>
              <w:rPr>
                <w:rFonts w:hint="default" w:ascii="Times New Roman" w:hAnsi="Times New Roman" w:eastAsia="宋体" w:cs="Times New Roman"/>
                <w:sz w:val="24"/>
                <w:highlight w:val="none"/>
                <w:lang w:val="en-US" w:eastAsia="zh-CN"/>
              </w:rPr>
              <w:t>根据</w:t>
            </w:r>
            <w:r>
              <w:rPr>
                <w:rFonts w:hint="eastAsia" w:cs="Times New Roman"/>
                <w:sz w:val="24"/>
                <w:highlight w:val="none"/>
                <w:lang w:val="en-US" w:eastAsia="zh-CN"/>
              </w:rPr>
              <w:t>检</w:t>
            </w:r>
            <w:r>
              <w:rPr>
                <w:rFonts w:hint="default" w:ascii="Times New Roman" w:hAnsi="Times New Roman" w:eastAsia="宋体" w:cs="Times New Roman"/>
                <w:sz w:val="24"/>
                <w:highlight w:val="none"/>
                <w:lang w:val="en-US" w:eastAsia="zh-CN"/>
              </w:rPr>
              <w:t>测报告，按照排放口最大排放速率核算：VOCs总量控制指标别为0.0</w:t>
            </w:r>
            <w:r>
              <w:rPr>
                <w:rFonts w:hint="eastAsia" w:cs="Times New Roman"/>
                <w:sz w:val="24"/>
                <w:highlight w:val="none"/>
                <w:lang w:val="en-US" w:eastAsia="zh-CN"/>
              </w:rPr>
              <w:t>014</w:t>
            </w:r>
            <w:r>
              <w:rPr>
                <w:rFonts w:hint="default" w:ascii="Times New Roman" w:hAnsi="Times New Roman" w:eastAsia="宋体" w:cs="Times New Roman"/>
                <w:sz w:val="24"/>
                <w:highlight w:val="none"/>
                <w:lang w:val="en-US" w:eastAsia="zh-CN"/>
              </w:rPr>
              <w:t>t/a</w:t>
            </w:r>
            <w:r>
              <w:rPr>
                <w:rFonts w:hint="eastAsia" w:cs="Times New Roman"/>
                <w:sz w:val="24"/>
                <w:highlight w:val="none"/>
                <w:lang w:val="en-US" w:eastAsia="zh-CN"/>
              </w:rPr>
              <w:t>，</w:t>
            </w:r>
            <w:r>
              <w:rPr>
                <w:rFonts w:hint="eastAsia" w:ascii="Times New Roman" w:hAnsi="Times New Roman" w:cs="Times New Roman"/>
                <w:sz w:val="24"/>
                <w:highlight w:val="none"/>
                <w:lang w:val="en-US" w:eastAsia="zh-CN"/>
              </w:rPr>
              <w:t>烟粉尘</w:t>
            </w:r>
            <w:r>
              <w:rPr>
                <w:rFonts w:hint="default" w:ascii="Times New Roman" w:hAnsi="Times New Roman" w:eastAsia="宋体" w:cs="Times New Roman"/>
                <w:sz w:val="24"/>
                <w:highlight w:val="none"/>
                <w:lang w:val="en-US" w:eastAsia="zh-CN"/>
              </w:rPr>
              <w:t>总量控制指标别为</w:t>
            </w:r>
            <w:r>
              <w:rPr>
                <w:rFonts w:hint="eastAsia" w:ascii="Times New Roman" w:hAnsi="Times New Roman" w:cs="Times New Roman"/>
                <w:sz w:val="24"/>
                <w:highlight w:val="none"/>
                <w:lang w:val="en-US" w:eastAsia="zh-CN"/>
              </w:rPr>
              <w:t>0.0006</w:t>
            </w:r>
            <w:r>
              <w:rPr>
                <w:rFonts w:hint="default" w:ascii="Times New Roman" w:hAnsi="Times New Roman" w:eastAsia="宋体" w:cs="Times New Roman"/>
                <w:sz w:val="24"/>
                <w:highlight w:val="none"/>
                <w:lang w:val="en-US" w:eastAsia="zh-CN"/>
              </w:rPr>
              <w:t>t/a。</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rPr>
          <w:rFonts w:hint="eastAsia" w:eastAsia="宋体"/>
          <w:b/>
          <w:sz w:val="28"/>
          <w:szCs w:val="28"/>
          <w:lang w:eastAsia="zh-CN"/>
        </w:rPr>
      </w:pPr>
      <w:r>
        <w:rPr>
          <w:rFonts w:hint="eastAsia"/>
          <w:b/>
          <w:sz w:val="28"/>
          <w:szCs w:val="28"/>
        </w:rPr>
        <w:t>表</w:t>
      </w:r>
      <w:r>
        <w:rPr>
          <w:rFonts w:hint="eastAsia"/>
          <w:b/>
          <w:sz w:val="28"/>
          <w:szCs w:val="28"/>
          <w:lang w:val="en-US" w:eastAsia="zh-CN"/>
        </w:rPr>
        <w:t>八</w:t>
      </w:r>
    </w:p>
    <w:tbl>
      <w:tblPr>
        <w:tblStyle w:val="34"/>
        <w:tblW w:w="9503"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50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720" w:hRule="atLeast"/>
          <w:jc w:val="center"/>
        </w:trPr>
        <w:tc>
          <w:tcPr>
            <w:tcW w:w="9503" w:type="dxa"/>
          </w:tcPr>
          <w:p>
            <w:pPr>
              <w:spacing w:line="360" w:lineRule="auto"/>
              <w:rPr>
                <w:rFonts w:ascii="宋体" w:hAnsi="宋体"/>
                <w:b/>
                <w:sz w:val="28"/>
                <w:szCs w:val="28"/>
              </w:rPr>
            </w:pPr>
            <w:r>
              <w:rPr>
                <w:rFonts w:hint="eastAsia" w:ascii="宋体" w:hAnsi="宋体"/>
                <w:b/>
                <w:sz w:val="28"/>
                <w:szCs w:val="28"/>
              </w:rPr>
              <w:t>验收监测结论：</w:t>
            </w:r>
          </w:p>
          <w:p>
            <w:pPr>
              <w:pStyle w:val="23"/>
              <w:jc w:val="both"/>
              <w:rPr>
                <w:rFonts w:ascii="宋体" w:hAnsi="宋体"/>
                <w:b/>
                <w:sz w:val="28"/>
                <w:szCs w:val="28"/>
                <w:lang w:eastAsia="zh-CN"/>
              </w:rPr>
            </w:pPr>
            <w:r>
              <w:rPr>
                <w:rFonts w:ascii="宋体" w:hAnsi="宋体"/>
                <w:b/>
                <w:sz w:val="28"/>
                <w:szCs w:val="28"/>
                <w:lang w:eastAsia="zh-CN"/>
              </w:rPr>
              <w:t>1</w:t>
            </w:r>
            <w:r>
              <w:rPr>
                <w:rFonts w:hint="eastAsia" w:ascii="宋体" w:hAnsi="宋体"/>
                <w:b/>
                <w:sz w:val="28"/>
                <w:szCs w:val="28"/>
                <w:lang w:eastAsia="zh-CN"/>
              </w:rPr>
              <w:t>、废水</w:t>
            </w:r>
          </w:p>
          <w:p>
            <w:pPr>
              <w:pStyle w:val="23"/>
              <w:ind w:firstLine="480" w:firstLineChars="200"/>
              <w:jc w:val="both"/>
              <w:rPr>
                <w:rFonts w:ascii="宋体" w:hAnsi="宋体"/>
                <w:color w:val="000000"/>
                <w:sz w:val="24"/>
                <w:highlight w:val="yellow"/>
                <w:lang w:eastAsia="zh-CN"/>
              </w:rPr>
            </w:pPr>
            <w:r>
              <w:rPr>
                <w:rFonts w:ascii="宋体" w:hAnsi="宋体"/>
                <w:sz w:val="24"/>
                <w:lang w:eastAsia="zh-CN"/>
              </w:rPr>
              <w:t>本次监测结果显示：</w:t>
            </w:r>
            <w:r>
              <w:rPr>
                <w:rFonts w:hint="eastAsia" w:ascii="宋体" w:hAnsi="宋体"/>
                <w:sz w:val="24"/>
                <w:lang w:val="en-US" w:eastAsia="zh-CN"/>
              </w:rPr>
              <w:t>2020年10月30日和2020年10月31日，芜湖天达空气滤网有限公司生活污水总排口PH值、CODcr、BOD5、SS排放浓度均满足《污水综合排放标准》（GB8978-1996）中三级标准要求</w:t>
            </w:r>
            <w:r>
              <w:rPr>
                <w:rFonts w:hint="eastAsia" w:ascii="宋体" w:hAnsi="宋体"/>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2、废气</w:t>
            </w:r>
          </w:p>
          <w:p>
            <w:pPr>
              <w:spacing w:line="360" w:lineRule="auto"/>
              <w:rPr>
                <w:sz w:val="24"/>
                <w:lang w:val="zh-CN" w:bidi="en-US"/>
              </w:rPr>
            </w:pPr>
            <w:r>
              <w:rPr>
                <w:rFonts w:hint="eastAsia"/>
                <w:sz w:val="24"/>
                <w:lang w:val="zh-CN" w:bidi="en-US"/>
              </w:rPr>
              <w:t>本次监测结果显示：</w:t>
            </w:r>
          </w:p>
          <w:p>
            <w:pPr>
              <w:keepNext w:val="0"/>
              <w:keepLines w:val="0"/>
              <w:suppressLineNumbers w:val="0"/>
              <w:autoSpaceDE w:val="0"/>
              <w:autoSpaceDN w:val="0"/>
              <w:bidi w:val="0"/>
              <w:spacing w:before="0" w:beforeAutospacing="0" w:after="0" w:afterAutospacing="0" w:line="360" w:lineRule="auto"/>
              <w:ind w:left="0" w:right="0" w:firstLine="480" w:firstLineChars="200"/>
              <w:rPr>
                <w:rFonts w:ascii="宋体" w:hAnsi="宋体"/>
                <w:sz w:val="24"/>
                <w:highlight w:val="none"/>
              </w:rPr>
            </w:pPr>
            <w:r>
              <w:rPr>
                <w:rFonts w:hint="eastAsia" w:ascii="宋体" w:hAnsi="宋体"/>
                <w:sz w:val="24"/>
              </w:rPr>
              <w:t>有组织废气：</w:t>
            </w:r>
            <w:r>
              <w:rPr>
                <w:rFonts w:hint="eastAsia" w:ascii="宋体" w:hAnsi="宋体"/>
                <w:sz w:val="24"/>
                <w:lang w:val="en-US" w:eastAsia="zh-CN"/>
              </w:rPr>
              <w:t>2020年10月30日和2020年10月31日，</w:t>
            </w:r>
            <w:r>
              <w:rPr>
                <w:rFonts w:hint="eastAsia"/>
                <w:kern w:val="0"/>
                <w:sz w:val="24"/>
                <w:szCs w:val="22"/>
                <w:lang w:val="en-US" w:eastAsia="zh-CN" w:bidi="zh-CN"/>
              </w:rPr>
              <w:t>芜湖天达空气滤网有限公司芜湖天达空气滤网有限公司1#</w:t>
            </w:r>
            <w:r>
              <w:rPr>
                <w:rFonts w:hint="eastAsia" w:ascii="Times New Roman" w:eastAsia="宋体"/>
                <w:kern w:val="0"/>
                <w:sz w:val="24"/>
                <w:szCs w:val="22"/>
                <w:lang w:val="en-US" w:eastAsia="zh-CN" w:bidi="zh-CN"/>
              </w:rPr>
              <w:t>排气筒出口的</w:t>
            </w:r>
            <w:r>
              <w:rPr>
                <w:rFonts w:hint="eastAsia"/>
                <w:kern w:val="0"/>
                <w:sz w:val="24"/>
                <w:szCs w:val="22"/>
                <w:lang w:val="en-US" w:eastAsia="zh-CN" w:bidi="zh-CN"/>
              </w:rPr>
              <w:t>非甲烷总烃满足</w:t>
            </w:r>
            <w:r>
              <w:rPr>
                <w:rFonts w:hint="eastAsia" w:ascii="Times New Roman" w:hAnsi="Times New Roman" w:eastAsia="宋体"/>
                <w:color w:val="auto"/>
                <w:sz w:val="24"/>
              </w:rPr>
              <w:t>《合成树脂工业污染物排放标准》（GB 31572-2015）表</w:t>
            </w:r>
            <w:r>
              <w:rPr>
                <w:rFonts w:hint="eastAsia" w:ascii="Times New Roman" w:hAnsi="Times New Roman" w:eastAsia="宋体"/>
                <w:color w:val="auto"/>
                <w:sz w:val="24"/>
                <w:lang w:val="en-US" w:eastAsia="zh-CN"/>
              </w:rPr>
              <w:t>5</w:t>
            </w:r>
            <w:r>
              <w:rPr>
                <w:rFonts w:hint="eastAsia" w:ascii="Times New Roman" w:hAnsi="Times New Roman" w:eastAsia="宋体"/>
                <w:color w:val="auto"/>
                <w:sz w:val="24"/>
              </w:rPr>
              <w:t>规定的</w:t>
            </w:r>
            <w:r>
              <w:rPr>
                <w:rFonts w:hint="eastAsia" w:ascii="Times New Roman" w:hAnsi="Times New Roman" w:eastAsia="宋体"/>
                <w:color w:val="auto"/>
                <w:sz w:val="24"/>
                <w:lang w:eastAsia="zh-CN"/>
              </w:rPr>
              <w:t>大气污染物特别排放限值，</w:t>
            </w:r>
            <w:r>
              <w:rPr>
                <w:rFonts w:hint="eastAsia"/>
                <w:kern w:val="0"/>
                <w:sz w:val="24"/>
                <w:szCs w:val="22"/>
                <w:lang w:val="en-US" w:eastAsia="zh-CN" w:bidi="zh-CN"/>
              </w:rPr>
              <w:t>2#</w:t>
            </w:r>
            <w:r>
              <w:rPr>
                <w:rFonts w:hint="eastAsia" w:ascii="Times New Roman" w:eastAsia="宋体"/>
                <w:kern w:val="0"/>
                <w:sz w:val="24"/>
                <w:szCs w:val="22"/>
                <w:lang w:val="en-US" w:eastAsia="zh-CN" w:bidi="zh-CN"/>
              </w:rPr>
              <w:t>排气筒出口的</w:t>
            </w:r>
            <w:r>
              <w:rPr>
                <w:rFonts w:hint="eastAsia"/>
                <w:kern w:val="0"/>
                <w:sz w:val="24"/>
                <w:szCs w:val="22"/>
                <w:lang w:val="en-US" w:eastAsia="zh-CN" w:bidi="zh-CN"/>
              </w:rPr>
              <w:t>颗粒物满足</w:t>
            </w:r>
            <w:r>
              <w:rPr>
                <w:rFonts w:hint="eastAsia" w:ascii="Times New Roman" w:hAnsi="Times New Roman" w:eastAsia="宋体" w:cs="Times New Roman"/>
                <w:color w:val="auto"/>
                <w:sz w:val="24"/>
                <w:lang w:val="en-US" w:eastAsia="zh-CN"/>
              </w:rPr>
              <w:t>上海市《大气污染物综合排放标准》（DB31/933—2015）中的其他颗粒物排放限值</w:t>
            </w:r>
            <w:r>
              <w:rPr>
                <w:rFonts w:hint="eastAsia"/>
                <w:kern w:val="0"/>
                <w:sz w:val="24"/>
                <w:szCs w:val="22"/>
                <w:lang w:val="en-US" w:eastAsia="zh-CN" w:bidi="zh-CN"/>
              </w:rPr>
              <w:t>。</w:t>
            </w:r>
            <w:r>
              <w:rPr>
                <w:rFonts w:ascii="宋体" w:hAnsi="宋体"/>
                <w:sz w:val="24"/>
                <w:highlight w:val="none"/>
              </w:rPr>
              <w:t xml:space="preserve"> </w:t>
            </w:r>
            <w:r>
              <w:rPr>
                <w:rFonts w:hint="eastAsia" w:ascii="Times New Roman" w:eastAsia="宋体"/>
                <w:kern w:val="0"/>
                <w:sz w:val="24"/>
                <w:szCs w:val="22"/>
                <w:highlight w:val="none"/>
                <w:lang w:val="en-US" w:eastAsia="zh-CN" w:bidi="zh-CN"/>
              </w:rPr>
              <w:t>上风向1个参照点，下风向3个监控点</w:t>
            </w:r>
            <w:r>
              <w:rPr>
                <w:rFonts w:hint="eastAsia"/>
                <w:kern w:val="0"/>
                <w:sz w:val="24"/>
                <w:szCs w:val="22"/>
                <w:highlight w:val="none"/>
                <w:lang w:val="en-US" w:eastAsia="zh-CN" w:bidi="zh-CN"/>
              </w:rPr>
              <w:t>总悬浮颗粒物</w:t>
            </w:r>
            <w:r>
              <w:rPr>
                <w:rFonts w:hint="eastAsia" w:ascii="Times New Roman" w:eastAsia="宋体"/>
                <w:kern w:val="0"/>
                <w:sz w:val="24"/>
                <w:szCs w:val="22"/>
                <w:highlight w:val="none"/>
                <w:lang w:val="en-US" w:eastAsia="zh-CN" w:bidi="zh-CN"/>
              </w:rPr>
              <w:t>浓度</w:t>
            </w:r>
            <w:r>
              <w:rPr>
                <w:rFonts w:hint="eastAsia"/>
                <w:kern w:val="0"/>
                <w:sz w:val="24"/>
                <w:szCs w:val="22"/>
                <w:highlight w:val="none"/>
                <w:lang w:val="en-US" w:eastAsia="zh-CN" w:bidi="zh-CN"/>
              </w:rPr>
              <w:t>均</w:t>
            </w:r>
            <w:r>
              <w:rPr>
                <w:rFonts w:hint="eastAsia" w:ascii="Times New Roman" w:eastAsia="宋体"/>
                <w:kern w:val="0"/>
                <w:sz w:val="24"/>
                <w:szCs w:val="22"/>
                <w:highlight w:val="none"/>
                <w:lang w:val="en-US" w:eastAsia="zh-CN" w:bidi="zh-CN"/>
              </w:rPr>
              <w:t>满足</w:t>
            </w:r>
            <w:r>
              <w:rPr>
                <w:rFonts w:hint="eastAsia" w:ascii="Times New Roman" w:hAnsi="Times New Roman" w:eastAsia="宋体" w:cs="Times New Roman"/>
                <w:color w:val="auto"/>
                <w:sz w:val="24"/>
                <w:lang w:val="en-US" w:eastAsia="zh-CN"/>
              </w:rPr>
              <w:t>上海市《大气污染物综合排放标准》（DB31/933—2015）中的其他颗粒物排放限值</w:t>
            </w:r>
            <w:r>
              <w:rPr>
                <w:rFonts w:hint="eastAsia"/>
                <w:kern w:val="0"/>
                <w:sz w:val="24"/>
                <w:szCs w:val="22"/>
                <w:highlight w:val="none"/>
                <w:lang w:val="en-US" w:eastAsia="zh-CN" w:bidi="zh-CN"/>
              </w:rPr>
              <w:t>；厂房门窗外非甲烷总烃满足《河北省《工业企业挥发性有机物排放控制标准》（DB13/2322-2016）中生产车间或生产设备边界大气污染物浓度限值。</w:t>
            </w:r>
          </w:p>
          <w:p>
            <w:pPr>
              <w:pStyle w:val="23"/>
              <w:jc w:val="both"/>
              <w:rPr>
                <w:rFonts w:ascii="宋体" w:hAnsi="宋体"/>
                <w:b/>
                <w:sz w:val="28"/>
                <w:szCs w:val="28"/>
                <w:lang w:eastAsia="zh-CN"/>
              </w:rPr>
            </w:pPr>
            <w:r>
              <w:rPr>
                <w:rFonts w:hint="eastAsia" w:ascii="宋体" w:hAnsi="宋体"/>
                <w:b/>
                <w:sz w:val="28"/>
                <w:szCs w:val="28"/>
                <w:lang w:eastAsia="zh-CN"/>
              </w:rPr>
              <w:t xml:space="preserve">3、噪声 </w:t>
            </w:r>
          </w:p>
          <w:p>
            <w:pPr>
              <w:pStyle w:val="23"/>
              <w:ind w:firstLine="480" w:firstLineChars="200"/>
              <w:jc w:val="both"/>
              <w:rPr>
                <w:rFonts w:ascii="宋体" w:hAnsi="宋体" w:cs="宋体"/>
                <w:kern w:val="2"/>
                <w:sz w:val="24"/>
                <w:lang w:val="en-US" w:eastAsia="zh-CN" w:bidi="ar-SA"/>
              </w:rPr>
            </w:pPr>
            <w:r>
              <w:rPr>
                <w:rFonts w:hint="eastAsia" w:ascii="宋体" w:hAnsi="宋体"/>
                <w:sz w:val="24"/>
                <w:lang w:eastAsia="zh-CN"/>
              </w:rPr>
              <w:t>本次监测结果显示：</w:t>
            </w:r>
            <w:r>
              <w:rPr>
                <w:rFonts w:hint="eastAsia" w:ascii="宋体" w:hAnsi="宋体"/>
                <w:sz w:val="24"/>
                <w:lang w:val="en-US" w:eastAsia="zh-CN"/>
              </w:rPr>
              <w:t>2020年10月30日和2020年10月31日，</w:t>
            </w:r>
            <w:r>
              <w:rPr>
                <w:rFonts w:hint="eastAsia"/>
                <w:kern w:val="0"/>
                <w:sz w:val="24"/>
                <w:szCs w:val="22"/>
                <w:lang w:val="en-US" w:eastAsia="zh-CN" w:bidi="zh-CN"/>
              </w:rPr>
              <w:t>芜湖天达空气滤网有限公司</w:t>
            </w:r>
            <w:r>
              <w:rPr>
                <w:rFonts w:hint="eastAsia" w:ascii="宋体" w:hAnsi="宋体"/>
                <w:sz w:val="24"/>
                <w:lang w:val="en-US" w:eastAsia="zh-CN"/>
              </w:rPr>
              <w:t>厂界东侧、厂界南侧、厂界西侧、厂界北侧昼间和夜间噪声均满足《工业企业厂界环境噪声排放标准》（GB12348-2008）中3类标准</w:t>
            </w:r>
            <w:r>
              <w:rPr>
                <w:rFonts w:hint="eastAsia" w:ascii="宋体" w:hAnsi="宋体"/>
                <w:sz w:val="24"/>
                <w:lang w:eastAsia="zh-CN"/>
              </w:rPr>
              <w:t>。</w:t>
            </w:r>
          </w:p>
          <w:p>
            <w:pPr>
              <w:pStyle w:val="23"/>
              <w:jc w:val="both"/>
              <w:rPr>
                <w:rFonts w:ascii="宋体" w:hAnsi="宋体"/>
                <w:b/>
                <w:sz w:val="28"/>
                <w:szCs w:val="28"/>
                <w:lang w:eastAsia="zh-CN"/>
              </w:rPr>
            </w:pPr>
            <w:r>
              <w:rPr>
                <w:rFonts w:hint="eastAsia" w:ascii="宋体" w:hAnsi="宋体"/>
                <w:b/>
                <w:sz w:val="28"/>
                <w:szCs w:val="28"/>
                <w:lang w:eastAsia="zh-CN"/>
              </w:rPr>
              <w:t>4、固体废物</w:t>
            </w:r>
          </w:p>
          <w:p>
            <w:pPr>
              <w:keepNext w:val="0"/>
              <w:keepLines w:val="0"/>
              <w:suppressLineNumbers w:val="0"/>
              <w:spacing w:before="0" w:beforeAutospacing="0" w:after="0" w:afterAutospacing="0" w:line="360" w:lineRule="auto"/>
              <w:ind w:left="0" w:right="0" w:firstLine="480" w:firstLineChars="200"/>
              <w:rPr>
                <w:rFonts w:hint="eastAsia"/>
                <w:sz w:val="24"/>
              </w:rPr>
            </w:pPr>
            <w:r>
              <w:rPr>
                <w:rFonts w:hint="eastAsia"/>
                <w:sz w:val="24"/>
              </w:rPr>
              <w:t>本项目厂区产生的固体废物分为一般废物</w:t>
            </w:r>
            <w:r>
              <w:rPr>
                <w:rFonts w:hint="eastAsia" w:eastAsia="宋体"/>
                <w:sz w:val="24"/>
                <w:lang w:eastAsia="zh-CN"/>
              </w:rPr>
              <w:t>、</w:t>
            </w:r>
            <w:r>
              <w:rPr>
                <w:rFonts w:hint="eastAsia"/>
                <w:sz w:val="24"/>
              </w:rPr>
              <w:t>危险废物</w:t>
            </w:r>
            <w:r>
              <w:rPr>
                <w:rFonts w:hint="eastAsia" w:eastAsia="宋体"/>
                <w:sz w:val="24"/>
                <w:lang w:eastAsia="zh-CN"/>
              </w:rPr>
              <w:t>和生活垃圾；</w:t>
            </w:r>
            <w:r>
              <w:rPr>
                <w:rFonts w:hint="eastAsia"/>
                <w:sz w:val="24"/>
              </w:rPr>
              <w:t>一般固废包括</w:t>
            </w:r>
            <w:r>
              <w:rPr>
                <w:rFonts w:hint="eastAsia" w:eastAsia="宋体"/>
                <w:sz w:val="24"/>
                <w:lang w:eastAsia="zh-CN"/>
              </w:rPr>
              <w:t>生产过程产生的边角料、</w:t>
            </w:r>
            <w:r>
              <w:rPr>
                <w:rFonts w:hint="eastAsia"/>
                <w:sz w:val="24"/>
                <w:lang w:val="en-US" w:eastAsia="zh-CN"/>
              </w:rPr>
              <w:t>不合格品、废包装</w:t>
            </w:r>
            <w:r>
              <w:rPr>
                <w:rFonts w:hint="eastAsia"/>
                <w:sz w:val="24"/>
              </w:rPr>
              <w:t>等</w:t>
            </w:r>
            <w:r>
              <w:rPr>
                <w:rFonts w:hint="eastAsia" w:eastAsia="宋体"/>
                <w:sz w:val="24"/>
                <w:lang w:eastAsia="zh-CN"/>
              </w:rPr>
              <w:t>；</w:t>
            </w:r>
            <w:r>
              <w:rPr>
                <w:rFonts w:hint="eastAsia"/>
                <w:sz w:val="24"/>
              </w:rPr>
              <w:t>危险固废为废</w:t>
            </w:r>
            <w:r>
              <w:rPr>
                <w:rFonts w:hint="eastAsia"/>
                <w:sz w:val="24"/>
                <w:lang w:val="en-US" w:eastAsia="zh-CN"/>
              </w:rPr>
              <w:t>润滑油</w:t>
            </w:r>
            <w:r>
              <w:rPr>
                <w:rFonts w:hint="eastAsia" w:eastAsia="宋体"/>
                <w:sz w:val="24"/>
                <w:lang w:eastAsia="zh-CN"/>
              </w:rPr>
              <w:t>、废活性炭</w:t>
            </w:r>
            <w:r>
              <w:rPr>
                <w:rFonts w:hint="eastAsia"/>
                <w:sz w:val="24"/>
              </w:rPr>
              <w:t>。</w:t>
            </w:r>
          </w:p>
          <w:p>
            <w:pPr>
              <w:keepNext w:val="0"/>
              <w:keepLines w:val="0"/>
              <w:suppressLineNumbers w:val="0"/>
              <w:spacing w:before="0" w:beforeAutospacing="0" w:after="0" w:afterAutospacing="0" w:line="360" w:lineRule="auto"/>
              <w:ind w:left="0" w:right="0" w:firstLine="480" w:firstLineChars="200"/>
              <w:rPr>
                <w:rFonts w:hint="default"/>
                <w:sz w:val="24"/>
              </w:rPr>
            </w:pPr>
            <w:r>
              <w:rPr>
                <w:rFonts w:hint="eastAsia" w:cs="Times New Roman"/>
                <w:color w:val="auto"/>
                <w:sz w:val="24"/>
                <w:highlight w:val="none"/>
                <w:lang w:val="en-US" w:eastAsia="zh-CN"/>
              </w:rPr>
              <w:t>一般固废</w:t>
            </w:r>
            <w:r>
              <w:rPr>
                <w:rFonts w:hint="default" w:ascii="Times New Roman" w:hAnsi="Times New Roman" w:cs="Times New Roman"/>
                <w:color w:val="auto"/>
                <w:sz w:val="24"/>
                <w:highlight w:val="none"/>
                <w:lang w:val="en-US" w:eastAsia="zh-CN"/>
              </w:rPr>
              <w:t>集中收集后</w:t>
            </w:r>
            <w:r>
              <w:rPr>
                <w:rFonts w:hint="eastAsia" w:ascii="Times New Roman" w:hAnsi="Times New Roman" w:eastAsia="宋体"/>
                <w:kern w:val="2"/>
                <w:sz w:val="24"/>
                <w:szCs w:val="24"/>
                <w:lang w:val="en-US" w:eastAsia="zh-CN" w:bidi="ar-SA"/>
              </w:rPr>
              <w:t>外售给废品回收站进行回收利用</w:t>
            </w:r>
            <w:r>
              <w:rPr>
                <w:rFonts w:hint="default" w:ascii="Times New Roman" w:hAnsi="Times New Roman" w:cs="Times New Roman"/>
                <w:color w:val="auto"/>
                <w:sz w:val="24"/>
                <w:highlight w:val="none"/>
                <w:lang w:val="en-US" w:eastAsia="zh-CN"/>
              </w:rPr>
              <w:t>；</w:t>
            </w:r>
            <w:r>
              <w:rPr>
                <w:rFonts w:hint="eastAsia" w:ascii="Times New Roman" w:hAnsi="Times New Roman" w:cs="Times New Roman"/>
                <w:color w:val="auto"/>
                <w:sz w:val="24"/>
                <w:highlight w:val="none"/>
                <w:lang w:val="en-US" w:eastAsia="zh-CN"/>
              </w:rPr>
              <w:t>生活垃圾交由环卫部门清运；</w:t>
            </w:r>
            <w:r>
              <w:rPr>
                <w:rFonts w:hint="eastAsia" w:cs="Times New Roman"/>
                <w:color w:val="auto"/>
                <w:sz w:val="24"/>
                <w:highlight w:val="none"/>
                <w:lang w:val="en-US" w:eastAsia="zh-CN"/>
              </w:rPr>
              <w:t>危险废物</w:t>
            </w:r>
            <w:r>
              <w:rPr>
                <w:rFonts w:hint="eastAsia" w:ascii="Times New Roman" w:hAnsi="Times New Roman"/>
                <w:kern w:val="0"/>
                <w:sz w:val="24"/>
                <w:szCs w:val="21"/>
                <w:lang w:eastAsia="zh-CN"/>
              </w:rPr>
              <w:t>均</w:t>
            </w:r>
            <w:r>
              <w:rPr>
                <w:rFonts w:hint="eastAsia" w:eastAsia="宋体"/>
                <w:sz w:val="24"/>
                <w:lang w:eastAsia="zh-CN"/>
              </w:rPr>
              <w:t>收集后暂存于危废间，定期交由资质单位处置</w:t>
            </w:r>
            <w:r>
              <w:rPr>
                <w:rFonts w:hint="default" w:ascii="Times New Roman" w:hAnsi="Times New Roman" w:cs="Times New Roman"/>
                <w:color w:val="auto"/>
                <w:sz w:val="24"/>
                <w:highlight w:val="none"/>
                <w:lang w:val="en-US" w:eastAsia="zh-CN"/>
              </w:rPr>
              <w:t>。</w:t>
            </w:r>
          </w:p>
          <w:p>
            <w:pPr>
              <w:pStyle w:val="23"/>
              <w:jc w:val="both"/>
              <w:rPr>
                <w:rFonts w:ascii="宋体" w:hAnsi="宋体"/>
                <w:b/>
                <w:sz w:val="28"/>
                <w:szCs w:val="28"/>
                <w:lang w:eastAsia="zh-CN"/>
              </w:rPr>
            </w:pPr>
            <w:r>
              <w:rPr>
                <w:rFonts w:hint="eastAsia" w:ascii="宋体" w:hAnsi="宋体"/>
                <w:b/>
                <w:sz w:val="28"/>
                <w:szCs w:val="28"/>
                <w:lang w:eastAsia="zh-CN"/>
              </w:rPr>
              <w:t>5、</w:t>
            </w:r>
            <w:r>
              <w:rPr>
                <w:rFonts w:ascii="宋体" w:hAnsi="宋体"/>
                <w:b/>
                <w:sz w:val="28"/>
                <w:szCs w:val="28"/>
                <w:lang w:eastAsia="zh-CN"/>
              </w:rPr>
              <w:t>竣工验收监测总结论</w:t>
            </w:r>
          </w:p>
          <w:p>
            <w:pPr>
              <w:tabs>
                <w:tab w:val="left" w:pos="757"/>
              </w:tabs>
              <w:spacing w:line="360" w:lineRule="auto"/>
              <w:ind w:firstLine="480" w:firstLineChars="200"/>
              <w:rPr>
                <w:rFonts w:ascii="宋体" w:hAnsi="宋体"/>
                <w:sz w:val="24"/>
              </w:rPr>
            </w:pPr>
            <w:r>
              <w:rPr>
                <w:rFonts w:ascii="宋体" w:hAnsi="宋体"/>
                <w:sz w:val="24"/>
              </w:rPr>
              <w:t>根据本次建设项目环保设施竣工环境保护验收监测结果可知：</w:t>
            </w:r>
          </w:p>
          <w:p>
            <w:pPr>
              <w:tabs>
                <w:tab w:val="left" w:pos="757"/>
              </w:tabs>
              <w:spacing w:line="360" w:lineRule="auto"/>
              <w:ind w:firstLine="480" w:firstLineChars="200"/>
              <w:rPr>
                <w:rFonts w:ascii="宋体" w:hAnsi="宋体"/>
                <w:sz w:val="24"/>
              </w:rPr>
            </w:pPr>
            <w:r>
              <w:rPr>
                <w:rFonts w:ascii="宋体" w:hAnsi="宋体"/>
                <w:sz w:val="24"/>
              </w:rPr>
              <w:t>本项目落实了环境保护“三同时”制度和环境影响评价报告表及批复的意见。有较齐全的环保管理制度，在正常营业的情况下，废水</w:t>
            </w:r>
            <w:r>
              <w:rPr>
                <w:rFonts w:hint="eastAsia" w:ascii="宋体" w:hAnsi="宋体"/>
                <w:sz w:val="24"/>
              </w:rPr>
              <w:t>、废气、</w:t>
            </w:r>
            <w:r>
              <w:rPr>
                <w:rFonts w:ascii="宋体" w:hAnsi="宋体"/>
                <w:sz w:val="24"/>
              </w:rPr>
              <w:t>噪声污染物排放符合有关标准。该项目基本符合建设项目环境保护设施竣工验收要求。</w:t>
            </w:r>
          </w:p>
          <w:p>
            <w:pPr>
              <w:pStyle w:val="23"/>
              <w:jc w:val="both"/>
              <w:rPr>
                <w:rFonts w:ascii="宋体" w:hAnsi="宋体"/>
                <w:b/>
                <w:sz w:val="28"/>
                <w:szCs w:val="28"/>
                <w:lang w:eastAsia="zh-CN"/>
              </w:rPr>
            </w:pPr>
            <w:r>
              <w:rPr>
                <w:rFonts w:hint="eastAsia" w:ascii="宋体" w:hAnsi="宋体"/>
                <w:b/>
                <w:sz w:val="28"/>
                <w:szCs w:val="28"/>
                <w:lang w:eastAsia="zh-CN"/>
              </w:rPr>
              <w:t>6、建议</w:t>
            </w:r>
            <w:r>
              <w:rPr>
                <w:rFonts w:ascii="宋体" w:hAnsi="宋体"/>
                <w:b/>
                <w:sz w:val="28"/>
                <w:szCs w:val="28"/>
                <w:lang w:eastAsia="zh-CN"/>
              </w:rPr>
              <w:t xml:space="preserve"> </w:t>
            </w:r>
          </w:p>
          <w:p>
            <w:pPr>
              <w:spacing w:line="360" w:lineRule="auto"/>
              <w:ind w:firstLine="480" w:firstLineChars="200"/>
              <w:rPr>
                <w:rFonts w:ascii="宋体" w:hAnsi="宋体"/>
                <w:sz w:val="24"/>
              </w:rPr>
            </w:pPr>
            <w:r>
              <w:rPr>
                <w:rFonts w:hint="eastAsia" w:ascii="宋体" w:hAnsi="宋体"/>
                <w:sz w:val="24"/>
              </w:rPr>
              <w:t>根据此次</w:t>
            </w:r>
            <w:r>
              <w:rPr>
                <w:rFonts w:hint="eastAsia" w:ascii="宋体" w:hAnsi="宋体"/>
                <w:sz w:val="24"/>
                <w:lang w:eastAsia="zh-CN"/>
              </w:rPr>
              <w:t>芜湖天达空气滤网有限公司</w:t>
            </w:r>
            <w:r>
              <w:rPr>
                <w:rFonts w:hint="eastAsia" w:ascii="宋体" w:hAnsi="宋体"/>
                <w:sz w:val="24"/>
              </w:rPr>
              <w:t>委托监测结果，建议</w:t>
            </w:r>
            <w:r>
              <w:rPr>
                <w:rFonts w:hint="eastAsia" w:ascii="宋体" w:hAnsi="宋体"/>
                <w:sz w:val="24"/>
                <w:lang w:eastAsia="zh-CN"/>
              </w:rPr>
              <w:t>芜湖天达空气滤网有限公司</w:t>
            </w:r>
            <w:r>
              <w:rPr>
                <w:rFonts w:hint="eastAsia" w:ascii="宋体" w:hAnsi="宋体"/>
                <w:sz w:val="24"/>
              </w:rPr>
              <w:t>加强</w:t>
            </w:r>
            <w:r>
              <w:rPr>
                <w:rFonts w:hint="eastAsia" w:ascii="宋体" w:hAnsi="宋体"/>
                <w:sz w:val="24"/>
                <w:lang w:val="en-US" w:eastAsia="zh-CN"/>
              </w:rPr>
              <w:t>废气</w:t>
            </w:r>
            <w:r>
              <w:rPr>
                <w:rFonts w:hint="eastAsia" w:ascii="宋体" w:hAnsi="宋体"/>
                <w:sz w:val="24"/>
              </w:rPr>
              <w:t>收集处理工作，确保废</w:t>
            </w:r>
            <w:r>
              <w:rPr>
                <w:rFonts w:hint="eastAsia" w:ascii="宋体" w:hAnsi="宋体"/>
                <w:sz w:val="24"/>
                <w:lang w:val="en-US" w:eastAsia="zh-CN"/>
              </w:rPr>
              <w:t>气</w:t>
            </w:r>
            <w:r>
              <w:rPr>
                <w:rFonts w:hint="eastAsia" w:ascii="宋体" w:hAnsi="宋体"/>
                <w:sz w:val="24"/>
              </w:rPr>
              <w:t>稳定达标排放；加强对各类设备和环保设施的日常维护，发现故障及时排除，并加强对车间的消声、隔音、降噪等措施，生产期间关闭门窗，对周边环境影响尽量降到最小不断完善各项环保管理制度，减少各类污染物的排放。</w:t>
            </w:r>
          </w:p>
        </w:tc>
      </w:tr>
    </w:tbl>
    <w:p>
      <w:pPr>
        <w:rPr>
          <w:b/>
          <w:sz w:val="28"/>
          <w:szCs w:val="28"/>
        </w:rPr>
        <w:sectPr>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before="240" w:line="276" w:lineRule="auto"/>
        <w:rPr>
          <w:b/>
          <w:sz w:val="24"/>
        </w:rPr>
      </w:pPr>
      <w:r>
        <w:rPr>
          <w:rFonts w:hint="eastAsia"/>
          <w:b/>
          <w:sz w:val="24"/>
        </w:rPr>
        <w:t>附图、附件：</w:t>
      </w:r>
    </w:p>
    <w:p>
      <w:pPr>
        <w:snapToGrid w:val="0"/>
        <w:spacing w:before="240" w:line="276" w:lineRule="auto"/>
        <w:jc w:val="left"/>
        <w:rPr>
          <w:rFonts w:hint="eastAsia" w:ascii="宋体" w:hAnsi="宋体"/>
          <w:sz w:val="24"/>
          <w:highlight w:val="none"/>
        </w:rPr>
      </w:pPr>
      <w:r>
        <w:rPr>
          <w:rFonts w:hint="eastAsia" w:ascii="宋体" w:hAnsi="宋体"/>
          <w:sz w:val="24"/>
          <w:highlight w:val="none"/>
        </w:rPr>
        <w:t>附图 1  项目地理位置图</w:t>
      </w:r>
    </w:p>
    <w:p>
      <w:pPr>
        <w:spacing w:line="276" w:lineRule="auto"/>
        <w:jc w:val="left"/>
        <w:rPr>
          <w:rFonts w:hint="default" w:ascii="宋体" w:hAnsi="宋体" w:eastAsia="宋体"/>
          <w:sz w:val="24"/>
          <w:highlight w:val="none"/>
          <w:lang w:val="en-US" w:eastAsia="zh-CN"/>
        </w:rPr>
      </w:pPr>
      <w:r>
        <w:rPr>
          <w:rFonts w:hint="eastAsia" w:ascii="宋体" w:hAnsi="宋体" w:cs="宋体"/>
          <w:sz w:val="24"/>
          <w:highlight w:val="none"/>
        </w:rPr>
        <w:t>附图 2  项目外环境关系图</w:t>
      </w:r>
      <w:r>
        <w:rPr>
          <w:rFonts w:hint="eastAsia" w:ascii="宋体" w:hAnsi="宋体" w:cs="宋体"/>
          <w:sz w:val="24"/>
          <w:highlight w:val="none"/>
          <w:lang w:val="en-US" w:eastAsia="zh-CN"/>
        </w:rPr>
        <w:t>及环境防护距离图</w:t>
      </w:r>
    </w:p>
    <w:p>
      <w:pPr>
        <w:spacing w:line="276" w:lineRule="auto"/>
        <w:jc w:val="left"/>
        <w:rPr>
          <w:rFonts w:hint="eastAsia" w:ascii="宋体" w:hAnsi="宋体"/>
          <w:sz w:val="24"/>
          <w:highlight w:val="none"/>
        </w:rPr>
      </w:pPr>
      <w:r>
        <w:rPr>
          <w:rFonts w:hint="eastAsia" w:ascii="宋体" w:hAnsi="宋体" w:cs="宋体"/>
          <w:sz w:val="24"/>
          <w:highlight w:val="none"/>
        </w:rPr>
        <w:t xml:space="preserve">附图 </w:t>
      </w:r>
      <w:r>
        <w:rPr>
          <w:rFonts w:hint="eastAsia" w:ascii="宋体" w:hAnsi="宋体" w:cs="宋体"/>
          <w:sz w:val="24"/>
          <w:highlight w:val="none"/>
          <w:lang w:val="en-US" w:eastAsia="zh-CN"/>
        </w:rPr>
        <w:t>3</w:t>
      </w:r>
      <w:r>
        <w:rPr>
          <w:rFonts w:hint="eastAsia" w:ascii="宋体" w:hAnsi="宋体" w:cs="宋体"/>
          <w:sz w:val="24"/>
          <w:highlight w:val="none"/>
        </w:rPr>
        <w:t xml:space="preserve">  </w:t>
      </w:r>
      <w:r>
        <w:rPr>
          <w:rFonts w:hint="eastAsia" w:ascii="宋体" w:hAnsi="宋体"/>
          <w:sz w:val="24"/>
          <w:highlight w:val="none"/>
        </w:rPr>
        <w:t>平面布置示意图</w:t>
      </w:r>
    </w:p>
    <w:p>
      <w:pPr>
        <w:spacing w:line="276" w:lineRule="auto"/>
        <w:jc w:val="left"/>
        <w:rPr>
          <w:rFonts w:hint="eastAsia" w:ascii="宋体" w:hAnsi="宋体"/>
          <w:sz w:val="24"/>
          <w:highlight w:val="none"/>
        </w:rPr>
      </w:pPr>
      <w:r>
        <w:rPr>
          <w:rFonts w:hint="eastAsia" w:ascii="宋体" w:hAnsi="宋体"/>
          <w:sz w:val="24"/>
          <w:highlight w:val="none"/>
        </w:rPr>
        <w:t xml:space="preserve">附图 </w:t>
      </w:r>
      <w:r>
        <w:rPr>
          <w:rFonts w:hint="eastAsia" w:ascii="宋体" w:hAnsi="宋体"/>
          <w:sz w:val="24"/>
          <w:highlight w:val="none"/>
          <w:lang w:val="en-US" w:eastAsia="zh-CN"/>
        </w:rPr>
        <w:t>5</w:t>
      </w:r>
      <w:r>
        <w:rPr>
          <w:rFonts w:hint="eastAsia" w:ascii="宋体" w:hAnsi="宋体"/>
          <w:sz w:val="24"/>
          <w:highlight w:val="none"/>
        </w:rPr>
        <w:t xml:space="preserve">  现场监测采样图</w:t>
      </w:r>
    </w:p>
    <w:p>
      <w:pPr>
        <w:spacing w:line="276" w:lineRule="auto"/>
        <w:jc w:val="left"/>
        <w:rPr>
          <w:rFonts w:hint="default" w:ascii="宋体" w:hAnsi="宋体" w:eastAsia="宋体" w:cs="宋体"/>
          <w:b/>
          <w:sz w:val="24"/>
          <w:highlight w:val="none"/>
          <w:lang w:val="en-US" w:eastAsia="zh-CN"/>
        </w:rPr>
      </w:pPr>
      <w:r>
        <w:rPr>
          <w:rFonts w:hint="eastAsia" w:ascii="宋体" w:hAnsi="宋体" w:cs="宋体"/>
          <w:sz w:val="24"/>
          <w:highlight w:val="none"/>
        </w:rPr>
        <w:t xml:space="preserve">附件 1  </w:t>
      </w:r>
      <w:r>
        <w:rPr>
          <w:rFonts w:hint="eastAsia" w:ascii="宋体" w:hAnsi="宋体"/>
          <w:sz w:val="24"/>
          <w:highlight w:val="none"/>
          <w:lang w:val="en-US" w:eastAsia="zh-CN"/>
        </w:rPr>
        <w:t>环评批复</w:t>
      </w:r>
    </w:p>
    <w:p>
      <w:pPr>
        <w:spacing w:line="276" w:lineRule="auto"/>
        <w:ind w:left="972" w:hanging="972" w:hangingChars="405"/>
        <w:jc w:val="left"/>
        <w:rPr>
          <w:rFonts w:hint="eastAsia" w:ascii="宋体" w:hAnsi="宋体" w:eastAsia="宋体"/>
          <w:sz w:val="24"/>
          <w:highlight w:val="none"/>
          <w:lang w:val="en-US" w:eastAsia="zh-CN"/>
        </w:rPr>
      </w:pPr>
      <w:r>
        <w:rPr>
          <w:rFonts w:hint="eastAsia" w:ascii="宋体" w:hAnsi="宋体" w:cs="宋体"/>
          <w:sz w:val="24"/>
          <w:highlight w:val="none"/>
        </w:rPr>
        <w:t>附件 2</w:t>
      </w:r>
      <w:r>
        <w:rPr>
          <w:rFonts w:ascii="宋体" w:hAnsi="宋体" w:cs="宋体"/>
          <w:sz w:val="24"/>
          <w:highlight w:val="none"/>
        </w:rPr>
        <w:t xml:space="preserve"> </w:t>
      </w:r>
      <w:r>
        <w:rPr>
          <w:rFonts w:hint="eastAsia" w:ascii="宋体" w:hAnsi="宋体" w:cs="宋体"/>
          <w:sz w:val="24"/>
          <w:highlight w:val="none"/>
        </w:rPr>
        <w:t xml:space="preserve"> </w:t>
      </w:r>
      <w:r>
        <w:rPr>
          <w:rFonts w:hint="eastAsia" w:ascii="宋体" w:hAnsi="宋体" w:cs="宋体"/>
          <w:sz w:val="24"/>
          <w:highlight w:val="none"/>
          <w:lang w:val="en-US" w:eastAsia="zh-CN"/>
        </w:rPr>
        <w:t>危废合同</w:t>
      </w:r>
    </w:p>
    <w:p>
      <w:pPr>
        <w:spacing w:line="276" w:lineRule="auto"/>
        <w:ind w:left="972" w:hanging="972" w:hangingChars="405"/>
        <w:jc w:val="left"/>
        <w:rPr>
          <w:rFonts w:hint="default" w:ascii="宋体" w:hAnsi="宋体" w:eastAsia="宋体"/>
          <w:sz w:val="24"/>
          <w:highlight w:val="none"/>
          <w:lang w:val="en-US" w:eastAsia="zh-CN"/>
        </w:rPr>
      </w:pPr>
      <w:r>
        <w:rPr>
          <w:rFonts w:hint="eastAsia" w:ascii="宋体" w:hAnsi="宋体"/>
          <w:sz w:val="24"/>
          <w:highlight w:val="none"/>
        </w:rPr>
        <w:t xml:space="preserve">附件 </w:t>
      </w:r>
      <w:r>
        <w:rPr>
          <w:rFonts w:ascii="宋体" w:hAnsi="宋体"/>
          <w:sz w:val="24"/>
          <w:highlight w:val="none"/>
        </w:rPr>
        <w:t>3</w:t>
      </w:r>
      <w:r>
        <w:rPr>
          <w:rFonts w:hint="eastAsia" w:ascii="宋体" w:hAnsi="宋体"/>
          <w:sz w:val="24"/>
          <w:highlight w:val="none"/>
        </w:rPr>
        <w:t xml:space="preserve">  </w:t>
      </w:r>
      <w:r>
        <w:rPr>
          <w:rFonts w:hint="eastAsia" w:ascii="宋体" w:hAnsi="宋体"/>
          <w:sz w:val="24"/>
          <w:highlight w:val="none"/>
          <w:lang w:val="en-US" w:eastAsia="zh-CN"/>
        </w:rPr>
        <w:t>项目备案</w:t>
      </w:r>
    </w:p>
    <w:p>
      <w:pPr>
        <w:spacing w:line="276" w:lineRule="auto"/>
        <w:ind w:left="972" w:hanging="972" w:hangingChars="405"/>
        <w:jc w:val="left"/>
        <w:rPr>
          <w:rFonts w:hint="eastAsia" w:ascii="宋体" w:hAnsi="宋体" w:eastAsia="宋体"/>
          <w:sz w:val="24"/>
          <w:highlight w:val="none"/>
          <w:lang w:eastAsia="zh-CN"/>
        </w:rPr>
      </w:pPr>
      <w:r>
        <w:rPr>
          <w:rFonts w:hint="eastAsia" w:ascii="宋体" w:hAnsi="宋体"/>
          <w:sz w:val="24"/>
          <w:highlight w:val="none"/>
        </w:rPr>
        <w:t xml:space="preserve">附件 </w:t>
      </w:r>
      <w:r>
        <w:rPr>
          <w:rFonts w:ascii="宋体" w:hAnsi="宋体"/>
          <w:sz w:val="24"/>
          <w:highlight w:val="none"/>
        </w:rPr>
        <w:t>4</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lang w:val="en-US" w:eastAsia="zh-CN"/>
        </w:rPr>
        <w:t>营业执照</w:t>
      </w:r>
    </w:p>
    <w:p>
      <w:pPr>
        <w:spacing w:line="276" w:lineRule="auto"/>
        <w:ind w:left="972" w:hanging="972" w:hangingChars="405"/>
        <w:jc w:val="left"/>
        <w:rPr>
          <w:rFonts w:hint="default" w:ascii="宋体" w:hAnsi="宋体"/>
          <w:sz w:val="24"/>
          <w:highlight w:val="none"/>
          <w:lang w:val="en-US" w:eastAsia="zh-CN"/>
        </w:rPr>
      </w:pPr>
      <w:r>
        <w:rPr>
          <w:rFonts w:hint="eastAsia" w:ascii="宋体" w:hAnsi="宋体"/>
          <w:sz w:val="24"/>
          <w:highlight w:val="none"/>
          <w:lang w:val="en-US" w:eastAsia="zh-CN"/>
        </w:rPr>
        <w:t>附件 5  租赁合同</w:t>
      </w:r>
    </w:p>
    <w:p>
      <w:pPr>
        <w:spacing w:line="276" w:lineRule="auto"/>
        <w:ind w:left="972" w:hanging="972" w:hangingChars="405"/>
        <w:jc w:val="left"/>
        <w:rPr>
          <w:rFonts w:hint="eastAsia"/>
          <w:highlight w:val="none"/>
          <w:lang w:val="en-US" w:eastAsia="zh-CN"/>
        </w:rPr>
      </w:pPr>
      <w:r>
        <w:rPr>
          <w:rFonts w:hint="eastAsia" w:ascii="宋体" w:hAnsi="宋体"/>
          <w:sz w:val="24"/>
          <w:highlight w:val="none"/>
        </w:rPr>
        <w:t xml:space="preserve">附件 </w:t>
      </w:r>
      <w:r>
        <w:rPr>
          <w:rFonts w:hint="eastAsia" w:ascii="宋体" w:hAnsi="宋体"/>
          <w:sz w:val="24"/>
          <w:highlight w:val="none"/>
          <w:lang w:val="en-US" w:eastAsia="zh-CN"/>
        </w:rPr>
        <w:t>6</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竣工验收环境保护检测报告</w:t>
      </w:r>
    </w:p>
    <w:p>
      <w:pPr>
        <w:rPr>
          <w:b/>
          <w:sz w:val="28"/>
          <w:szCs w:val="28"/>
        </w:rPr>
      </w:pPr>
    </w:p>
    <w:p>
      <w:pPr>
        <w:rPr>
          <w:b/>
          <w:sz w:val="28"/>
          <w:szCs w:val="28"/>
        </w:rPr>
      </w:pPr>
    </w:p>
    <w:p>
      <w:pPr>
        <w:widowControl/>
        <w:jc w:val="left"/>
        <w:rPr>
          <w:b/>
          <w:sz w:val="28"/>
          <w:szCs w:val="28"/>
        </w:rPr>
      </w:pPr>
    </w:p>
    <w:p>
      <w:pPr>
        <w:rPr>
          <w:b/>
          <w:sz w:val="28"/>
          <w:szCs w:val="28"/>
        </w:rPr>
        <w:sectPr>
          <w:footerReference r:id="rId7" w:type="default"/>
          <w:pgSz w:w="11906" w:h="16838"/>
          <w:pgMar w:top="1588" w:right="1418" w:bottom="1418" w:left="1418" w:header="851" w:footer="992" w:gutter="0"/>
          <w:pgBorders>
            <w:top w:val="none" w:sz="0" w:space="0"/>
            <w:left w:val="none" w:sz="0" w:space="0"/>
            <w:bottom w:val="none" w:sz="0" w:space="0"/>
            <w:right w:val="none" w:sz="0" w:space="0"/>
          </w:pgBorders>
          <w:cols w:space="425" w:num="1"/>
          <w:docGrid w:type="lines" w:linePitch="312" w:charSpace="0"/>
        </w:sectPr>
      </w:pPr>
    </w:p>
    <w:p>
      <w:pPr>
        <w:spacing w:line="280" w:lineRule="exact"/>
        <w:jc w:val="center"/>
        <w:rPr>
          <w:b/>
          <w:color w:val="000000"/>
          <w:sz w:val="24"/>
          <w:highlight w:val="none"/>
        </w:rPr>
      </w:pPr>
      <w:r>
        <w:rPr>
          <w:rFonts w:hint="eastAsia"/>
          <w:b/>
          <w:color w:val="000000"/>
          <w:sz w:val="24"/>
          <w:highlight w:val="none"/>
        </w:rPr>
        <w:t>建设项目工程竣工环境保护“三同时”验收登记表</w:t>
      </w:r>
    </w:p>
    <w:p>
      <w:pPr>
        <w:spacing w:line="280" w:lineRule="exact"/>
        <w:ind w:firstLine="360" w:firstLineChars="200"/>
        <w:jc w:val="center"/>
        <w:rPr>
          <w:rFonts w:ascii="宋体" w:hAnsi="宋体"/>
          <w:color w:val="000000"/>
          <w:sz w:val="18"/>
          <w:szCs w:val="18"/>
          <w:highlight w:val="none"/>
        </w:rPr>
      </w:pPr>
      <w:r>
        <w:rPr>
          <w:rFonts w:hint="eastAsia" w:ascii="宋体" w:hAnsi="宋体"/>
          <w:color w:val="000000"/>
          <w:sz w:val="18"/>
          <w:szCs w:val="18"/>
          <w:highlight w:val="none"/>
        </w:rPr>
        <w:t>填表单位（盖章）：                                       填表人（签字）：                                                         项目经办人（签字）：</w:t>
      </w:r>
    </w:p>
    <w:tbl>
      <w:tblPr>
        <w:tblStyle w:val="33"/>
        <w:tblW w:w="545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8"/>
        <w:gridCol w:w="161"/>
        <w:gridCol w:w="1729"/>
        <w:gridCol w:w="795"/>
        <w:gridCol w:w="1327"/>
        <w:gridCol w:w="1051"/>
        <w:gridCol w:w="956"/>
        <w:gridCol w:w="465"/>
        <w:gridCol w:w="603"/>
        <w:gridCol w:w="1091"/>
        <w:gridCol w:w="1149"/>
        <w:gridCol w:w="1529"/>
        <w:gridCol w:w="646"/>
        <w:gridCol w:w="340"/>
        <w:gridCol w:w="664"/>
        <w:gridCol w:w="539"/>
        <w:gridCol w:w="139"/>
        <w:gridCol w:w="921"/>
        <w:gridCol w:w="767"/>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restart"/>
            <w:tcMar>
              <w:left w:w="0" w:type="dxa"/>
              <w:right w:w="0" w:type="dxa"/>
            </w:tcMar>
            <w:textDirection w:val="tbRlV"/>
            <w:vAlign w:val="center"/>
          </w:tcPr>
          <w:p>
            <w:pPr>
              <w:spacing w:line="200" w:lineRule="exact"/>
              <w:jc w:val="center"/>
              <w:rPr>
                <w:rFonts w:ascii="宋体" w:hAnsi="宋体"/>
                <w:b/>
                <w:sz w:val="18"/>
                <w:szCs w:val="18"/>
                <w:highlight w:val="yellow"/>
              </w:rPr>
            </w:pPr>
            <w:bookmarkStart w:id="9" w:name="_Hlk6228189"/>
            <w:r>
              <w:rPr>
                <w:rFonts w:ascii="宋体" w:hAnsi="宋体"/>
                <w:b/>
                <w:sz w:val="18"/>
                <w:szCs w:val="18"/>
                <w:highlight w:val="none"/>
              </w:rPr>
              <w:t>建设项目</w:t>
            </w:r>
          </w:p>
        </w:tc>
        <w:tc>
          <w:tcPr>
            <w:tcW w:w="1888"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项目名称</w:t>
            </w:r>
          </w:p>
        </w:tc>
        <w:tc>
          <w:tcPr>
            <w:tcW w:w="5190" w:type="dxa"/>
            <w:gridSpan w:val="6"/>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年产1600万套空调零配件生产项目</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w:t>
            </w:r>
            <w:r>
              <w:rPr>
                <w:rFonts w:ascii="宋体" w:hAnsi="宋体"/>
                <w:b/>
                <w:sz w:val="18"/>
                <w:szCs w:val="18"/>
                <w:highlight w:val="none"/>
              </w:rPr>
              <w:t>目代码</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建设地点</w:t>
            </w:r>
          </w:p>
        </w:tc>
        <w:tc>
          <w:tcPr>
            <w:tcW w:w="2363" w:type="dxa"/>
            <w:gridSpan w:val="4"/>
            <w:tcMar>
              <w:left w:w="0" w:type="dxa"/>
              <w:right w:w="0" w:type="dxa"/>
            </w:tcMar>
            <w:vAlign w:val="center"/>
          </w:tcPr>
          <w:p>
            <w:pPr>
              <w:spacing w:line="200" w:lineRule="exact"/>
              <w:jc w:val="both"/>
              <w:rPr>
                <w:rFonts w:hint="eastAsia" w:ascii="宋体" w:hAnsi="宋体" w:eastAsia="宋体"/>
                <w:sz w:val="18"/>
                <w:szCs w:val="18"/>
                <w:highlight w:val="none"/>
                <w:lang w:eastAsia="zh-CN"/>
              </w:rPr>
            </w:pPr>
            <w:r>
              <w:rPr>
                <w:rFonts w:hint="eastAsia" w:ascii="宋体" w:hAnsi="宋体"/>
                <w:sz w:val="18"/>
                <w:szCs w:val="18"/>
                <w:highlight w:val="none"/>
                <w:lang w:eastAsia="zh-CN"/>
              </w:rPr>
              <w:t>安徽芜湖三山经济开发区夏家湖路1号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行业类别（分类管理</w:t>
            </w:r>
            <w:r>
              <w:rPr>
                <w:rFonts w:hint="eastAsia" w:ascii="宋体" w:hAnsi="宋体"/>
                <w:b/>
                <w:sz w:val="18"/>
                <w:szCs w:val="18"/>
                <w:highlight w:val="none"/>
              </w:rPr>
              <w:t>名录</w:t>
            </w:r>
            <w:r>
              <w:rPr>
                <w:rFonts w:ascii="宋体" w:hAnsi="宋体"/>
                <w:b/>
                <w:sz w:val="18"/>
                <w:szCs w:val="18"/>
                <w:highlight w:val="none"/>
              </w:rPr>
              <w:t>）</w:t>
            </w:r>
          </w:p>
        </w:tc>
        <w:tc>
          <w:tcPr>
            <w:tcW w:w="5190" w:type="dxa"/>
            <w:gridSpan w:val="6"/>
            <w:tcMar>
              <w:left w:w="0" w:type="dxa"/>
              <w:right w:w="0" w:type="dxa"/>
            </w:tcMar>
            <w:vAlign w:val="center"/>
          </w:tcPr>
          <w:p>
            <w:pPr>
              <w:spacing w:line="200" w:lineRule="exact"/>
              <w:jc w:val="center"/>
              <w:rPr>
                <w:rFonts w:ascii="宋体" w:hAnsi="宋体"/>
                <w:sz w:val="18"/>
                <w:szCs w:val="18"/>
                <w:highlight w:val="yellow"/>
              </w:rPr>
            </w:pPr>
            <w:r>
              <w:rPr>
                <w:rFonts w:hint="eastAsia" w:ascii="宋体" w:hAnsi="宋体"/>
                <w:sz w:val="18"/>
                <w:szCs w:val="18"/>
                <w:highlight w:val="none"/>
              </w:rPr>
              <w:t>C2929塑料零件及其他塑料制品制造</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建设性质</w:t>
            </w:r>
          </w:p>
        </w:tc>
        <w:tc>
          <w:tcPr>
            <w:tcW w:w="2172"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w:t>
            </w:r>
            <w:r>
              <w:rPr>
                <w:rFonts w:ascii="宋体" w:hAnsi="宋体"/>
                <w:sz w:val="18"/>
                <w:szCs w:val="18"/>
                <w:highlight w:val="none"/>
              </w:rPr>
              <w:t xml:space="preserve">新建  </w:t>
            </w:r>
            <w:r>
              <w:rPr>
                <w:rFonts w:hint="eastAsia" w:ascii="Segoe UI Emoji" w:hAnsi="Segoe UI Emoji" w:cs="Segoe UI Emoji"/>
                <w:sz w:val="18"/>
                <w:szCs w:val="18"/>
                <w:highlight w:val="none"/>
                <w:lang w:eastAsia="zh-CN"/>
              </w:rPr>
              <w:t>□</w:t>
            </w:r>
            <w:r>
              <w:rPr>
                <w:rFonts w:ascii="Segoe UI Emoji" w:hAnsi="Segoe UI Emoji" w:cs="Segoe UI Emoji"/>
                <w:sz w:val="18"/>
                <w:szCs w:val="18"/>
                <w:highlight w:val="none"/>
              </w:rPr>
              <w:t xml:space="preserve"> </w:t>
            </w:r>
            <w:r>
              <w:rPr>
                <w:rFonts w:ascii="宋体" w:hAnsi="宋体"/>
                <w:sz w:val="18"/>
                <w:szCs w:val="18"/>
                <w:highlight w:val="none"/>
              </w:rPr>
              <w:t>改扩建□技术改造</w:t>
            </w:r>
          </w:p>
        </w:tc>
        <w:tc>
          <w:tcPr>
            <w:tcW w:w="1680" w:type="dxa"/>
            <w:gridSpan w:val="4"/>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项目厂区中心经度/纬度</w:t>
            </w:r>
          </w:p>
        </w:tc>
        <w:tc>
          <w:tcPr>
            <w:tcW w:w="1686" w:type="dxa"/>
            <w:gridSpan w:val="2"/>
            <w:tcMar>
              <w:left w:w="0" w:type="dxa"/>
              <w:right w:w="0"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118.172861</w:t>
            </w:r>
          </w:p>
          <w:p>
            <w:pPr>
              <w:keepNext w:val="0"/>
              <w:keepLines w:val="0"/>
              <w:widowControl/>
              <w:suppressLineNumbers w:val="0"/>
              <w:jc w:val="center"/>
              <w:textAlignment w:val="center"/>
              <w:rPr>
                <w:rFonts w:hint="default" w:ascii="Times New Roman" w:hAnsi="Times New Roman" w:eastAsia="宋体" w:cs="Times New Roman"/>
                <w:b/>
                <w:i w:val="0"/>
                <w:color w:val="000000"/>
                <w:kern w:val="0"/>
                <w:sz w:val="18"/>
                <w:szCs w:val="18"/>
                <w:highlight w:val="none"/>
                <w:u w:val="none"/>
                <w:lang w:val="en-US" w:eastAsia="zh-CN" w:bidi="ar"/>
              </w:rPr>
            </w:pPr>
            <w:r>
              <w:rPr>
                <w:rFonts w:hint="eastAsia" w:ascii="宋体" w:hAnsi="宋体" w:eastAsia="宋体" w:cs="宋体"/>
                <w:b w:val="0"/>
                <w:bCs/>
                <w:i w:val="0"/>
                <w:color w:val="000000"/>
                <w:kern w:val="0"/>
                <w:sz w:val="18"/>
                <w:szCs w:val="18"/>
                <w:highlight w:val="none"/>
                <w:u w:val="none"/>
                <w:lang w:val="en-US" w:eastAsia="zh-CN" w:bidi="ar"/>
              </w:rPr>
              <w:t>31.228115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设计生产能力</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1600万套/a</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实际生产能力</w:t>
            </w:r>
          </w:p>
        </w:tc>
        <w:tc>
          <w:tcPr>
            <w:tcW w:w="15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val="0"/>
                <w:bCs/>
                <w:sz w:val="18"/>
                <w:szCs w:val="18"/>
                <w:highlight w:val="none"/>
                <w:lang w:val="en-US" w:eastAsia="zh-CN"/>
              </w:rPr>
              <w:t>600万套/a</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环评单位</w:t>
            </w:r>
          </w:p>
        </w:tc>
        <w:tc>
          <w:tcPr>
            <w:tcW w:w="2363"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芜湖民宇环境科技有限公司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环评文件审批机关</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eastAsia="zh-CN"/>
              </w:rPr>
              <w:t>芜湖市</w:t>
            </w:r>
            <w:r>
              <w:rPr>
                <w:rFonts w:hint="eastAsia" w:ascii="宋体" w:hAnsi="宋体"/>
                <w:sz w:val="18"/>
                <w:szCs w:val="18"/>
                <w:highlight w:val="none"/>
                <w:lang w:val="en-US" w:eastAsia="zh-CN"/>
              </w:rPr>
              <w:t>生态环境</w:t>
            </w:r>
            <w:r>
              <w:rPr>
                <w:rFonts w:hint="eastAsia" w:ascii="宋体" w:hAnsi="宋体"/>
                <w:sz w:val="18"/>
                <w:szCs w:val="18"/>
                <w:highlight w:val="none"/>
                <w:lang w:eastAsia="zh-CN"/>
              </w:rPr>
              <w:t>局</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审批文号</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芜环评审[2020]204号</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环评</w:t>
            </w:r>
            <w:r>
              <w:rPr>
                <w:rFonts w:ascii="宋体" w:hAnsi="宋体"/>
                <w:b/>
                <w:sz w:val="18"/>
                <w:szCs w:val="18"/>
                <w:highlight w:val="none"/>
              </w:rPr>
              <w:t>文件</w:t>
            </w:r>
            <w:r>
              <w:rPr>
                <w:rFonts w:hint="eastAsia" w:ascii="宋体" w:hAnsi="宋体"/>
                <w:b/>
                <w:sz w:val="18"/>
                <w:szCs w:val="18"/>
                <w:highlight w:val="none"/>
              </w:rPr>
              <w:t>类型</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环境影响报告表</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开工日期</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10</w:t>
            </w:r>
            <w:r>
              <w:rPr>
                <w:rFonts w:hint="eastAsia" w:ascii="宋体" w:hAnsi="宋体"/>
                <w:sz w:val="18"/>
                <w:szCs w:val="18"/>
                <w:highlight w:val="none"/>
              </w:rPr>
              <w:t>月</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竣工日期</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20</w:t>
            </w:r>
            <w:r>
              <w:rPr>
                <w:rFonts w:hint="eastAsia" w:ascii="宋体" w:hAnsi="宋体"/>
                <w:sz w:val="18"/>
                <w:szCs w:val="18"/>
                <w:highlight w:val="none"/>
                <w:lang w:val="en-US" w:eastAsia="zh-CN"/>
              </w:rPr>
              <w:t>20</w:t>
            </w:r>
            <w:r>
              <w:rPr>
                <w:rFonts w:hint="eastAsia" w:ascii="宋体" w:hAnsi="宋体"/>
                <w:sz w:val="18"/>
                <w:szCs w:val="18"/>
                <w:highlight w:val="none"/>
              </w:rPr>
              <w:t>年</w:t>
            </w:r>
            <w:r>
              <w:rPr>
                <w:rFonts w:hint="eastAsia" w:ascii="宋体" w:hAnsi="宋体"/>
                <w:sz w:val="18"/>
                <w:szCs w:val="18"/>
                <w:highlight w:val="none"/>
                <w:lang w:val="en-US" w:eastAsia="zh-CN"/>
              </w:rPr>
              <w:t>11</w:t>
            </w:r>
            <w:r>
              <w:rPr>
                <w:rFonts w:hint="eastAsia" w:ascii="宋体" w:hAnsi="宋体"/>
                <w:sz w:val="18"/>
                <w:szCs w:val="18"/>
                <w:highlight w:val="none"/>
              </w:rPr>
              <w:t>月</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排污许可证申领时间</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环保设施设计单位</w:t>
            </w:r>
          </w:p>
        </w:tc>
        <w:tc>
          <w:tcPr>
            <w:tcW w:w="5190" w:type="dxa"/>
            <w:gridSpan w:val="6"/>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Cs/>
                <w:sz w:val="18"/>
                <w:szCs w:val="18"/>
                <w:highlight w:val="none"/>
              </w:rPr>
              <w:t>/</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环保设施施工单位</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Cs/>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本工程排污许可证</w:t>
            </w:r>
            <w:r>
              <w:rPr>
                <w:rFonts w:ascii="宋体" w:hAnsi="宋体"/>
                <w:b/>
                <w:sz w:val="18"/>
                <w:szCs w:val="18"/>
                <w:highlight w:val="none"/>
              </w:rPr>
              <w:t>编号</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验收单位</w:t>
            </w:r>
          </w:p>
        </w:tc>
        <w:tc>
          <w:tcPr>
            <w:tcW w:w="5190" w:type="dxa"/>
            <w:gridSpan w:val="6"/>
            <w:tcMar>
              <w:left w:w="0" w:type="dxa"/>
              <w:right w:w="0" w:type="dxa"/>
            </w:tcMar>
            <w:vAlign w:val="center"/>
          </w:tcPr>
          <w:p>
            <w:pPr>
              <w:spacing w:line="200" w:lineRule="exact"/>
              <w:jc w:val="center"/>
              <w:rPr>
                <w:rFonts w:hint="eastAsia" w:ascii="宋体" w:hAnsi="宋体" w:eastAsia="宋体"/>
                <w:b/>
                <w:sz w:val="18"/>
                <w:szCs w:val="18"/>
                <w:highlight w:val="none"/>
                <w:lang w:eastAsia="zh-CN"/>
              </w:rPr>
            </w:pPr>
            <w:r>
              <w:rPr>
                <w:rFonts w:hint="eastAsia" w:ascii="宋体" w:hAnsi="宋体" w:eastAsia="宋体"/>
                <w:b w:val="0"/>
                <w:bCs/>
                <w:sz w:val="18"/>
                <w:szCs w:val="18"/>
                <w:highlight w:val="none"/>
                <w:lang w:eastAsia="zh-CN"/>
              </w:rPr>
              <w:t>芜湖民宇环境科技有限公司</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环保设施监测单位</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安徽天净环绿科技有限公司</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验收监测</w:t>
            </w:r>
            <w:r>
              <w:rPr>
                <w:rFonts w:hint="eastAsia" w:ascii="宋体" w:hAnsi="宋体"/>
                <w:b/>
                <w:sz w:val="18"/>
                <w:szCs w:val="18"/>
                <w:highlight w:val="none"/>
              </w:rPr>
              <w:t>时工况</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5"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投资总概算（万元）</w:t>
            </w:r>
          </w:p>
        </w:tc>
        <w:tc>
          <w:tcPr>
            <w:tcW w:w="5190" w:type="dxa"/>
            <w:gridSpan w:val="6"/>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2000</w:t>
            </w:r>
          </w:p>
        </w:tc>
        <w:tc>
          <w:tcPr>
            <w:tcW w:w="2237" w:type="dxa"/>
            <w:gridSpan w:val="2"/>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环保投资总概算（万元）</w:t>
            </w:r>
          </w:p>
        </w:tc>
        <w:tc>
          <w:tcPr>
            <w:tcW w:w="15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sz w:val="18"/>
                <w:szCs w:val="18"/>
                <w:highlight w:val="none"/>
                <w:lang w:val="en-US" w:eastAsia="zh-CN"/>
              </w:rPr>
              <w:t>38</w:t>
            </w:r>
          </w:p>
        </w:tc>
        <w:tc>
          <w:tcPr>
            <w:tcW w:w="1648" w:type="dxa"/>
            <w:gridSpan w:val="3"/>
            <w:tcMar>
              <w:left w:w="0" w:type="dxa"/>
              <w:right w:w="0" w:type="dxa"/>
            </w:tcMar>
            <w:vAlign w:val="center"/>
          </w:tcPr>
          <w:p>
            <w:pPr>
              <w:tabs>
                <w:tab w:val="left" w:pos="690"/>
              </w:tabs>
              <w:spacing w:line="200" w:lineRule="exact"/>
              <w:jc w:val="center"/>
              <w:rPr>
                <w:rFonts w:ascii="宋体" w:hAnsi="宋体"/>
                <w:sz w:val="18"/>
                <w:szCs w:val="18"/>
                <w:highlight w:val="none"/>
              </w:rPr>
            </w:pPr>
            <w:r>
              <w:rPr>
                <w:rFonts w:ascii="宋体" w:hAnsi="宋体"/>
                <w:b/>
                <w:sz w:val="18"/>
                <w:szCs w:val="18"/>
                <w:highlight w:val="none"/>
              </w:rPr>
              <w:t>所占比例（%）</w:t>
            </w:r>
          </w:p>
        </w:tc>
        <w:tc>
          <w:tcPr>
            <w:tcW w:w="2363" w:type="dxa"/>
            <w:gridSpan w:val="4"/>
            <w:tcMar>
              <w:left w:w="0" w:type="dxa"/>
              <w:right w:w="0" w:type="dxa"/>
            </w:tcMar>
            <w:vAlign w:val="center"/>
          </w:tcPr>
          <w:p>
            <w:pPr>
              <w:tabs>
                <w:tab w:val="left" w:pos="690"/>
              </w:tabs>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实际总投资</w:t>
            </w:r>
          </w:p>
        </w:tc>
        <w:tc>
          <w:tcPr>
            <w:tcW w:w="5190" w:type="dxa"/>
            <w:gridSpan w:val="6"/>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600</w:t>
            </w:r>
          </w:p>
        </w:tc>
        <w:tc>
          <w:tcPr>
            <w:tcW w:w="2237"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实际环保投资（万元）</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23</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所占比例（%）</w:t>
            </w:r>
          </w:p>
        </w:tc>
        <w:tc>
          <w:tcPr>
            <w:tcW w:w="2363" w:type="dxa"/>
            <w:gridSpan w:val="4"/>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3.8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废水治理（万元）</w:t>
            </w:r>
          </w:p>
        </w:tc>
        <w:tc>
          <w:tcPr>
            <w:tcW w:w="794"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13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废气治理（万元）</w:t>
            </w:r>
          </w:p>
        </w:tc>
        <w:tc>
          <w:tcPr>
            <w:tcW w:w="105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14</w:t>
            </w:r>
          </w:p>
        </w:tc>
        <w:tc>
          <w:tcPr>
            <w:tcW w:w="141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噪声治理（万元）</w:t>
            </w:r>
          </w:p>
        </w:tc>
        <w:tc>
          <w:tcPr>
            <w:tcW w:w="602"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6</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固</w:t>
            </w:r>
            <w:r>
              <w:rPr>
                <w:rFonts w:hint="eastAsia" w:ascii="宋体" w:hAnsi="宋体"/>
                <w:b/>
                <w:sz w:val="18"/>
                <w:szCs w:val="18"/>
                <w:highlight w:val="none"/>
              </w:rPr>
              <w:t>体</w:t>
            </w:r>
            <w:r>
              <w:rPr>
                <w:rFonts w:ascii="宋体" w:hAnsi="宋体"/>
                <w:b/>
                <w:sz w:val="18"/>
                <w:szCs w:val="18"/>
                <w:highlight w:val="none"/>
              </w:rPr>
              <w:t>废</w:t>
            </w:r>
            <w:r>
              <w:rPr>
                <w:rFonts w:hint="eastAsia" w:ascii="宋体" w:hAnsi="宋体"/>
                <w:b/>
                <w:sz w:val="18"/>
                <w:szCs w:val="18"/>
                <w:highlight w:val="none"/>
              </w:rPr>
              <w:t>物</w:t>
            </w:r>
            <w:r>
              <w:rPr>
                <w:rFonts w:ascii="宋体" w:hAnsi="宋体"/>
                <w:b/>
                <w:sz w:val="18"/>
                <w:szCs w:val="18"/>
                <w:highlight w:val="none"/>
              </w:rPr>
              <w:t>治理（万元）</w:t>
            </w:r>
          </w:p>
        </w:tc>
        <w:tc>
          <w:tcPr>
            <w:tcW w:w="152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2</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绿化及生态（万元）</w:t>
            </w:r>
          </w:p>
        </w:tc>
        <w:tc>
          <w:tcPr>
            <w:tcW w:w="538" w:type="dxa"/>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val="en-US" w:eastAsia="zh-CN"/>
              </w:rPr>
              <w:t>/</w:t>
            </w:r>
          </w:p>
        </w:tc>
        <w:tc>
          <w:tcPr>
            <w:tcW w:w="105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其</w:t>
            </w:r>
            <w:r>
              <w:rPr>
                <w:rFonts w:hint="eastAsia" w:ascii="宋体" w:hAnsi="宋体"/>
                <w:b/>
                <w:sz w:val="18"/>
                <w:szCs w:val="18"/>
                <w:highlight w:val="none"/>
              </w:rPr>
              <w:t>他</w:t>
            </w:r>
            <w:r>
              <w:rPr>
                <w:rFonts w:ascii="宋体" w:hAnsi="宋体"/>
                <w:b/>
                <w:sz w:val="18"/>
                <w:szCs w:val="18"/>
                <w:highlight w:val="none"/>
              </w:rPr>
              <w:t>（万元）</w:t>
            </w:r>
          </w:p>
        </w:tc>
        <w:tc>
          <w:tcPr>
            <w:tcW w:w="766"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417" w:type="dxa"/>
            <w:vMerge w:val="continue"/>
            <w:tcMar>
              <w:left w:w="0" w:type="dxa"/>
              <w:right w:w="0" w:type="dxa"/>
            </w:tcMar>
            <w:vAlign w:val="center"/>
          </w:tcPr>
          <w:p>
            <w:pPr>
              <w:spacing w:line="200" w:lineRule="exact"/>
              <w:jc w:val="center"/>
              <w:rPr>
                <w:rFonts w:ascii="宋体" w:hAnsi="宋体"/>
                <w:sz w:val="18"/>
                <w:szCs w:val="18"/>
                <w:highlight w:val="yellow"/>
              </w:rPr>
            </w:pPr>
          </w:p>
        </w:tc>
        <w:tc>
          <w:tcPr>
            <w:tcW w:w="1888"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新增废水处理设施能力</w:t>
            </w:r>
          </w:p>
        </w:tc>
        <w:tc>
          <w:tcPr>
            <w:tcW w:w="5190" w:type="dxa"/>
            <w:gridSpan w:val="6"/>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2237" w:type="dxa"/>
            <w:gridSpan w:val="2"/>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新增废气处理设施能力</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p>
        </w:tc>
        <w:tc>
          <w:tcPr>
            <w:tcW w:w="1648" w:type="dxa"/>
            <w:gridSpan w:val="3"/>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年平均工作时</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b w:val="0"/>
                <w:bCs/>
                <w:sz w:val="18"/>
                <w:szCs w:val="18"/>
                <w:highlight w:val="none"/>
                <w:lang w:val="en-US" w:eastAsia="zh-CN"/>
              </w:rPr>
              <w:t>2400</w:t>
            </w:r>
            <w:r>
              <w:rPr>
                <w:rFonts w:ascii="宋体" w:hAnsi="宋体"/>
                <w:b w:val="0"/>
                <w:bCs/>
                <w:sz w:val="18"/>
                <w:szCs w:val="18"/>
                <w:highlight w:val="none"/>
              </w:rPr>
              <w:t>h/a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2305"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运营单位</w:t>
            </w:r>
          </w:p>
        </w:tc>
        <w:tc>
          <w:tcPr>
            <w:tcW w:w="4124" w:type="dxa"/>
            <w:gridSpan w:val="4"/>
            <w:tcMar>
              <w:left w:w="0" w:type="dxa"/>
              <w:right w:w="0" w:type="dxa"/>
            </w:tcMar>
            <w:vAlign w:val="center"/>
          </w:tcPr>
          <w:p>
            <w:pPr>
              <w:spacing w:line="200" w:lineRule="exact"/>
              <w:jc w:val="center"/>
              <w:rPr>
                <w:rFonts w:hint="eastAsia" w:ascii="宋体" w:hAnsi="宋体" w:eastAsia="宋体"/>
                <w:sz w:val="18"/>
                <w:szCs w:val="18"/>
                <w:highlight w:val="none"/>
                <w:lang w:eastAsia="zh-CN"/>
              </w:rPr>
            </w:pPr>
            <w:r>
              <w:rPr>
                <w:rFonts w:hint="eastAsia" w:ascii="宋体" w:hAnsi="宋体"/>
                <w:sz w:val="18"/>
                <w:szCs w:val="18"/>
                <w:highlight w:val="none"/>
                <w:lang w:eastAsia="zh-CN"/>
              </w:rPr>
              <w:t>芜湖天达空气滤网有限公司</w:t>
            </w:r>
          </w:p>
        </w:tc>
        <w:tc>
          <w:tcPr>
            <w:tcW w:w="3303" w:type="dxa"/>
            <w:gridSpan w:val="4"/>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运营单位</w:t>
            </w:r>
            <w:r>
              <w:rPr>
                <w:rFonts w:hint="eastAsia" w:ascii="宋体" w:hAnsi="宋体"/>
                <w:b/>
                <w:sz w:val="18"/>
                <w:szCs w:val="18"/>
                <w:highlight w:val="none"/>
              </w:rPr>
              <w:t>社会统一信用代码（或组织机构代码）</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91340208MA2UXTJC6W</w:t>
            </w:r>
          </w:p>
        </w:tc>
        <w:tc>
          <w:tcPr>
            <w:tcW w:w="1648" w:type="dxa"/>
            <w:gridSpan w:val="3"/>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验收时间</w:t>
            </w:r>
          </w:p>
        </w:tc>
        <w:tc>
          <w:tcPr>
            <w:tcW w:w="2363" w:type="dxa"/>
            <w:gridSpan w:val="4"/>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lang w:val="en-US" w:eastAsia="zh-CN"/>
              </w:rPr>
              <w:t>2020</w:t>
            </w:r>
            <w:r>
              <w:rPr>
                <w:rFonts w:hint="eastAsia" w:ascii="宋体" w:hAnsi="宋体"/>
                <w:sz w:val="18"/>
                <w:szCs w:val="18"/>
                <w:highlight w:val="none"/>
              </w:rPr>
              <w:t>年</w:t>
            </w:r>
            <w:r>
              <w:rPr>
                <w:rFonts w:hint="eastAsia" w:ascii="宋体" w:hAnsi="宋体"/>
                <w:sz w:val="18"/>
                <w:szCs w:val="18"/>
                <w:highlight w:val="none"/>
                <w:lang w:val="en-US" w:eastAsia="zh-CN"/>
              </w:rPr>
              <w:t>11</w:t>
            </w:r>
            <w:r>
              <w:rPr>
                <w:rFonts w:hint="eastAsia" w:ascii="宋体" w:hAnsi="宋体"/>
                <w:sz w:val="18"/>
                <w:szCs w:val="18"/>
                <w:highlight w:val="none"/>
              </w:rPr>
              <w:t>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restart"/>
            <w:tcMar>
              <w:left w:w="0" w:type="dxa"/>
              <w:right w:w="0" w:type="dxa"/>
            </w:tcMar>
            <w:vAlign w:val="center"/>
          </w:tcPr>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污染</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物排</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放达</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标与</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总量</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控制（工</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业建</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设项</w:t>
            </w:r>
          </w:p>
          <w:p>
            <w:pPr>
              <w:spacing w:line="200" w:lineRule="exact"/>
              <w:jc w:val="center"/>
              <w:rPr>
                <w:rFonts w:ascii="宋体" w:hAnsi="宋体"/>
                <w:b/>
                <w:spacing w:val="20"/>
                <w:sz w:val="18"/>
                <w:szCs w:val="18"/>
                <w:highlight w:val="none"/>
              </w:rPr>
            </w:pPr>
            <w:r>
              <w:rPr>
                <w:rFonts w:ascii="宋体" w:hAnsi="宋体"/>
                <w:b/>
                <w:spacing w:val="20"/>
                <w:sz w:val="18"/>
                <w:szCs w:val="18"/>
                <w:highlight w:val="none"/>
              </w:rPr>
              <w:t>目详填）</w:t>
            </w: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污染物</w:t>
            </w:r>
          </w:p>
        </w:tc>
        <w:tc>
          <w:tcPr>
            <w:tcW w:w="794"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原有排</w:t>
            </w:r>
          </w:p>
          <w:p>
            <w:pPr>
              <w:spacing w:line="200" w:lineRule="exact"/>
              <w:jc w:val="center"/>
              <w:rPr>
                <w:rFonts w:ascii="宋体" w:hAnsi="宋体"/>
                <w:b/>
                <w:sz w:val="18"/>
                <w:szCs w:val="18"/>
                <w:highlight w:val="none"/>
              </w:rPr>
            </w:pPr>
            <w:r>
              <w:rPr>
                <w:rFonts w:ascii="宋体" w:hAnsi="宋体"/>
                <w:b/>
                <w:sz w:val="18"/>
                <w:szCs w:val="18"/>
                <w:highlight w:val="none"/>
              </w:rPr>
              <w:t>放量(1)</w:t>
            </w:r>
          </w:p>
        </w:tc>
        <w:tc>
          <w:tcPr>
            <w:tcW w:w="132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本期工程实际排放浓度(2)</w:t>
            </w:r>
          </w:p>
        </w:tc>
        <w:tc>
          <w:tcPr>
            <w:tcW w:w="105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本期工程允许排放浓度(3)</w:t>
            </w:r>
          </w:p>
        </w:tc>
        <w:tc>
          <w:tcPr>
            <w:tcW w:w="955"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本期工程产生量(4)</w:t>
            </w:r>
          </w:p>
        </w:tc>
        <w:tc>
          <w:tcPr>
            <w:tcW w:w="1066"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本期工程自身削减量(5)</w:t>
            </w:r>
          </w:p>
        </w:tc>
        <w:tc>
          <w:tcPr>
            <w:tcW w:w="1090"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本期工程实际排放量(6)</w:t>
            </w:r>
          </w:p>
        </w:tc>
        <w:tc>
          <w:tcPr>
            <w:tcW w:w="114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本期工程核定排放总量(7)</w:t>
            </w:r>
          </w:p>
        </w:tc>
        <w:tc>
          <w:tcPr>
            <w:tcW w:w="15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本期工程“以新带老”削减量(8)</w:t>
            </w:r>
          </w:p>
        </w:tc>
        <w:tc>
          <w:tcPr>
            <w:tcW w:w="985"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全厂实际排放总量(9)</w:t>
            </w:r>
          </w:p>
        </w:tc>
        <w:tc>
          <w:tcPr>
            <w:tcW w:w="1201"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全厂核定排放总量(10)</w:t>
            </w:r>
          </w:p>
        </w:tc>
        <w:tc>
          <w:tcPr>
            <w:tcW w:w="1059" w:type="dxa"/>
            <w:gridSpan w:val="2"/>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区域平衡替代削减量(11)</w:t>
            </w:r>
          </w:p>
        </w:tc>
        <w:tc>
          <w:tcPr>
            <w:tcW w:w="766"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排放增减量(12)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废水</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0.0252</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0.0504</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化学需氧量</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氨氮</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147" w:type="dxa"/>
            <w:tcMar>
              <w:left w:w="0" w:type="dxa"/>
              <w:right w:w="0" w:type="dxa"/>
            </w:tcMar>
            <w:vAlign w:val="center"/>
          </w:tcPr>
          <w:p>
            <w:pPr>
              <w:spacing w:line="26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悬浮物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石油类</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废气</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烟尘</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0.0006</w:t>
            </w:r>
          </w:p>
        </w:tc>
        <w:tc>
          <w:tcPr>
            <w:tcW w:w="114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0.0016</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二氧化硫</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hint="eastAsia" w:ascii="宋体" w:hAnsi="宋体"/>
                <w:b/>
                <w:sz w:val="18"/>
                <w:szCs w:val="18"/>
                <w:highlight w:val="none"/>
              </w:rPr>
              <w:t>氮氧化物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hint="default" w:ascii="宋体" w:hAnsi="宋体" w:eastAsia="宋体"/>
                <w:b/>
                <w:sz w:val="18"/>
                <w:szCs w:val="18"/>
                <w:highlight w:val="none"/>
                <w:lang w:val="en-US" w:eastAsia="zh-CN"/>
              </w:rPr>
            </w:pPr>
            <w:r>
              <w:rPr>
                <w:rFonts w:hint="eastAsia" w:ascii="宋体" w:hAnsi="宋体"/>
                <w:b/>
                <w:sz w:val="18"/>
                <w:szCs w:val="18"/>
                <w:highlight w:val="none"/>
                <w:lang w:val="en-US" w:eastAsia="zh-CN"/>
              </w:rPr>
              <w:t>挥发性有机物</w:t>
            </w:r>
          </w:p>
        </w:tc>
        <w:tc>
          <w:tcPr>
            <w:tcW w:w="794"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0.0014</w:t>
            </w:r>
          </w:p>
        </w:tc>
        <w:tc>
          <w:tcPr>
            <w:tcW w:w="1147" w:type="dxa"/>
            <w:tcMar>
              <w:left w:w="0" w:type="dxa"/>
              <w:right w:w="0" w:type="dxa"/>
            </w:tcMar>
            <w:vAlign w:val="center"/>
          </w:tcPr>
          <w:p>
            <w:pPr>
              <w:spacing w:line="200" w:lineRule="exact"/>
              <w:jc w:val="center"/>
              <w:rPr>
                <w:rFonts w:hint="default" w:ascii="宋体" w:hAnsi="宋体" w:eastAsia="宋体"/>
                <w:sz w:val="18"/>
                <w:szCs w:val="18"/>
                <w:highlight w:val="none"/>
                <w:lang w:val="en-US" w:eastAsia="zh-CN"/>
              </w:rPr>
            </w:pPr>
            <w:r>
              <w:rPr>
                <w:rFonts w:hint="eastAsia" w:ascii="宋体" w:hAnsi="宋体"/>
                <w:sz w:val="18"/>
                <w:szCs w:val="18"/>
                <w:highlight w:val="none"/>
                <w:lang w:val="en-US" w:eastAsia="zh-CN"/>
              </w:rPr>
              <w:t>0.012</w:t>
            </w:r>
          </w:p>
        </w:tc>
        <w:tc>
          <w:tcPr>
            <w:tcW w:w="1527"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hint="eastAsia"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b/>
                <w:sz w:val="18"/>
                <w:szCs w:val="18"/>
                <w:highlight w:val="none"/>
              </w:rPr>
            </w:pPr>
            <w:r>
              <w:rPr>
                <w:rFonts w:ascii="宋体" w:hAnsi="宋体"/>
                <w:b/>
                <w:sz w:val="18"/>
                <w:szCs w:val="18"/>
                <w:highlight w:val="none"/>
              </w:rPr>
              <w:t>工业固体废物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50" w:hRule="atLeast"/>
          <w:jc w:val="center"/>
        </w:trPr>
        <w:tc>
          <w:tcPr>
            <w:tcW w:w="578" w:type="dxa"/>
            <w:gridSpan w:val="2"/>
            <w:vMerge w:val="continue"/>
            <w:tcMar>
              <w:left w:w="0" w:type="dxa"/>
              <w:right w:w="0" w:type="dxa"/>
            </w:tcMar>
            <w:vAlign w:val="center"/>
          </w:tcPr>
          <w:p>
            <w:pPr>
              <w:spacing w:line="200" w:lineRule="exact"/>
              <w:jc w:val="center"/>
              <w:rPr>
                <w:rFonts w:ascii="宋体" w:hAnsi="宋体"/>
                <w:sz w:val="18"/>
                <w:szCs w:val="18"/>
                <w:highlight w:val="none"/>
              </w:rPr>
            </w:pPr>
          </w:p>
        </w:tc>
        <w:tc>
          <w:tcPr>
            <w:tcW w:w="1727" w:type="dxa"/>
            <w:tcMar>
              <w:left w:w="0" w:type="dxa"/>
              <w:right w:w="0" w:type="dxa"/>
            </w:tcMar>
            <w:vAlign w:val="center"/>
          </w:tcPr>
          <w:p>
            <w:pPr>
              <w:spacing w:line="200" w:lineRule="exact"/>
              <w:jc w:val="center"/>
              <w:rPr>
                <w:rFonts w:ascii="宋体" w:hAnsi="宋体"/>
                <w:sz w:val="18"/>
                <w:szCs w:val="18"/>
                <w:highlight w:val="none"/>
              </w:rPr>
            </w:pPr>
            <w:r>
              <w:rPr>
                <w:rFonts w:ascii="宋体" w:hAnsi="宋体"/>
                <w:b/>
                <w:sz w:val="18"/>
                <w:szCs w:val="18"/>
                <w:highlight w:val="none"/>
              </w:rPr>
              <w:t>与项目有关的其</w:t>
            </w:r>
            <w:r>
              <w:rPr>
                <w:rFonts w:hint="eastAsia" w:ascii="宋体" w:hAnsi="宋体"/>
                <w:b/>
                <w:sz w:val="18"/>
                <w:szCs w:val="18"/>
                <w:highlight w:val="none"/>
              </w:rPr>
              <w:t>他</w:t>
            </w:r>
            <w:r>
              <w:rPr>
                <w:rFonts w:ascii="宋体" w:hAnsi="宋体"/>
                <w:b/>
                <w:sz w:val="18"/>
                <w:szCs w:val="18"/>
                <w:highlight w:val="none"/>
              </w:rPr>
              <w:t>特征污染物</w:t>
            </w:r>
          </w:p>
        </w:tc>
        <w:tc>
          <w:tcPr>
            <w:tcW w:w="794"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32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55"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66"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90"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14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527"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985"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201"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1059" w:type="dxa"/>
            <w:gridSpan w:val="2"/>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c>
          <w:tcPr>
            <w:tcW w:w="766" w:type="dxa"/>
            <w:tcMar>
              <w:left w:w="0" w:type="dxa"/>
              <w:right w:w="0" w:type="dxa"/>
            </w:tcMar>
            <w:vAlign w:val="center"/>
          </w:tcPr>
          <w:p>
            <w:pPr>
              <w:spacing w:line="200" w:lineRule="exact"/>
              <w:jc w:val="center"/>
              <w:rPr>
                <w:rFonts w:ascii="宋体" w:hAnsi="宋体"/>
                <w:sz w:val="18"/>
                <w:szCs w:val="18"/>
                <w:highlight w:val="none"/>
              </w:rPr>
            </w:pPr>
            <w:r>
              <w:rPr>
                <w:rFonts w:hint="eastAsia" w:ascii="宋体" w:hAnsi="宋体"/>
                <w:sz w:val="18"/>
                <w:szCs w:val="18"/>
                <w:highlight w:val="none"/>
              </w:rPr>
              <w:t>-</w:t>
            </w:r>
            <w:r>
              <w:rPr>
                <w:rFonts w:ascii="宋体" w:hAnsi="宋体"/>
                <w:sz w:val="18"/>
                <w:szCs w:val="18"/>
                <w:highlight w:val="none"/>
              </w:rPr>
              <w:t>-</w:t>
            </w:r>
          </w:p>
        </w:tc>
      </w:tr>
      <w:bookmarkEnd w:id="9"/>
    </w:tbl>
    <w:p>
      <w:pPr>
        <w:ind w:left="-708" w:leftChars="-337" w:right="-1210" w:rightChars="-576"/>
        <w:rPr>
          <w:rFonts w:ascii="宋体" w:hAnsi="宋体" w:cs="宋体"/>
          <w:sz w:val="24"/>
        </w:rPr>
      </w:pPr>
      <w:r>
        <w:rPr>
          <w:b/>
          <w:sz w:val="15"/>
          <w:szCs w:val="15"/>
          <w:highlight w:val="none"/>
        </w:rPr>
        <w:t>注</w:t>
      </w:r>
      <w:r>
        <w:rPr>
          <w:sz w:val="15"/>
          <w:szCs w:val="15"/>
          <w:highlight w:val="none"/>
        </w:rPr>
        <w:t>：1、</w:t>
      </w:r>
      <w:r>
        <w:rPr>
          <w:spacing w:val="-4"/>
          <w:sz w:val="15"/>
          <w:szCs w:val="15"/>
          <w:highlight w:val="none"/>
        </w:rPr>
        <w:t>排放增减量：（+）表示增加，（-）表示减少。2、(12)=(6)-(8)-(11)，（9）= (4)-(5)-(8)- (11) +（1）。3、计量单位：废水排放量——万吨/年；废气排放量——</w:t>
      </w:r>
      <w:r>
        <w:rPr>
          <w:rFonts w:hint="eastAsia"/>
          <w:sz w:val="15"/>
          <w:szCs w:val="15"/>
          <w:highlight w:val="none"/>
        </w:rPr>
        <w:t>吨/年</w:t>
      </w:r>
      <w:r>
        <w:rPr>
          <w:spacing w:val="-4"/>
          <w:sz w:val="15"/>
          <w:szCs w:val="15"/>
          <w:highlight w:val="none"/>
        </w:rPr>
        <w:t>；工业固体废物排放</w:t>
      </w:r>
      <w:r>
        <w:rPr>
          <w:sz w:val="15"/>
          <w:szCs w:val="15"/>
          <w:highlight w:val="none"/>
        </w:rPr>
        <w:t>量——万吨/年；水</w:t>
      </w:r>
      <w:r>
        <w:rPr>
          <w:rFonts w:hint="eastAsia"/>
          <w:sz w:val="15"/>
          <w:szCs w:val="15"/>
          <w:highlight w:val="none"/>
        </w:rPr>
        <w:t>、气</w:t>
      </w:r>
      <w:r>
        <w:rPr>
          <w:sz w:val="15"/>
          <w:szCs w:val="15"/>
          <w:highlight w:val="none"/>
        </w:rPr>
        <w:t>污染物排放浓度——</w:t>
      </w:r>
      <w:r>
        <w:rPr>
          <w:rFonts w:hint="eastAsia"/>
          <w:sz w:val="15"/>
          <w:szCs w:val="15"/>
          <w:highlight w:val="none"/>
        </w:rPr>
        <w:t>吨/</w:t>
      </w:r>
      <w:r>
        <w:rPr>
          <w:rFonts w:hint="eastAsia"/>
          <w:sz w:val="15"/>
          <w:szCs w:val="15"/>
        </w:rPr>
        <w:t>年</w:t>
      </w:r>
    </w:p>
    <w:sectPr>
      <w:footerReference r:id="rId8" w:type="default"/>
      <w:pgSz w:w="16838" w:h="11906" w:orient="landscape"/>
      <w:pgMar w:top="1134" w:right="1418" w:bottom="1418" w:left="1418"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10" w:usb3="00000000" w:csb0="0004009F" w:csb1="00000000"/>
  </w:font>
  <w:font w:name="方正书宋简体">
    <w:altName w:val="宋体"/>
    <w:panose1 w:val="00000000000000000000"/>
    <w:charset w:val="86"/>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00" w:usb3="00000000" w:csb0="00000000" w:csb1="00000000"/>
  </w:font>
  <w:font w:name="Microsoft YaHei UI">
    <w:panose1 w:val="020B0503020204020204"/>
    <w:charset w:val="86"/>
    <w:family w:val="swiss"/>
    <w:pitch w:val="default"/>
    <w:sig w:usb0="80000287" w:usb1="2ACF3C50" w:usb2="00000016" w:usb3="00000000" w:csb0="0004001F" w:csb1="00000000"/>
  </w:font>
  <w:font w:name="Lucida Console">
    <w:panose1 w:val="020B0609040504020204"/>
    <w:charset w:val="00"/>
    <w:family w:val="modern"/>
    <w:pitch w:val="default"/>
    <w:sig w:usb0="8000028F" w:usb1="00001800" w:usb2="00000000" w:usb3="00000000" w:csb0="0000001F" w:csb1="D7D70000"/>
  </w:font>
  <w:font w:name="PMingLiU">
    <w:altName w:val="Microsoft JhengHei UI"/>
    <w:panose1 w:val="02010601000101010101"/>
    <w:charset w:val="88"/>
    <w:family w:val="roman"/>
    <w:pitch w:val="default"/>
    <w:sig w:usb0="00000000" w:usb1="00000000" w:usb2="00000016" w:usb3="00000000" w:csb0="00100001" w:csb1="00000000"/>
  </w:font>
  <w:font w:name="Segoe UI Emoji">
    <w:panose1 w:val="020B0502040204020203"/>
    <w:charset w:val="00"/>
    <w:family w:val="swiss"/>
    <w:pitch w:val="default"/>
    <w:sig w:usb0="00000001" w:usb1="02000000" w:usb2="00000000" w:usb3="00000000" w:csb0="000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autoSpaceDE w:val="0"/>
      <w:autoSpaceDN w:val="0"/>
      <w:snapToGrid w:val="0"/>
      <w:spacing w:before="0" w:after="0" w:line="360" w:lineRule="auto"/>
      <w:ind w:left="0" w:right="0" w:firstLine="360" w:firstLineChars="200"/>
      <w:jc w:val="left"/>
      <w:rPr>
        <w:rFonts w:ascii="Times New Roman" w:hAnsi="Times New Roman" w:eastAsia="宋体" w:cs="Times New Roman"/>
        <w:sz w:val="18"/>
        <w:szCs w:val="22"/>
        <w:lang w:val="zh-CN" w:eastAsia="zh-CN" w:bidi="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sdt>
    <w:sdtPr>
      <w:id w:val="165759787"/>
      <w:docPartObj>
        <w:docPartGallery w:val="autotext"/>
      </w:docPartObj>
    </w:sdtPr>
    <w:sdtContent>
      <w:p>
        <w:pPr>
          <w:pStyle w:val="20"/>
          <w:jc w:val="center"/>
        </w:pPr>
        <w:r>
          <w:fldChar w:fldCharType="begin"/>
        </w:r>
        <w:r>
          <w:instrText xml:space="preserve">PAGE   \* MERGEFORMAT</w:instrText>
        </w:r>
        <w:r>
          <w:fldChar w:fldCharType="separate"/>
        </w:r>
        <w:r>
          <w:rPr>
            <w:lang w:val="zh-CN"/>
          </w:rPr>
          <w:t>2</w:t>
        </w:r>
        <w:r>
          <w:fldChar w:fldCharType="end"/>
        </w:r>
      </w:p>
    </w:sdtContent>
  </w:sdt>
  <w:p>
    <w:pPr>
      <w:pStyle w:val="2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pPr>
  </w:p>
  <w:p>
    <w:pPr>
      <w:pStyle w:val="20"/>
      <w:jc w:val="center"/>
    </w:pPr>
  </w:p>
  <w:p>
    <w:pPr>
      <w:pStyle w:val="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1"/>
      </w:pBdr>
      <w:rPr>
        <w:rFonts w:hint="default"/>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51C104F"/>
    <w:multiLevelType w:val="singleLevel"/>
    <w:tmpl w:val="C51C104F"/>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5EBC"/>
    <w:rsid w:val="000002B6"/>
    <w:rsid w:val="000011B3"/>
    <w:rsid w:val="00001D6F"/>
    <w:rsid w:val="000020A7"/>
    <w:rsid w:val="000028E0"/>
    <w:rsid w:val="00002E58"/>
    <w:rsid w:val="00003B6F"/>
    <w:rsid w:val="00003E30"/>
    <w:rsid w:val="00004430"/>
    <w:rsid w:val="00004CF3"/>
    <w:rsid w:val="000050ED"/>
    <w:rsid w:val="000053E9"/>
    <w:rsid w:val="00007178"/>
    <w:rsid w:val="000073F2"/>
    <w:rsid w:val="00007499"/>
    <w:rsid w:val="0000752A"/>
    <w:rsid w:val="0000768E"/>
    <w:rsid w:val="0000769E"/>
    <w:rsid w:val="00007806"/>
    <w:rsid w:val="000079D2"/>
    <w:rsid w:val="00010D16"/>
    <w:rsid w:val="00010E13"/>
    <w:rsid w:val="00011361"/>
    <w:rsid w:val="00011A4A"/>
    <w:rsid w:val="000126C2"/>
    <w:rsid w:val="000135E0"/>
    <w:rsid w:val="00014752"/>
    <w:rsid w:val="00014ED4"/>
    <w:rsid w:val="00015106"/>
    <w:rsid w:val="0001529B"/>
    <w:rsid w:val="00015625"/>
    <w:rsid w:val="00015CF5"/>
    <w:rsid w:val="000167E1"/>
    <w:rsid w:val="00016DFD"/>
    <w:rsid w:val="00016F1B"/>
    <w:rsid w:val="00016F48"/>
    <w:rsid w:val="000171D9"/>
    <w:rsid w:val="00017740"/>
    <w:rsid w:val="000178B6"/>
    <w:rsid w:val="00020734"/>
    <w:rsid w:val="00020A25"/>
    <w:rsid w:val="00020E20"/>
    <w:rsid w:val="00021129"/>
    <w:rsid w:val="0002155E"/>
    <w:rsid w:val="0002297D"/>
    <w:rsid w:val="00022CB8"/>
    <w:rsid w:val="000232C1"/>
    <w:rsid w:val="00024898"/>
    <w:rsid w:val="00024BA4"/>
    <w:rsid w:val="000256C8"/>
    <w:rsid w:val="00026BF0"/>
    <w:rsid w:val="000304B9"/>
    <w:rsid w:val="00031767"/>
    <w:rsid w:val="00032753"/>
    <w:rsid w:val="00034123"/>
    <w:rsid w:val="00034153"/>
    <w:rsid w:val="0003431C"/>
    <w:rsid w:val="000343B0"/>
    <w:rsid w:val="00034682"/>
    <w:rsid w:val="0003502B"/>
    <w:rsid w:val="000350A6"/>
    <w:rsid w:val="000353AC"/>
    <w:rsid w:val="00035416"/>
    <w:rsid w:val="00037636"/>
    <w:rsid w:val="0004046B"/>
    <w:rsid w:val="00041DC9"/>
    <w:rsid w:val="00042985"/>
    <w:rsid w:val="00042F3E"/>
    <w:rsid w:val="000433FF"/>
    <w:rsid w:val="00043C7A"/>
    <w:rsid w:val="00043F11"/>
    <w:rsid w:val="00045BFB"/>
    <w:rsid w:val="00045CB6"/>
    <w:rsid w:val="00045E61"/>
    <w:rsid w:val="0004646E"/>
    <w:rsid w:val="0004674A"/>
    <w:rsid w:val="00051D4F"/>
    <w:rsid w:val="00052FE2"/>
    <w:rsid w:val="00053227"/>
    <w:rsid w:val="00054457"/>
    <w:rsid w:val="00054713"/>
    <w:rsid w:val="00055325"/>
    <w:rsid w:val="00056651"/>
    <w:rsid w:val="0005668F"/>
    <w:rsid w:val="00056FA2"/>
    <w:rsid w:val="00057D08"/>
    <w:rsid w:val="0006102E"/>
    <w:rsid w:val="0006105B"/>
    <w:rsid w:val="0006203D"/>
    <w:rsid w:val="00062BE5"/>
    <w:rsid w:val="0006309C"/>
    <w:rsid w:val="0006315C"/>
    <w:rsid w:val="0006380B"/>
    <w:rsid w:val="00064065"/>
    <w:rsid w:val="000642EB"/>
    <w:rsid w:val="000651DA"/>
    <w:rsid w:val="0006530F"/>
    <w:rsid w:val="00066104"/>
    <w:rsid w:val="00066215"/>
    <w:rsid w:val="000663FB"/>
    <w:rsid w:val="00066869"/>
    <w:rsid w:val="000668C4"/>
    <w:rsid w:val="0006698E"/>
    <w:rsid w:val="00066D6C"/>
    <w:rsid w:val="00067AC1"/>
    <w:rsid w:val="000707FA"/>
    <w:rsid w:val="00070F06"/>
    <w:rsid w:val="0007102A"/>
    <w:rsid w:val="0007158F"/>
    <w:rsid w:val="00071DE9"/>
    <w:rsid w:val="00072000"/>
    <w:rsid w:val="000726F0"/>
    <w:rsid w:val="00072A67"/>
    <w:rsid w:val="000732F8"/>
    <w:rsid w:val="00073443"/>
    <w:rsid w:val="00073C43"/>
    <w:rsid w:val="00073D3C"/>
    <w:rsid w:val="00074010"/>
    <w:rsid w:val="000747D0"/>
    <w:rsid w:val="00075406"/>
    <w:rsid w:val="00075C5C"/>
    <w:rsid w:val="0007660E"/>
    <w:rsid w:val="000769AA"/>
    <w:rsid w:val="00076CB0"/>
    <w:rsid w:val="00076F31"/>
    <w:rsid w:val="000776A6"/>
    <w:rsid w:val="00080C21"/>
    <w:rsid w:val="000818AF"/>
    <w:rsid w:val="00081B6B"/>
    <w:rsid w:val="00082303"/>
    <w:rsid w:val="00082333"/>
    <w:rsid w:val="00083CF3"/>
    <w:rsid w:val="00083F50"/>
    <w:rsid w:val="00084764"/>
    <w:rsid w:val="00084F33"/>
    <w:rsid w:val="0008535C"/>
    <w:rsid w:val="000853AB"/>
    <w:rsid w:val="000853CC"/>
    <w:rsid w:val="000857DF"/>
    <w:rsid w:val="00085E78"/>
    <w:rsid w:val="0008603D"/>
    <w:rsid w:val="000860C7"/>
    <w:rsid w:val="0008610A"/>
    <w:rsid w:val="000871EF"/>
    <w:rsid w:val="0008720D"/>
    <w:rsid w:val="00087BA7"/>
    <w:rsid w:val="00087C9B"/>
    <w:rsid w:val="000900E0"/>
    <w:rsid w:val="00090392"/>
    <w:rsid w:val="00091065"/>
    <w:rsid w:val="00091AFD"/>
    <w:rsid w:val="000933FA"/>
    <w:rsid w:val="0009374E"/>
    <w:rsid w:val="00093B25"/>
    <w:rsid w:val="00094805"/>
    <w:rsid w:val="0009517A"/>
    <w:rsid w:val="00095301"/>
    <w:rsid w:val="00095D03"/>
    <w:rsid w:val="00096337"/>
    <w:rsid w:val="0009685B"/>
    <w:rsid w:val="0009778C"/>
    <w:rsid w:val="000A09FA"/>
    <w:rsid w:val="000A1977"/>
    <w:rsid w:val="000A1B9F"/>
    <w:rsid w:val="000A34C6"/>
    <w:rsid w:val="000A3523"/>
    <w:rsid w:val="000A490C"/>
    <w:rsid w:val="000A4B27"/>
    <w:rsid w:val="000A4E42"/>
    <w:rsid w:val="000A5A0F"/>
    <w:rsid w:val="000A6F10"/>
    <w:rsid w:val="000A7D28"/>
    <w:rsid w:val="000B070E"/>
    <w:rsid w:val="000B197A"/>
    <w:rsid w:val="000B1DB8"/>
    <w:rsid w:val="000B26C3"/>
    <w:rsid w:val="000B29A4"/>
    <w:rsid w:val="000B3DC4"/>
    <w:rsid w:val="000B41AA"/>
    <w:rsid w:val="000B4E4C"/>
    <w:rsid w:val="000B504D"/>
    <w:rsid w:val="000B5691"/>
    <w:rsid w:val="000B5A53"/>
    <w:rsid w:val="000B5BE0"/>
    <w:rsid w:val="000B60C4"/>
    <w:rsid w:val="000B66AE"/>
    <w:rsid w:val="000B7110"/>
    <w:rsid w:val="000B7699"/>
    <w:rsid w:val="000B7E9E"/>
    <w:rsid w:val="000B7F9B"/>
    <w:rsid w:val="000C06EC"/>
    <w:rsid w:val="000C07D8"/>
    <w:rsid w:val="000C0B69"/>
    <w:rsid w:val="000C0CBB"/>
    <w:rsid w:val="000C1063"/>
    <w:rsid w:val="000C14B6"/>
    <w:rsid w:val="000C17F7"/>
    <w:rsid w:val="000C1877"/>
    <w:rsid w:val="000C1EC4"/>
    <w:rsid w:val="000C215C"/>
    <w:rsid w:val="000C2AA7"/>
    <w:rsid w:val="000C3092"/>
    <w:rsid w:val="000C367B"/>
    <w:rsid w:val="000C4033"/>
    <w:rsid w:val="000C44E5"/>
    <w:rsid w:val="000C4BF9"/>
    <w:rsid w:val="000C55B0"/>
    <w:rsid w:val="000C5B2A"/>
    <w:rsid w:val="000C5E5D"/>
    <w:rsid w:val="000C72B0"/>
    <w:rsid w:val="000C77C2"/>
    <w:rsid w:val="000D0246"/>
    <w:rsid w:val="000D04DE"/>
    <w:rsid w:val="000D0B61"/>
    <w:rsid w:val="000D1265"/>
    <w:rsid w:val="000D2989"/>
    <w:rsid w:val="000D2EDC"/>
    <w:rsid w:val="000D3062"/>
    <w:rsid w:val="000D3536"/>
    <w:rsid w:val="000D39CB"/>
    <w:rsid w:val="000D3F6B"/>
    <w:rsid w:val="000D4B40"/>
    <w:rsid w:val="000D4CF3"/>
    <w:rsid w:val="000D58C0"/>
    <w:rsid w:val="000D6584"/>
    <w:rsid w:val="000D7290"/>
    <w:rsid w:val="000D7AD6"/>
    <w:rsid w:val="000E064E"/>
    <w:rsid w:val="000E135C"/>
    <w:rsid w:val="000E1B18"/>
    <w:rsid w:val="000E22D7"/>
    <w:rsid w:val="000E2AD2"/>
    <w:rsid w:val="000E2D03"/>
    <w:rsid w:val="000E2F6C"/>
    <w:rsid w:val="000E33C8"/>
    <w:rsid w:val="000E44A9"/>
    <w:rsid w:val="000E5821"/>
    <w:rsid w:val="000E70F7"/>
    <w:rsid w:val="000F02D2"/>
    <w:rsid w:val="000F0A7B"/>
    <w:rsid w:val="000F0BA6"/>
    <w:rsid w:val="000F112B"/>
    <w:rsid w:val="000F1436"/>
    <w:rsid w:val="000F24C1"/>
    <w:rsid w:val="000F2809"/>
    <w:rsid w:val="000F2993"/>
    <w:rsid w:val="000F2A49"/>
    <w:rsid w:val="000F2FA2"/>
    <w:rsid w:val="000F35AD"/>
    <w:rsid w:val="000F395E"/>
    <w:rsid w:val="000F39EB"/>
    <w:rsid w:val="000F44FD"/>
    <w:rsid w:val="000F50C7"/>
    <w:rsid w:val="000F67D8"/>
    <w:rsid w:val="000F6B55"/>
    <w:rsid w:val="000F7BBA"/>
    <w:rsid w:val="001006B8"/>
    <w:rsid w:val="001009D0"/>
    <w:rsid w:val="00101F03"/>
    <w:rsid w:val="00102262"/>
    <w:rsid w:val="0010254E"/>
    <w:rsid w:val="001029E4"/>
    <w:rsid w:val="001034AB"/>
    <w:rsid w:val="00103571"/>
    <w:rsid w:val="001041FA"/>
    <w:rsid w:val="00104A28"/>
    <w:rsid w:val="00104E57"/>
    <w:rsid w:val="001055C8"/>
    <w:rsid w:val="00105840"/>
    <w:rsid w:val="0010586F"/>
    <w:rsid w:val="00106A5C"/>
    <w:rsid w:val="00106E2F"/>
    <w:rsid w:val="001101A1"/>
    <w:rsid w:val="00110A45"/>
    <w:rsid w:val="001110B8"/>
    <w:rsid w:val="0011116E"/>
    <w:rsid w:val="00111AFC"/>
    <w:rsid w:val="00111E3A"/>
    <w:rsid w:val="00113041"/>
    <w:rsid w:val="00113AA7"/>
    <w:rsid w:val="00113E8D"/>
    <w:rsid w:val="00114120"/>
    <w:rsid w:val="0011420F"/>
    <w:rsid w:val="001144AD"/>
    <w:rsid w:val="00114626"/>
    <w:rsid w:val="00114835"/>
    <w:rsid w:val="001151FE"/>
    <w:rsid w:val="00117981"/>
    <w:rsid w:val="00117BC0"/>
    <w:rsid w:val="00117C40"/>
    <w:rsid w:val="00120AE8"/>
    <w:rsid w:val="00120F7E"/>
    <w:rsid w:val="00121B14"/>
    <w:rsid w:val="00122065"/>
    <w:rsid w:val="001226B9"/>
    <w:rsid w:val="001226EB"/>
    <w:rsid w:val="0012298E"/>
    <w:rsid w:val="00122ED5"/>
    <w:rsid w:val="00122F1D"/>
    <w:rsid w:val="00123222"/>
    <w:rsid w:val="001244F6"/>
    <w:rsid w:val="00124943"/>
    <w:rsid w:val="00124AA1"/>
    <w:rsid w:val="00124D2F"/>
    <w:rsid w:val="001256B3"/>
    <w:rsid w:val="001261E9"/>
    <w:rsid w:val="0012684E"/>
    <w:rsid w:val="00126D4E"/>
    <w:rsid w:val="00127810"/>
    <w:rsid w:val="001300FA"/>
    <w:rsid w:val="0013230A"/>
    <w:rsid w:val="0013239C"/>
    <w:rsid w:val="00132929"/>
    <w:rsid w:val="00132A0B"/>
    <w:rsid w:val="0013391F"/>
    <w:rsid w:val="0013464B"/>
    <w:rsid w:val="0013521D"/>
    <w:rsid w:val="00135A15"/>
    <w:rsid w:val="001366C5"/>
    <w:rsid w:val="00137412"/>
    <w:rsid w:val="0013747F"/>
    <w:rsid w:val="0013774C"/>
    <w:rsid w:val="00137DCA"/>
    <w:rsid w:val="00140A4E"/>
    <w:rsid w:val="001419D8"/>
    <w:rsid w:val="00141AC2"/>
    <w:rsid w:val="001422AF"/>
    <w:rsid w:val="00142C8D"/>
    <w:rsid w:val="001433EC"/>
    <w:rsid w:val="00143786"/>
    <w:rsid w:val="00143CCC"/>
    <w:rsid w:val="00143D0C"/>
    <w:rsid w:val="00143EC2"/>
    <w:rsid w:val="0014432F"/>
    <w:rsid w:val="00144577"/>
    <w:rsid w:val="00144685"/>
    <w:rsid w:val="0014585E"/>
    <w:rsid w:val="00145DA7"/>
    <w:rsid w:val="001466C9"/>
    <w:rsid w:val="00146EC0"/>
    <w:rsid w:val="00147255"/>
    <w:rsid w:val="00147573"/>
    <w:rsid w:val="0014769A"/>
    <w:rsid w:val="00147E1D"/>
    <w:rsid w:val="0015030A"/>
    <w:rsid w:val="00150DBC"/>
    <w:rsid w:val="00151D2F"/>
    <w:rsid w:val="001520FF"/>
    <w:rsid w:val="00152511"/>
    <w:rsid w:val="00152D08"/>
    <w:rsid w:val="00154264"/>
    <w:rsid w:val="001547E0"/>
    <w:rsid w:val="00155750"/>
    <w:rsid w:val="001559C4"/>
    <w:rsid w:val="00155A66"/>
    <w:rsid w:val="001569D2"/>
    <w:rsid w:val="00157657"/>
    <w:rsid w:val="00160587"/>
    <w:rsid w:val="001608CC"/>
    <w:rsid w:val="0016209C"/>
    <w:rsid w:val="00162D87"/>
    <w:rsid w:val="00162E46"/>
    <w:rsid w:val="00162F39"/>
    <w:rsid w:val="0016368D"/>
    <w:rsid w:val="001636BC"/>
    <w:rsid w:val="0016434F"/>
    <w:rsid w:val="00164BC3"/>
    <w:rsid w:val="00165EEB"/>
    <w:rsid w:val="00165F88"/>
    <w:rsid w:val="0016606D"/>
    <w:rsid w:val="00166B16"/>
    <w:rsid w:val="0016710B"/>
    <w:rsid w:val="001671BE"/>
    <w:rsid w:val="00167522"/>
    <w:rsid w:val="0016754E"/>
    <w:rsid w:val="0016798D"/>
    <w:rsid w:val="001702A4"/>
    <w:rsid w:val="00170505"/>
    <w:rsid w:val="00170DB4"/>
    <w:rsid w:val="00171EA5"/>
    <w:rsid w:val="001732ED"/>
    <w:rsid w:val="00173CAC"/>
    <w:rsid w:val="0017441D"/>
    <w:rsid w:val="001751F3"/>
    <w:rsid w:val="001756CE"/>
    <w:rsid w:val="00175D6E"/>
    <w:rsid w:val="00176D3C"/>
    <w:rsid w:val="00176FBA"/>
    <w:rsid w:val="00177F76"/>
    <w:rsid w:val="00180DE6"/>
    <w:rsid w:val="00180EE4"/>
    <w:rsid w:val="0018140C"/>
    <w:rsid w:val="00181A0A"/>
    <w:rsid w:val="00182419"/>
    <w:rsid w:val="001826A4"/>
    <w:rsid w:val="0018356D"/>
    <w:rsid w:val="001838C7"/>
    <w:rsid w:val="00183AAA"/>
    <w:rsid w:val="0018402A"/>
    <w:rsid w:val="00186453"/>
    <w:rsid w:val="0018653F"/>
    <w:rsid w:val="00186615"/>
    <w:rsid w:val="00186AC8"/>
    <w:rsid w:val="00186B30"/>
    <w:rsid w:val="001870C4"/>
    <w:rsid w:val="001901BE"/>
    <w:rsid w:val="001901DB"/>
    <w:rsid w:val="00190765"/>
    <w:rsid w:val="00190A40"/>
    <w:rsid w:val="00191E31"/>
    <w:rsid w:val="00191E36"/>
    <w:rsid w:val="00191F61"/>
    <w:rsid w:val="001921C0"/>
    <w:rsid w:val="00192502"/>
    <w:rsid w:val="00192A72"/>
    <w:rsid w:val="00192A80"/>
    <w:rsid w:val="00192DFB"/>
    <w:rsid w:val="00193F4C"/>
    <w:rsid w:val="00194093"/>
    <w:rsid w:val="00194E18"/>
    <w:rsid w:val="00194E3C"/>
    <w:rsid w:val="001957F7"/>
    <w:rsid w:val="00196BC0"/>
    <w:rsid w:val="00196F1A"/>
    <w:rsid w:val="001976EB"/>
    <w:rsid w:val="0019780D"/>
    <w:rsid w:val="001A0F2D"/>
    <w:rsid w:val="001A179A"/>
    <w:rsid w:val="001A334A"/>
    <w:rsid w:val="001A62F8"/>
    <w:rsid w:val="001A686E"/>
    <w:rsid w:val="001A6D03"/>
    <w:rsid w:val="001A7142"/>
    <w:rsid w:val="001A71A9"/>
    <w:rsid w:val="001B07CC"/>
    <w:rsid w:val="001B11A5"/>
    <w:rsid w:val="001B14BB"/>
    <w:rsid w:val="001B1B4E"/>
    <w:rsid w:val="001B2D5D"/>
    <w:rsid w:val="001B2DF7"/>
    <w:rsid w:val="001B319D"/>
    <w:rsid w:val="001B3807"/>
    <w:rsid w:val="001B3C56"/>
    <w:rsid w:val="001B413C"/>
    <w:rsid w:val="001B459E"/>
    <w:rsid w:val="001B45BA"/>
    <w:rsid w:val="001B4C8D"/>
    <w:rsid w:val="001B535A"/>
    <w:rsid w:val="001B5398"/>
    <w:rsid w:val="001B5E73"/>
    <w:rsid w:val="001B6750"/>
    <w:rsid w:val="001B75F0"/>
    <w:rsid w:val="001B7C46"/>
    <w:rsid w:val="001C0903"/>
    <w:rsid w:val="001C0EF5"/>
    <w:rsid w:val="001C1027"/>
    <w:rsid w:val="001C2053"/>
    <w:rsid w:val="001C21D7"/>
    <w:rsid w:val="001C2335"/>
    <w:rsid w:val="001C30DC"/>
    <w:rsid w:val="001C3847"/>
    <w:rsid w:val="001C426D"/>
    <w:rsid w:val="001C4992"/>
    <w:rsid w:val="001C4CC9"/>
    <w:rsid w:val="001C512C"/>
    <w:rsid w:val="001C53C2"/>
    <w:rsid w:val="001C5C76"/>
    <w:rsid w:val="001C6337"/>
    <w:rsid w:val="001C70FB"/>
    <w:rsid w:val="001C75BB"/>
    <w:rsid w:val="001D0206"/>
    <w:rsid w:val="001D130B"/>
    <w:rsid w:val="001D1BEC"/>
    <w:rsid w:val="001D1CC5"/>
    <w:rsid w:val="001D3E74"/>
    <w:rsid w:val="001D464F"/>
    <w:rsid w:val="001D4AAC"/>
    <w:rsid w:val="001D50F8"/>
    <w:rsid w:val="001D5955"/>
    <w:rsid w:val="001D5D53"/>
    <w:rsid w:val="001D6702"/>
    <w:rsid w:val="001D6A30"/>
    <w:rsid w:val="001D7422"/>
    <w:rsid w:val="001D7553"/>
    <w:rsid w:val="001E087E"/>
    <w:rsid w:val="001E0E58"/>
    <w:rsid w:val="001E295A"/>
    <w:rsid w:val="001E29A3"/>
    <w:rsid w:val="001E3178"/>
    <w:rsid w:val="001E346A"/>
    <w:rsid w:val="001E3AF7"/>
    <w:rsid w:val="001E4131"/>
    <w:rsid w:val="001E437D"/>
    <w:rsid w:val="001E6670"/>
    <w:rsid w:val="001E687F"/>
    <w:rsid w:val="001E6DD1"/>
    <w:rsid w:val="001E6F5D"/>
    <w:rsid w:val="001E76BE"/>
    <w:rsid w:val="001F0005"/>
    <w:rsid w:val="001F02D2"/>
    <w:rsid w:val="001F1006"/>
    <w:rsid w:val="001F14F8"/>
    <w:rsid w:val="001F1E91"/>
    <w:rsid w:val="001F2695"/>
    <w:rsid w:val="001F29E5"/>
    <w:rsid w:val="001F30D8"/>
    <w:rsid w:val="001F3540"/>
    <w:rsid w:val="001F37A1"/>
    <w:rsid w:val="001F396E"/>
    <w:rsid w:val="001F39E5"/>
    <w:rsid w:val="001F4305"/>
    <w:rsid w:val="001F4879"/>
    <w:rsid w:val="001F4DB4"/>
    <w:rsid w:val="001F4F92"/>
    <w:rsid w:val="001F5783"/>
    <w:rsid w:val="001F58F1"/>
    <w:rsid w:val="001F61DF"/>
    <w:rsid w:val="001F66F8"/>
    <w:rsid w:val="001F7C83"/>
    <w:rsid w:val="002000A1"/>
    <w:rsid w:val="0020084F"/>
    <w:rsid w:val="002019AE"/>
    <w:rsid w:val="00201D4D"/>
    <w:rsid w:val="00201DEA"/>
    <w:rsid w:val="00202287"/>
    <w:rsid w:val="0020238D"/>
    <w:rsid w:val="00202760"/>
    <w:rsid w:val="002030A4"/>
    <w:rsid w:val="002034D6"/>
    <w:rsid w:val="00204329"/>
    <w:rsid w:val="00204580"/>
    <w:rsid w:val="00204D03"/>
    <w:rsid w:val="00204FBB"/>
    <w:rsid w:val="00205071"/>
    <w:rsid w:val="00205596"/>
    <w:rsid w:val="00205A78"/>
    <w:rsid w:val="00205B1E"/>
    <w:rsid w:val="00205BC5"/>
    <w:rsid w:val="00205F8F"/>
    <w:rsid w:val="00206278"/>
    <w:rsid w:val="002071DE"/>
    <w:rsid w:val="002076A2"/>
    <w:rsid w:val="00207833"/>
    <w:rsid w:val="00207899"/>
    <w:rsid w:val="002079B3"/>
    <w:rsid w:val="00207AD1"/>
    <w:rsid w:val="00207B01"/>
    <w:rsid w:val="00210D7A"/>
    <w:rsid w:val="002112B8"/>
    <w:rsid w:val="0021176A"/>
    <w:rsid w:val="00212221"/>
    <w:rsid w:val="002126AF"/>
    <w:rsid w:val="00212773"/>
    <w:rsid w:val="00213476"/>
    <w:rsid w:val="00213CD0"/>
    <w:rsid w:val="00213CDE"/>
    <w:rsid w:val="00215898"/>
    <w:rsid w:val="002158AA"/>
    <w:rsid w:val="00215C6B"/>
    <w:rsid w:val="00216524"/>
    <w:rsid w:val="002176EC"/>
    <w:rsid w:val="00220573"/>
    <w:rsid w:val="002208E0"/>
    <w:rsid w:val="00221FDF"/>
    <w:rsid w:val="002222A4"/>
    <w:rsid w:val="00222E05"/>
    <w:rsid w:val="002252F5"/>
    <w:rsid w:val="00225914"/>
    <w:rsid w:val="00225F03"/>
    <w:rsid w:val="0022685C"/>
    <w:rsid w:val="00227271"/>
    <w:rsid w:val="002273AC"/>
    <w:rsid w:val="00231474"/>
    <w:rsid w:val="0023164B"/>
    <w:rsid w:val="00232160"/>
    <w:rsid w:val="00232FAD"/>
    <w:rsid w:val="002334C5"/>
    <w:rsid w:val="00234A6A"/>
    <w:rsid w:val="00234BB9"/>
    <w:rsid w:val="00235164"/>
    <w:rsid w:val="0023767C"/>
    <w:rsid w:val="00237E8F"/>
    <w:rsid w:val="0024035B"/>
    <w:rsid w:val="002422E8"/>
    <w:rsid w:val="00242842"/>
    <w:rsid w:val="00242990"/>
    <w:rsid w:val="002429DA"/>
    <w:rsid w:val="00243231"/>
    <w:rsid w:val="0024359B"/>
    <w:rsid w:val="00243D21"/>
    <w:rsid w:val="0024427C"/>
    <w:rsid w:val="00244AEA"/>
    <w:rsid w:val="00244EA4"/>
    <w:rsid w:val="002456B4"/>
    <w:rsid w:val="00245AC4"/>
    <w:rsid w:val="00245D0A"/>
    <w:rsid w:val="00246279"/>
    <w:rsid w:val="002467DA"/>
    <w:rsid w:val="00246CA9"/>
    <w:rsid w:val="0024715D"/>
    <w:rsid w:val="002471AC"/>
    <w:rsid w:val="00247256"/>
    <w:rsid w:val="00247390"/>
    <w:rsid w:val="0025014A"/>
    <w:rsid w:val="0025028B"/>
    <w:rsid w:val="002515CC"/>
    <w:rsid w:val="002516A7"/>
    <w:rsid w:val="002528A8"/>
    <w:rsid w:val="00252A4D"/>
    <w:rsid w:val="00252EB6"/>
    <w:rsid w:val="0025316C"/>
    <w:rsid w:val="002533A2"/>
    <w:rsid w:val="00253648"/>
    <w:rsid w:val="00253C84"/>
    <w:rsid w:val="00254260"/>
    <w:rsid w:val="00254CAE"/>
    <w:rsid w:val="00254D11"/>
    <w:rsid w:val="00255885"/>
    <w:rsid w:val="00255A97"/>
    <w:rsid w:val="00255EA5"/>
    <w:rsid w:val="002560A4"/>
    <w:rsid w:val="00256665"/>
    <w:rsid w:val="00256EF5"/>
    <w:rsid w:val="002604BE"/>
    <w:rsid w:val="00260A68"/>
    <w:rsid w:val="0026159D"/>
    <w:rsid w:val="002618C9"/>
    <w:rsid w:val="00261D0C"/>
    <w:rsid w:val="002620EE"/>
    <w:rsid w:val="0026263E"/>
    <w:rsid w:val="00262CA2"/>
    <w:rsid w:val="0026361F"/>
    <w:rsid w:val="00264439"/>
    <w:rsid w:val="0026456D"/>
    <w:rsid w:val="00265C77"/>
    <w:rsid w:val="00265D84"/>
    <w:rsid w:val="00270931"/>
    <w:rsid w:val="00270A39"/>
    <w:rsid w:val="00270B74"/>
    <w:rsid w:val="0027107F"/>
    <w:rsid w:val="002713C1"/>
    <w:rsid w:val="00271A6F"/>
    <w:rsid w:val="00272484"/>
    <w:rsid w:val="00273274"/>
    <w:rsid w:val="00273A4A"/>
    <w:rsid w:val="00273E4B"/>
    <w:rsid w:val="002741A6"/>
    <w:rsid w:val="002744B8"/>
    <w:rsid w:val="00274675"/>
    <w:rsid w:val="00275067"/>
    <w:rsid w:val="00275127"/>
    <w:rsid w:val="002753DB"/>
    <w:rsid w:val="002757DD"/>
    <w:rsid w:val="00275ACD"/>
    <w:rsid w:val="00275F97"/>
    <w:rsid w:val="0027637F"/>
    <w:rsid w:val="00276A43"/>
    <w:rsid w:val="002777DC"/>
    <w:rsid w:val="00277AD0"/>
    <w:rsid w:val="00277D1E"/>
    <w:rsid w:val="00280213"/>
    <w:rsid w:val="00283AB5"/>
    <w:rsid w:val="00283F65"/>
    <w:rsid w:val="00284258"/>
    <w:rsid w:val="002851F0"/>
    <w:rsid w:val="0028525E"/>
    <w:rsid w:val="00285373"/>
    <w:rsid w:val="002859F2"/>
    <w:rsid w:val="00285FE7"/>
    <w:rsid w:val="002863E8"/>
    <w:rsid w:val="00286C4F"/>
    <w:rsid w:val="00286D66"/>
    <w:rsid w:val="00286F8E"/>
    <w:rsid w:val="00287457"/>
    <w:rsid w:val="00287CCA"/>
    <w:rsid w:val="0029032C"/>
    <w:rsid w:val="0029071D"/>
    <w:rsid w:val="00290A14"/>
    <w:rsid w:val="00291EC8"/>
    <w:rsid w:val="002938FF"/>
    <w:rsid w:val="00294192"/>
    <w:rsid w:val="002951B2"/>
    <w:rsid w:val="00296340"/>
    <w:rsid w:val="002965FB"/>
    <w:rsid w:val="00296B7A"/>
    <w:rsid w:val="00296DB2"/>
    <w:rsid w:val="00296F5D"/>
    <w:rsid w:val="002971BD"/>
    <w:rsid w:val="002978B5"/>
    <w:rsid w:val="002A03FB"/>
    <w:rsid w:val="002A1652"/>
    <w:rsid w:val="002A1AA2"/>
    <w:rsid w:val="002A1B7B"/>
    <w:rsid w:val="002A1BD4"/>
    <w:rsid w:val="002A1DCF"/>
    <w:rsid w:val="002A1E0E"/>
    <w:rsid w:val="002A255D"/>
    <w:rsid w:val="002A2851"/>
    <w:rsid w:val="002A29D4"/>
    <w:rsid w:val="002A4B1E"/>
    <w:rsid w:val="002A4E51"/>
    <w:rsid w:val="002A5264"/>
    <w:rsid w:val="002A54D3"/>
    <w:rsid w:val="002A5AF2"/>
    <w:rsid w:val="002A601F"/>
    <w:rsid w:val="002A6755"/>
    <w:rsid w:val="002A6A98"/>
    <w:rsid w:val="002A6D45"/>
    <w:rsid w:val="002A74C3"/>
    <w:rsid w:val="002A7DF1"/>
    <w:rsid w:val="002B074C"/>
    <w:rsid w:val="002B0992"/>
    <w:rsid w:val="002B0ED7"/>
    <w:rsid w:val="002B115C"/>
    <w:rsid w:val="002B2038"/>
    <w:rsid w:val="002B2B26"/>
    <w:rsid w:val="002B3876"/>
    <w:rsid w:val="002B39A7"/>
    <w:rsid w:val="002B39B9"/>
    <w:rsid w:val="002B3D6B"/>
    <w:rsid w:val="002B42FB"/>
    <w:rsid w:val="002B4555"/>
    <w:rsid w:val="002B45B6"/>
    <w:rsid w:val="002B4DF2"/>
    <w:rsid w:val="002B4E89"/>
    <w:rsid w:val="002B52A0"/>
    <w:rsid w:val="002B5633"/>
    <w:rsid w:val="002B59CB"/>
    <w:rsid w:val="002B5B5C"/>
    <w:rsid w:val="002B64B9"/>
    <w:rsid w:val="002B6748"/>
    <w:rsid w:val="002B767C"/>
    <w:rsid w:val="002C079F"/>
    <w:rsid w:val="002C0DD6"/>
    <w:rsid w:val="002C1BA5"/>
    <w:rsid w:val="002C1F7A"/>
    <w:rsid w:val="002C318C"/>
    <w:rsid w:val="002C3676"/>
    <w:rsid w:val="002C368C"/>
    <w:rsid w:val="002C3E24"/>
    <w:rsid w:val="002C41B5"/>
    <w:rsid w:val="002C4620"/>
    <w:rsid w:val="002C4913"/>
    <w:rsid w:val="002C5C85"/>
    <w:rsid w:val="002C71E7"/>
    <w:rsid w:val="002C78B7"/>
    <w:rsid w:val="002C7EDB"/>
    <w:rsid w:val="002D0849"/>
    <w:rsid w:val="002D0B50"/>
    <w:rsid w:val="002D1CFA"/>
    <w:rsid w:val="002D216B"/>
    <w:rsid w:val="002D31A3"/>
    <w:rsid w:val="002D3F99"/>
    <w:rsid w:val="002D46A5"/>
    <w:rsid w:val="002D4E0C"/>
    <w:rsid w:val="002D4F92"/>
    <w:rsid w:val="002D64B5"/>
    <w:rsid w:val="002D6C1C"/>
    <w:rsid w:val="002D6E99"/>
    <w:rsid w:val="002D7610"/>
    <w:rsid w:val="002E0013"/>
    <w:rsid w:val="002E0421"/>
    <w:rsid w:val="002E25F6"/>
    <w:rsid w:val="002E27D5"/>
    <w:rsid w:val="002E2A7F"/>
    <w:rsid w:val="002E3027"/>
    <w:rsid w:val="002E330C"/>
    <w:rsid w:val="002E34FD"/>
    <w:rsid w:val="002E3CBA"/>
    <w:rsid w:val="002E3D48"/>
    <w:rsid w:val="002E4B3F"/>
    <w:rsid w:val="002E4E9E"/>
    <w:rsid w:val="002E5186"/>
    <w:rsid w:val="002E5BDE"/>
    <w:rsid w:val="002E5E44"/>
    <w:rsid w:val="002E671D"/>
    <w:rsid w:val="002E69E6"/>
    <w:rsid w:val="002E74C3"/>
    <w:rsid w:val="002E75B9"/>
    <w:rsid w:val="002F0241"/>
    <w:rsid w:val="002F1241"/>
    <w:rsid w:val="002F13A5"/>
    <w:rsid w:val="002F1C92"/>
    <w:rsid w:val="002F252D"/>
    <w:rsid w:val="002F3983"/>
    <w:rsid w:val="002F3A78"/>
    <w:rsid w:val="002F3C2F"/>
    <w:rsid w:val="002F6044"/>
    <w:rsid w:val="002F615B"/>
    <w:rsid w:val="002F6362"/>
    <w:rsid w:val="002F686A"/>
    <w:rsid w:val="002F6D4C"/>
    <w:rsid w:val="003005ED"/>
    <w:rsid w:val="00300FB6"/>
    <w:rsid w:val="0030209B"/>
    <w:rsid w:val="003021BA"/>
    <w:rsid w:val="003026BC"/>
    <w:rsid w:val="00302AA9"/>
    <w:rsid w:val="00302B50"/>
    <w:rsid w:val="00302B57"/>
    <w:rsid w:val="0030441F"/>
    <w:rsid w:val="0030447C"/>
    <w:rsid w:val="003048EC"/>
    <w:rsid w:val="00304FFF"/>
    <w:rsid w:val="003052FB"/>
    <w:rsid w:val="00305527"/>
    <w:rsid w:val="0030657D"/>
    <w:rsid w:val="00306857"/>
    <w:rsid w:val="003068CE"/>
    <w:rsid w:val="00306ABD"/>
    <w:rsid w:val="00307284"/>
    <w:rsid w:val="0030736A"/>
    <w:rsid w:val="003118C1"/>
    <w:rsid w:val="003119F5"/>
    <w:rsid w:val="00311A28"/>
    <w:rsid w:val="00312129"/>
    <w:rsid w:val="003123B8"/>
    <w:rsid w:val="00312F76"/>
    <w:rsid w:val="003132C8"/>
    <w:rsid w:val="003134F3"/>
    <w:rsid w:val="00313866"/>
    <w:rsid w:val="0031412B"/>
    <w:rsid w:val="00315470"/>
    <w:rsid w:val="0031560A"/>
    <w:rsid w:val="00315E00"/>
    <w:rsid w:val="00315F59"/>
    <w:rsid w:val="00316271"/>
    <w:rsid w:val="00316C19"/>
    <w:rsid w:val="003170DB"/>
    <w:rsid w:val="0031761A"/>
    <w:rsid w:val="00317B47"/>
    <w:rsid w:val="00320BB1"/>
    <w:rsid w:val="00320C5C"/>
    <w:rsid w:val="0032175E"/>
    <w:rsid w:val="003227D7"/>
    <w:rsid w:val="00322C28"/>
    <w:rsid w:val="00322CF2"/>
    <w:rsid w:val="00323376"/>
    <w:rsid w:val="00323C75"/>
    <w:rsid w:val="00324017"/>
    <w:rsid w:val="00324941"/>
    <w:rsid w:val="003256CB"/>
    <w:rsid w:val="00325939"/>
    <w:rsid w:val="00326091"/>
    <w:rsid w:val="00326E61"/>
    <w:rsid w:val="00327CA9"/>
    <w:rsid w:val="00327E4B"/>
    <w:rsid w:val="00327EE6"/>
    <w:rsid w:val="00330ADD"/>
    <w:rsid w:val="00330EE0"/>
    <w:rsid w:val="00331FBB"/>
    <w:rsid w:val="0033231E"/>
    <w:rsid w:val="00332B5D"/>
    <w:rsid w:val="00332CE6"/>
    <w:rsid w:val="00333457"/>
    <w:rsid w:val="0033367E"/>
    <w:rsid w:val="00333758"/>
    <w:rsid w:val="00333933"/>
    <w:rsid w:val="0033443A"/>
    <w:rsid w:val="00334EBB"/>
    <w:rsid w:val="00335633"/>
    <w:rsid w:val="00335949"/>
    <w:rsid w:val="00335C10"/>
    <w:rsid w:val="00335F14"/>
    <w:rsid w:val="003365F9"/>
    <w:rsid w:val="00336DC1"/>
    <w:rsid w:val="00336F70"/>
    <w:rsid w:val="003371DE"/>
    <w:rsid w:val="003371E3"/>
    <w:rsid w:val="0033732A"/>
    <w:rsid w:val="003378AB"/>
    <w:rsid w:val="00340570"/>
    <w:rsid w:val="00340AA1"/>
    <w:rsid w:val="00340EF2"/>
    <w:rsid w:val="003418F6"/>
    <w:rsid w:val="003423B9"/>
    <w:rsid w:val="00342ECD"/>
    <w:rsid w:val="00342F7A"/>
    <w:rsid w:val="00342F87"/>
    <w:rsid w:val="00345DBC"/>
    <w:rsid w:val="00345FDC"/>
    <w:rsid w:val="00346118"/>
    <w:rsid w:val="00346246"/>
    <w:rsid w:val="003465E7"/>
    <w:rsid w:val="003467FF"/>
    <w:rsid w:val="00347CC8"/>
    <w:rsid w:val="00347E03"/>
    <w:rsid w:val="0035004A"/>
    <w:rsid w:val="0035013C"/>
    <w:rsid w:val="00351093"/>
    <w:rsid w:val="003510FC"/>
    <w:rsid w:val="00351255"/>
    <w:rsid w:val="00351464"/>
    <w:rsid w:val="00352189"/>
    <w:rsid w:val="00352347"/>
    <w:rsid w:val="00352F87"/>
    <w:rsid w:val="0035311A"/>
    <w:rsid w:val="00353973"/>
    <w:rsid w:val="00354973"/>
    <w:rsid w:val="00354B72"/>
    <w:rsid w:val="00355EE3"/>
    <w:rsid w:val="0035600B"/>
    <w:rsid w:val="003574A7"/>
    <w:rsid w:val="003576D4"/>
    <w:rsid w:val="00360117"/>
    <w:rsid w:val="003606E1"/>
    <w:rsid w:val="00361394"/>
    <w:rsid w:val="00361670"/>
    <w:rsid w:val="00362155"/>
    <w:rsid w:val="0036231F"/>
    <w:rsid w:val="00362A37"/>
    <w:rsid w:val="00362D40"/>
    <w:rsid w:val="003630CC"/>
    <w:rsid w:val="003636D2"/>
    <w:rsid w:val="003639BA"/>
    <w:rsid w:val="00363AC9"/>
    <w:rsid w:val="0036452D"/>
    <w:rsid w:val="003645F5"/>
    <w:rsid w:val="003648A1"/>
    <w:rsid w:val="00364955"/>
    <w:rsid w:val="00364B61"/>
    <w:rsid w:val="003675B6"/>
    <w:rsid w:val="00367875"/>
    <w:rsid w:val="00370091"/>
    <w:rsid w:val="003703B4"/>
    <w:rsid w:val="00370537"/>
    <w:rsid w:val="0037136A"/>
    <w:rsid w:val="00371A5B"/>
    <w:rsid w:val="003728BB"/>
    <w:rsid w:val="00373978"/>
    <w:rsid w:val="00374C50"/>
    <w:rsid w:val="0037502C"/>
    <w:rsid w:val="003750F7"/>
    <w:rsid w:val="00375118"/>
    <w:rsid w:val="003756C5"/>
    <w:rsid w:val="00375A08"/>
    <w:rsid w:val="00375BA4"/>
    <w:rsid w:val="0037642D"/>
    <w:rsid w:val="003766D7"/>
    <w:rsid w:val="00376F3E"/>
    <w:rsid w:val="00376F6F"/>
    <w:rsid w:val="00380B24"/>
    <w:rsid w:val="00380F0D"/>
    <w:rsid w:val="003818EB"/>
    <w:rsid w:val="003825A1"/>
    <w:rsid w:val="003826B6"/>
    <w:rsid w:val="00382BEB"/>
    <w:rsid w:val="00382CDC"/>
    <w:rsid w:val="003830CB"/>
    <w:rsid w:val="00383518"/>
    <w:rsid w:val="0038375F"/>
    <w:rsid w:val="00383F54"/>
    <w:rsid w:val="0038417B"/>
    <w:rsid w:val="003844DF"/>
    <w:rsid w:val="00385393"/>
    <w:rsid w:val="0038671A"/>
    <w:rsid w:val="00386963"/>
    <w:rsid w:val="00386D99"/>
    <w:rsid w:val="0038701C"/>
    <w:rsid w:val="003872D1"/>
    <w:rsid w:val="003900C2"/>
    <w:rsid w:val="0039068C"/>
    <w:rsid w:val="003910A3"/>
    <w:rsid w:val="00391130"/>
    <w:rsid w:val="00391252"/>
    <w:rsid w:val="0039281D"/>
    <w:rsid w:val="0039391C"/>
    <w:rsid w:val="00393A53"/>
    <w:rsid w:val="00393F40"/>
    <w:rsid w:val="0039462E"/>
    <w:rsid w:val="00394CFE"/>
    <w:rsid w:val="00395B7E"/>
    <w:rsid w:val="003970E7"/>
    <w:rsid w:val="003971E8"/>
    <w:rsid w:val="00397F98"/>
    <w:rsid w:val="003A067D"/>
    <w:rsid w:val="003A0DA8"/>
    <w:rsid w:val="003A1798"/>
    <w:rsid w:val="003A1AE3"/>
    <w:rsid w:val="003A1E14"/>
    <w:rsid w:val="003A2107"/>
    <w:rsid w:val="003A235A"/>
    <w:rsid w:val="003A26C1"/>
    <w:rsid w:val="003A41B0"/>
    <w:rsid w:val="003A4431"/>
    <w:rsid w:val="003A4998"/>
    <w:rsid w:val="003A4C1A"/>
    <w:rsid w:val="003A54D2"/>
    <w:rsid w:val="003A5871"/>
    <w:rsid w:val="003A68E6"/>
    <w:rsid w:val="003A7301"/>
    <w:rsid w:val="003B0059"/>
    <w:rsid w:val="003B0166"/>
    <w:rsid w:val="003B0EEE"/>
    <w:rsid w:val="003B1002"/>
    <w:rsid w:val="003B1040"/>
    <w:rsid w:val="003B161E"/>
    <w:rsid w:val="003B174E"/>
    <w:rsid w:val="003B2AAE"/>
    <w:rsid w:val="003B37E6"/>
    <w:rsid w:val="003B3CD6"/>
    <w:rsid w:val="003B4585"/>
    <w:rsid w:val="003B4667"/>
    <w:rsid w:val="003B4704"/>
    <w:rsid w:val="003B47BC"/>
    <w:rsid w:val="003B4B72"/>
    <w:rsid w:val="003B4D70"/>
    <w:rsid w:val="003B56FA"/>
    <w:rsid w:val="003B5C3B"/>
    <w:rsid w:val="003B6065"/>
    <w:rsid w:val="003B6503"/>
    <w:rsid w:val="003B6661"/>
    <w:rsid w:val="003B6B54"/>
    <w:rsid w:val="003B6C79"/>
    <w:rsid w:val="003B6E11"/>
    <w:rsid w:val="003C0209"/>
    <w:rsid w:val="003C0A93"/>
    <w:rsid w:val="003C0EFC"/>
    <w:rsid w:val="003C1600"/>
    <w:rsid w:val="003C164F"/>
    <w:rsid w:val="003C1E38"/>
    <w:rsid w:val="003C1E4A"/>
    <w:rsid w:val="003C22C6"/>
    <w:rsid w:val="003C2CC4"/>
    <w:rsid w:val="003C31B9"/>
    <w:rsid w:val="003C3298"/>
    <w:rsid w:val="003C32E3"/>
    <w:rsid w:val="003C3507"/>
    <w:rsid w:val="003C38B5"/>
    <w:rsid w:val="003C4317"/>
    <w:rsid w:val="003C458E"/>
    <w:rsid w:val="003C4A30"/>
    <w:rsid w:val="003C4F41"/>
    <w:rsid w:val="003C5265"/>
    <w:rsid w:val="003C73DA"/>
    <w:rsid w:val="003C7AAD"/>
    <w:rsid w:val="003D0BF6"/>
    <w:rsid w:val="003D0EB0"/>
    <w:rsid w:val="003D23D9"/>
    <w:rsid w:val="003D301A"/>
    <w:rsid w:val="003D3984"/>
    <w:rsid w:val="003D3A35"/>
    <w:rsid w:val="003D4D5E"/>
    <w:rsid w:val="003D4DF8"/>
    <w:rsid w:val="003D5096"/>
    <w:rsid w:val="003D509A"/>
    <w:rsid w:val="003D550E"/>
    <w:rsid w:val="003D59AF"/>
    <w:rsid w:val="003D5C40"/>
    <w:rsid w:val="003D5F23"/>
    <w:rsid w:val="003D68B4"/>
    <w:rsid w:val="003D6DD9"/>
    <w:rsid w:val="003D7799"/>
    <w:rsid w:val="003D790F"/>
    <w:rsid w:val="003D7F1C"/>
    <w:rsid w:val="003E1109"/>
    <w:rsid w:val="003E2285"/>
    <w:rsid w:val="003E2318"/>
    <w:rsid w:val="003E2E20"/>
    <w:rsid w:val="003E316D"/>
    <w:rsid w:val="003E33F8"/>
    <w:rsid w:val="003E359D"/>
    <w:rsid w:val="003E361C"/>
    <w:rsid w:val="003E395B"/>
    <w:rsid w:val="003E3CAB"/>
    <w:rsid w:val="003E4D95"/>
    <w:rsid w:val="003E4EA9"/>
    <w:rsid w:val="003E4FEF"/>
    <w:rsid w:val="003E5339"/>
    <w:rsid w:val="003E6395"/>
    <w:rsid w:val="003E6589"/>
    <w:rsid w:val="003E6C3F"/>
    <w:rsid w:val="003F0726"/>
    <w:rsid w:val="003F1D37"/>
    <w:rsid w:val="003F24F5"/>
    <w:rsid w:val="003F2BEA"/>
    <w:rsid w:val="003F2E92"/>
    <w:rsid w:val="003F46D6"/>
    <w:rsid w:val="003F49CA"/>
    <w:rsid w:val="003F4FCC"/>
    <w:rsid w:val="003F6294"/>
    <w:rsid w:val="003F6B37"/>
    <w:rsid w:val="003F6D0A"/>
    <w:rsid w:val="003F6EE0"/>
    <w:rsid w:val="003F7A55"/>
    <w:rsid w:val="003F7A74"/>
    <w:rsid w:val="00400339"/>
    <w:rsid w:val="00400ADE"/>
    <w:rsid w:val="0040255D"/>
    <w:rsid w:val="00403308"/>
    <w:rsid w:val="00403A66"/>
    <w:rsid w:val="004040E4"/>
    <w:rsid w:val="0040455F"/>
    <w:rsid w:val="004050B3"/>
    <w:rsid w:val="004052EF"/>
    <w:rsid w:val="0040562C"/>
    <w:rsid w:val="00406398"/>
    <w:rsid w:val="00406CA6"/>
    <w:rsid w:val="004072D5"/>
    <w:rsid w:val="004073B3"/>
    <w:rsid w:val="00407769"/>
    <w:rsid w:val="004101A2"/>
    <w:rsid w:val="004112DE"/>
    <w:rsid w:val="0041195B"/>
    <w:rsid w:val="00412010"/>
    <w:rsid w:val="00413AD5"/>
    <w:rsid w:val="00413E35"/>
    <w:rsid w:val="00414148"/>
    <w:rsid w:val="0041461E"/>
    <w:rsid w:val="00414B53"/>
    <w:rsid w:val="00414ECD"/>
    <w:rsid w:val="0041526F"/>
    <w:rsid w:val="00415359"/>
    <w:rsid w:val="00415A59"/>
    <w:rsid w:val="00415EE0"/>
    <w:rsid w:val="00415F83"/>
    <w:rsid w:val="004160AF"/>
    <w:rsid w:val="00416626"/>
    <w:rsid w:val="004173A0"/>
    <w:rsid w:val="00421EBD"/>
    <w:rsid w:val="00421F20"/>
    <w:rsid w:val="0042225B"/>
    <w:rsid w:val="00422DD8"/>
    <w:rsid w:val="004233FB"/>
    <w:rsid w:val="00423699"/>
    <w:rsid w:val="00423A4F"/>
    <w:rsid w:val="00423D36"/>
    <w:rsid w:val="00424193"/>
    <w:rsid w:val="004243E5"/>
    <w:rsid w:val="004250B7"/>
    <w:rsid w:val="00425907"/>
    <w:rsid w:val="00425969"/>
    <w:rsid w:val="00425A44"/>
    <w:rsid w:val="00426538"/>
    <w:rsid w:val="00426546"/>
    <w:rsid w:val="00426589"/>
    <w:rsid w:val="00426F0C"/>
    <w:rsid w:val="00427190"/>
    <w:rsid w:val="004302D9"/>
    <w:rsid w:val="004303EE"/>
    <w:rsid w:val="004306BD"/>
    <w:rsid w:val="0043074F"/>
    <w:rsid w:val="00430BEC"/>
    <w:rsid w:val="00430C10"/>
    <w:rsid w:val="0043122F"/>
    <w:rsid w:val="0043168A"/>
    <w:rsid w:val="00431C49"/>
    <w:rsid w:val="0043200E"/>
    <w:rsid w:val="00432101"/>
    <w:rsid w:val="00432683"/>
    <w:rsid w:val="004329B3"/>
    <w:rsid w:val="00432B40"/>
    <w:rsid w:val="00432B76"/>
    <w:rsid w:val="00432CE1"/>
    <w:rsid w:val="0043541E"/>
    <w:rsid w:val="004354B5"/>
    <w:rsid w:val="004356C1"/>
    <w:rsid w:val="0043573C"/>
    <w:rsid w:val="004367D6"/>
    <w:rsid w:val="00437389"/>
    <w:rsid w:val="00437FF5"/>
    <w:rsid w:val="00440A03"/>
    <w:rsid w:val="00440CE7"/>
    <w:rsid w:val="00441248"/>
    <w:rsid w:val="00441890"/>
    <w:rsid w:val="004418C1"/>
    <w:rsid w:val="00441FAD"/>
    <w:rsid w:val="0044353A"/>
    <w:rsid w:val="004437B7"/>
    <w:rsid w:val="00445C5C"/>
    <w:rsid w:val="004463F0"/>
    <w:rsid w:val="00446ADF"/>
    <w:rsid w:val="004478CE"/>
    <w:rsid w:val="00447E4A"/>
    <w:rsid w:val="00450BF5"/>
    <w:rsid w:val="00451074"/>
    <w:rsid w:val="0045120D"/>
    <w:rsid w:val="00452754"/>
    <w:rsid w:val="00452972"/>
    <w:rsid w:val="00452B73"/>
    <w:rsid w:val="00452BA0"/>
    <w:rsid w:val="0045377A"/>
    <w:rsid w:val="00453A6E"/>
    <w:rsid w:val="00454B2E"/>
    <w:rsid w:val="00454B4F"/>
    <w:rsid w:val="00454B9C"/>
    <w:rsid w:val="004550F6"/>
    <w:rsid w:val="0045606A"/>
    <w:rsid w:val="00456188"/>
    <w:rsid w:val="00456750"/>
    <w:rsid w:val="00456915"/>
    <w:rsid w:val="00461996"/>
    <w:rsid w:val="00461EC9"/>
    <w:rsid w:val="004624DE"/>
    <w:rsid w:val="00462B0E"/>
    <w:rsid w:val="00463109"/>
    <w:rsid w:val="00463BF3"/>
    <w:rsid w:val="00463CCE"/>
    <w:rsid w:val="004648AC"/>
    <w:rsid w:val="004649E4"/>
    <w:rsid w:val="00464F35"/>
    <w:rsid w:val="0046514B"/>
    <w:rsid w:val="00465B26"/>
    <w:rsid w:val="00466007"/>
    <w:rsid w:val="0046698B"/>
    <w:rsid w:val="0046709D"/>
    <w:rsid w:val="00467DF5"/>
    <w:rsid w:val="00467F19"/>
    <w:rsid w:val="00470410"/>
    <w:rsid w:val="004707A1"/>
    <w:rsid w:val="00470F17"/>
    <w:rsid w:val="00471BDC"/>
    <w:rsid w:val="00471C7B"/>
    <w:rsid w:val="00471E4B"/>
    <w:rsid w:val="00473172"/>
    <w:rsid w:val="00473688"/>
    <w:rsid w:val="004744BC"/>
    <w:rsid w:val="00474BF3"/>
    <w:rsid w:val="00475254"/>
    <w:rsid w:val="00476A87"/>
    <w:rsid w:val="00476C8D"/>
    <w:rsid w:val="00477640"/>
    <w:rsid w:val="004777B9"/>
    <w:rsid w:val="0048034F"/>
    <w:rsid w:val="00480FA7"/>
    <w:rsid w:val="004816FA"/>
    <w:rsid w:val="004834E5"/>
    <w:rsid w:val="00483642"/>
    <w:rsid w:val="004839D5"/>
    <w:rsid w:val="00484568"/>
    <w:rsid w:val="00484606"/>
    <w:rsid w:val="004848C5"/>
    <w:rsid w:val="004858B0"/>
    <w:rsid w:val="0048595C"/>
    <w:rsid w:val="00485A2D"/>
    <w:rsid w:val="0048601C"/>
    <w:rsid w:val="00486299"/>
    <w:rsid w:val="00487646"/>
    <w:rsid w:val="00487BC5"/>
    <w:rsid w:val="00487C08"/>
    <w:rsid w:val="004902AB"/>
    <w:rsid w:val="00490499"/>
    <w:rsid w:val="00490991"/>
    <w:rsid w:val="00491846"/>
    <w:rsid w:val="00491886"/>
    <w:rsid w:val="00491F62"/>
    <w:rsid w:val="00492404"/>
    <w:rsid w:val="004928C2"/>
    <w:rsid w:val="004929EA"/>
    <w:rsid w:val="00492CCF"/>
    <w:rsid w:val="00492CF2"/>
    <w:rsid w:val="00494024"/>
    <w:rsid w:val="0049402B"/>
    <w:rsid w:val="0049522B"/>
    <w:rsid w:val="004961A9"/>
    <w:rsid w:val="00496DDD"/>
    <w:rsid w:val="004973E4"/>
    <w:rsid w:val="004A0282"/>
    <w:rsid w:val="004A057E"/>
    <w:rsid w:val="004A0760"/>
    <w:rsid w:val="004A0BFF"/>
    <w:rsid w:val="004A21F6"/>
    <w:rsid w:val="004A306D"/>
    <w:rsid w:val="004A3F58"/>
    <w:rsid w:val="004A4927"/>
    <w:rsid w:val="004A4967"/>
    <w:rsid w:val="004A5F3D"/>
    <w:rsid w:val="004A617D"/>
    <w:rsid w:val="004A63F9"/>
    <w:rsid w:val="004A71F0"/>
    <w:rsid w:val="004B08BC"/>
    <w:rsid w:val="004B08C4"/>
    <w:rsid w:val="004B0921"/>
    <w:rsid w:val="004B1961"/>
    <w:rsid w:val="004B27B0"/>
    <w:rsid w:val="004B28BF"/>
    <w:rsid w:val="004B2A96"/>
    <w:rsid w:val="004B2AB5"/>
    <w:rsid w:val="004B2F88"/>
    <w:rsid w:val="004B314A"/>
    <w:rsid w:val="004B3672"/>
    <w:rsid w:val="004B36B4"/>
    <w:rsid w:val="004B38F2"/>
    <w:rsid w:val="004B457A"/>
    <w:rsid w:val="004B4A71"/>
    <w:rsid w:val="004B4D79"/>
    <w:rsid w:val="004B50DD"/>
    <w:rsid w:val="004B5B21"/>
    <w:rsid w:val="004B6F7D"/>
    <w:rsid w:val="004B732F"/>
    <w:rsid w:val="004C0561"/>
    <w:rsid w:val="004C0756"/>
    <w:rsid w:val="004C09C9"/>
    <w:rsid w:val="004C10E0"/>
    <w:rsid w:val="004C15C7"/>
    <w:rsid w:val="004C1ED7"/>
    <w:rsid w:val="004C2806"/>
    <w:rsid w:val="004C2893"/>
    <w:rsid w:val="004C2FA3"/>
    <w:rsid w:val="004C3398"/>
    <w:rsid w:val="004C343C"/>
    <w:rsid w:val="004C3690"/>
    <w:rsid w:val="004C3761"/>
    <w:rsid w:val="004C3CCA"/>
    <w:rsid w:val="004C3FDB"/>
    <w:rsid w:val="004C43F6"/>
    <w:rsid w:val="004C47BC"/>
    <w:rsid w:val="004C4836"/>
    <w:rsid w:val="004C50E5"/>
    <w:rsid w:val="004C56DC"/>
    <w:rsid w:val="004C5C93"/>
    <w:rsid w:val="004C68A9"/>
    <w:rsid w:val="004C6932"/>
    <w:rsid w:val="004C6D6B"/>
    <w:rsid w:val="004C6F2D"/>
    <w:rsid w:val="004C7C56"/>
    <w:rsid w:val="004C7E1B"/>
    <w:rsid w:val="004D0136"/>
    <w:rsid w:val="004D0326"/>
    <w:rsid w:val="004D0B66"/>
    <w:rsid w:val="004D169C"/>
    <w:rsid w:val="004D23EA"/>
    <w:rsid w:val="004D2597"/>
    <w:rsid w:val="004D2CDD"/>
    <w:rsid w:val="004D2EBC"/>
    <w:rsid w:val="004D3C4D"/>
    <w:rsid w:val="004D53C7"/>
    <w:rsid w:val="004D548F"/>
    <w:rsid w:val="004D58E8"/>
    <w:rsid w:val="004D636E"/>
    <w:rsid w:val="004D6AE3"/>
    <w:rsid w:val="004D6E6F"/>
    <w:rsid w:val="004D7CF3"/>
    <w:rsid w:val="004D7D30"/>
    <w:rsid w:val="004D7EAB"/>
    <w:rsid w:val="004E05A7"/>
    <w:rsid w:val="004E0A53"/>
    <w:rsid w:val="004E1930"/>
    <w:rsid w:val="004E2C8B"/>
    <w:rsid w:val="004E3417"/>
    <w:rsid w:val="004E3F96"/>
    <w:rsid w:val="004E4FEA"/>
    <w:rsid w:val="004E5DEF"/>
    <w:rsid w:val="004E647A"/>
    <w:rsid w:val="004E65D9"/>
    <w:rsid w:val="004E68EC"/>
    <w:rsid w:val="004E6E0B"/>
    <w:rsid w:val="004E78DC"/>
    <w:rsid w:val="004E7C39"/>
    <w:rsid w:val="004F0E21"/>
    <w:rsid w:val="004F15E8"/>
    <w:rsid w:val="004F20F6"/>
    <w:rsid w:val="004F29EC"/>
    <w:rsid w:val="004F3B2F"/>
    <w:rsid w:val="004F4CF5"/>
    <w:rsid w:val="004F5360"/>
    <w:rsid w:val="004F536B"/>
    <w:rsid w:val="004F5390"/>
    <w:rsid w:val="004F5EB9"/>
    <w:rsid w:val="004F6769"/>
    <w:rsid w:val="004F727C"/>
    <w:rsid w:val="004F7331"/>
    <w:rsid w:val="005010B1"/>
    <w:rsid w:val="00502239"/>
    <w:rsid w:val="005033FB"/>
    <w:rsid w:val="005035D7"/>
    <w:rsid w:val="00504275"/>
    <w:rsid w:val="00504320"/>
    <w:rsid w:val="005043F5"/>
    <w:rsid w:val="00504D22"/>
    <w:rsid w:val="00507620"/>
    <w:rsid w:val="00507A1B"/>
    <w:rsid w:val="00510E8D"/>
    <w:rsid w:val="00512293"/>
    <w:rsid w:val="00512381"/>
    <w:rsid w:val="0051313E"/>
    <w:rsid w:val="00513681"/>
    <w:rsid w:val="005136B6"/>
    <w:rsid w:val="00513725"/>
    <w:rsid w:val="00514C61"/>
    <w:rsid w:val="005167E7"/>
    <w:rsid w:val="005177D0"/>
    <w:rsid w:val="00517C45"/>
    <w:rsid w:val="00520382"/>
    <w:rsid w:val="0052041C"/>
    <w:rsid w:val="005213A4"/>
    <w:rsid w:val="00522303"/>
    <w:rsid w:val="00523079"/>
    <w:rsid w:val="00523571"/>
    <w:rsid w:val="005240CE"/>
    <w:rsid w:val="00524343"/>
    <w:rsid w:val="00524369"/>
    <w:rsid w:val="00525497"/>
    <w:rsid w:val="005257F6"/>
    <w:rsid w:val="00525A1A"/>
    <w:rsid w:val="00525ACC"/>
    <w:rsid w:val="00525BC8"/>
    <w:rsid w:val="0052666E"/>
    <w:rsid w:val="005271FD"/>
    <w:rsid w:val="0052724C"/>
    <w:rsid w:val="005275AC"/>
    <w:rsid w:val="00531D1E"/>
    <w:rsid w:val="00531E38"/>
    <w:rsid w:val="00531FBE"/>
    <w:rsid w:val="005322A5"/>
    <w:rsid w:val="00532505"/>
    <w:rsid w:val="005333A2"/>
    <w:rsid w:val="005334AB"/>
    <w:rsid w:val="00533586"/>
    <w:rsid w:val="00533CD2"/>
    <w:rsid w:val="00535629"/>
    <w:rsid w:val="005362EF"/>
    <w:rsid w:val="00536508"/>
    <w:rsid w:val="005367C8"/>
    <w:rsid w:val="005370D9"/>
    <w:rsid w:val="00537A09"/>
    <w:rsid w:val="00540084"/>
    <w:rsid w:val="00540BD2"/>
    <w:rsid w:val="00542034"/>
    <w:rsid w:val="0054262B"/>
    <w:rsid w:val="00542B1F"/>
    <w:rsid w:val="00542BB4"/>
    <w:rsid w:val="00542DF9"/>
    <w:rsid w:val="00543A78"/>
    <w:rsid w:val="00544175"/>
    <w:rsid w:val="005448A4"/>
    <w:rsid w:val="00544AD5"/>
    <w:rsid w:val="00544BD2"/>
    <w:rsid w:val="0054548F"/>
    <w:rsid w:val="0054589A"/>
    <w:rsid w:val="00545A6E"/>
    <w:rsid w:val="00545C00"/>
    <w:rsid w:val="00546C40"/>
    <w:rsid w:val="00546C93"/>
    <w:rsid w:val="00547356"/>
    <w:rsid w:val="00547518"/>
    <w:rsid w:val="00547F76"/>
    <w:rsid w:val="00547FD0"/>
    <w:rsid w:val="0055027F"/>
    <w:rsid w:val="005518E0"/>
    <w:rsid w:val="00551BE8"/>
    <w:rsid w:val="00551F69"/>
    <w:rsid w:val="00552632"/>
    <w:rsid w:val="00552D19"/>
    <w:rsid w:val="00553339"/>
    <w:rsid w:val="00553728"/>
    <w:rsid w:val="00553FD0"/>
    <w:rsid w:val="00554153"/>
    <w:rsid w:val="005543FE"/>
    <w:rsid w:val="0055440C"/>
    <w:rsid w:val="00554A1D"/>
    <w:rsid w:val="00554D66"/>
    <w:rsid w:val="005554F5"/>
    <w:rsid w:val="00555741"/>
    <w:rsid w:val="00555792"/>
    <w:rsid w:val="005558FB"/>
    <w:rsid w:val="00556CC9"/>
    <w:rsid w:val="005578F0"/>
    <w:rsid w:val="00557A62"/>
    <w:rsid w:val="00560DEB"/>
    <w:rsid w:val="00561A53"/>
    <w:rsid w:val="005622DA"/>
    <w:rsid w:val="0056299E"/>
    <w:rsid w:val="0056349C"/>
    <w:rsid w:val="005637B0"/>
    <w:rsid w:val="00564F67"/>
    <w:rsid w:val="00565B02"/>
    <w:rsid w:val="005660EA"/>
    <w:rsid w:val="0056676D"/>
    <w:rsid w:val="00566BA6"/>
    <w:rsid w:val="005674F6"/>
    <w:rsid w:val="00567B2C"/>
    <w:rsid w:val="00567FCE"/>
    <w:rsid w:val="00571355"/>
    <w:rsid w:val="0057282D"/>
    <w:rsid w:val="005729DA"/>
    <w:rsid w:val="00572A69"/>
    <w:rsid w:val="0057352C"/>
    <w:rsid w:val="00573799"/>
    <w:rsid w:val="00574ED7"/>
    <w:rsid w:val="00574FA8"/>
    <w:rsid w:val="005757F3"/>
    <w:rsid w:val="00576242"/>
    <w:rsid w:val="0057632F"/>
    <w:rsid w:val="00576335"/>
    <w:rsid w:val="00576542"/>
    <w:rsid w:val="005765A0"/>
    <w:rsid w:val="005765E1"/>
    <w:rsid w:val="0057749F"/>
    <w:rsid w:val="00577F7A"/>
    <w:rsid w:val="005803A7"/>
    <w:rsid w:val="005803C0"/>
    <w:rsid w:val="00580B0B"/>
    <w:rsid w:val="00580B7E"/>
    <w:rsid w:val="0058126D"/>
    <w:rsid w:val="00581784"/>
    <w:rsid w:val="00581A07"/>
    <w:rsid w:val="00582134"/>
    <w:rsid w:val="00582A7C"/>
    <w:rsid w:val="00583552"/>
    <w:rsid w:val="005835B0"/>
    <w:rsid w:val="005841EF"/>
    <w:rsid w:val="0058444C"/>
    <w:rsid w:val="005852BE"/>
    <w:rsid w:val="005856AA"/>
    <w:rsid w:val="0058653B"/>
    <w:rsid w:val="005879A2"/>
    <w:rsid w:val="00587C37"/>
    <w:rsid w:val="005902D1"/>
    <w:rsid w:val="005916B9"/>
    <w:rsid w:val="00591F52"/>
    <w:rsid w:val="0059206A"/>
    <w:rsid w:val="0059220E"/>
    <w:rsid w:val="00592407"/>
    <w:rsid w:val="005929DD"/>
    <w:rsid w:val="00592E0D"/>
    <w:rsid w:val="00593385"/>
    <w:rsid w:val="00593612"/>
    <w:rsid w:val="005938B8"/>
    <w:rsid w:val="00593998"/>
    <w:rsid w:val="005948CC"/>
    <w:rsid w:val="005953B0"/>
    <w:rsid w:val="005965B7"/>
    <w:rsid w:val="00596890"/>
    <w:rsid w:val="0059695F"/>
    <w:rsid w:val="00596992"/>
    <w:rsid w:val="005969DF"/>
    <w:rsid w:val="00596C73"/>
    <w:rsid w:val="00596CBF"/>
    <w:rsid w:val="005971CA"/>
    <w:rsid w:val="0059769E"/>
    <w:rsid w:val="005A050D"/>
    <w:rsid w:val="005A0BD9"/>
    <w:rsid w:val="005A0F80"/>
    <w:rsid w:val="005A1F14"/>
    <w:rsid w:val="005A33D7"/>
    <w:rsid w:val="005A371F"/>
    <w:rsid w:val="005A3A31"/>
    <w:rsid w:val="005A497E"/>
    <w:rsid w:val="005A4B58"/>
    <w:rsid w:val="005A53B1"/>
    <w:rsid w:val="005A6852"/>
    <w:rsid w:val="005A76A6"/>
    <w:rsid w:val="005A7C48"/>
    <w:rsid w:val="005B04ED"/>
    <w:rsid w:val="005B1846"/>
    <w:rsid w:val="005B2494"/>
    <w:rsid w:val="005B2899"/>
    <w:rsid w:val="005B2D08"/>
    <w:rsid w:val="005B2F2B"/>
    <w:rsid w:val="005B30A5"/>
    <w:rsid w:val="005B402E"/>
    <w:rsid w:val="005B41E5"/>
    <w:rsid w:val="005B41EE"/>
    <w:rsid w:val="005B5C4C"/>
    <w:rsid w:val="005B5F15"/>
    <w:rsid w:val="005B6AFA"/>
    <w:rsid w:val="005B6D09"/>
    <w:rsid w:val="005B76DD"/>
    <w:rsid w:val="005B7776"/>
    <w:rsid w:val="005B7AF5"/>
    <w:rsid w:val="005B7BC9"/>
    <w:rsid w:val="005C0773"/>
    <w:rsid w:val="005C12E3"/>
    <w:rsid w:val="005C1564"/>
    <w:rsid w:val="005C2255"/>
    <w:rsid w:val="005C29A7"/>
    <w:rsid w:val="005C33F4"/>
    <w:rsid w:val="005C34C7"/>
    <w:rsid w:val="005C34CB"/>
    <w:rsid w:val="005C39A1"/>
    <w:rsid w:val="005C3FD3"/>
    <w:rsid w:val="005C40EB"/>
    <w:rsid w:val="005C42F0"/>
    <w:rsid w:val="005C5378"/>
    <w:rsid w:val="005C594C"/>
    <w:rsid w:val="005C5B34"/>
    <w:rsid w:val="005C5ED6"/>
    <w:rsid w:val="005C6397"/>
    <w:rsid w:val="005C6A89"/>
    <w:rsid w:val="005C6E35"/>
    <w:rsid w:val="005C7345"/>
    <w:rsid w:val="005C77D2"/>
    <w:rsid w:val="005C7C53"/>
    <w:rsid w:val="005C7CB9"/>
    <w:rsid w:val="005C7E78"/>
    <w:rsid w:val="005D0911"/>
    <w:rsid w:val="005D1445"/>
    <w:rsid w:val="005D1D1E"/>
    <w:rsid w:val="005D1D8C"/>
    <w:rsid w:val="005D1E66"/>
    <w:rsid w:val="005D28B7"/>
    <w:rsid w:val="005D2B7B"/>
    <w:rsid w:val="005D2C81"/>
    <w:rsid w:val="005D2CBD"/>
    <w:rsid w:val="005D3934"/>
    <w:rsid w:val="005D438D"/>
    <w:rsid w:val="005D462A"/>
    <w:rsid w:val="005D4AAA"/>
    <w:rsid w:val="005D55E5"/>
    <w:rsid w:val="005D6F53"/>
    <w:rsid w:val="005D70F5"/>
    <w:rsid w:val="005D7F56"/>
    <w:rsid w:val="005E0026"/>
    <w:rsid w:val="005E08F7"/>
    <w:rsid w:val="005E111C"/>
    <w:rsid w:val="005E113B"/>
    <w:rsid w:val="005E1B0F"/>
    <w:rsid w:val="005E26DC"/>
    <w:rsid w:val="005E31C0"/>
    <w:rsid w:val="005E48F7"/>
    <w:rsid w:val="005E5883"/>
    <w:rsid w:val="005E6537"/>
    <w:rsid w:val="005E67A8"/>
    <w:rsid w:val="005E6F3E"/>
    <w:rsid w:val="005E70D1"/>
    <w:rsid w:val="005E717C"/>
    <w:rsid w:val="005E7521"/>
    <w:rsid w:val="005E7CFD"/>
    <w:rsid w:val="005F0E38"/>
    <w:rsid w:val="005F0FE7"/>
    <w:rsid w:val="005F1765"/>
    <w:rsid w:val="005F18D4"/>
    <w:rsid w:val="005F1C0E"/>
    <w:rsid w:val="005F1C79"/>
    <w:rsid w:val="005F212E"/>
    <w:rsid w:val="005F2A3B"/>
    <w:rsid w:val="005F2CBA"/>
    <w:rsid w:val="005F33A3"/>
    <w:rsid w:val="005F3A25"/>
    <w:rsid w:val="005F3B30"/>
    <w:rsid w:val="005F3BF7"/>
    <w:rsid w:val="005F3D73"/>
    <w:rsid w:val="005F3F29"/>
    <w:rsid w:val="005F4129"/>
    <w:rsid w:val="005F4F7A"/>
    <w:rsid w:val="005F5BC3"/>
    <w:rsid w:val="005F6BF8"/>
    <w:rsid w:val="005F6DA9"/>
    <w:rsid w:val="005F6F06"/>
    <w:rsid w:val="006005B6"/>
    <w:rsid w:val="00600AEC"/>
    <w:rsid w:val="00601A58"/>
    <w:rsid w:val="00601ABD"/>
    <w:rsid w:val="006030EC"/>
    <w:rsid w:val="0060311B"/>
    <w:rsid w:val="00603951"/>
    <w:rsid w:val="006051B1"/>
    <w:rsid w:val="00605969"/>
    <w:rsid w:val="00606506"/>
    <w:rsid w:val="00606533"/>
    <w:rsid w:val="0060702B"/>
    <w:rsid w:val="00607BEC"/>
    <w:rsid w:val="00607E1D"/>
    <w:rsid w:val="0061122E"/>
    <w:rsid w:val="00611D09"/>
    <w:rsid w:val="00612167"/>
    <w:rsid w:val="006130A9"/>
    <w:rsid w:val="006134C3"/>
    <w:rsid w:val="00614113"/>
    <w:rsid w:val="006141E2"/>
    <w:rsid w:val="006144DC"/>
    <w:rsid w:val="00614811"/>
    <w:rsid w:val="006156F6"/>
    <w:rsid w:val="0061608B"/>
    <w:rsid w:val="00616120"/>
    <w:rsid w:val="006178FB"/>
    <w:rsid w:val="00617EAB"/>
    <w:rsid w:val="006202B9"/>
    <w:rsid w:val="00620377"/>
    <w:rsid w:val="00620394"/>
    <w:rsid w:val="006203C0"/>
    <w:rsid w:val="00620953"/>
    <w:rsid w:val="00620CAC"/>
    <w:rsid w:val="006214B5"/>
    <w:rsid w:val="006217E0"/>
    <w:rsid w:val="00621AAD"/>
    <w:rsid w:val="0062262E"/>
    <w:rsid w:val="0062275E"/>
    <w:rsid w:val="00623760"/>
    <w:rsid w:val="0062474C"/>
    <w:rsid w:val="00624913"/>
    <w:rsid w:val="00624DB1"/>
    <w:rsid w:val="006252C8"/>
    <w:rsid w:val="00625785"/>
    <w:rsid w:val="006258B0"/>
    <w:rsid w:val="00626191"/>
    <w:rsid w:val="006266EC"/>
    <w:rsid w:val="0062687F"/>
    <w:rsid w:val="00626CF1"/>
    <w:rsid w:val="00630027"/>
    <w:rsid w:val="00631024"/>
    <w:rsid w:val="0063151A"/>
    <w:rsid w:val="00631756"/>
    <w:rsid w:val="0063251F"/>
    <w:rsid w:val="006325E9"/>
    <w:rsid w:val="0063270A"/>
    <w:rsid w:val="006332CE"/>
    <w:rsid w:val="00633450"/>
    <w:rsid w:val="00633CD0"/>
    <w:rsid w:val="00634457"/>
    <w:rsid w:val="00635631"/>
    <w:rsid w:val="00635877"/>
    <w:rsid w:val="00635B38"/>
    <w:rsid w:val="00636DDD"/>
    <w:rsid w:val="006371D5"/>
    <w:rsid w:val="00637E76"/>
    <w:rsid w:val="0064033D"/>
    <w:rsid w:val="00640C41"/>
    <w:rsid w:val="006410A0"/>
    <w:rsid w:val="006412B1"/>
    <w:rsid w:val="00641301"/>
    <w:rsid w:val="0064171D"/>
    <w:rsid w:val="00642284"/>
    <w:rsid w:val="006424A7"/>
    <w:rsid w:val="006425BD"/>
    <w:rsid w:val="00642D5B"/>
    <w:rsid w:val="00642DD6"/>
    <w:rsid w:val="00643298"/>
    <w:rsid w:val="00644AD5"/>
    <w:rsid w:val="00645266"/>
    <w:rsid w:val="0064538C"/>
    <w:rsid w:val="006462ED"/>
    <w:rsid w:val="006465A3"/>
    <w:rsid w:val="0064726B"/>
    <w:rsid w:val="00651D58"/>
    <w:rsid w:val="006521AF"/>
    <w:rsid w:val="006529AB"/>
    <w:rsid w:val="00652DAC"/>
    <w:rsid w:val="00652FD5"/>
    <w:rsid w:val="00653884"/>
    <w:rsid w:val="00653F62"/>
    <w:rsid w:val="00654284"/>
    <w:rsid w:val="006542F9"/>
    <w:rsid w:val="00654416"/>
    <w:rsid w:val="006557F5"/>
    <w:rsid w:val="00655984"/>
    <w:rsid w:val="006569E5"/>
    <w:rsid w:val="0065787C"/>
    <w:rsid w:val="0066052F"/>
    <w:rsid w:val="00661092"/>
    <w:rsid w:val="0066201D"/>
    <w:rsid w:val="006629D8"/>
    <w:rsid w:val="00662ED0"/>
    <w:rsid w:val="00663212"/>
    <w:rsid w:val="00663E77"/>
    <w:rsid w:val="006643DB"/>
    <w:rsid w:val="00664BF2"/>
    <w:rsid w:val="00665187"/>
    <w:rsid w:val="0066584E"/>
    <w:rsid w:val="00665F50"/>
    <w:rsid w:val="0066663B"/>
    <w:rsid w:val="00666888"/>
    <w:rsid w:val="006672FF"/>
    <w:rsid w:val="00667340"/>
    <w:rsid w:val="0066746F"/>
    <w:rsid w:val="00670DA3"/>
    <w:rsid w:val="006710F7"/>
    <w:rsid w:val="00672153"/>
    <w:rsid w:val="0067267B"/>
    <w:rsid w:val="006729EB"/>
    <w:rsid w:val="00672A9D"/>
    <w:rsid w:val="00672F05"/>
    <w:rsid w:val="00673586"/>
    <w:rsid w:val="00673598"/>
    <w:rsid w:val="0067472D"/>
    <w:rsid w:val="006755AE"/>
    <w:rsid w:val="00676078"/>
    <w:rsid w:val="0067618E"/>
    <w:rsid w:val="00677691"/>
    <w:rsid w:val="00677C6A"/>
    <w:rsid w:val="00680315"/>
    <w:rsid w:val="006803F8"/>
    <w:rsid w:val="00680AD6"/>
    <w:rsid w:val="00680B82"/>
    <w:rsid w:val="00681513"/>
    <w:rsid w:val="00681564"/>
    <w:rsid w:val="006830D6"/>
    <w:rsid w:val="00683BFE"/>
    <w:rsid w:val="00684696"/>
    <w:rsid w:val="00684A9E"/>
    <w:rsid w:val="00684CCF"/>
    <w:rsid w:val="006852F2"/>
    <w:rsid w:val="0068560C"/>
    <w:rsid w:val="00685F9F"/>
    <w:rsid w:val="0068626F"/>
    <w:rsid w:val="00686310"/>
    <w:rsid w:val="0068715D"/>
    <w:rsid w:val="00687DE3"/>
    <w:rsid w:val="0069009E"/>
    <w:rsid w:val="006902C1"/>
    <w:rsid w:val="00691BF1"/>
    <w:rsid w:val="00691F67"/>
    <w:rsid w:val="00691F6F"/>
    <w:rsid w:val="00692D1F"/>
    <w:rsid w:val="0069364D"/>
    <w:rsid w:val="00693CD1"/>
    <w:rsid w:val="00693EFB"/>
    <w:rsid w:val="00693F84"/>
    <w:rsid w:val="00694CD9"/>
    <w:rsid w:val="006951AA"/>
    <w:rsid w:val="0069544C"/>
    <w:rsid w:val="0069617B"/>
    <w:rsid w:val="00696503"/>
    <w:rsid w:val="0069683C"/>
    <w:rsid w:val="006968D3"/>
    <w:rsid w:val="00696BB6"/>
    <w:rsid w:val="00696F56"/>
    <w:rsid w:val="00697100"/>
    <w:rsid w:val="00697627"/>
    <w:rsid w:val="00697DB3"/>
    <w:rsid w:val="006A002D"/>
    <w:rsid w:val="006A0932"/>
    <w:rsid w:val="006A0D69"/>
    <w:rsid w:val="006A1616"/>
    <w:rsid w:val="006A18B3"/>
    <w:rsid w:val="006A1BCA"/>
    <w:rsid w:val="006A25CE"/>
    <w:rsid w:val="006A2AE7"/>
    <w:rsid w:val="006A2CA6"/>
    <w:rsid w:val="006A3FD6"/>
    <w:rsid w:val="006A4B25"/>
    <w:rsid w:val="006A4E89"/>
    <w:rsid w:val="006A5387"/>
    <w:rsid w:val="006A54B9"/>
    <w:rsid w:val="006A636B"/>
    <w:rsid w:val="006A6435"/>
    <w:rsid w:val="006A68B0"/>
    <w:rsid w:val="006A6999"/>
    <w:rsid w:val="006A780F"/>
    <w:rsid w:val="006A7E55"/>
    <w:rsid w:val="006B00E4"/>
    <w:rsid w:val="006B02DA"/>
    <w:rsid w:val="006B03C5"/>
    <w:rsid w:val="006B0BA6"/>
    <w:rsid w:val="006B0CA0"/>
    <w:rsid w:val="006B0D36"/>
    <w:rsid w:val="006B0F27"/>
    <w:rsid w:val="006B1635"/>
    <w:rsid w:val="006B2A9C"/>
    <w:rsid w:val="006B3AFF"/>
    <w:rsid w:val="006B3BC8"/>
    <w:rsid w:val="006B489F"/>
    <w:rsid w:val="006B5D77"/>
    <w:rsid w:val="006B6076"/>
    <w:rsid w:val="006B60EC"/>
    <w:rsid w:val="006B72BC"/>
    <w:rsid w:val="006B760E"/>
    <w:rsid w:val="006C00FC"/>
    <w:rsid w:val="006C07F5"/>
    <w:rsid w:val="006C121E"/>
    <w:rsid w:val="006C149C"/>
    <w:rsid w:val="006C20B2"/>
    <w:rsid w:val="006C3817"/>
    <w:rsid w:val="006C56CF"/>
    <w:rsid w:val="006C6400"/>
    <w:rsid w:val="006C66E0"/>
    <w:rsid w:val="006C70F6"/>
    <w:rsid w:val="006C7982"/>
    <w:rsid w:val="006C7B80"/>
    <w:rsid w:val="006C7CAB"/>
    <w:rsid w:val="006C7FF6"/>
    <w:rsid w:val="006D0139"/>
    <w:rsid w:val="006D0275"/>
    <w:rsid w:val="006D094A"/>
    <w:rsid w:val="006D0EC9"/>
    <w:rsid w:val="006D1598"/>
    <w:rsid w:val="006D2778"/>
    <w:rsid w:val="006D2972"/>
    <w:rsid w:val="006D2C35"/>
    <w:rsid w:val="006D3651"/>
    <w:rsid w:val="006D4615"/>
    <w:rsid w:val="006D47C9"/>
    <w:rsid w:val="006D51C5"/>
    <w:rsid w:val="006D553C"/>
    <w:rsid w:val="006D5E2B"/>
    <w:rsid w:val="006D6834"/>
    <w:rsid w:val="006D6A03"/>
    <w:rsid w:val="006D6DA5"/>
    <w:rsid w:val="006D7512"/>
    <w:rsid w:val="006D7A98"/>
    <w:rsid w:val="006D7D37"/>
    <w:rsid w:val="006D7E0B"/>
    <w:rsid w:val="006E0035"/>
    <w:rsid w:val="006E004D"/>
    <w:rsid w:val="006E109B"/>
    <w:rsid w:val="006E1AC0"/>
    <w:rsid w:val="006E27B5"/>
    <w:rsid w:val="006E2860"/>
    <w:rsid w:val="006E31B5"/>
    <w:rsid w:val="006E4572"/>
    <w:rsid w:val="006E4E4E"/>
    <w:rsid w:val="006E594C"/>
    <w:rsid w:val="006E5A62"/>
    <w:rsid w:val="006E712E"/>
    <w:rsid w:val="006F104C"/>
    <w:rsid w:val="006F143F"/>
    <w:rsid w:val="006F173A"/>
    <w:rsid w:val="006F1AEB"/>
    <w:rsid w:val="006F1F07"/>
    <w:rsid w:val="006F1F79"/>
    <w:rsid w:val="006F2E3C"/>
    <w:rsid w:val="006F42B5"/>
    <w:rsid w:val="006F48EE"/>
    <w:rsid w:val="006F4D23"/>
    <w:rsid w:val="006F5531"/>
    <w:rsid w:val="006F5CF1"/>
    <w:rsid w:val="006F5F99"/>
    <w:rsid w:val="006F5FCB"/>
    <w:rsid w:val="006F6905"/>
    <w:rsid w:val="006F6B8F"/>
    <w:rsid w:val="006F7264"/>
    <w:rsid w:val="006F7B46"/>
    <w:rsid w:val="006F7F26"/>
    <w:rsid w:val="006F7FF2"/>
    <w:rsid w:val="00700105"/>
    <w:rsid w:val="007007C4"/>
    <w:rsid w:val="00700802"/>
    <w:rsid w:val="00701A93"/>
    <w:rsid w:val="0070208F"/>
    <w:rsid w:val="007038DA"/>
    <w:rsid w:val="00705373"/>
    <w:rsid w:val="00705E15"/>
    <w:rsid w:val="007064D4"/>
    <w:rsid w:val="00706FA0"/>
    <w:rsid w:val="007071B4"/>
    <w:rsid w:val="00707A81"/>
    <w:rsid w:val="007101C8"/>
    <w:rsid w:val="00710604"/>
    <w:rsid w:val="00710C43"/>
    <w:rsid w:val="00711083"/>
    <w:rsid w:val="00711519"/>
    <w:rsid w:val="007119B5"/>
    <w:rsid w:val="00711A77"/>
    <w:rsid w:val="00711C2C"/>
    <w:rsid w:val="00711D1A"/>
    <w:rsid w:val="007127AC"/>
    <w:rsid w:val="00712B8A"/>
    <w:rsid w:val="00712E8E"/>
    <w:rsid w:val="00713391"/>
    <w:rsid w:val="00714582"/>
    <w:rsid w:val="00716490"/>
    <w:rsid w:val="00720B9B"/>
    <w:rsid w:val="0072113A"/>
    <w:rsid w:val="007215E2"/>
    <w:rsid w:val="00721FA8"/>
    <w:rsid w:val="007237D2"/>
    <w:rsid w:val="00723907"/>
    <w:rsid w:val="00723F10"/>
    <w:rsid w:val="00724550"/>
    <w:rsid w:val="007246D6"/>
    <w:rsid w:val="00725E5A"/>
    <w:rsid w:val="007261D6"/>
    <w:rsid w:val="00726D09"/>
    <w:rsid w:val="00730035"/>
    <w:rsid w:val="00730987"/>
    <w:rsid w:val="0073098E"/>
    <w:rsid w:val="00730F1E"/>
    <w:rsid w:val="00730F6A"/>
    <w:rsid w:val="00731126"/>
    <w:rsid w:val="007312AD"/>
    <w:rsid w:val="0073147A"/>
    <w:rsid w:val="0073156A"/>
    <w:rsid w:val="007315FA"/>
    <w:rsid w:val="0073285D"/>
    <w:rsid w:val="00732CA8"/>
    <w:rsid w:val="007336C8"/>
    <w:rsid w:val="00733753"/>
    <w:rsid w:val="007338C5"/>
    <w:rsid w:val="00734077"/>
    <w:rsid w:val="007346E4"/>
    <w:rsid w:val="00734DF2"/>
    <w:rsid w:val="00735F66"/>
    <w:rsid w:val="007360C2"/>
    <w:rsid w:val="0073644F"/>
    <w:rsid w:val="007400F1"/>
    <w:rsid w:val="007401BE"/>
    <w:rsid w:val="007404DC"/>
    <w:rsid w:val="007406A8"/>
    <w:rsid w:val="007408B3"/>
    <w:rsid w:val="00740CB6"/>
    <w:rsid w:val="0074176C"/>
    <w:rsid w:val="00742199"/>
    <w:rsid w:val="00742DB7"/>
    <w:rsid w:val="00742E07"/>
    <w:rsid w:val="00742E8B"/>
    <w:rsid w:val="00743C19"/>
    <w:rsid w:val="00743E80"/>
    <w:rsid w:val="00744401"/>
    <w:rsid w:val="007459F1"/>
    <w:rsid w:val="00745E46"/>
    <w:rsid w:val="007461AA"/>
    <w:rsid w:val="00746722"/>
    <w:rsid w:val="00746C0F"/>
    <w:rsid w:val="00746D40"/>
    <w:rsid w:val="007475B2"/>
    <w:rsid w:val="0074760F"/>
    <w:rsid w:val="007476CA"/>
    <w:rsid w:val="00747EA4"/>
    <w:rsid w:val="0075019C"/>
    <w:rsid w:val="00750428"/>
    <w:rsid w:val="00750F4A"/>
    <w:rsid w:val="00751DE4"/>
    <w:rsid w:val="00752CFF"/>
    <w:rsid w:val="00752E70"/>
    <w:rsid w:val="00752F0D"/>
    <w:rsid w:val="007532CA"/>
    <w:rsid w:val="007532D5"/>
    <w:rsid w:val="007536E4"/>
    <w:rsid w:val="00753E83"/>
    <w:rsid w:val="0075499C"/>
    <w:rsid w:val="00757049"/>
    <w:rsid w:val="00757D2D"/>
    <w:rsid w:val="007600CA"/>
    <w:rsid w:val="00761CF8"/>
    <w:rsid w:val="00763107"/>
    <w:rsid w:val="0076375B"/>
    <w:rsid w:val="007647F2"/>
    <w:rsid w:val="00766A9B"/>
    <w:rsid w:val="00766E7E"/>
    <w:rsid w:val="00766EE3"/>
    <w:rsid w:val="00767648"/>
    <w:rsid w:val="00767E39"/>
    <w:rsid w:val="00767EC3"/>
    <w:rsid w:val="007701D6"/>
    <w:rsid w:val="0077020F"/>
    <w:rsid w:val="007705FA"/>
    <w:rsid w:val="00770CFE"/>
    <w:rsid w:val="00772F39"/>
    <w:rsid w:val="00773C17"/>
    <w:rsid w:val="00773C56"/>
    <w:rsid w:val="00773CD2"/>
    <w:rsid w:val="00773D9B"/>
    <w:rsid w:val="00774E3C"/>
    <w:rsid w:val="007751CF"/>
    <w:rsid w:val="007751D7"/>
    <w:rsid w:val="00775671"/>
    <w:rsid w:val="00775700"/>
    <w:rsid w:val="00776B9B"/>
    <w:rsid w:val="00777210"/>
    <w:rsid w:val="007772C9"/>
    <w:rsid w:val="0077744F"/>
    <w:rsid w:val="00777573"/>
    <w:rsid w:val="00777694"/>
    <w:rsid w:val="00777DDD"/>
    <w:rsid w:val="00782473"/>
    <w:rsid w:val="0078251D"/>
    <w:rsid w:val="007827E1"/>
    <w:rsid w:val="00782A76"/>
    <w:rsid w:val="00783580"/>
    <w:rsid w:val="007841F4"/>
    <w:rsid w:val="00784C37"/>
    <w:rsid w:val="00785704"/>
    <w:rsid w:val="0078580D"/>
    <w:rsid w:val="00785989"/>
    <w:rsid w:val="00785C71"/>
    <w:rsid w:val="007866D9"/>
    <w:rsid w:val="0078776F"/>
    <w:rsid w:val="00787EB0"/>
    <w:rsid w:val="00787FA8"/>
    <w:rsid w:val="0079015F"/>
    <w:rsid w:val="007901FC"/>
    <w:rsid w:val="0079044D"/>
    <w:rsid w:val="00791153"/>
    <w:rsid w:val="007915F2"/>
    <w:rsid w:val="00791ACD"/>
    <w:rsid w:val="00792707"/>
    <w:rsid w:val="0079355E"/>
    <w:rsid w:val="00793710"/>
    <w:rsid w:val="00793A99"/>
    <w:rsid w:val="00794421"/>
    <w:rsid w:val="0079496B"/>
    <w:rsid w:val="00795A91"/>
    <w:rsid w:val="0079633D"/>
    <w:rsid w:val="00796A72"/>
    <w:rsid w:val="00796D9C"/>
    <w:rsid w:val="00797A81"/>
    <w:rsid w:val="00797FF7"/>
    <w:rsid w:val="007A0BD7"/>
    <w:rsid w:val="007A2191"/>
    <w:rsid w:val="007A22D5"/>
    <w:rsid w:val="007A2CDC"/>
    <w:rsid w:val="007A2E9E"/>
    <w:rsid w:val="007A31AC"/>
    <w:rsid w:val="007A3DD2"/>
    <w:rsid w:val="007A54FD"/>
    <w:rsid w:val="007A5BBD"/>
    <w:rsid w:val="007A61A0"/>
    <w:rsid w:val="007A671A"/>
    <w:rsid w:val="007A7B76"/>
    <w:rsid w:val="007B024B"/>
    <w:rsid w:val="007B0469"/>
    <w:rsid w:val="007B0A37"/>
    <w:rsid w:val="007B1049"/>
    <w:rsid w:val="007B10E8"/>
    <w:rsid w:val="007B1B4D"/>
    <w:rsid w:val="007B1D6D"/>
    <w:rsid w:val="007B3614"/>
    <w:rsid w:val="007B4415"/>
    <w:rsid w:val="007B4577"/>
    <w:rsid w:val="007B45B9"/>
    <w:rsid w:val="007B4BD2"/>
    <w:rsid w:val="007B551B"/>
    <w:rsid w:val="007B5BFA"/>
    <w:rsid w:val="007B63FF"/>
    <w:rsid w:val="007B65E7"/>
    <w:rsid w:val="007B6776"/>
    <w:rsid w:val="007B6D2F"/>
    <w:rsid w:val="007B7714"/>
    <w:rsid w:val="007C02FA"/>
    <w:rsid w:val="007C06F1"/>
    <w:rsid w:val="007C0BD4"/>
    <w:rsid w:val="007C1027"/>
    <w:rsid w:val="007C17B7"/>
    <w:rsid w:val="007C1884"/>
    <w:rsid w:val="007C1FD3"/>
    <w:rsid w:val="007C3286"/>
    <w:rsid w:val="007C3676"/>
    <w:rsid w:val="007C3852"/>
    <w:rsid w:val="007C3F3C"/>
    <w:rsid w:val="007C47B7"/>
    <w:rsid w:val="007C4974"/>
    <w:rsid w:val="007C4BA6"/>
    <w:rsid w:val="007C54AD"/>
    <w:rsid w:val="007C5769"/>
    <w:rsid w:val="007C6017"/>
    <w:rsid w:val="007C617F"/>
    <w:rsid w:val="007C766E"/>
    <w:rsid w:val="007C7CFE"/>
    <w:rsid w:val="007D03B4"/>
    <w:rsid w:val="007D0911"/>
    <w:rsid w:val="007D0EE8"/>
    <w:rsid w:val="007D1CCA"/>
    <w:rsid w:val="007D263C"/>
    <w:rsid w:val="007D2B67"/>
    <w:rsid w:val="007D3210"/>
    <w:rsid w:val="007D378A"/>
    <w:rsid w:val="007D3A7A"/>
    <w:rsid w:val="007D4078"/>
    <w:rsid w:val="007D4E13"/>
    <w:rsid w:val="007D551B"/>
    <w:rsid w:val="007D556F"/>
    <w:rsid w:val="007D5653"/>
    <w:rsid w:val="007D5C99"/>
    <w:rsid w:val="007D5E3D"/>
    <w:rsid w:val="007D7AA4"/>
    <w:rsid w:val="007D7B6B"/>
    <w:rsid w:val="007E0537"/>
    <w:rsid w:val="007E0A74"/>
    <w:rsid w:val="007E0DA7"/>
    <w:rsid w:val="007E0E5C"/>
    <w:rsid w:val="007E105D"/>
    <w:rsid w:val="007E1096"/>
    <w:rsid w:val="007E1573"/>
    <w:rsid w:val="007E1A91"/>
    <w:rsid w:val="007E210A"/>
    <w:rsid w:val="007E24AB"/>
    <w:rsid w:val="007E2ACD"/>
    <w:rsid w:val="007E2BD8"/>
    <w:rsid w:val="007E3E12"/>
    <w:rsid w:val="007E4BC2"/>
    <w:rsid w:val="007E546D"/>
    <w:rsid w:val="007E5CB3"/>
    <w:rsid w:val="007E6198"/>
    <w:rsid w:val="007E6B93"/>
    <w:rsid w:val="007E70EF"/>
    <w:rsid w:val="007E72E2"/>
    <w:rsid w:val="007F0667"/>
    <w:rsid w:val="007F0B98"/>
    <w:rsid w:val="007F177C"/>
    <w:rsid w:val="007F1FD5"/>
    <w:rsid w:val="007F2486"/>
    <w:rsid w:val="007F250A"/>
    <w:rsid w:val="007F252B"/>
    <w:rsid w:val="007F2CFF"/>
    <w:rsid w:val="007F2EFE"/>
    <w:rsid w:val="007F3F4B"/>
    <w:rsid w:val="007F51B3"/>
    <w:rsid w:val="007F521C"/>
    <w:rsid w:val="007F5842"/>
    <w:rsid w:val="007F5FA4"/>
    <w:rsid w:val="007F637C"/>
    <w:rsid w:val="007F655A"/>
    <w:rsid w:val="007F6A7B"/>
    <w:rsid w:val="007F6FF5"/>
    <w:rsid w:val="007F7437"/>
    <w:rsid w:val="007F78C1"/>
    <w:rsid w:val="007F7CC9"/>
    <w:rsid w:val="0080058B"/>
    <w:rsid w:val="008009DB"/>
    <w:rsid w:val="008018B9"/>
    <w:rsid w:val="00801C23"/>
    <w:rsid w:val="00802160"/>
    <w:rsid w:val="008023BE"/>
    <w:rsid w:val="00802449"/>
    <w:rsid w:val="00802D92"/>
    <w:rsid w:val="008031AF"/>
    <w:rsid w:val="00803304"/>
    <w:rsid w:val="008039FA"/>
    <w:rsid w:val="00803B76"/>
    <w:rsid w:val="00803DF3"/>
    <w:rsid w:val="00804270"/>
    <w:rsid w:val="00804329"/>
    <w:rsid w:val="008046AB"/>
    <w:rsid w:val="00804EF8"/>
    <w:rsid w:val="00805775"/>
    <w:rsid w:val="008060CF"/>
    <w:rsid w:val="008062CA"/>
    <w:rsid w:val="00806411"/>
    <w:rsid w:val="00806A6B"/>
    <w:rsid w:val="00807612"/>
    <w:rsid w:val="00807C01"/>
    <w:rsid w:val="00807C50"/>
    <w:rsid w:val="00807D19"/>
    <w:rsid w:val="0081178F"/>
    <w:rsid w:val="00811BDE"/>
    <w:rsid w:val="00812059"/>
    <w:rsid w:val="008129A3"/>
    <w:rsid w:val="00812FBC"/>
    <w:rsid w:val="008138D3"/>
    <w:rsid w:val="008141B5"/>
    <w:rsid w:val="008143EA"/>
    <w:rsid w:val="00815515"/>
    <w:rsid w:val="008155DC"/>
    <w:rsid w:val="00816124"/>
    <w:rsid w:val="008169D8"/>
    <w:rsid w:val="00817513"/>
    <w:rsid w:val="00817AEB"/>
    <w:rsid w:val="00817C1F"/>
    <w:rsid w:val="008202BD"/>
    <w:rsid w:val="00821479"/>
    <w:rsid w:val="00821E93"/>
    <w:rsid w:val="008226A6"/>
    <w:rsid w:val="00823A7B"/>
    <w:rsid w:val="00823A86"/>
    <w:rsid w:val="00823B10"/>
    <w:rsid w:val="00825BC7"/>
    <w:rsid w:val="00825F39"/>
    <w:rsid w:val="008263B2"/>
    <w:rsid w:val="00826495"/>
    <w:rsid w:val="00826537"/>
    <w:rsid w:val="00827F99"/>
    <w:rsid w:val="00831AC4"/>
    <w:rsid w:val="00832BAB"/>
    <w:rsid w:val="008331EC"/>
    <w:rsid w:val="0083340B"/>
    <w:rsid w:val="0083356F"/>
    <w:rsid w:val="00833740"/>
    <w:rsid w:val="0083395B"/>
    <w:rsid w:val="008339AE"/>
    <w:rsid w:val="00833DB4"/>
    <w:rsid w:val="008340EC"/>
    <w:rsid w:val="008342B0"/>
    <w:rsid w:val="00834B88"/>
    <w:rsid w:val="008358B9"/>
    <w:rsid w:val="00835AEF"/>
    <w:rsid w:val="00835C5B"/>
    <w:rsid w:val="00835DA6"/>
    <w:rsid w:val="00835E28"/>
    <w:rsid w:val="008374D5"/>
    <w:rsid w:val="00837556"/>
    <w:rsid w:val="008378EC"/>
    <w:rsid w:val="00837CB1"/>
    <w:rsid w:val="00837F09"/>
    <w:rsid w:val="00840265"/>
    <w:rsid w:val="00841814"/>
    <w:rsid w:val="00842559"/>
    <w:rsid w:val="00842ED6"/>
    <w:rsid w:val="008437F6"/>
    <w:rsid w:val="00843910"/>
    <w:rsid w:val="00843D0D"/>
    <w:rsid w:val="0084409B"/>
    <w:rsid w:val="008454E5"/>
    <w:rsid w:val="00845546"/>
    <w:rsid w:val="00846BCB"/>
    <w:rsid w:val="00847354"/>
    <w:rsid w:val="00847DBE"/>
    <w:rsid w:val="00850D20"/>
    <w:rsid w:val="0085121A"/>
    <w:rsid w:val="008518F7"/>
    <w:rsid w:val="0085195E"/>
    <w:rsid w:val="0085201B"/>
    <w:rsid w:val="00852AB0"/>
    <w:rsid w:val="00852B06"/>
    <w:rsid w:val="00852B6C"/>
    <w:rsid w:val="00853AB9"/>
    <w:rsid w:val="00853F50"/>
    <w:rsid w:val="008549BE"/>
    <w:rsid w:val="00854DB9"/>
    <w:rsid w:val="008573DD"/>
    <w:rsid w:val="00857A4A"/>
    <w:rsid w:val="00860332"/>
    <w:rsid w:val="008611EB"/>
    <w:rsid w:val="00861690"/>
    <w:rsid w:val="008631DD"/>
    <w:rsid w:val="00863216"/>
    <w:rsid w:val="00863254"/>
    <w:rsid w:val="0086432D"/>
    <w:rsid w:val="00864760"/>
    <w:rsid w:val="008647C3"/>
    <w:rsid w:val="00864813"/>
    <w:rsid w:val="00865005"/>
    <w:rsid w:val="008655CD"/>
    <w:rsid w:val="00865F0E"/>
    <w:rsid w:val="00865F56"/>
    <w:rsid w:val="008660EC"/>
    <w:rsid w:val="00866A53"/>
    <w:rsid w:val="00866B12"/>
    <w:rsid w:val="00866F1C"/>
    <w:rsid w:val="0086724A"/>
    <w:rsid w:val="00867790"/>
    <w:rsid w:val="008702FB"/>
    <w:rsid w:val="0087052D"/>
    <w:rsid w:val="00871C6B"/>
    <w:rsid w:val="00872322"/>
    <w:rsid w:val="00872825"/>
    <w:rsid w:val="00872AB5"/>
    <w:rsid w:val="00872FB9"/>
    <w:rsid w:val="00873C48"/>
    <w:rsid w:val="00874491"/>
    <w:rsid w:val="008749BE"/>
    <w:rsid w:val="00874C1F"/>
    <w:rsid w:val="00875456"/>
    <w:rsid w:val="00875A48"/>
    <w:rsid w:val="00875FC9"/>
    <w:rsid w:val="0087615D"/>
    <w:rsid w:val="008762C6"/>
    <w:rsid w:val="0087637F"/>
    <w:rsid w:val="008763ED"/>
    <w:rsid w:val="0087648D"/>
    <w:rsid w:val="008765B2"/>
    <w:rsid w:val="00876C88"/>
    <w:rsid w:val="00877CD2"/>
    <w:rsid w:val="00881176"/>
    <w:rsid w:val="008819FE"/>
    <w:rsid w:val="00882F3B"/>
    <w:rsid w:val="00884571"/>
    <w:rsid w:val="00884D7C"/>
    <w:rsid w:val="008851C4"/>
    <w:rsid w:val="0088587E"/>
    <w:rsid w:val="00885BF8"/>
    <w:rsid w:val="00886423"/>
    <w:rsid w:val="00886945"/>
    <w:rsid w:val="00887D85"/>
    <w:rsid w:val="00890151"/>
    <w:rsid w:val="00890211"/>
    <w:rsid w:val="00890B71"/>
    <w:rsid w:val="00890D9C"/>
    <w:rsid w:val="008916FC"/>
    <w:rsid w:val="00891896"/>
    <w:rsid w:val="008920F1"/>
    <w:rsid w:val="00892923"/>
    <w:rsid w:val="00892B54"/>
    <w:rsid w:val="00892C28"/>
    <w:rsid w:val="00892C44"/>
    <w:rsid w:val="008934D9"/>
    <w:rsid w:val="008967A9"/>
    <w:rsid w:val="00896F84"/>
    <w:rsid w:val="008976B8"/>
    <w:rsid w:val="00897F9E"/>
    <w:rsid w:val="008A1AD8"/>
    <w:rsid w:val="008A1B2D"/>
    <w:rsid w:val="008A2628"/>
    <w:rsid w:val="008A279C"/>
    <w:rsid w:val="008A2E69"/>
    <w:rsid w:val="008A3179"/>
    <w:rsid w:val="008A3836"/>
    <w:rsid w:val="008A41A9"/>
    <w:rsid w:val="008A4552"/>
    <w:rsid w:val="008A46D0"/>
    <w:rsid w:val="008A4715"/>
    <w:rsid w:val="008A498D"/>
    <w:rsid w:val="008A54DD"/>
    <w:rsid w:val="008A63FB"/>
    <w:rsid w:val="008A6CE5"/>
    <w:rsid w:val="008A79E8"/>
    <w:rsid w:val="008B01B7"/>
    <w:rsid w:val="008B06E0"/>
    <w:rsid w:val="008B0BE5"/>
    <w:rsid w:val="008B0C32"/>
    <w:rsid w:val="008B1C1F"/>
    <w:rsid w:val="008B2422"/>
    <w:rsid w:val="008B252E"/>
    <w:rsid w:val="008B2686"/>
    <w:rsid w:val="008B38D6"/>
    <w:rsid w:val="008B416A"/>
    <w:rsid w:val="008B4A6F"/>
    <w:rsid w:val="008B5052"/>
    <w:rsid w:val="008B5998"/>
    <w:rsid w:val="008B5D43"/>
    <w:rsid w:val="008B5DE7"/>
    <w:rsid w:val="008B6053"/>
    <w:rsid w:val="008B6201"/>
    <w:rsid w:val="008B661D"/>
    <w:rsid w:val="008B6F2E"/>
    <w:rsid w:val="008B7389"/>
    <w:rsid w:val="008B76ED"/>
    <w:rsid w:val="008C01B4"/>
    <w:rsid w:val="008C051E"/>
    <w:rsid w:val="008C0F04"/>
    <w:rsid w:val="008C10E3"/>
    <w:rsid w:val="008C238D"/>
    <w:rsid w:val="008C24C4"/>
    <w:rsid w:val="008C277D"/>
    <w:rsid w:val="008C2D7D"/>
    <w:rsid w:val="008C3278"/>
    <w:rsid w:val="008C3705"/>
    <w:rsid w:val="008C39A6"/>
    <w:rsid w:val="008C3FB3"/>
    <w:rsid w:val="008C4334"/>
    <w:rsid w:val="008C43A5"/>
    <w:rsid w:val="008C4453"/>
    <w:rsid w:val="008C481B"/>
    <w:rsid w:val="008C504C"/>
    <w:rsid w:val="008C556B"/>
    <w:rsid w:val="008C58F1"/>
    <w:rsid w:val="008C5A9F"/>
    <w:rsid w:val="008C6195"/>
    <w:rsid w:val="008C640E"/>
    <w:rsid w:val="008C6C9E"/>
    <w:rsid w:val="008C71A9"/>
    <w:rsid w:val="008D0EBD"/>
    <w:rsid w:val="008D1520"/>
    <w:rsid w:val="008D176E"/>
    <w:rsid w:val="008D2230"/>
    <w:rsid w:val="008D26AE"/>
    <w:rsid w:val="008D28B0"/>
    <w:rsid w:val="008D3A3E"/>
    <w:rsid w:val="008D3E5B"/>
    <w:rsid w:val="008D49AC"/>
    <w:rsid w:val="008D4B21"/>
    <w:rsid w:val="008D4C1A"/>
    <w:rsid w:val="008D4D75"/>
    <w:rsid w:val="008D4DB3"/>
    <w:rsid w:val="008D638A"/>
    <w:rsid w:val="008D6E32"/>
    <w:rsid w:val="008D6F24"/>
    <w:rsid w:val="008D7337"/>
    <w:rsid w:val="008D79C6"/>
    <w:rsid w:val="008D7A67"/>
    <w:rsid w:val="008D7DD4"/>
    <w:rsid w:val="008E028E"/>
    <w:rsid w:val="008E05FA"/>
    <w:rsid w:val="008E08E7"/>
    <w:rsid w:val="008E0A8F"/>
    <w:rsid w:val="008E1B9A"/>
    <w:rsid w:val="008E2479"/>
    <w:rsid w:val="008E25A8"/>
    <w:rsid w:val="008E26A2"/>
    <w:rsid w:val="008E2CC2"/>
    <w:rsid w:val="008E2F53"/>
    <w:rsid w:val="008E4034"/>
    <w:rsid w:val="008E4207"/>
    <w:rsid w:val="008E4457"/>
    <w:rsid w:val="008E4500"/>
    <w:rsid w:val="008E45B6"/>
    <w:rsid w:val="008E4FBD"/>
    <w:rsid w:val="008E6612"/>
    <w:rsid w:val="008E6C4F"/>
    <w:rsid w:val="008E72EF"/>
    <w:rsid w:val="008E7C24"/>
    <w:rsid w:val="008F011F"/>
    <w:rsid w:val="008F03D0"/>
    <w:rsid w:val="008F09DD"/>
    <w:rsid w:val="008F15BD"/>
    <w:rsid w:val="008F1DA1"/>
    <w:rsid w:val="008F2247"/>
    <w:rsid w:val="008F2395"/>
    <w:rsid w:val="008F25BF"/>
    <w:rsid w:val="008F26CD"/>
    <w:rsid w:val="008F327D"/>
    <w:rsid w:val="008F36A6"/>
    <w:rsid w:val="008F5210"/>
    <w:rsid w:val="008F5663"/>
    <w:rsid w:val="008F5954"/>
    <w:rsid w:val="008F5C2C"/>
    <w:rsid w:val="008F60E9"/>
    <w:rsid w:val="008F6B39"/>
    <w:rsid w:val="008F70EB"/>
    <w:rsid w:val="008F75D5"/>
    <w:rsid w:val="00900E4C"/>
    <w:rsid w:val="0090104C"/>
    <w:rsid w:val="009015D9"/>
    <w:rsid w:val="0090214A"/>
    <w:rsid w:val="00902828"/>
    <w:rsid w:val="00904037"/>
    <w:rsid w:val="00904E5F"/>
    <w:rsid w:val="00906116"/>
    <w:rsid w:val="0090721B"/>
    <w:rsid w:val="00907692"/>
    <w:rsid w:val="00907917"/>
    <w:rsid w:val="0090796D"/>
    <w:rsid w:val="00907BA9"/>
    <w:rsid w:val="00910238"/>
    <w:rsid w:val="00910744"/>
    <w:rsid w:val="0091099B"/>
    <w:rsid w:val="00910A6B"/>
    <w:rsid w:val="0091143F"/>
    <w:rsid w:val="00911C7D"/>
    <w:rsid w:val="0091485A"/>
    <w:rsid w:val="009149AD"/>
    <w:rsid w:val="00914F0F"/>
    <w:rsid w:val="00915B2F"/>
    <w:rsid w:val="00916AE1"/>
    <w:rsid w:val="0091757D"/>
    <w:rsid w:val="00917AB1"/>
    <w:rsid w:val="00917E53"/>
    <w:rsid w:val="009208DF"/>
    <w:rsid w:val="00921857"/>
    <w:rsid w:val="00921EE9"/>
    <w:rsid w:val="00921FD1"/>
    <w:rsid w:val="00922259"/>
    <w:rsid w:val="00922762"/>
    <w:rsid w:val="009227F6"/>
    <w:rsid w:val="009234DC"/>
    <w:rsid w:val="00923E37"/>
    <w:rsid w:val="00924019"/>
    <w:rsid w:val="00924313"/>
    <w:rsid w:val="00924B72"/>
    <w:rsid w:val="0092536C"/>
    <w:rsid w:val="00925EB9"/>
    <w:rsid w:val="00925FFB"/>
    <w:rsid w:val="009260AD"/>
    <w:rsid w:val="00926590"/>
    <w:rsid w:val="00926BC8"/>
    <w:rsid w:val="00926D19"/>
    <w:rsid w:val="00930023"/>
    <w:rsid w:val="009300E9"/>
    <w:rsid w:val="009305BE"/>
    <w:rsid w:val="00930938"/>
    <w:rsid w:val="00930CB8"/>
    <w:rsid w:val="00930D45"/>
    <w:rsid w:val="00931211"/>
    <w:rsid w:val="00931F1C"/>
    <w:rsid w:val="0093214D"/>
    <w:rsid w:val="0093247C"/>
    <w:rsid w:val="009327FE"/>
    <w:rsid w:val="00932AC0"/>
    <w:rsid w:val="00932C7B"/>
    <w:rsid w:val="0093336C"/>
    <w:rsid w:val="00933EC7"/>
    <w:rsid w:val="0093437A"/>
    <w:rsid w:val="0093444B"/>
    <w:rsid w:val="00934984"/>
    <w:rsid w:val="00934C3F"/>
    <w:rsid w:val="00935095"/>
    <w:rsid w:val="00935365"/>
    <w:rsid w:val="009360EA"/>
    <w:rsid w:val="00936438"/>
    <w:rsid w:val="00936900"/>
    <w:rsid w:val="009370DC"/>
    <w:rsid w:val="009378C7"/>
    <w:rsid w:val="00937C42"/>
    <w:rsid w:val="00940D7B"/>
    <w:rsid w:val="00941B0C"/>
    <w:rsid w:val="00942105"/>
    <w:rsid w:val="00942136"/>
    <w:rsid w:val="009423C1"/>
    <w:rsid w:val="00942891"/>
    <w:rsid w:val="00943A7D"/>
    <w:rsid w:val="00944078"/>
    <w:rsid w:val="0094430D"/>
    <w:rsid w:val="0094537B"/>
    <w:rsid w:val="009457A6"/>
    <w:rsid w:val="00945AE6"/>
    <w:rsid w:val="00945F70"/>
    <w:rsid w:val="009460B8"/>
    <w:rsid w:val="0095037B"/>
    <w:rsid w:val="00951A8D"/>
    <w:rsid w:val="00951CA8"/>
    <w:rsid w:val="00952440"/>
    <w:rsid w:val="009527CE"/>
    <w:rsid w:val="00952D22"/>
    <w:rsid w:val="00953582"/>
    <w:rsid w:val="0095378A"/>
    <w:rsid w:val="00954E90"/>
    <w:rsid w:val="009551D1"/>
    <w:rsid w:val="00955A18"/>
    <w:rsid w:val="00955A9C"/>
    <w:rsid w:val="0095642E"/>
    <w:rsid w:val="009567AD"/>
    <w:rsid w:val="00956886"/>
    <w:rsid w:val="0095767B"/>
    <w:rsid w:val="009605E1"/>
    <w:rsid w:val="009610A4"/>
    <w:rsid w:val="009612B5"/>
    <w:rsid w:val="0096137F"/>
    <w:rsid w:val="00962146"/>
    <w:rsid w:val="009622BC"/>
    <w:rsid w:val="0096262F"/>
    <w:rsid w:val="00962BC2"/>
    <w:rsid w:val="00963A7F"/>
    <w:rsid w:val="00963B62"/>
    <w:rsid w:val="00963E79"/>
    <w:rsid w:val="0096429D"/>
    <w:rsid w:val="009652B1"/>
    <w:rsid w:val="00965341"/>
    <w:rsid w:val="00965A96"/>
    <w:rsid w:val="00965F90"/>
    <w:rsid w:val="009662A8"/>
    <w:rsid w:val="00966BC2"/>
    <w:rsid w:val="00966F1D"/>
    <w:rsid w:val="00966FB1"/>
    <w:rsid w:val="00967005"/>
    <w:rsid w:val="009676D8"/>
    <w:rsid w:val="00970060"/>
    <w:rsid w:val="009700A5"/>
    <w:rsid w:val="00970100"/>
    <w:rsid w:val="00970A7F"/>
    <w:rsid w:val="00970ABB"/>
    <w:rsid w:val="00970EC2"/>
    <w:rsid w:val="0097174C"/>
    <w:rsid w:val="00971E75"/>
    <w:rsid w:val="009728CC"/>
    <w:rsid w:val="009734CC"/>
    <w:rsid w:val="00973D3E"/>
    <w:rsid w:val="00973D57"/>
    <w:rsid w:val="00973DC1"/>
    <w:rsid w:val="0097432B"/>
    <w:rsid w:val="00974386"/>
    <w:rsid w:val="00974522"/>
    <w:rsid w:val="0097501C"/>
    <w:rsid w:val="0097517B"/>
    <w:rsid w:val="009752F0"/>
    <w:rsid w:val="0097592E"/>
    <w:rsid w:val="009759C7"/>
    <w:rsid w:val="00976A66"/>
    <w:rsid w:val="00977FBD"/>
    <w:rsid w:val="00980075"/>
    <w:rsid w:val="00980D9F"/>
    <w:rsid w:val="009811F5"/>
    <w:rsid w:val="00981A1C"/>
    <w:rsid w:val="00981AD1"/>
    <w:rsid w:val="00981DB6"/>
    <w:rsid w:val="00981EC5"/>
    <w:rsid w:val="00982666"/>
    <w:rsid w:val="00982D5F"/>
    <w:rsid w:val="00982ED8"/>
    <w:rsid w:val="00984095"/>
    <w:rsid w:val="00984554"/>
    <w:rsid w:val="009858B4"/>
    <w:rsid w:val="00985D0B"/>
    <w:rsid w:val="009864AE"/>
    <w:rsid w:val="00986B4F"/>
    <w:rsid w:val="00987513"/>
    <w:rsid w:val="009875B9"/>
    <w:rsid w:val="009876AA"/>
    <w:rsid w:val="009879A8"/>
    <w:rsid w:val="009900F8"/>
    <w:rsid w:val="00991045"/>
    <w:rsid w:val="0099181C"/>
    <w:rsid w:val="009918A2"/>
    <w:rsid w:val="009919F9"/>
    <w:rsid w:val="00991FD6"/>
    <w:rsid w:val="0099240B"/>
    <w:rsid w:val="00995249"/>
    <w:rsid w:val="009955F0"/>
    <w:rsid w:val="009956D5"/>
    <w:rsid w:val="00995B02"/>
    <w:rsid w:val="009960A5"/>
    <w:rsid w:val="0099634F"/>
    <w:rsid w:val="00996CC2"/>
    <w:rsid w:val="009973EB"/>
    <w:rsid w:val="009A0241"/>
    <w:rsid w:val="009A2752"/>
    <w:rsid w:val="009A2AE8"/>
    <w:rsid w:val="009A2C8A"/>
    <w:rsid w:val="009A2DB8"/>
    <w:rsid w:val="009A2E07"/>
    <w:rsid w:val="009A3774"/>
    <w:rsid w:val="009A39F8"/>
    <w:rsid w:val="009A4E99"/>
    <w:rsid w:val="009A6136"/>
    <w:rsid w:val="009A6732"/>
    <w:rsid w:val="009A6991"/>
    <w:rsid w:val="009A7296"/>
    <w:rsid w:val="009A7325"/>
    <w:rsid w:val="009A7517"/>
    <w:rsid w:val="009B1A49"/>
    <w:rsid w:val="009B20A1"/>
    <w:rsid w:val="009B260A"/>
    <w:rsid w:val="009B3731"/>
    <w:rsid w:val="009B3AAF"/>
    <w:rsid w:val="009B3F62"/>
    <w:rsid w:val="009B434D"/>
    <w:rsid w:val="009B571C"/>
    <w:rsid w:val="009B5F51"/>
    <w:rsid w:val="009B630D"/>
    <w:rsid w:val="009B6538"/>
    <w:rsid w:val="009B6C76"/>
    <w:rsid w:val="009B6F8A"/>
    <w:rsid w:val="009B7295"/>
    <w:rsid w:val="009B75E7"/>
    <w:rsid w:val="009B761F"/>
    <w:rsid w:val="009B7BFE"/>
    <w:rsid w:val="009C003C"/>
    <w:rsid w:val="009C0EDD"/>
    <w:rsid w:val="009C137A"/>
    <w:rsid w:val="009C15C4"/>
    <w:rsid w:val="009C1882"/>
    <w:rsid w:val="009C199C"/>
    <w:rsid w:val="009C1AB2"/>
    <w:rsid w:val="009C1C1D"/>
    <w:rsid w:val="009C32AE"/>
    <w:rsid w:val="009C3626"/>
    <w:rsid w:val="009C3BA6"/>
    <w:rsid w:val="009C3C98"/>
    <w:rsid w:val="009C405E"/>
    <w:rsid w:val="009C42E8"/>
    <w:rsid w:val="009C4D07"/>
    <w:rsid w:val="009C513E"/>
    <w:rsid w:val="009C59CC"/>
    <w:rsid w:val="009C622B"/>
    <w:rsid w:val="009C7DE6"/>
    <w:rsid w:val="009D008D"/>
    <w:rsid w:val="009D011B"/>
    <w:rsid w:val="009D0B35"/>
    <w:rsid w:val="009D0B48"/>
    <w:rsid w:val="009D0C75"/>
    <w:rsid w:val="009D1834"/>
    <w:rsid w:val="009D4005"/>
    <w:rsid w:val="009D4144"/>
    <w:rsid w:val="009D41F1"/>
    <w:rsid w:val="009D48D5"/>
    <w:rsid w:val="009D4E8A"/>
    <w:rsid w:val="009D61AB"/>
    <w:rsid w:val="009D6ACE"/>
    <w:rsid w:val="009D6B99"/>
    <w:rsid w:val="009D6F19"/>
    <w:rsid w:val="009D7AAE"/>
    <w:rsid w:val="009D7CC5"/>
    <w:rsid w:val="009E0EBF"/>
    <w:rsid w:val="009E0F4B"/>
    <w:rsid w:val="009E145D"/>
    <w:rsid w:val="009E187A"/>
    <w:rsid w:val="009E19CF"/>
    <w:rsid w:val="009E1AFC"/>
    <w:rsid w:val="009E1F62"/>
    <w:rsid w:val="009E200B"/>
    <w:rsid w:val="009E3126"/>
    <w:rsid w:val="009E3603"/>
    <w:rsid w:val="009E3F8D"/>
    <w:rsid w:val="009E4292"/>
    <w:rsid w:val="009E53E1"/>
    <w:rsid w:val="009E56A0"/>
    <w:rsid w:val="009E5D03"/>
    <w:rsid w:val="009E767D"/>
    <w:rsid w:val="009E7703"/>
    <w:rsid w:val="009E7721"/>
    <w:rsid w:val="009E778C"/>
    <w:rsid w:val="009E7BAB"/>
    <w:rsid w:val="009F08AA"/>
    <w:rsid w:val="009F0A6D"/>
    <w:rsid w:val="009F1FC4"/>
    <w:rsid w:val="009F237A"/>
    <w:rsid w:val="009F37CE"/>
    <w:rsid w:val="009F3D43"/>
    <w:rsid w:val="009F440A"/>
    <w:rsid w:val="009F4787"/>
    <w:rsid w:val="009F48ED"/>
    <w:rsid w:val="009F5306"/>
    <w:rsid w:val="009F598A"/>
    <w:rsid w:val="009F65BE"/>
    <w:rsid w:val="009F779C"/>
    <w:rsid w:val="009F7A14"/>
    <w:rsid w:val="00A00C5D"/>
    <w:rsid w:val="00A022A2"/>
    <w:rsid w:val="00A02DE2"/>
    <w:rsid w:val="00A037F8"/>
    <w:rsid w:val="00A03B1A"/>
    <w:rsid w:val="00A045F6"/>
    <w:rsid w:val="00A0511E"/>
    <w:rsid w:val="00A05618"/>
    <w:rsid w:val="00A058AD"/>
    <w:rsid w:val="00A05979"/>
    <w:rsid w:val="00A060F3"/>
    <w:rsid w:val="00A06303"/>
    <w:rsid w:val="00A0649E"/>
    <w:rsid w:val="00A0669A"/>
    <w:rsid w:val="00A067C1"/>
    <w:rsid w:val="00A07129"/>
    <w:rsid w:val="00A0783F"/>
    <w:rsid w:val="00A07AD3"/>
    <w:rsid w:val="00A1071D"/>
    <w:rsid w:val="00A10B1D"/>
    <w:rsid w:val="00A1108A"/>
    <w:rsid w:val="00A1117D"/>
    <w:rsid w:val="00A11AF0"/>
    <w:rsid w:val="00A123B2"/>
    <w:rsid w:val="00A153B7"/>
    <w:rsid w:val="00A15D7E"/>
    <w:rsid w:val="00A167F7"/>
    <w:rsid w:val="00A172C6"/>
    <w:rsid w:val="00A17C44"/>
    <w:rsid w:val="00A17E66"/>
    <w:rsid w:val="00A208B1"/>
    <w:rsid w:val="00A210CF"/>
    <w:rsid w:val="00A22106"/>
    <w:rsid w:val="00A22885"/>
    <w:rsid w:val="00A22D3A"/>
    <w:rsid w:val="00A23158"/>
    <w:rsid w:val="00A249AA"/>
    <w:rsid w:val="00A267E7"/>
    <w:rsid w:val="00A26C7B"/>
    <w:rsid w:val="00A271C9"/>
    <w:rsid w:val="00A2773A"/>
    <w:rsid w:val="00A27B3A"/>
    <w:rsid w:val="00A27BE6"/>
    <w:rsid w:val="00A27C62"/>
    <w:rsid w:val="00A27DFB"/>
    <w:rsid w:val="00A31BA3"/>
    <w:rsid w:val="00A31FAE"/>
    <w:rsid w:val="00A32251"/>
    <w:rsid w:val="00A32348"/>
    <w:rsid w:val="00A333D1"/>
    <w:rsid w:val="00A33976"/>
    <w:rsid w:val="00A343E8"/>
    <w:rsid w:val="00A3605D"/>
    <w:rsid w:val="00A37257"/>
    <w:rsid w:val="00A37C07"/>
    <w:rsid w:val="00A4064D"/>
    <w:rsid w:val="00A40D90"/>
    <w:rsid w:val="00A41303"/>
    <w:rsid w:val="00A41629"/>
    <w:rsid w:val="00A417F3"/>
    <w:rsid w:val="00A420A4"/>
    <w:rsid w:val="00A426DD"/>
    <w:rsid w:val="00A432EF"/>
    <w:rsid w:val="00A43C78"/>
    <w:rsid w:val="00A44081"/>
    <w:rsid w:val="00A44A2E"/>
    <w:rsid w:val="00A44D54"/>
    <w:rsid w:val="00A44F14"/>
    <w:rsid w:val="00A44F40"/>
    <w:rsid w:val="00A451BC"/>
    <w:rsid w:val="00A45606"/>
    <w:rsid w:val="00A45715"/>
    <w:rsid w:val="00A46661"/>
    <w:rsid w:val="00A467FC"/>
    <w:rsid w:val="00A46D96"/>
    <w:rsid w:val="00A472AA"/>
    <w:rsid w:val="00A504CD"/>
    <w:rsid w:val="00A505E4"/>
    <w:rsid w:val="00A50B42"/>
    <w:rsid w:val="00A51148"/>
    <w:rsid w:val="00A5127A"/>
    <w:rsid w:val="00A525A4"/>
    <w:rsid w:val="00A529B0"/>
    <w:rsid w:val="00A53696"/>
    <w:rsid w:val="00A536AF"/>
    <w:rsid w:val="00A546D7"/>
    <w:rsid w:val="00A54A1D"/>
    <w:rsid w:val="00A562C1"/>
    <w:rsid w:val="00A56312"/>
    <w:rsid w:val="00A56CA7"/>
    <w:rsid w:val="00A57029"/>
    <w:rsid w:val="00A6212A"/>
    <w:rsid w:val="00A622A0"/>
    <w:rsid w:val="00A62437"/>
    <w:rsid w:val="00A624FC"/>
    <w:rsid w:val="00A62A28"/>
    <w:rsid w:val="00A6301D"/>
    <w:rsid w:val="00A63737"/>
    <w:rsid w:val="00A63C76"/>
    <w:rsid w:val="00A6445C"/>
    <w:rsid w:val="00A64A68"/>
    <w:rsid w:val="00A65AFE"/>
    <w:rsid w:val="00A66843"/>
    <w:rsid w:val="00A679FF"/>
    <w:rsid w:val="00A67F88"/>
    <w:rsid w:val="00A707D0"/>
    <w:rsid w:val="00A70D52"/>
    <w:rsid w:val="00A70E49"/>
    <w:rsid w:val="00A71263"/>
    <w:rsid w:val="00A7250F"/>
    <w:rsid w:val="00A73330"/>
    <w:rsid w:val="00A7420B"/>
    <w:rsid w:val="00A74230"/>
    <w:rsid w:val="00A74299"/>
    <w:rsid w:val="00A74305"/>
    <w:rsid w:val="00A74CB8"/>
    <w:rsid w:val="00A74E71"/>
    <w:rsid w:val="00A7664F"/>
    <w:rsid w:val="00A76A14"/>
    <w:rsid w:val="00A76A6D"/>
    <w:rsid w:val="00A7766B"/>
    <w:rsid w:val="00A81D22"/>
    <w:rsid w:val="00A82247"/>
    <w:rsid w:val="00A823FC"/>
    <w:rsid w:val="00A82752"/>
    <w:rsid w:val="00A82813"/>
    <w:rsid w:val="00A829E1"/>
    <w:rsid w:val="00A8325A"/>
    <w:rsid w:val="00A83613"/>
    <w:rsid w:val="00A83745"/>
    <w:rsid w:val="00A83BBA"/>
    <w:rsid w:val="00A83DEC"/>
    <w:rsid w:val="00A84E1D"/>
    <w:rsid w:val="00A85488"/>
    <w:rsid w:val="00A85931"/>
    <w:rsid w:val="00A85E8C"/>
    <w:rsid w:val="00A8740D"/>
    <w:rsid w:val="00A879AF"/>
    <w:rsid w:val="00A87C66"/>
    <w:rsid w:val="00A87E8D"/>
    <w:rsid w:val="00A90827"/>
    <w:rsid w:val="00A90B34"/>
    <w:rsid w:val="00A913BF"/>
    <w:rsid w:val="00A91759"/>
    <w:rsid w:val="00A9277F"/>
    <w:rsid w:val="00A92EE3"/>
    <w:rsid w:val="00A936FE"/>
    <w:rsid w:val="00A946AC"/>
    <w:rsid w:val="00A952CF"/>
    <w:rsid w:val="00A95C1A"/>
    <w:rsid w:val="00A95E57"/>
    <w:rsid w:val="00A95EA3"/>
    <w:rsid w:val="00A9699C"/>
    <w:rsid w:val="00A96B12"/>
    <w:rsid w:val="00A96CC7"/>
    <w:rsid w:val="00A970E2"/>
    <w:rsid w:val="00A97786"/>
    <w:rsid w:val="00AA06D2"/>
    <w:rsid w:val="00AA203F"/>
    <w:rsid w:val="00AA2041"/>
    <w:rsid w:val="00AA3360"/>
    <w:rsid w:val="00AA3BC3"/>
    <w:rsid w:val="00AA3E53"/>
    <w:rsid w:val="00AA3EEE"/>
    <w:rsid w:val="00AA4091"/>
    <w:rsid w:val="00AA4B3F"/>
    <w:rsid w:val="00AA5CDA"/>
    <w:rsid w:val="00AA6747"/>
    <w:rsid w:val="00AA790E"/>
    <w:rsid w:val="00AB2137"/>
    <w:rsid w:val="00AB2E49"/>
    <w:rsid w:val="00AB3B3B"/>
    <w:rsid w:val="00AB3F6B"/>
    <w:rsid w:val="00AB3FBA"/>
    <w:rsid w:val="00AB4E97"/>
    <w:rsid w:val="00AB53F2"/>
    <w:rsid w:val="00AB5895"/>
    <w:rsid w:val="00AB6B12"/>
    <w:rsid w:val="00AB7AB2"/>
    <w:rsid w:val="00AC0896"/>
    <w:rsid w:val="00AC2831"/>
    <w:rsid w:val="00AC3145"/>
    <w:rsid w:val="00AC3ACA"/>
    <w:rsid w:val="00AC3F84"/>
    <w:rsid w:val="00AC47C3"/>
    <w:rsid w:val="00AC4A8B"/>
    <w:rsid w:val="00AC598A"/>
    <w:rsid w:val="00AC5BF8"/>
    <w:rsid w:val="00AC5E62"/>
    <w:rsid w:val="00AC5F31"/>
    <w:rsid w:val="00AC5F67"/>
    <w:rsid w:val="00AD02B4"/>
    <w:rsid w:val="00AD02FA"/>
    <w:rsid w:val="00AD11E3"/>
    <w:rsid w:val="00AD1844"/>
    <w:rsid w:val="00AD2C85"/>
    <w:rsid w:val="00AD2EE3"/>
    <w:rsid w:val="00AD3144"/>
    <w:rsid w:val="00AD3D72"/>
    <w:rsid w:val="00AD3D73"/>
    <w:rsid w:val="00AD420E"/>
    <w:rsid w:val="00AD4F69"/>
    <w:rsid w:val="00AD5949"/>
    <w:rsid w:val="00AD5EFD"/>
    <w:rsid w:val="00AD6150"/>
    <w:rsid w:val="00AD630D"/>
    <w:rsid w:val="00AD64F9"/>
    <w:rsid w:val="00AD66B7"/>
    <w:rsid w:val="00AD6BE3"/>
    <w:rsid w:val="00AE1200"/>
    <w:rsid w:val="00AE152C"/>
    <w:rsid w:val="00AE20B3"/>
    <w:rsid w:val="00AE2F1F"/>
    <w:rsid w:val="00AE3A79"/>
    <w:rsid w:val="00AE4640"/>
    <w:rsid w:val="00AE4C87"/>
    <w:rsid w:val="00AE4E82"/>
    <w:rsid w:val="00AE51D1"/>
    <w:rsid w:val="00AE57DF"/>
    <w:rsid w:val="00AE59DC"/>
    <w:rsid w:val="00AE5A54"/>
    <w:rsid w:val="00AE6036"/>
    <w:rsid w:val="00AE61C0"/>
    <w:rsid w:val="00AE6450"/>
    <w:rsid w:val="00AE6592"/>
    <w:rsid w:val="00AE65D2"/>
    <w:rsid w:val="00AE797F"/>
    <w:rsid w:val="00AE7A65"/>
    <w:rsid w:val="00AF04F0"/>
    <w:rsid w:val="00AF0716"/>
    <w:rsid w:val="00AF095C"/>
    <w:rsid w:val="00AF151B"/>
    <w:rsid w:val="00AF1C27"/>
    <w:rsid w:val="00AF3C8E"/>
    <w:rsid w:val="00AF440C"/>
    <w:rsid w:val="00AF4461"/>
    <w:rsid w:val="00AF477F"/>
    <w:rsid w:val="00AF4F39"/>
    <w:rsid w:val="00AF506E"/>
    <w:rsid w:val="00AF53D5"/>
    <w:rsid w:val="00AF5561"/>
    <w:rsid w:val="00AF5C15"/>
    <w:rsid w:val="00AF61F9"/>
    <w:rsid w:val="00AF6905"/>
    <w:rsid w:val="00AF7F08"/>
    <w:rsid w:val="00B0044C"/>
    <w:rsid w:val="00B00588"/>
    <w:rsid w:val="00B01E1E"/>
    <w:rsid w:val="00B01FDF"/>
    <w:rsid w:val="00B02431"/>
    <w:rsid w:val="00B02DF0"/>
    <w:rsid w:val="00B035A0"/>
    <w:rsid w:val="00B0363A"/>
    <w:rsid w:val="00B03AE6"/>
    <w:rsid w:val="00B04ACE"/>
    <w:rsid w:val="00B04C39"/>
    <w:rsid w:val="00B0692A"/>
    <w:rsid w:val="00B06DB1"/>
    <w:rsid w:val="00B06DF1"/>
    <w:rsid w:val="00B071FB"/>
    <w:rsid w:val="00B07214"/>
    <w:rsid w:val="00B07AA8"/>
    <w:rsid w:val="00B07D22"/>
    <w:rsid w:val="00B1087B"/>
    <w:rsid w:val="00B11DE9"/>
    <w:rsid w:val="00B1267E"/>
    <w:rsid w:val="00B12CD4"/>
    <w:rsid w:val="00B13458"/>
    <w:rsid w:val="00B141CE"/>
    <w:rsid w:val="00B141FC"/>
    <w:rsid w:val="00B14880"/>
    <w:rsid w:val="00B14C77"/>
    <w:rsid w:val="00B14C7F"/>
    <w:rsid w:val="00B14DDB"/>
    <w:rsid w:val="00B15950"/>
    <w:rsid w:val="00B1624C"/>
    <w:rsid w:val="00B16481"/>
    <w:rsid w:val="00B1696B"/>
    <w:rsid w:val="00B169DF"/>
    <w:rsid w:val="00B16D26"/>
    <w:rsid w:val="00B16FBD"/>
    <w:rsid w:val="00B20F0C"/>
    <w:rsid w:val="00B21FE6"/>
    <w:rsid w:val="00B23005"/>
    <w:rsid w:val="00B2345A"/>
    <w:rsid w:val="00B23C18"/>
    <w:rsid w:val="00B23F1A"/>
    <w:rsid w:val="00B24779"/>
    <w:rsid w:val="00B249DA"/>
    <w:rsid w:val="00B25A99"/>
    <w:rsid w:val="00B25B41"/>
    <w:rsid w:val="00B26109"/>
    <w:rsid w:val="00B267BB"/>
    <w:rsid w:val="00B26A05"/>
    <w:rsid w:val="00B2792D"/>
    <w:rsid w:val="00B307C7"/>
    <w:rsid w:val="00B31508"/>
    <w:rsid w:val="00B32244"/>
    <w:rsid w:val="00B33539"/>
    <w:rsid w:val="00B342CF"/>
    <w:rsid w:val="00B346FC"/>
    <w:rsid w:val="00B34858"/>
    <w:rsid w:val="00B34A3F"/>
    <w:rsid w:val="00B35FD7"/>
    <w:rsid w:val="00B36529"/>
    <w:rsid w:val="00B3683D"/>
    <w:rsid w:val="00B375F7"/>
    <w:rsid w:val="00B37699"/>
    <w:rsid w:val="00B376E3"/>
    <w:rsid w:val="00B37E76"/>
    <w:rsid w:val="00B4002B"/>
    <w:rsid w:val="00B401A3"/>
    <w:rsid w:val="00B4076D"/>
    <w:rsid w:val="00B40B22"/>
    <w:rsid w:val="00B410DC"/>
    <w:rsid w:val="00B41F02"/>
    <w:rsid w:val="00B4280D"/>
    <w:rsid w:val="00B43392"/>
    <w:rsid w:val="00B43805"/>
    <w:rsid w:val="00B453EB"/>
    <w:rsid w:val="00B47FB6"/>
    <w:rsid w:val="00B502FA"/>
    <w:rsid w:val="00B503F0"/>
    <w:rsid w:val="00B50679"/>
    <w:rsid w:val="00B51D94"/>
    <w:rsid w:val="00B52B23"/>
    <w:rsid w:val="00B5328A"/>
    <w:rsid w:val="00B535C2"/>
    <w:rsid w:val="00B53A84"/>
    <w:rsid w:val="00B546D6"/>
    <w:rsid w:val="00B54895"/>
    <w:rsid w:val="00B54AF9"/>
    <w:rsid w:val="00B555A0"/>
    <w:rsid w:val="00B56150"/>
    <w:rsid w:val="00B56705"/>
    <w:rsid w:val="00B572EB"/>
    <w:rsid w:val="00B5775F"/>
    <w:rsid w:val="00B57C72"/>
    <w:rsid w:val="00B57F76"/>
    <w:rsid w:val="00B6159F"/>
    <w:rsid w:val="00B617A0"/>
    <w:rsid w:val="00B61A5A"/>
    <w:rsid w:val="00B61D4E"/>
    <w:rsid w:val="00B61DF0"/>
    <w:rsid w:val="00B61E2B"/>
    <w:rsid w:val="00B623D0"/>
    <w:rsid w:val="00B63A5F"/>
    <w:rsid w:val="00B63B92"/>
    <w:rsid w:val="00B64A6A"/>
    <w:rsid w:val="00B65A5D"/>
    <w:rsid w:val="00B65BEA"/>
    <w:rsid w:val="00B65C4B"/>
    <w:rsid w:val="00B6621E"/>
    <w:rsid w:val="00B6767F"/>
    <w:rsid w:val="00B67F6C"/>
    <w:rsid w:val="00B70119"/>
    <w:rsid w:val="00B7038B"/>
    <w:rsid w:val="00B70C0D"/>
    <w:rsid w:val="00B718D1"/>
    <w:rsid w:val="00B7252C"/>
    <w:rsid w:val="00B72FCD"/>
    <w:rsid w:val="00B73948"/>
    <w:rsid w:val="00B74966"/>
    <w:rsid w:val="00B7532B"/>
    <w:rsid w:val="00B753B3"/>
    <w:rsid w:val="00B75580"/>
    <w:rsid w:val="00B768E5"/>
    <w:rsid w:val="00B80E44"/>
    <w:rsid w:val="00B815FC"/>
    <w:rsid w:val="00B81BA1"/>
    <w:rsid w:val="00B83D95"/>
    <w:rsid w:val="00B84AF1"/>
    <w:rsid w:val="00B85026"/>
    <w:rsid w:val="00B858CD"/>
    <w:rsid w:val="00B868B0"/>
    <w:rsid w:val="00B868DE"/>
    <w:rsid w:val="00B870BB"/>
    <w:rsid w:val="00B9033F"/>
    <w:rsid w:val="00B905A8"/>
    <w:rsid w:val="00B90C33"/>
    <w:rsid w:val="00B9104E"/>
    <w:rsid w:val="00B91279"/>
    <w:rsid w:val="00B91958"/>
    <w:rsid w:val="00B928EE"/>
    <w:rsid w:val="00B9448D"/>
    <w:rsid w:val="00B9462A"/>
    <w:rsid w:val="00B94946"/>
    <w:rsid w:val="00B95385"/>
    <w:rsid w:val="00B9648F"/>
    <w:rsid w:val="00B9697C"/>
    <w:rsid w:val="00B969DA"/>
    <w:rsid w:val="00B97220"/>
    <w:rsid w:val="00B97426"/>
    <w:rsid w:val="00B97742"/>
    <w:rsid w:val="00B97B69"/>
    <w:rsid w:val="00B97D70"/>
    <w:rsid w:val="00B97FA4"/>
    <w:rsid w:val="00BA11F9"/>
    <w:rsid w:val="00BA1FB1"/>
    <w:rsid w:val="00BA355C"/>
    <w:rsid w:val="00BA411A"/>
    <w:rsid w:val="00BA5240"/>
    <w:rsid w:val="00BA5579"/>
    <w:rsid w:val="00BA77A4"/>
    <w:rsid w:val="00BA7CCE"/>
    <w:rsid w:val="00BA7F1E"/>
    <w:rsid w:val="00BB0446"/>
    <w:rsid w:val="00BB06D6"/>
    <w:rsid w:val="00BB123D"/>
    <w:rsid w:val="00BB1AE6"/>
    <w:rsid w:val="00BB1CC4"/>
    <w:rsid w:val="00BB1D84"/>
    <w:rsid w:val="00BB2233"/>
    <w:rsid w:val="00BB26E1"/>
    <w:rsid w:val="00BB2D7B"/>
    <w:rsid w:val="00BB3E5E"/>
    <w:rsid w:val="00BB47A0"/>
    <w:rsid w:val="00BB5E27"/>
    <w:rsid w:val="00BB60D9"/>
    <w:rsid w:val="00BB6C46"/>
    <w:rsid w:val="00BB7005"/>
    <w:rsid w:val="00BB7297"/>
    <w:rsid w:val="00BC046D"/>
    <w:rsid w:val="00BC0A91"/>
    <w:rsid w:val="00BC12EC"/>
    <w:rsid w:val="00BC16D2"/>
    <w:rsid w:val="00BC1EEF"/>
    <w:rsid w:val="00BC1FE3"/>
    <w:rsid w:val="00BC2387"/>
    <w:rsid w:val="00BC35E8"/>
    <w:rsid w:val="00BC3B12"/>
    <w:rsid w:val="00BC40A6"/>
    <w:rsid w:val="00BC4A2E"/>
    <w:rsid w:val="00BC4AEC"/>
    <w:rsid w:val="00BC4C3D"/>
    <w:rsid w:val="00BC53E5"/>
    <w:rsid w:val="00BC5728"/>
    <w:rsid w:val="00BC589F"/>
    <w:rsid w:val="00BC5926"/>
    <w:rsid w:val="00BC5AEE"/>
    <w:rsid w:val="00BC64A7"/>
    <w:rsid w:val="00BC6729"/>
    <w:rsid w:val="00BC6CD8"/>
    <w:rsid w:val="00BC7110"/>
    <w:rsid w:val="00BC7ACD"/>
    <w:rsid w:val="00BD0916"/>
    <w:rsid w:val="00BD0BE2"/>
    <w:rsid w:val="00BD0C26"/>
    <w:rsid w:val="00BD0CAE"/>
    <w:rsid w:val="00BD1EF1"/>
    <w:rsid w:val="00BD22C3"/>
    <w:rsid w:val="00BD247C"/>
    <w:rsid w:val="00BD313D"/>
    <w:rsid w:val="00BD31D7"/>
    <w:rsid w:val="00BD370A"/>
    <w:rsid w:val="00BD3C9B"/>
    <w:rsid w:val="00BD5521"/>
    <w:rsid w:val="00BD5DA1"/>
    <w:rsid w:val="00BD62AC"/>
    <w:rsid w:val="00BD71FF"/>
    <w:rsid w:val="00BE010E"/>
    <w:rsid w:val="00BE0A1F"/>
    <w:rsid w:val="00BE0C3E"/>
    <w:rsid w:val="00BE0C84"/>
    <w:rsid w:val="00BE0ED2"/>
    <w:rsid w:val="00BE0EDB"/>
    <w:rsid w:val="00BE1996"/>
    <w:rsid w:val="00BE1DAE"/>
    <w:rsid w:val="00BE1F23"/>
    <w:rsid w:val="00BE2F56"/>
    <w:rsid w:val="00BE37B7"/>
    <w:rsid w:val="00BE3B0F"/>
    <w:rsid w:val="00BE4196"/>
    <w:rsid w:val="00BE49AE"/>
    <w:rsid w:val="00BE55B5"/>
    <w:rsid w:val="00BE5AC1"/>
    <w:rsid w:val="00BE6655"/>
    <w:rsid w:val="00BE6E12"/>
    <w:rsid w:val="00BE772D"/>
    <w:rsid w:val="00BE7C57"/>
    <w:rsid w:val="00BE7CFA"/>
    <w:rsid w:val="00BE7F50"/>
    <w:rsid w:val="00BF0353"/>
    <w:rsid w:val="00BF043B"/>
    <w:rsid w:val="00BF1D62"/>
    <w:rsid w:val="00BF27A6"/>
    <w:rsid w:val="00BF2D05"/>
    <w:rsid w:val="00BF30EB"/>
    <w:rsid w:val="00BF3245"/>
    <w:rsid w:val="00BF3745"/>
    <w:rsid w:val="00BF3FA0"/>
    <w:rsid w:val="00BF5CD6"/>
    <w:rsid w:val="00BF6287"/>
    <w:rsid w:val="00BF7E04"/>
    <w:rsid w:val="00C00002"/>
    <w:rsid w:val="00C00471"/>
    <w:rsid w:val="00C00881"/>
    <w:rsid w:val="00C010B5"/>
    <w:rsid w:val="00C01243"/>
    <w:rsid w:val="00C0170C"/>
    <w:rsid w:val="00C01A0F"/>
    <w:rsid w:val="00C01FCB"/>
    <w:rsid w:val="00C02B41"/>
    <w:rsid w:val="00C02D06"/>
    <w:rsid w:val="00C04246"/>
    <w:rsid w:val="00C05350"/>
    <w:rsid w:val="00C05D48"/>
    <w:rsid w:val="00C05F55"/>
    <w:rsid w:val="00C075E8"/>
    <w:rsid w:val="00C07C05"/>
    <w:rsid w:val="00C07C6A"/>
    <w:rsid w:val="00C07E37"/>
    <w:rsid w:val="00C07FA0"/>
    <w:rsid w:val="00C100B4"/>
    <w:rsid w:val="00C101F7"/>
    <w:rsid w:val="00C10D4F"/>
    <w:rsid w:val="00C11FEB"/>
    <w:rsid w:val="00C12456"/>
    <w:rsid w:val="00C128DA"/>
    <w:rsid w:val="00C14537"/>
    <w:rsid w:val="00C146B7"/>
    <w:rsid w:val="00C14738"/>
    <w:rsid w:val="00C1524E"/>
    <w:rsid w:val="00C15CFE"/>
    <w:rsid w:val="00C15FAE"/>
    <w:rsid w:val="00C16321"/>
    <w:rsid w:val="00C17451"/>
    <w:rsid w:val="00C17A17"/>
    <w:rsid w:val="00C2014E"/>
    <w:rsid w:val="00C20F3C"/>
    <w:rsid w:val="00C21005"/>
    <w:rsid w:val="00C21C29"/>
    <w:rsid w:val="00C227AE"/>
    <w:rsid w:val="00C22C0C"/>
    <w:rsid w:val="00C23182"/>
    <w:rsid w:val="00C23A25"/>
    <w:rsid w:val="00C23D28"/>
    <w:rsid w:val="00C24321"/>
    <w:rsid w:val="00C243EE"/>
    <w:rsid w:val="00C24862"/>
    <w:rsid w:val="00C24942"/>
    <w:rsid w:val="00C2509B"/>
    <w:rsid w:val="00C252A6"/>
    <w:rsid w:val="00C252E1"/>
    <w:rsid w:val="00C25624"/>
    <w:rsid w:val="00C25FD6"/>
    <w:rsid w:val="00C2663B"/>
    <w:rsid w:val="00C266BB"/>
    <w:rsid w:val="00C267FD"/>
    <w:rsid w:val="00C27076"/>
    <w:rsid w:val="00C27B81"/>
    <w:rsid w:val="00C27C2F"/>
    <w:rsid w:val="00C27ED1"/>
    <w:rsid w:val="00C30AB0"/>
    <w:rsid w:val="00C31BB3"/>
    <w:rsid w:val="00C3239D"/>
    <w:rsid w:val="00C32865"/>
    <w:rsid w:val="00C32BC8"/>
    <w:rsid w:val="00C331F8"/>
    <w:rsid w:val="00C335EF"/>
    <w:rsid w:val="00C339E4"/>
    <w:rsid w:val="00C33A9E"/>
    <w:rsid w:val="00C3400C"/>
    <w:rsid w:val="00C34B56"/>
    <w:rsid w:val="00C34BA4"/>
    <w:rsid w:val="00C35D8A"/>
    <w:rsid w:val="00C37074"/>
    <w:rsid w:val="00C371A2"/>
    <w:rsid w:val="00C37210"/>
    <w:rsid w:val="00C375B6"/>
    <w:rsid w:val="00C37CA8"/>
    <w:rsid w:val="00C4101A"/>
    <w:rsid w:val="00C41377"/>
    <w:rsid w:val="00C41449"/>
    <w:rsid w:val="00C41E1F"/>
    <w:rsid w:val="00C42C63"/>
    <w:rsid w:val="00C43607"/>
    <w:rsid w:val="00C437D2"/>
    <w:rsid w:val="00C44869"/>
    <w:rsid w:val="00C44E57"/>
    <w:rsid w:val="00C44FF5"/>
    <w:rsid w:val="00C45B3D"/>
    <w:rsid w:val="00C46541"/>
    <w:rsid w:val="00C471DF"/>
    <w:rsid w:val="00C47724"/>
    <w:rsid w:val="00C4777D"/>
    <w:rsid w:val="00C50C66"/>
    <w:rsid w:val="00C5120C"/>
    <w:rsid w:val="00C51CA6"/>
    <w:rsid w:val="00C53B6E"/>
    <w:rsid w:val="00C53DE5"/>
    <w:rsid w:val="00C54120"/>
    <w:rsid w:val="00C542EF"/>
    <w:rsid w:val="00C54DA7"/>
    <w:rsid w:val="00C55A07"/>
    <w:rsid w:val="00C56334"/>
    <w:rsid w:val="00C566A5"/>
    <w:rsid w:val="00C566D0"/>
    <w:rsid w:val="00C56A90"/>
    <w:rsid w:val="00C606E9"/>
    <w:rsid w:val="00C609B0"/>
    <w:rsid w:val="00C60DF4"/>
    <w:rsid w:val="00C6114C"/>
    <w:rsid w:val="00C613AE"/>
    <w:rsid w:val="00C6171A"/>
    <w:rsid w:val="00C61BD0"/>
    <w:rsid w:val="00C62584"/>
    <w:rsid w:val="00C629C4"/>
    <w:rsid w:val="00C62EE6"/>
    <w:rsid w:val="00C637CE"/>
    <w:rsid w:val="00C63D0C"/>
    <w:rsid w:val="00C641B5"/>
    <w:rsid w:val="00C6472E"/>
    <w:rsid w:val="00C65043"/>
    <w:rsid w:val="00C65C00"/>
    <w:rsid w:val="00C674B3"/>
    <w:rsid w:val="00C677FB"/>
    <w:rsid w:val="00C67CE3"/>
    <w:rsid w:val="00C67D14"/>
    <w:rsid w:val="00C70A1E"/>
    <w:rsid w:val="00C7126F"/>
    <w:rsid w:val="00C71B7E"/>
    <w:rsid w:val="00C71F5E"/>
    <w:rsid w:val="00C720D9"/>
    <w:rsid w:val="00C72606"/>
    <w:rsid w:val="00C72D49"/>
    <w:rsid w:val="00C72E5B"/>
    <w:rsid w:val="00C7342C"/>
    <w:rsid w:val="00C734E8"/>
    <w:rsid w:val="00C73AF4"/>
    <w:rsid w:val="00C73F85"/>
    <w:rsid w:val="00C742BC"/>
    <w:rsid w:val="00C74302"/>
    <w:rsid w:val="00C7435E"/>
    <w:rsid w:val="00C74AF7"/>
    <w:rsid w:val="00C761BA"/>
    <w:rsid w:val="00C7683D"/>
    <w:rsid w:val="00C77226"/>
    <w:rsid w:val="00C773D4"/>
    <w:rsid w:val="00C775BA"/>
    <w:rsid w:val="00C80304"/>
    <w:rsid w:val="00C803A0"/>
    <w:rsid w:val="00C80775"/>
    <w:rsid w:val="00C80F47"/>
    <w:rsid w:val="00C82295"/>
    <w:rsid w:val="00C82542"/>
    <w:rsid w:val="00C82667"/>
    <w:rsid w:val="00C83C20"/>
    <w:rsid w:val="00C83FB4"/>
    <w:rsid w:val="00C84023"/>
    <w:rsid w:val="00C847E2"/>
    <w:rsid w:val="00C84B26"/>
    <w:rsid w:val="00C84CFB"/>
    <w:rsid w:val="00C84F0B"/>
    <w:rsid w:val="00C854B1"/>
    <w:rsid w:val="00C856B8"/>
    <w:rsid w:val="00C85C5E"/>
    <w:rsid w:val="00C87536"/>
    <w:rsid w:val="00C918A4"/>
    <w:rsid w:val="00C92132"/>
    <w:rsid w:val="00C92837"/>
    <w:rsid w:val="00C92D58"/>
    <w:rsid w:val="00C92F95"/>
    <w:rsid w:val="00C93FF1"/>
    <w:rsid w:val="00C95D74"/>
    <w:rsid w:val="00C97765"/>
    <w:rsid w:val="00C97B54"/>
    <w:rsid w:val="00CA0006"/>
    <w:rsid w:val="00CA01B3"/>
    <w:rsid w:val="00CA01C4"/>
    <w:rsid w:val="00CA0DA5"/>
    <w:rsid w:val="00CA0E28"/>
    <w:rsid w:val="00CA3B86"/>
    <w:rsid w:val="00CA4A53"/>
    <w:rsid w:val="00CA4DFF"/>
    <w:rsid w:val="00CA53C3"/>
    <w:rsid w:val="00CA575A"/>
    <w:rsid w:val="00CA5BBC"/>
    <w:rsid w:val="00CA601E"/>
    <w:rsid w:val="00CA6351"/>
    <w:rsid w:val="00CA6730"/>
    <w:rsid w:val="00CA6A2D"/>
    <w:rsid w:val="00CA6BA8"/>
    <w:rsid w:val="00CA7573"/>
    <w:rsid w:val="00CA7D59"/>
    <w:rsid w:val="00CB1406"/>
    <w:rsid w:val="00CB1930"/>
    <w:rsid w:val="00CB1D8E"/>
    <w:rsid w:val="00CB357B"/>
    <w:rsid w:val="00CB3EF6"/>
    <w:rsid w:val="00CB4C21"/>
    <w:rsid w:val="00CB630E"/>
    <w:rsid w:val="00CB71C2"/>
    <w:rsid w:val="00CB74F7"/>
    <w:rsid w:val="00CB7A14"/>
    <w:rsid w:val="00CC074D"/>
    <w:rsid w:val="00CC12EB"/>
    <w:rsid w:val="00CC16A0"/>
    <w:rsid w:val="00CC221B"/>
    <w:rsid w:val="00CC23F9"/>
    <w:rsid w:val="00CC29EE"/>
    <w:rsid w:val="00CC2FB1"/>
    <w:rsid w:val="00CC4A18"/>
    <w:rsid w:val="00CC4ED9"/>
    <w:rsid w:val="00CC4F33"/>
    <w:rsid w:val="00CC504A"/>
    <w:rsid w:val="00CC647D"/>
    <w:rsid w:val="00CC6C6C"/>
    <w:rsid w:val="00CC6E8D"/>
    <w:rsid w:val="00CC721C"/>
    <w:rsid w:val="00CC790E"/>
    <w:rsid w:val="00CD1008"/>
    <w:rsid w:val="00CD151E"/>
    <w:rsid w:val="00CD172A"/>
    <w:rsid w:val="00CD3097"/>
    <w:rsid w:val="00CD3912"/>
    <w:rsid w:val="00CD4413"/>
    <w:rsid w:val="00CD466A"/>
    <w:rsid w:val="00CD4E56"/>
    <w:rsid w:val="00CD4E72"/>
    <w:rsid w:val="00CD4EAF"/>
    <w:rsid w:val="00CD4ED6"/>
    <w:rsid w:val="00CD4FDC"/>
    <w:rsid w:val="00CD556A"/>
    <w:rsid w:val="00CD56CD"/>
    <w:rsid w:val="00CD59AF"/>
    <w:rsid w:val="00CD5D20"/>
    <w:rsid w:val="00CD5DE2"/>
    <w:rsid w:val="00CD676D"/>
    <w:rsid w:val="00CD781B"/>
    <w:rsid w:val="00CD7B4D"/>
    <w:rsid w:val="00CD7E24"/>
    <w:rsid w:val="00CE006D"/>
    <w:rsid w:val="00CE0D1E"/>
    <w:rsid w:val="00CE11A5"/>
    <w:rsid w:val="00CE2406"/>
    <w:rsid w:val="00CE2552"/>
    <w:rsid w:val="00CE25CA"/>
    <w:rsid w:val="00CE2CB4"/>
    <w:rsid w:val="00CE4747"/>
    <w:rsid w:val="00CE67D4"/>
    <w:rsid w:val="00CE6E25"/>
    <w:rsid w:val="00CE79F9"/>
    <w:rsid w:val="00CF027A"/>
    <w:rsid w:val="00CF0F40"/>
    <w:rsid w:val="00CF257C"/>
    <w:rsid w:val="00CF25D6"/>
    <w:rsid w:val="00CF26DB"/>
    <w:rsid w:val="00CF2BB8"/>
    <w:rsid w:val="00CF38FC"/>
    <w:rsid w:val="00CF5062"/>
    <w:rsid w:val="00CF56F8"/>
    <w:rsid w:val="00CF596A"/>
    <w:rsid w:val="00CF66C5"/>
    <w:rsid w:val="00CF6AE8"/>
    <w:rsid w:val="00D017A1"/>
    <w:rsid w:val="00D01B2F"/>
    <w:rsid w:val="00D01EF4"/>
    <w:rsid w:val="00D0299B"/>
    <w:rsid w:val="00D02D1F"/>
    <w:rsid w:val="00D0385B"/>
    <w:rsid w:val="00D05582"/>
    <w:rsid w:val="00D05B0F"/>
    <w:rsid w:val="00D060B5"/>
    <w:rsid w:val="00D0612D"/>
    <w:rsid w:val="00D072ED"/>
    <w:rsid w:val="00D1085A"/>
    <w:rsid w:val="00D11247"/>
    <w:rsid w:val="00D1129D"/>
    <w:rsid w:val="00D11AC0"/>
    <w:rsid w:val="00D11E52"/>
    <w:rsid w:val="00D12C88"/>
    <w:rsid w:val="00D13379"/>
    <w:rsid w:val="00D133B8"/>
    <w:rsid w:val="00D13545"/>
    <w:rsid w:val="00D14B11"/>
    <w:rsid w:val="00D14F46"/>
    <w:rsid w:val="00D1576B"/>
    <w:rsid w:val="00D15E09"/>
    <w:rsid w:val="00D16F4F"/>
    <w:rsid w:val="00D17481"/>
    <w:rsid w:val="00D17820"/>
    <w:rsid w:val="00D20D20"/>
    <w:rsid w:val="00D2116E"/>
    <w:rsid w:val="00D21F9E"/>
    <w:rsid w:val="00D222CE"/>
    <w:rsid w:val="00D22409"/>
    <w:rsid w:val="00D22B7B"/>
    <w:rsid w:val="00D22D6C"/>
    <w:rsid w:val="00D234AA"/>
    <w:rsid w:val="00D24740"/>
    <w:rsid w:val="00D25315"/>
    <w:rsid w:val="00D259AC"/>
    <w:rsid w:val="00D2674D"/>
    <w:rsid w:val="00D268FA"/>
    <w:rsid w:val="00D273D3"/>
    <w:rsid w:val="00D27C01"/>
    <w:rsid w:val="00D314B3"/>
    <w:rsid w:val="00D316BF"/>
    <w:rsid w:val="00D31B1E"/>
    <w:rsid w:val="00D31C09"/>
    <w:rsid w:val="00D32789"/>
    <w:rsid w:val="00D32876"/>
    <w:rsid w:val="00D338AB"/>
    <w:rsid w:val="00D33BC7"/>
    <w:rsid w:val="00D33E92"/>
    <w:rsid w:val="00D34343"/>
    <w:rsid w:val="00D34B9A"/>
    <w:rsid w:val="00D36092"/>
    <w:rsid w:val="00D3626E"/>
    <w:rsid w:val="00D370E8"/>
    <w:rsid w:val="00D37136"/>
    <w:rsid w:val="00D375D6"/>
    <w:rsid w:val="00D37EE1"/>
    <w:rsid w:val="00D405A2"/>
    <w:rsid w:val="00D417B3"/>
    <w:rsid w:val="00D41E09"/>
    <w:rsid w:val="00D43D87"/>
    <w:rsid w:val="00D45199"/>
    <w:rsid w:val="00D4521E"/>
    <w:rsid w:val="00D455EC"/>
    <w:rsid w:val="00D4569C"/>
    <w:rsid w:val="00D4590B"/>
    <w:rsid w:val="00D4695D"/>
    <w:rsid w:val="00D46E9F"/>
    <w:rsid w:val="00D47C14"/>
    <w:rsid w:val="00D507CF"/>
    <w:rsid w:val="00D5153C"/>
    <w:rsid w:val="00D51911"/>
    <w:rsid w:val="00D52037"/>
    <w:rsid w:val="00D527EA"/>
    <w:rsid w:val="00D52B34"/>
    <w:rsid w:val="00D533F5"/>
    <w:rsid w:val="00D53983"/>
    <w:rsid w:val="00D53EB3"/>
    <w:rsid w:val="00D54072"/>
    <w:rsid w:val="00D54396"/>
    <w:rsid w:val="00D54A11"/>
    <w:rsid w:val="00D54C25"/>
    <w:rsid w:val="00D56411"/>
    <w:rsid w:val="00D6019B"/>
    <w:rsid w:val="00D60343"/>
    <w:rsid w:val="00D606B8"/>
    <w:rsid w:val="00D6089D"/>
    <w:rsid w:val="00D60C10"/>
    <w:rsid w:val="00D6111C"/>
    <w:rsid w:val="00D617A3"/>
    <w:rsid w:val="00D6197A"/>
    <w:rsid w:val="00D61AE9"/>
    <w:rsid w:val="00D621F4"/>
    <w:rsid w:val="00D62267"/>
    <w:rsid w:val="00D62331"/>
    <w:rsid w:val="00D6281A"/>
    <w:rsid w:val="00D63798"/>
    <w:rsid w:val="00D637EC"/>
    <w:rsid w:val="00D64912"/>
    <w:rsid w:val="00D64A02"/>
    <w:rsid w:val="00D65CE8"/>
    <w:rsid w:val="00D676FE"/>
    <w:rsid w:val="00D67AFC"/>
    <w:rsid w:val="00D711B3"/>
    <w:rsid w:val="00D72208"/>
    <w:rsid w:val="00D735C5"/>
    <w:rsid w:val="00D737AD"/>
    <w:rsid w:val="00D738DC"/>
    <w:rsid w:val="00D73CC8"/>
    <w:rsid w:val="00D741AF"/>
    <w:rsid w:val="00D7454D"/>
    <w:rsid w:val="00D74AE2"/>
    <w:rsid w:val="00D74C4D"/>
    <w:rsid w:val="00D74EEA"/>
    <w:rsid w:val="00D75EDA"/>
    <w:rsid w:val="00D77198"/>
    <w:rsid w:val="00D778E6"/>
    <w:rsid w:val="00D77D6A"/>
    <w:rsid w:val="00D8028B"/>
    <w:rsid w:val="00D80762"/>
    <w:rsid w:val="00D81954"/>
    <w:rsid w:val="00D81E66"/>
    <w:rsid w:val="00D82042"/>
    <w:rsid w:val="00D8238D"/>
    <w:rsid w:val="00D82435"/>
    <w:rsid w:val="00D82BCB"/>
    <w:rsid w:val="00D83649"/>
    <w:rsid w:val="00D83939"/>
    <w:rsid w:val="00D84220"/>
    <w:rsid w:val="00D844BB"/>
    <w:rsid w:val="00D84F54"/>
    <w:rsid w:val="00D8528A"/>
    <w:rsid w:val="00D853B8"/>
    <w:rsid w:val="00D8650C"/>
    <w:rsid w:val="00D906AF"/>
    <w:rsid w:val="00D90BAA"/>
    <w:rsid w:val="00D913C1"/>
    <w:rsid w:val="00D91D35"/>
    <w:rsid w:val="00D91FAB"/>
    <w:rsid w:val="00D9229C"/>
    <w:rsid w:val="00D92B2C"/>
    <w:rsid w:val="00D92FFC"/>
    <w:rsid w:val="00D935DA"/>
    <w:rsid w:val="00D95637"/>
    <w:rsid w:val="00D964EA"/>
    <w:rsid w:val="00D96907"/>
    <w:rsid w:val="00D9728C"/>
    <w:rsid w:val="00D97BB4"/>
    <w:rsid w:val="00DA0154"/>
    <w:rsid w:val="00DA0CC3"/>
    <w:rsid w:val="00DA166B"/>
    <w:rsid w:val="00DA2504"/>
    <w:rsid w:val="00DA2DDE"/>
    <w:rsid w:val="00DA360E"/>
    <w:rsid w:val="00DA3BFA"/>
    <w:rsid w:val="00DA3D24"/>
    <w:rsid w:val="00DA414F"/>
    <w:rsid w:val="00DA493E"/>
    <w:rsid w:val="00DA4987"/>
    <w:rsid w:val="00DA56A3"/>
    <w:rsid w:val="00DA58EC"/>
    <w:rsid w:val="00DA5A17"/>
    <w:rsid w:val="00DA5FDC"/>
    <w:rsid w:val="00DA6268"/>
    <w:rsid w:val="00DA697E"/>
    <w:rsid w:val="00DA7053"/>
    <w:rsid w:val="00DA71E1"/>
    <w:rsid w:val="00DA7C51"/>
    <w:rsid w:val="00DB0171"/>
    <w:rsid w:val="00DB0A66"/>
    <w:rsid w:val="00DB18DB"/>
    <w:rsid w:val="00DB28A6"/>
    <w:rsid w:val="00DB42B9"/>
    <w:rsid w:val="00DB4A49"/>
    <w:rsid w:val="00DB6681"/>
    <w:rsid w:val="00DB6EE1"/>
    <w:rsid w:val="00DC0EAC"/>
    <w:rsid w:val="00DC2950"/>
    <w:rsid w:val="00DC2B8D"/>
    <w:rsid w:val="00DC3465"/>
    <w:rsid w:val="00DC425C"/>
    <w:rsid w:val="00DC54AD"/>
    <w:rsid w:val="00DC54DD"/>
    <w:rsid w:val="00DC6654"/>
    <w:rsid w:val="00DC707C"/>
    <w:rsid w:val="00DC77B9"/>
    <w:rsid w:val="00DC7E6E"/>
    <w:rsid w:val="00DD0A70"/>
    <w:rsid w:val="00DD163A"/>
    <w:rsid w:val="00DD2418"/>
    <w:rsid w:val="00DD2784"/>
    <w:rsid w:val="00DD2A66"/>
    <w:rsid w:val="00DD2FC9"/>
    <w:rsid w:val="00DD3604"/>
    <w:rsid w:val="00DD4593"/>
    <w:rsid w:val="00DD4810"/>
    <w:rsid w:val="00DD5041"/>
    <w:rsid w:val="00DD623D"/>
    <w:rsid w:val="00DD7412"/>
    <w:rsid w:val="00DD7D7B"/>
    <w:rsid w:val="00DD7DC3"/>
    <w:rsid w:val="00DE09ED"/>
    <w:rsid w:val="00DE161D"/>
    <w:rsid w:val="00DE16FB"/>
    <w:rsid w:val="00DE1AC5"/>
    <w:rsid w:val="00DE1CC0"/>
    <w:rsid w:val="00DE2DA8"/>
    <w:rsid w:val="00DE41B1"/>
    <w:rsid w:val="00DE4745"/>
    <w:rsid w:val="00DE4BC4"/>
    <w:rsid w:val="00DE4C77"/>
    <w:rsid w:val="00DE509C"/>
    <w:rsid w:val="00DE51BE"/>
    <w:rsid w:val="00DE57D1"/>
    <w:rsid w:val="00DE611E"/>
    <w:rsid w:val="00DE621E"/>
    <w:rsid w:val="00DE645C"/>
    <w:rsid w:val="00DE7A65"/>
    <w:rsid w:val="00DE7BCA"/>
    <w:rsid w:val="00DF13A9"/>
    <w:rsid w:val="00DF19EA"/>
    <w:rsid w:val="00DF203B"/>
    <w:rsid w:val="00DF28F0"/>
    <w:rsid w:val="00DF2AF1"/>
    <w:rsid w:val="00DF34C5"/>
    <w:rsid w:val="00DF3E2E"/>
    <w:rsid w:val="00DF4963"/>
    <w:rsid w:val="00DF4A65"/>
    <w:rsid w:val="00DF5774"/>
    <w:rsid w:val="00DF60B6"/>
    <w:rsid w:val="00DF6790"/>
    <w:rsid w:val="00DF6C4F"/>
    <w:rsid w:val="00DF6EC5"/>
    <w:rsid w:val="00DF7D12"/>
    <w:rsid w:val="00E00137"/>
    <w:rsid w:val="00E00893"/>
    <w:rsid w:val="00E009C8"/>
    <w:rsid w:val="00E00AC3"/>
    <w:rsid w:val="00E00D67"/>
    <w:rsid w:val="00E019AC"/>
    <w:rsid w:val="00E01F29"/>
    <w:rsid w:val="00E02F53"/>
    <w:rsid w:val="00E0335E"/>
    <w:rsid w:val="00E03D5D"/>
    <w:rsid w:val="00E0504F"/>
    <w:rsid w:val="00E05630"/>
    <w:rsid w:val="00E06A68"/>
    <w:rsid w:val="00E06B3A"/>
    <w:rsid w:val="00E070FA"/>
    <w:rsid w:val="00E075E0"/>
    <w:rsid w:val="00E07662"/>
    <w:rsid w:val="00E076A9"/>
    <w:rsid w:val="00E076BD"/>
    <w:rsid w:val="00E07D25"/>
    <w:rsid w:val="00E1046B"/>
    <w:rsid w:val="00E1131F"/>
    <w:rsid w:val="00E12D31"/>
    <w:rsid w:val="00E13446"/>
    <w:rsid w:val="00E13D69"/>
    <w:rsid w:val="00E14081"/>
    <w:rsid w:val="00E1440A"/>
    <w:rsid w:val="00E1471E"/>
    <w:rsid w:val="00E1482C"/>
    <w:rsid w:val="00E14AF5"/>
    <w:rsid w:val="00E16C01"/>
    <w:rsid w:val="00E172AE"/>
    <w:rsid w:val="00E17465"/>
    <w:rsid w:val="00E1752A"/>
    <w:rsid w:val="00E17CCB"/>
    <w:rsid w:val="00E2092C"/>
    <w:rsid w:val="00E20935"/>
    <w:rsid w:val="00E209EC"/>
    <w:rsid w:val="00E213E7"/>
    <w:rsid w:val="00E214A4"/>
    <w:rsid w:val="00E222E4"/>
    <w:rsid w:val="00E2279E"/>
    <w:rsid w:val="00E22ECA"/>
    <w:rsid w:val="00E24669"/>
    <w:rsid w:val="00E24B2D"/>
    <w:rsid w:val="00E254F7"/>
    <w:rsid w:val="00E25BC6"/>
    <w:rsid w:val="00E26562"/>
    <w:rsid w:val="00E266E4"/>
    <w:rsid w:val="00E279AF"/>
    <w:rsid w:val="00E30087"/>
    <w:rsid w:val="00E30EA1"/>
    <w:rsid w:val="00E31498"/>
    <w:rsid w:val="00E317C9"/>
    <w:rsid w:val="00E31CCB"/>
    <w:rsid w:val="00E3243E"/>
    <w:rsid w:val="00E326ED"/>
    <w:rsid w:val="00E331E3"/>
    <w:rsid w:val="00E337D7"/>
    <w:rsid w:val="00E34F57"/>
    <w:rsid w:val="00E35511"/>
    <w:rsid w:val="00E35984"/>
    <w:rsid w:val="00E35CAD"/>
    <w:rsid w:val="00E35FFF"/>
    <w:rsid w:val="00E3654F"/>
    <w:rsid w:val="00E36620"/>
    <w:rsid w:val="00E3691D"/>
    <w:rsid w:val="00E36B86"/>
    <w:rsid w:val="00E36C54"/>
    <w:rsid w:val="00E36CF6"/>
    <w:rsid w:val="00E3752F"/>
    <w:rsid w:val="00E37F53"/>
    <w:rsid w:val="00E4043B"/>
    <w:rsid w:val="00E405CB"/>
    <w:rsid w:val="00E40B3A"/>
    <w:rsid w:val="00E40E00"/>
    <w:rsid w:val="00E41AAE"/>
    <w:rsid w:val="00E41AFD"/>
    <w:rsid w:val="00E41FD7"/>
    <w:rsid w:val="00E4268A"/>
    <w:rsid w:val="00E42A12"/>
    <w:rsid w:val="00E43000"/>
    <w:rsid w:val="00E43024"/>
    <w:rsid w:val="00E4434D"/>
    <w:rsid w:val="00E453C3"/>
    <w:rsid w:val="00E45817"/>
    <w:rsid w:val="00E45C6D"/>
    <w:rsid w:val="00E45D5C"/>
    <w:rsid w:val="00E45D9E"/>
    <w:rsid w:val="00E45EBC"/>
    <w:rsid w:val="00E46A2F"/>
    <w:rsid w:val="00E46B32"/>
    <w:rsid w:val="00E5006D"/>
    <w:rsid w:val="00E51C67"/>
    <w:rsid w:val="00E53004"/>
    <w:rsid w:val="00E53A61"/>
    <w:rsid w:val="00E53DB0"/>
    <w:rsid w:val="00E53E83"/>
    <w:rsid w:val="00E542F7"/>
    <w:rsid w:val="00E54CB2"/>
    <w:rsid w:val="00E5597D"/>
    <w:rsid w:val="00E569B4"/>
    <w:rsid w:val="00E56CB4"/>
    <w:rsid w:val="00E57416"/>
    <w:rsid w:val="00E57C87"/>
    <w:rsid w:val="00E57CF3"/>
    <w:rsid w:val="00E60001"/>
    <w:rsid w:val="00E601A6"/>
    <w:rsid w:val="00E607E7"/>
    <w:rsid w:val="00E608BB"/>
    <w:rsid w:val="00E625C1"/>
    <w:rsid w:val="00E62704"/>
    <w:rsid w:val="00E6278E"/>
    <w:rsid w:val="00E62A5B"/>
    <w:rsid w:val="00E62B8B"/>
    <w:rsid w:val="00E62C30"/>
    <w:rsid w:val="00E62C9B"/>
    <w:rsid w:val="00E63244"/>
    <w:rsid w:val="00E6393F"/>
    <w:rsid w:val="00E64453"/>
    <w:rsid w:val="00E64525"/>
    <w:rsid w:val="00E6456B"/>
    <w:rsid w:val="00E653E2"/>
    <w:rsid w:val="00E6757A"/>
    <w:rsid w:val="00E676BB"/>
    <w:rsid w:val="00E677C7"/>
    <w:rsid w:val="00E67F53"/>
    <w:rsid w:val="00E70A76"/>
    <w:rsid w:val="00E70DDC"/>
    <w:rsid w:val="00E71237"/>
    <w:rsid w:val="00E724A0"/>
    <w:rsid w:val="00E7257C"/>
    <w:rsid w:val="00E736B8"/>
    <w:rsid w:val="00E73C1F"/>
    <w:rsid w:val="00E741DC"/>
    <w:rsid w:val="00E75348"/>
    <w:rsid w:val="00E75529"/>
    <w:rsid w:val="00E75BC1"/>
    <w:rsid w:val="00E76C20"/>
    <w:rsid w:val="00E8055C"/>
    <w:rsid w:val="00E818DF"/>
    <w:rsid w:val="00E819A1"/>
    <w:rsid w:val="00E81B8D"/>
    <w:rsid w:val="00E82E43"/>
    <w:rsid w:val="00E832C2"/>
    <w:rsid w:val="00E83446"/>
    <w:rsid w:val="00E84345"/>
    <w:rsid w:val="00E84768"/>
    <w:rsid w:val="00E84E33"/>
    <w:rsid w:val="00E84E5F"/>
    <w:rsid w:val="00E857AD"/>
    <w:rsid w:val="00E85DFD"/>
    <w:rsid w:val="00E86CCE"/>
    <w:rsid w:val="00E87B80"/>
    <w:rsid w:val="00E87EAE"/>
    <w:rsid w:val="00E90234"/>
    <w:rsid w:val="00E90D6E"/>
    <w:rsid w:val="00E91126"/>
    <w:rsid w:val="00E91D00"/>
    <w:rsid w:val="00E9205B"/>
    <w:rsid w:val="00E92233"/>
    <w:rsid w:val="00E942A6"/>
    <w:rsid w:val="00E94A8F"/>
    <w:rsid w:val="00E955F4"/>
    <w:rsid w:val="00E95DE6"/>
    <w:rsid w:val="00E96E80"/>
    <w:rsid w:val="00E97257"/>
    <w:rsid w:val="00E97399"/>
    <w:rsid w:val="00EA0406"/>
    <w:rsid w:val="00EA0B44"/>
    <w:rsid w:val="00EA122E"/>
    <w:rsid w:val="00EA125A"/>
    <w:rsid w:val="00EA1719"/>
    <w:rsid w:val="00EA31FA"/>
    <w:rsid w:val="00EA3429"/>
    <w:rsid w:val="00EA3B0F"/>
    <w:rsid w:val="00EA3CA3"/>
    <w:rsid w:val="00EA46FC"/>
    <w:rsid w:val="00EA4942"/>
    <w:rsid w:val="00EA5418"/>
    <w:rsid w:val="00EA5967"/>
    <w:rsid w:val="00EA5B2D"/>
    <w:rsid w:val="00EA5D62"/>
    <w:rsid w:val="00EA5EC2"/>
    <w:rsid w:val="00EA7F30"/>
    <w:rsid w:val="00EB036A"/>
    <w:rsid w:val="00EB170D"/>
    <w:rsid w:val="00EB2BFB"/>
    <w:rsid w:val="00EB2FC8"/>
    <w:rsid w:val="00EB38A4"/>
    <w:rsid w:val="00EB3C07"/>
    <w:rsid w:val="00EB4704"/>
    <w:rsid w:val="00EB4B69"/>
    <w:rsid w:val="00EB5134"/>
    <w:rsid w:val="00EB53F6"/>
    <w:rsid w:val="00EB6727"/>
    <w:rsid w:val="00EB68F9"/>
    <w:rsid w:val="00EB69F7"/>
    <w:rsid w:val="00EC03F7"/>
    <w:rsid w:val="00EC0776"/>
    <w:rsid w:val="00EC1819"/>
    <w:rsid w:val="00EC1FBA"/>
    <w:rsid w:val="00EC26F3"/>
    <w:rsid w:val="00EC2C1F"/>
    <w:rsid w:val="00EC308B"/>
    <w:rsid w:val="00EC3196"/>
    <w:rsid w:val="00EC36EB"/>
    <w:rsid w:val="00EC3789"/>
    <w:rsid w:val="00EC3A3D"/>
    <w:rsid w:val="00EC3E1D"/>
    <w:rsid w:val="00EC42BE"/>
    <w:rsid w:val="00EC4646"/>
    <w:rsid w:val="00EC4913"/>
    <w:rsid w:val="00EC50A0"/>
    <w:rsid w:val="00EC5491"/>
    <w:rsid w:val="00EC58D4"/>
    <w:rsid w:val="00EC5D23"/>
    <w:rsid w:val="00EC5DAD"/>
    <w:rsid w:val="00EC6824"/>
    <w:rsid w:val="00EC7168"/>
    <w:rsid w:val="00EC769E"/>
    <w:rsid w:val="00EC78A7"/>
    <w:rsid w:val="00ED104C"/>
    <w:rsid w:val="00ED1C02"/>
    <w:rsid w:val="00ED1C71"/>
    <w:rsid w:val="00ED2E83"/>
    <w:rsid w:val="00ED2EBC"/>
    <w:rsid w:val="00ED2EFC"/>
    <w:rsid w:val="00ED30A5"/>
    <w:rsid w:val="00ED41CD"/>
    <w:rsid w:val="00ED4204"/>
    <w:rsid w:val="00ED476B"/>
    <w:rsid w:val="00ED4EB4"/>
    <w:rsid w:val="00ED6DE5"/>
    <w:rsid w:val="00ED70E6"/>
    <w:rsid w:val="00ED769D"/>
    <w:rsid w:val="00ED7C44"/>
    <w:rsid w:val="00ED7F60"/>
    <w:rsid w:val="00EE01E7"/>
    <w:rsid w:val="00EE1887"/>
    <w:rsid w:val="00EE197E"/>
    <w:rsid w:val="00EE1DB7"/>
    <w:rsid w:val="00EE2604"/>
    <w:rsid w:val="00EE2E83"/>
    <w:rsid w:val="00EE2EC5"/>
    <w:rsid w:val="00EE30D0"/>
    <w:rsid w:val="00EE3103"/>
    <w:rsid w:val="00EE314B"/>
    <w:rsid w:val="00EE3A48"/>
    <w:rsid w:val="00EE4CB9"/>
    <w:rsid w:val="00EE54B9"/>
    <w:rsid w:val="00EE560E"/>
    <w:rsid w:val="00EE5738"/>
    <w:rsid w:val="00EE5D5F"/>
    <w:rsid w:val="00EE61FD"/>
    <w:rsid w:val="00EE6CC1"/>
    <w:rsid w:val="00EF0381"/>
    <w:rsid w:val="00EF0C46"/>
    <w:rsid w:val="00EF0E6E"/>
    <w:rsid w:val="00EF2848"/>
    <w:rsid w:val="00EF2C00"/>
    <w:rsid w:val="00EF4792"/>
    <w:rsid w:val="00EF556F"/>
    <w:rsid w:val="00EF5666"/>
    <w:rsid w:val="00EF6349"/>
    <w:rsid w:val="00EF68A6"/>
    <w:rsid w:val="00EF6ED1"/>
    <w:rsid w:val="00F00038"/>
    <w:rsid w:val="00F00302"/>
    <w:rsid w:val="00F008AF"/>
    <w:rsid w:val="00F00BD5"/>
    <w:rsid w:val="00F01016"/>
    <w:rsid w:val="00F01112"/>
    <w:rsid w:val="00F01457"/>
    <w:rsid w:val="00F015FD"/>
    <w:rsid w:val="00F01BE5"/>
    <w:rsid w:val="00F01D11"/>
    <w:rsid w:val="00F022D7"/>
    <w:rsid w:val="00F0257A"/>
    <w:rsid w:val="00F02C9D"/>
    <w:rsid w:val="00F02D02"/>
    <w:rsid w:val="00F03244"/>
    <w:rsid w:val="00F03CFF"/>
    <w:rsid w:val="00F03F46"/>
    <w:rsid w:val="00F04183"/>
    <w:rsid w:val="00F04371"/>
    <w:rsid w:val="00F04B43"/>
    <w:rsid w:val="00F05403"/>
    <w:rsid w:val="00F059CF"/>
    <w:rsid w:val="00F05C77"/>
    <w:rsid w:val="00F066E4"/>
    <w:rsid w:val="00F0689A"/>
    <w:rsid w:val="00F06F16"/>
    <w:rsid w:val="00F073F0"/>
    <w:rsid w:val="00F07820"/>
    <w:rsid w:val="00F07891"/>
    <w:rsid w:val="00F10251"/>
    <w:rsid w:val="00F10761"/>
    <w:rsid w:val="00F10DA6"/>
    <w:rsid w:val="00F10DBF"/>
    <w:rsid w:val="00F11F54"/>
    <w:rsid w:val="00F1213D"/>
    <w:rsid w:val="00F132A2"/>
    <w:rsid w:val="00F132F7"/>
    <w:rsid w:val="00F1355F"/>
    <w:rsid w:val="00F136C9"/>
    <w:rsid w:val="00F13710"/>
    <w:rsid w:val="00F13832"/>
    <w:rsid w:val="00F14C67"/>
    <w:rsid w:val="00F15590"/>
    <w:rsid w:val="00F155F6"/>
    <w:rsid w:val="00F157EC"/>
    <w:rsid w:val="00F1613F"/>
    <w:rsid w:val="00F16F05"/>
    <w:rsid w:val="00F17227"/>
    <w:rsid w:val="00F1771E"/>
    <w:rsid w:val="00F17949"/>
    <w:rsid w:val="00F20551"/>
    <w:rsid w:val="00F21108"/>
    <w:rsid w:val="00F2118C"/>
    <w:rsid w:val="00F212FC"/>
    <w:rsid w:val="00F2293C"/>
    <w:rsid w:val="00F229C6"/>
    <w:rsid w:val="00F22EBC"/>
    <w:rsid w:val="00F23938"/>
    <w:rsid w:val="00F23B05"/>
    <w:rsid w:val="00F23D38"/>
    <w:rsid w:val="00F246DC"/>
    <w:rsid w:val="00F25403"/>
    <w:rsid w:val="00F25D8F"/>
    <w:rsid w:val="00F25DF1"/>
    <w:rsid w:val="00F25F5D"/>
    <w:rsid w:val="00F26935"/>
    <w:rsid w:val="00F26B5B"/>
    <w:rsid w:val="00F26BDD"/>
    <w:rsid w:val="00F26CE7"/>
    <w:rsid w:val="00F26D72"/>
    <w:rsid w:val="00F26DA3"/>
    <w:rsid w:val="00F2778B"/>
    <w:rsid w:val="00F27AA9"/>
    <w:rsid w:val="00F27D1D"/>
    <w:rsid w:val="00F3095D"/>
    <w:rsid w:val="00F3108C"/>
    <w:rsid w:val="00F31380"/>
    <w:rsid w:val="00F32A4B"/>
    <w:rsid w:val="00F32C37"/>
    <w:rsid w:val="00F3306B"/>
    <w:rsid w:val="00F33CF8"/>
    <w:rsid w:val="00F340C5"/>
    <w:rsid w:val="00F34ABB"/>
    <w:rsid w:val="00F351F6"/>
    <w:rsid w:val="00F3583B"/>
    <w:rsid w:val="00F35B84"/>
    <w:rsid w:val="00F3619B"/>
    <w:rsid w:val="00F3655E"/>
    <w:rsid w:val="00F365AE"/>
    <w:rsid w:val="00F36CB1"/>
    <w:rsid w:val="00F36F3F"/>
    <w:rsid w:val="00F3792A"/>
    <w:rsid w:val="00F408F5"/>
    <w:rsid w:val="00F40C4C"/>
    <w:rsid w:val="00F42154"/>
    <w:rsid w:val="00F42CB0"/>
    <w:rsid w:val="00F441D5"/>
    <w:rsid w:val="00F445F6"/>
    <w:rsid w:val="00F44A00"/>
    <w:rsid w:val="00F44EA1"/>
    <w:rsid w:val="00F45D58"/>
    <w:rsid w:val="00F45DD9"/>
    <w:rsid w:val="00F46551"/>
    <w:rsid w:val="00F466D0"/>
    <w:rsid w:val="00F46D91"/>
    <w:rsid w:val="00F47A91"/>
    <w:rsid w:val="00F5064B"/>
    <w:rsid w:val="00F506CE"/>
    <w:rsid w:val="00F50701"/>
    <w:rsid w:val="00F50A07"/>
    <w:rsid w:val="00F51FFF"/>
    <w:rsid w:val="00F52217"/>
    <w:rsid w:val="00F522BB"/>
    <w:rsid w:val="00F5395C"/>
    <w:rsid w:val="00F5490A"/>
    <w:rsid w:val="00F54E99"/>
    <w:rsid w:val="00F56497"/>
    <w:rsid w:val="00F56CD7"/>
    <w:rsid w:val="00F600A2"/>
    <w:rsid w:val="00F60155"/>
    <w:rsid w:val="00F626EE"/>
    <w:rsid w:val="00F62F4E"/>
    <w:rsid w:val="00F63750"/>
    <w:rsid w:val="00F63D2B"/>
    <w:rsid w:val="00F63FA4"/>
    <w:rsid w:val="00F640D1"/>
    <w:rsid w:val="00F656DC"/>
    <w:rsid w:val="00F661CC"/>
    <w:rsid w:val="00F66310"/>
    <w:rsid w:val="00F67113"/>
    <w:rsid w:val="00F674DD"/>
    <w:rsid w:val="00F679AB"/>
    <w:rsid w:val="00F701A0"/>
    <w:rsid w:val="00F704A9"/>
    <w:rsid w:val="00F716B5"/>
    <w:rsid w:val="00F72054"/>
    <w:rsid w:val="00F7217C"/>
    <w:rsid w:val="00F7243F"/>
    <w:rsid w:val="00F72452"/>
    <w:rsid w:val="00F72F31"/>
    <w:rsid w:val="00F73AC4"/>
    <w:rsid w:val="00F74398"/>
    <w:rsid w:val="00F7447A"/>
    <w:rsid w:val="00F74716"/>
    <w:rsid w:val="00F75026"/>
    <w:rsid w:val="00F75130"/>
    <w:rsid w:val="00F7554C"/>
    <w:rsid w:val="00F75C5A"/>
    <w:rsid w:val="00F75CCF"/>
    <w:rsid w:val="00F7607D"/>
    <w:rsid w:val="00F762B5"/>
    <w:rsid w:val="00F76919"/>
    <w:rsid w:val="00F773E0"/>
    <w:rsid w:val="00F777F9"/>
    <w:rsid w:val="00F801E4"/>
    <w:rsid w:val="00F810C0"/>
    <w:rsid w:val="00F81C60"/>
    <w:rsid w:val="00F82682"/>
    <w:rsid w:val="00F831EE"/>
    <w:rsid w:val="00F8395E"/>
    <w:rsid w:val="00F83E03"/>
    <w:rsid w:val="00F84714"/>
    <w:rsid w:val="00F85B7D"/>
    <w:rsid w:val="00F8623F"/>
    <w:rsid w:val="00F87547"/>
    <w:rsid w:val="00F875B3"/>
    <w:rsid w:val="00F87ADF"/>
    <w:rsid w:val="00F909D5"/>
    <w:rsid w:val="00F90CD9"/>
    <w:rsid w:val="00F90ED1"/>
    <w:rsid w:val="00F90F6A"/>
    <w:rsid w:val="00F913FA"/>
    <w:rsid w:val="00F915B7"/>
    <w:rsid w:val="00F9237D"/>
    <w:rsid w:val="00F949DE"/>
    <w:rsid w:val="00F94B24"/>
    <w:rsid w:val="00F959D0"/>
    <w:rsid w:val="00F96F3C"/>
    <w:rsid w:val="00F9771A"/>
    <w:rsid w:val="00F97730"/>
    <w:rsid w:val="00FA06DA"/>
    <w:rsid w:val="00FA0E47"/>
    <w:rsid w:val="00FA1705"/>
    <w:rsid w:val="00FA1846"/>
    <w:rsid w:val="00FA1A43"/>
    <w:rsid w:val="00FA1A8F"/>
    <w:rsid w:val="00FA1C15"/>
    <w:rsid w:val="00FA252B"/>
    <w:rsid w:val="00FA2CE1"/>
    <w:rsid w:val="00FA33B9"/>
    <w:rsid w:val="00FA38A5"/>
    <w:rsid w:val="00FA3F85"/>
    <w:rsid w:val="00FA461F"/>
    <w:rsid w:val="00FA4A0E"/>
    <w:rsid w:val="00FA4BFF"/>
    <w:rsid w:val="00FA518A"/>
    <w:rsid w:val="00FA52C7"/>
    <w:rsid w:val="00FA5AEB"/>
    <w:rsid w:val="00FA5E2B"/>
    <w:rsid w:val="00FA617B"/>
    <w:rsid w:val="00FA653A"/>
    <w:rsid w:val="00FA69C8"/>
    <w:rsid w:val="00FA6D10"/>
    <w:rsid w:val="00FA6E21"/>
    <w:rsid w:val="00FA7994"/>
    <w:rsid w:val="00FA7A4A"/>
    <w:rsid w:val="00FA7B54"/>
    <w:rsid w:val="00FA7C23"/>
    <w:rsid w:val="00FA7E80"/>
    <w:rsid w:val="00FB0054"/>
    <w:rsid w:val="00FB0120"/>
    <w:rsid w:val="00FB04F2"/>
    <w:rsid w:val="00FB1508"/>
    <w:rsid w:val="00FB1A2B"/>
    <w:rsid w:val="00FB1C64"/>
    <w:rsid w:val="00FB1CA6"/>
    <w:rsid w:val="00FB1FEB"/>
    <w:rsid w:val="00FB21FF"/>
    <w:rsid w:val="00FB2F19"/>
    <w:rsid w:val="00FB31FB"/>
    <w:rsid w:val="00FB3372"/>
    <w:rsid w:val="00FB3B86"/>
    <w:rsid w:val="00FB3FF6"/>
    <w:rsid w:val="00FB4168"/>
    <w:rsid w:val="00FB48FC"/>
    <w:rsid w:val="00FB5335"/>
    <w:rsid w:val="00FB5810"/>
    <w:rsid w:val="00FB5C66"/>
    <w:rsid w:val="00FB6F17"/>
    <w:rsid w:val="00FC0ADF"/>
    <w:rsid w:val="00FC1425"/>
    <w:rsid w:val="00FC25F3"/>
    <w:rsid w:val="00FC2913"/>
    <w:rsid w:val="00FC2A1B"/>
    <w:rsid w:val="00FC4BB4"/>
    <w:rsid w:val="00FC5D0C"/>
    <w:rsid w:val="00FC5E6A"/>
    <w:rsid w:val="00FC5E87"/>
    <w:rsid w:val="00FC7969"/>
    <w:rsid w:val="00FD23B5"/>
    <w:rsid w:val="00FD2CCA"/>
    <w:rsid w:val="00FD32BB"/>
    <w:rsid w:val="00FD3CFC"/>
    <w:rsid w:val="00FD407F"/>
    <w:rsid w:val="00FD43B5"/>
    <w:rsid w:val="00FD4CBE"/>
    <w:rsid w:val="00FD515B"/>
    <w:rsid w:val="00FD5FB2"/>
    <w:rsid w:val="00FD6184"/>
    <w:rsid w:val="00FD6871"/>
    <w:rsid w:val="00FD700C"/>
    <w:rsid w:val="00FD7127"/>
    <w:rsid w:val="00FD78BD"/>
    <w:rsid w:val="00FE03AB"/>
    <w:rsid w:val="00FE0865"/>
    <w:rsid w:val="00FE22B1"/>
    <w:rsid w:val="00FE28F0"/>
    <w:rsid w:val="00FE2F8C"/>
    <w:rsid w:val="00FE31BD"/>
    <w:rsid w:val="00FE4498"/>
    <w:rsid w:val="00FE4845"/>
    <w:rsid w:val="00FE6031"/>
    <w:rsid w:val="00FE780D"/>
    <w:rsid w:val="00FE7A6E"/>
    <w:rsid w:val="00FE7BFD"/>
    <w:rsid w:val="00FF03A3"/>
    <w:rsid w:val="00FF08AB"/>
    <w:rsid w:val="00FF1DB5"/>
    <w:rsid w:val="00FF1DDC"/>
    <w:rsid w:val="00FF218C"/>
    <w:rsid w:val="00FF2246"/>
    <w:rsid w:val="00FF2906"/>
    <w:rsid w:val="00FF32F1"/>
    <w:rsid w:val="00FF372C"/>
    <w:rsid w:val="00FF3D47"/>
    <w:rsid w:val="00FF419C"/>
    <w:rsid w:val="00FF4356"/>
    <w:rsid w:val="00FF46F1"/>
    <w:rsid w:val="00FF4EF4"/>
    <w:rsid w:val="00FF5068"/>
    <w:rsid w:val="00FF7094"/>
    <w:rsid w:val="00FF7D0E"/>
    <w:rsid w:val="00FF7FAE"/>
    <w:rsid w:val="00FF7FDB"/>
    <w:rsid w:val="010203B6"/>
    <w:rsid w:val="01024DC4"/>
    <w:rsid w:val="01065A00"/>
    <w:rsid w:val="010C7205"/>
    <w:rsid w:val="01155EC5"/>
    <w:rsid w:val="01156C2E"/>
    <w:rsid w:val="011A7091"/>
    <w:rsid w:val="011D12FE"/>
    <w:rsid w:val="012137D8"/>
    <w:rsid w:val="012B524A"/>
    <w:rsid w:val="01305BB3"/>
    <w:rsid w:val="01343F59"/>
    <w:rsid w:val="013A6E90"/>
    <w:rsid w:val="014D49FE"/>
    <w:rsid w:val="01634337"/>
    <w:rsid w:val="01661A44"/>
    <w:rsid w:val="01747A15"/>
    <w:rsid w:val="017B4DB3"/>
    <w:rsid w:val="01864EAB"/>
    <w:rsid w:val="019B147B"/>
    <w:rsid w:val="01A90907"/>
    <w:rsid w:val="01B477BA"/>
    <w:rsid w:val="01BB2ADF"/>
    <w:rsid w:val="01CA1450"/>
    <w:rsid w:val="01D020C5"/>
    <w:rsid w:val="01D4428F"/>
    <w:rsid w:val="01D76C1F"/>
    <w:rsid w:val="01ED39EB"/>
    <w:rsid w:val="01F248F2"/>
    <w:rsid w:val="01F87800"/>
    <w:rsid w:val="01FB1D51"/>
    <w:rsid w:val="01FE1FB0"/>
    <w:rsid w:val="020A4AE8"/>
    <w:rsid w:val="020D1AFE"/>
    <w:rsid w:val="02116C71"/>
    <w:rsid w:val="0214208D"/>
    <w:rsid w:val="021C1DB4"/>
    <w:rsid w:val="02220ACE"/>
    <w:rsid w:val="022267DA"/>
    <w:rsid w:val="02251BEB"/>
    <w:rsid w:val="02457D4C"/>
    <w:rsid w:val="02475242"/>
    <w:rsid w:val="0249275A"/>
    <w:rsid w:val="024C215F"/>
    <w:rsid w:val="025167EF"/>
    <w:rsid w:val="0254366C"/>
    <w:rsid w:val="0261526F"/>
    <w:rsid w:val="02681492"/>
    <w:rsid w:val="027A28B5"/>
    <w:rsid w:val="029B3CE2"/>
    <w:rsid w:val="029E7914"/>
    <w:rsid w:val="02A27C6F"/>
    <w:rsid w:val="02A33335"/>
    <w:rsid w:val="02A47B7A"/>
    <w:rsid w:val="02AD464A"/>
    <w:rsid w:val="02AD7353"/>
    <w:rsid w:val="02AE7821"/>
    <w:rsid w:val="02BF60A0"/>
    <w:rsid w:val="02C66F85"/>
    <w:rsid w:val="02C82E8F"/>
    <w:rsid w:val="02D73871"/>
    <w:rsid w:val="02EB6879"/>
    <w:rsid w:val="02F10557"/>
    <w:rsid w:val="02F145EB"/>
    <w:rsid w:val="02F41DD5"/>
    <w:rsid w:val="03006960"/>
    <w:rsid w:val="0302752A"/>
    <w:rsid w:val="03066B03"/>
    <w:rsid w:val="031C04FC"/>
    <w:rsid w:val="031E637B"/>
    <w:rsid w:val="032763E2"/>
    <w:rsid w:val="03360D09"/>
    <w:rsid w:val="033A553D"/>
    <w:rsid w:val="03602001"/>
    <w:rsid w:val="036C5E02"/>
    <w:rsid w:val="036D51F3"/>
    <w:rsid w:val="03705F71"/>
    <w:rsid w:val="037D1DE1"/>
    <w:rsid w:val="038E31E1"/>
    <w:rsid w:val="03990526"/>
    <w:rsid w:val="039D69B5"/>
    <w:rsid w:val="03AF3B39"/>
    <w:rsid w:val="03B63C65"/>
    <w:rsid w:val="03C20F6B"/>
    <w:rsid w:val="03C80C55"/>
    <w:rsid w:val="03E4661B"/>
    <w:rsid w:val="03E54729"/>
    <w:rsid w:val="03ED6D33"/>
    <w:rsid w:val="03F3599D"/>
    <w:rsid w:val="03F44FB4"/>
    <w:rsid w:val="03FD54E6"/>
    <w:rsid w:val="04025567"/>
    <w:rsid w:val="042019F4"/>
    <w:rsid w:val="0423763D"/>
    <w:rsid w:val="04266A45"/>
    <w:rsid w:val="043F3CAA"/>
    <w:rsid w:val="0448168C"/>
    <w:rsid w:val="044D5D0D"/>
    <w:rsid w:val="04503788"/>
    <w:rsid w:val="04512F56"/>
    <w:rsid w:val="04653C76"/>
    <w:rsid w:val="04746493"/>
    <w:rsid w:val="04791203"/>
    <w:rsid w:val="047B1617"/>
    <w:rsid w:val="04823C5B"/>
    <w:rsid w:val="04AD5A1E"/>
    <w:rsid w:val="04B466D3"/>
    <w:rsid w:val="04CF0B41"/>
    <w:rsid w:val="04CF7306"/>
    <w:rsid w:val="04E04E09"/>
    <w:rsid w:val="04E408D2"/>
    <w:rsid w:val="04E757F6"/>
    <w:rsid w:val="04F214EC"/>
    <w:rsid w:val="04F54BA3"/>
    <w:rsid w:val="04FB42A7"/>
    <w:rsid w:val="04FD4436"/>
    <w:rsid w:val="05050115"/>
    <w:rsid w:val="050514F5"/>
    <w:rsid w:val="0528427D"/>
    <w:rsid w:val="052A3CDD"/>
    <w:rsid w:val="05303D66"/>
    <w:rsid w:val="05392A9F"/>
    <w:rsid w:val="053F621B"/>
    <w:rsid w:val="054574BB"/>
    <w:rsid w:val="054D7829"/>
    <w:rsid w:val="055112DD"/>
    <w:rsid w:val="05540297"/>
    <w:rsid w:val="055C3FEF"/>
    <w:rsid w:val="056C06B0"/>
    <w:rsid w:val="056E19BB"/>
    <w:rsid w:val="05784025"/>
    <w:rsid w:val="05982ECB"/>
    <w:rsid w:val="059A5E82"/>
    <w:rsid w:val="059B6767"/>
    <w:rsid w:val="059B689C"/>
    <w:rsid w:val="05A36948"/>
    <w:rsid w:val="05AA5201"/>
    <w:rsid w:val="05B11E81"/>
    <w:rsid w:val="05B444EF"/>
    <w:rsid w:val="05C330A5"/>
    <w:rsid w:val="05DB799D"/>
    <w:rsid w:val="05E73E94"/>
    <w:rsid w:val="05F245DF"/>
    <w:rsid w:val="05F779FF"/>
    <w:rsid w:val="060A771F"/>
    <w:rsid w:val="060A7756"/>
    <w:rsid w:val="060D395F"/>
    <w:rsid w:val="06154653"/>
    <w:rsid w:val="06190FC1"/>
    <w:rsid w:val="061A576C"/>
    <w:rsid w:val="061E251B"/>
    <w:rsid w:val="062F18BD"/>
    <w:rsid w:val="063241A5"/>
    <w:rsid w:val="06361D75"/>
    <w:rsid w:val="063811EC"/>
    <w:rsid w:val="06383226"/>
    <w:rsid w:val="0644796B"/>
    <w:rsid w:val="06504D55"/>
    <w:rsid w:val="06554146"/>
    <w:rsid w:val="0659234E"/>
    <w:rsid w:val="065A75E3"/>
    <w:rsid w:val="065D4547"/>
    <w:rsid w:val="065E3702"/>
    <w:rsid w:val="066275F1"/>
    <w:rsid w:val="0669786B"/>
    <w:rsid w:val="066A49F6"/>
    <w:rsid w:val="066B2312"/>
    <w:rsid w:val="06801E2D"/>
    <w:rsid w:val="06811BA9"/>
    <w:rsid w:val="06856C70"/>
    <w:rsid w:val="06931F86"/>
    <w:rsid w:val="069A662E"/>
    <w:rsid w:val="06A10C83"/>
    <w:rsid w:val="06A66EAD"/>
    <w:rsid w:val="06B03835"/>
    <w:rsid w:val="06C11E6A"/>
    <w:rsid w:val="06C25D4E"/>
    <w:rsid w:val="06D61973"/>
    <w:rsid w:val="06D642A6"/>
    <w:rsid w:val="06DB117A"/>
    <w:rsid w:val="06E078C1"/>
    <w:rsid w:val="06E7658A"/>
    <w:rsid w:val="06EC0985"/>
    <w:rsid w:val="07093E61"/>
    <w:rsid w:val="071712EB"/>
    <w:rsid w:val="07213D56"/>
    <w:rsid w:val="07287644"/>
    <w:rsid w:val="07314BE2"/>
    <w:rsid w:val="07397709"/>
    <w:rsid w:val="073D66AF"/>
    <w:rsid w:val="07421661"/>
    <w:rsid w:val="07432E49"/>
    <w:rsid w:val="07456416"/>
    <w:rsid w:val="074E084E"/>
    <w:rsid w:val="075608BC"/>
    <w:rsid w:val="0758511C"/>
    <w:rsid w:val="07682B64"/>
    <w:rsid w:val="07791BB9"/>
    <w:rsid w:val="077F225B"/>
    <w:rsid w:val="07867889"/>
    <w:rsid w:val="07955FB6"/>
    <w:rsid w:val="079B0415"/>
    <w:rsid w:val="079E3211"/>
    <w:rsid w:val="07B63E4F"/>
    <w:rsid w:val="07BA66A5"/>
    <w:rsid w:val="07BD09AC"/>
    <w:rsid w:val="07D93FC0"/>
    <w:rsid w:val="07DE234D"/>
    <w:rsid w:val="07E81A6F"/>
    <w:rsid w:val="07F43E8D"/>
    <w:rsid w:val="08061329"/>
    <w:rsid w:val="080D1F4E"/>
    <w:rsid w:val="08127E9F"/>
    <w:rsid w:val="081E266E"/>
    <w:rsid w:val="0824775F"/>
    <w:rsid w:val="08281988"/>
    <w:rsid w:val="08333FA2"/>
    <w:rsid w:val="083A0BE1"/>
    <w:rsid w:val="083E6317"/>
    <w:rsid w:val="08446F0E"/>
    <w:rsid w:val="08474E06"/>
    <w:rsid w:val="084E50B7"/>
    <w:rsid w:val="085858CB"/>
    <w:rsid w:val="086C54AA"/>
    <w:rsid w:val="086C7364"/>
    <w:rsid w:val="08787461"/>
    <w:rsid w:val="087B0918"/>
    <w:rsid w:val="08901C95"/>
    <w:rsid w:val="089B240C"/>
    <w:rsid w:val="08A12218"/>
    <w:rsid w:val="08A829F7"/>
    <w:rsid w:val="08AA6928"/>
    <w:rsid w:val="08BE432A"/>
    <w:rsid w:val="08E31450"/>
    <w:rsid w:val="08FB0586"/>
    <w:rsid w:val="08FB5DDC"/>
    <w:rsid w:val="08FC4BAC"/>
    <w:rsid w:val="09032CB0"/>
    <w:rsid w:val="09072603"/>
    <w:rsid w:val="091234A8"/>
    <w:rsid w:val="091B225B"/>
    <w:rsid w:val="09251A29"/>
    <w:rsid w:val="09265803"/>
    <w:rsid w:val="095A4F34"/>
    <w:rsid w:val="09604010"/>
    <w:rsid w:val="096545FA"/>
    <w:rsid w:val="0966687B"/>
    <w:rsid w:val="0967533C"/>
    <w:rsid w:val="09694412"/>
    <w:rsid w:val="096B6A7B"/>
    <w:rsid w:val="096F0020"/>
    <w:rsid w:val="098A1C68"/>
    <w:rsid w:val="099823F8"/>
    <w:rsid w:val="09994962"/>
    <w:rsid w:val="099A5367"/>
    <w:rsid w:val="09A17714"/>
    <w:rsid w:val="09AA6FC1"/>
    <w:rsid w:val="09AC2705"/>
    <w:rsid w:val="09B55ED4"/>
    <w:rsid w:val="09B93582"/>
    <w:rsid w:val="09B95828"/>
    <w:rsid w:val="09C618E4"/>
    <w:rsid w:val="09C800F8"/>
    <w:rsid w:val="09CD1EA6"/>
    <w:rsid w:val="09CF0DBD"/>
    <w:rsid w:val="09EA469C"/>
    <w:rsid w:val="09FD3D96"/>
    <w:rsid w:val="0A0327F1"/>
    <w:rsid w:val="0A045B7F"/>
    <w:rsid w:val="0A05109C"/>
    <w:rsid w:val="0A0713F5"/>
    <w:rsid w:val="0A1352A3"/>
    <w:rsid w:val="0A1C2F41"/>
    <w:rsid w:val="0A572034"/>
    <w:rsid w:val="0A594625"/>
    <w:rsid w:val="0A5A7C6D"/>
    <w:rsid w:val="0A5B78F3"/>
    <w:rsid w:val="0A625B6D"/>
    <w:rsid w:val="0A664631"/>
    <w:rsid w:val="0A694648"/>
    <w:rsid w:val="0A6C7321"/>
    <w:rsid w:val="0A704CF2"/>
    <w:rsid w:val="0A7464CA"/>
    <w:rsid w:val="0A7C6875"/>
    <w:rsid w:val="0A9932BB"/>
    <w:rsid w:val="0AA03EBC"/>
    <w:rsid w:val="0AA85621"/>
    <w:rsid w:val="0AAC68AF"/>
    <w:rsid w:val="0AB733ED"/>
    <w:rsid w:val="0AFF215A"/>
    <w:rsid w:val="0B107EC8"/>
    <w:rsid w:val="0B320803"/>
    <w:rsid w:val="0B324E62"/>
    <w:rsid w:val="0B573648"/>
    <w:rsid w:val="0B5D7893"/>
    <w:rsid w:val="0B6016CE"/>
    <w:rsid w:val="0B6B6136"/>
    <w:rsid w:val="0B6C0656"/>
    <w:rsid w:val="0B770C6B"/>
    <w:rsid w:val="0B8323AC"/>
    <w:rsid w:val="0B8F21B3"/>
    <w:rsid w:val="0B930102"/>
    <w:rsid w:val="0B93711D"/>
    <w:rsid w:val="0B95514D"/>
    <w:rsid w:val="0B9566D1"/>
    <w:rsid w:val="0BB10598"/>
    <w:rsid w:val="0BC52E88"/>
    <w:rsid w:val="0BC72E4B"/>
    <w:rsid w:val="0BD20528"/>
    <w:rsid w:val="0BD62EBE"/>
    <w:rsid w:val="0BE1728D"/>
    <w:rsid w:val="0BE661A2"/>
    <w:rsid w:val="0BF3453E"/>
    <w:rsid w:val="0BF5487C"/>
    <w:rsid w:val="0C0C2FCA"/>
    <w:rsid w:val="0C135662"/>
    <w:rsid w:val="0C1671E4"/>
    <w:rsid w:val="0C1D5254"/>
    <w:rsid w:val="0C231C47"/>
    <w:rsid w:val="0C285C87"/>
    <w:rsid w:val="0C302A84"/>
    <w:rsid w:val="0C471926"/>
    <w:rsid w:val="0C590655"/>
    <w:rsid w:val="0C615902"/>
    <w:rsid w:val="0C655F51"/>
    <w:rsid w:val="0C6639F7"/>
    <w:rsid w:val="0C8A72E5"/>
    <w:rsid w:val="0C995738"/>
    <w:rsid w:val="0CA16445"/>
    <w:rsid w:val="0CC46018"/>
    <w:rsid w:val="0CC734AD"/>
    <w:rsid w:val="0CD81AC7"/>
    <w:rsid w:val="0CEB0F17"/>
    <w:rsid w:val="0CF779EC"/>
    <w:rsid w:val="0D0F4A1F"/>
    <w:rsid w:val="0D110865"/>
    <w:rsid w:val="0D3D1396"/>
    <w:rsid w:val="0D465BE4"/>
    <w:rsid w:val="0D466EB4"/>
    <w:rsid w:val="0D493D16"/>
    <w:rsid w:val="0D4C6DE3"/>
    <w:rsid w:val="0D5474D7"/>
    <w:rsid w:val="0D656FB1"/>
    <w:rsid w:val="0D6D105F"/>
    <w:rsid w:val="0D77353B"/>
    <w:rsid w:val="0D824227"/>
    <w:rsid w:val="0D89595A"/>
    <w:rsid w:val="0D8C219E"/>
    <w:rsid w:val="0D937E0B"/>
    <w:rsid w:val="0DAB7EFD"/>
    <w:rsid w:val="0DAD0EEF"/>
    <w:rsid w:val="0DB05903"/>
    <w:rsid w:val="0DB115E6"/>
    <w:rsid w:val="0DB22AC4"/>
    <w:rsid w:val="0DCB0570"/>
    <w:rsid w:val="0DCD5DCC"/>
    <w:rsid w:val="0DDE0145"/>
    <w:rsid w:val="0DF02345"/>
    <w:rsid w:val="0E0E0315"/>
    <w:rsid w:val="0E103DAA"/>
    <w:rsid w:val="0E1950C9"/>
    <w:rsid w:val="0E1E63F7"/>
    <w:rsid w:val="0E255094"/>
    <w:rsid w:val="0E266916"/>
    <w:rsid w:val="0E296627"/>
    <w:rsid w:val="0E2D3A4A"/>
    <w:rsid w:val="0E2F3A3F"/>
    <w:rsid w:val="0E3260F7"/>
    <w:rsid w:val="0E3F40EC"/>
    <w:rsid w:val="0E462611"/>
    <w:rsid w:val="0E556AB1"/>
    <w:rsid w:val="0E5830F2"/>
    <w:rsid w:val="0E5C5975"/>
    <w:rsid w:val="0E5D0120"/>
    <w:rsid w:val="0E7B64FA"/>
    <w:rsid w:val="0EAF2619"/>
    <w:rsid w:val="0EB14F06"/>
    <w:rsid w:val="0EBB1FE1"/>
    <w:rsid w:val="0EBF435C"/>
    <w:rsid w:val="0EBF7966"/>
    <w:rsid w:val="0ED26ECA"/>
    <w:rsid w:val="0ED27B11"/>
    <w:rsid w:val="0ED81866"/>
    <w:rsid w:val="0F0678C2"/>
    <w:rsid w:val="0F2F060E"/>
    <w:rsid w:val="0F3E35D4"/>
    <w:rsid w:val="0F3E4CD1"/>
    <w:rsid w:val="0F4E6210"/>
    <w:rsid w:val="0F551102"/>
    <w:rsid w:val="0F5C6024"/>
    <w:rsid w:val="0F5D021C"/>
    <w:rsid w:val="0F74503A"/>
    <w:rsid w:val="0F790085"/>
    <w:rsid w:val="0F7D7174"/>
    <w:rsid w:val="0F905A3B"/>
    <w:rsid w:val="0FAF4D2D"/>
    <w:rsid w:val="0FB76EE9"/>
    <w:rsid w:val="0FB816B8"/>
    <w:rsid w:val="0FCD3406"/>
    <w:rsid w:val="0FDF43C2"/>
    <w:rsid w:val="0FE116F7"/>
    <w:rsid w:val="0FF53A96"/>
    <w:rsid w:val="10094D5F"/>
    <w:rsid w:val="100A5742"/>
    <w:rsid w:val="101218F3"/>
    <w:rsid w:val="101230FA"/>
    <w:rsid w:val="102D2210"/>
    <w:rsid w:val="102F5D98"/>
    <w:rsid w:val="103D1E85"/>
    <w:rsid w:val="103E10DE"/>
    <w:rsid w:val="10556174"/>
    <w:rsid w:val="105675DB"/>
    <w:rsid w:val="106056CE"/>
    <w:rsid w:val="10621A85"/>
    <w:rsid w:val="106E54BC"/>
    <w:rsid w:val="107E686D"/>
    <w:rsid w:val="107E70C0"/>
    <w:rsid w:val="10847316"/>
    <w:rsid w:val="109629BA"/>
    <w:rsid w:val="10997348"/>
    <w:rsid w:val="10AA0AEF"/>
    <w:rsid w:val="10CB2A70"/>
    <w:rsid w:val="10CF6D11"/>
    <w:rsid w:val="10D010C9"/>
    <w:rsid w:val="10E027A1"/>
    <w:rsid w:val="10E76CEE"/>
    <w:rsid w:val="10EC3C88"/>
    <w:rsid w:val="10ED442F"/>
    <w:rsid w:val="10EE161B"/>
    <w:rsid w:val="10F8793E"/>
    <w:rsid w:val="11021257"/>
    <w:rsid w:val="11056366"/>
    <w:rsid w:val="111479CA"/>
    <w:rsid w:val="111813EC"/>
    <w:rsid w:val="11205E5C"/>
    <w:rsid w:val="112200EF"/>
    <w:rsid w:val="11253783"/>
    <w:rsid w:val="11282EAA"/>
    <w:rsid w:val="112C796F"/>
    <w:rsid w:val="112F4BD0"/>
    <w:rsid w:val="113E6492"/>
    <w:rsid w:val="11524294"/>
    <w:rsid w:val="11560B10"/>
    <w:rsid w:val="11615BCF"/>
    <w:rsid w:val="117245B2"/>
    <w:rsid w:val="117604CC"/>
    <w:rsid w:val="11780D0E"/>
    <w:rsid w:val="118655AC"/>
    <w:rsid w:val="11945BFF"/>
    <w:rsid w:val="119865CA"/>
    <w:rsid w:val="11AE3C96"/>
    <w:rsid w:val="11B4012A"/>
    <w:rsid w:val="11BB6A2C"/>
    <w:rsid w:val="11BB76EB"/>
    <w:rsid w:val="11C54F39"/>
    <w:rsid w:val="11C9181D"/>
    <w:rsid w:val="11CA2884"/>
    <w:rsid w:val="11DB5764"/>
    <w:rsid w:val="11E766C8"/>
    <w:rsid w:val="11F00E4E"/>
    <w:rsid w:val="11FA2112"/>
    <w:rsid w:val="12037675"/>
    <w:rsid w:val="120576E8"/>
    <w:rsid w:val="120C5F06"/>
    <w:rsid w:val="12163C49"/>
    <w:rsid w:val="121D2DF1"/>
    <w:rsid w:val="12392597"/>
    <w:rsid w:val="124044A1"/>
    <w:rsid w:val="1245261C"/>
    <w:rsid w:val="1248432D"/>
    <w:rsid w:val="12495FAD"/>
    <w:rsid w:val="12535036"/>
    <w:rsid w:val="125724EF"/>
    <w:rsid w:val="12633798"/>
    <w:rsid w:val="126B751B"/>
    <w:rsid w:val="127A273B"/>
    <w:rsid w:val="12800932"/>
    <w:rsid w:val="12883A67"/>
    <w:rsid w:val="12964254"/>
    <w:rsid w:val="12A01D0C"/>
    <w:rsid w:val="12A8193D"/>
    <w:rsid w:val="12AD0FDD"/>
    <w:rsid w:val="12AE3AA6"/>
    <w:rsid w:val="12B17049"/>
    <w:rsid w:val="12B43AAE"/>
    <w:rsid w:val="12B5420D"/>
    <w:rsid w:val="12C151AA"/>
    <w:rsid w:val="12E508FA"/>
    <w:rsid w:val="12E52029"/>
    <w:rsid w:val="12E6761D"/>
    <w:rsid w:val="12F633BA"/>
    <w:rsid w:val="12FB6CE1"/>
    <w:rsid w:val="13035319"/>
    <w:rsid w:val="13072830"/>
    <w:rsid w:val="130B0F8E"/>
    <w:rsid w:val="1311386B"/>
    <w:rsid w:val="131D3348"/>
    <w:rsid w:val="132774E9"/>
    <w:rsid w:val="1329195E"/>
    <w:rsid w:val="13342778"/>
    <w:rsid w:val="13376B3F"/>
    <w:rsid w:val="1339279B"/>
    <w:rsid w:val="13495FB3"/>
    <w:rsid w:val="134C3284"/>
    <w:rsid w:val="13523694"/>
    <w:rsid w:val="135A459D"/>
    <w:rsid w:val="135F289D"/>
    <w:rsid w:val="13600D5C"/>
    <w:rsid w:val="136B3690"/>
    <w:rsid w:val="137253E1"/>
    <w:rsid w:val="13745FC7"/>
    <w:rsid w:val="137C08CB"/>
    <w:rsid w:val="13816AE9"/>
    <w:rsid w:val="13A51B9B"/>
    <w:rsid w:val="13AF6F12"/>
    <w:rsid w:val="13CA4970"/>
    <w:rsid w:val="13D94907"/>
    <w:rsid w:val="13DE228A"/>
    <w:rsid w:val="13E62665"/>
    <w:rsid w:val="13EB6AEB"/>
    <w:rsid w:val="13EE75EA"/>
    <w:rsid w:val="13F0599A"/>
    <w:rsid w:val="13F607BD"/>
    <w:rsid w:val="13FF2EE5"/>
    <w:rsid w:val="14042606"/>
    <w:rsid w:val="14106573"/>
    <w:rsid w:val="141444EE"/>
    <w:rsid w:val="14180131"/>
    <w:rsid w:val="14294210"/>
    <w:rsid w:val="143155F9"/>
    <w:rsid w:val="14391733"/>
    <w:rsid w:val="144802CF"/>
    <w:rsid w:val="14577B03"/>
    <w:rsid w:val="14645E1C"/>
    <w:rsid w:val="14656E06"/>
    <w:rsid w:val="146D6D18"/>
    <w:rsid w:val="1473362B"/>
    <w:rsid w:val="14827F33"/>
    <w:rsid w:val="14841859"/>
    <w:rsid w:val="14AE1EF2"/>
    <w:rsid w:val="14AF0574"/>
    <w:rsid w:val="14B05C92"/>
    <w:rsid w:val="14C76F17"/>
    <w:rsid w:val="14CF353F"/>
    <w:rsid w:val="14D83EB1"/>
    <w:rsid w:val="14D94191"/>
    <w:rsid w:val="14E21D97"/>
    <w:rsid w:val="14E268E2"/>
    <w:rsid w:val="14EF3037"/>
    <w:rsid w:val="14F65E5A"/>
    <w:rsid w:val="14F7436C"/>
    <w:rsid w:val="14F96D32"/>
    <w:rsid w:val="15104FA1"/>
    <w:rsid w:val="15300DB8"/>
    <w:rsid w:val="153D18C0"/>
    <w:rsid w:val="153D2C8F"/>
    <w:rsid w:val="153E3F6C"/>
    <w:rsid w:val="1540791D"/>
    <w:rsid w:val="15416726"/>
    <w:rsid w:val="15490128"/>
    <w:rsid w:val="1551646D"/>
    <w:rsid w:val="155C212E"/>
    <w:rsid w:val="15633408"/>
    <w:rsid w:val="1565511F"/>
    <w:rsid w:val="15671E57"/>
    <w:rsid w:val="15680EB2"/>
    <w:rsid w:val="15690F99"/>
    <w:rsid w:val="15696C0D"/>
    <w:rsid w:val="15776E04"/>
    <w:rsid w:val="15935A5C"/>
    <w:rsid w:val="159547AF"/>
    <w:rsid w:val="15A210E3"/>
    <w:rsid w:val="15B41361"/>
    <w:rsid w:val="15C5105B"/>
    <w:rsid w:val="15C643C9"/>
    <w:rsid w:val="15CE71FD"/>
    <w:rsid w:val="15D545FA"/>
    <w:rsid w:val="15D55A71"/>
    <w:rsid w:val="15DD74F9"/>
    <w:rsid w:val="15E85630"/>
    <w:rsid w:val="15F232E2"/>
    <w:rsid w:val="15F256E3"/>
    <w:rsid w:val="15F77C14"/>
    <w:rsid w:val="16026AE4"/>
    <w:rsid w:val="1605724F"/>
    <w:rsid w:val="16064B95"/>
    <w:rsid w:val="160F77DA"/>
    <w:rsid w:val="16112D5C"/>
    <w:rsid w:val="16337DC9"/>
    <w:rsid w:val="163A0CB7"/>
    <w:rsid w:val="16494245"/>
    <w:rsid w:val="165D1B12"/>
    <w:rsid w:val="165D1B5C"/>
    <w:rsid w:val="16644110"/>
    <w:rsid w:val="16644E05"/>
    <w:rsid w:val="166C1183"/>
    <w:rsid w:val="166F1286"/>
    <w:rsid w:val="167C3929"/>
    <w:rsid w:val="1682501C"/>
    <w:rsid w:val="16883C42"/>
    <w:rsid w:val="169510A5"/>
    <w:rsid w:val="169837D4"/>
    <w:rsid w:val="16A158B3"/>
    <w:rsid w:val="16A64C4F"/>
    <w:rsid w:val="16A96F1F"/>
    <w:rsid w:val="16B65A30"/>
    <w:rsid w:val="16C675CE"/>
    <w:rsid w:val="16CA31C6"/>
    <w:rsid w:val="16D779DB"/>
    <w:rsid w:val="16EC0F1E"/>
    <w:rsid w:val="16F30F52"/>
    <w:rsid w:val="16FC62E5"/>
    <w:rsid w:val="170227BF"/>
    <w:rsid w:val="170B6D31"/>
    <w:rsid w:val="170C5676"/>
    <w:rsid w:val="171966AA"/>
    <w:rsid w:val="172658DC"/>
    <w:rsid w:val="173A0472"/>
    <w:rsid w:val="173A1E42"/>
    <w:rsid w:val="17410373"/>
    <w:rsid w:val="17433383"/>
    <w:rsid w:val="174A46BE"/>
    <w:rsid w:val="174B716D"/>
    <w:rsid w:val="174E16DD"/>
    <w:rsid w:val="175254C2"/>
    <w:rsid w:val="1754384B"/>
    <w:rsid w:val="175E3FDF"/>
    <w:rsid w:val="176A10B2"/>
    <w:rsid w:val="17805C7B"/>
    <w:rsid w:val="17897978"/>
    <w:rsid w:val="178B52A9"/>
    <w:rsid w:val="17991326"/>
    <w:rsid w:val="17B163F8"/>
    <w:rsid w:val="17B95B76"/>
    <w:rsid w:val="17BB0700"/>
    <w:rsid w:val="17CF7043"/>
    <w:rsid w:val="17D71F31"/>
    <w:rsid w:val="17D96455"/>
    <w:rsid w:val="17E14240"/>
    <w:rsid w:val="17E23324"/>
    <w:rsid w:val="17E25CC3"/>
    <w:rsid w:val="17E466A3"/>
    <w:rsid w:val="17F35138"/>
    <w:rsid w:val="17F80071"/>
    <w:rsid w:val="17F82A77"/>
    <w:rsid w:val="17FD49D4"/>
    <w:rsid w:val="18002687"/>
    <w:rsid w:val="1801774F"/>
    <w:rsid w:val="18133DDB"/>
    <w:rsid w:val="181B4837"/>
    <w:rsid w:val="18204F5C"/>
    <w:rsid w:val="18304CCD"/>
    <w:rsid w:val="1831265A"/>
    <w:rsid w:val="18361615"/>
    <w:rsid w:val="183F630B"/>
    <w:rsid w:val="18487461"/>
    <w:rsid w:val="1851197A"/>
    <w:rsid w:val="185A2813"/>
    <w:rsid w:val="185D7696"/>
    <w:rsid w:val="18605AED"/>
    <w:rsid w:val="186D07D0"/>
    <w:rsid w:val="18777752"/>
    <w:rsid w:val="18787CC9"/>
    <w:rsid w:val="187C76B1"/>
    <w:rsid w:val="188C1375"/>
    <w:rsid w:val="18A64D9B"/>
    <w:rsid w:val="18BA0EA0"/>
    <w:rsid w:val="18C20A24"/>
    <w:rsid w:val="18CD157A"/>
    <w:rsid w:val="18D3550B"/>
    <w:rsid w:val="18D70FB4"/>
    <w:rsid w:val="18E033D2"/>
    <w:rsid w:val="18E67515"/>
    <w:rsid w:val="18F21D06"/>
    <w:rsid w:val="18F3097E"/>
    <w:rsid w:val="18FE4E86"/>
    <w:rsid w:val="19040C09"/>
    <w:rsid w:val="19074038"/>
    <w:rsid w:val="190A07BB"/>
    <w:rsid w:val="1915479B"/>
    <w:rsid w:val="19173362"/>
    <w:rsid w:val="19215280"/>
    <w:rsid w:val="19227643"/>
    <w:rsid w:val="192706D4"/>
    <w:rsid w:val="192A6212"/>
    <w:rsid w:val="192C5198"/>
    <w:rsid w:val="192F754C"/>
    <w:rsid w:val="194175CA"/>
    <w:rsid w:val="19470E2E"/>
    <w:rsid w:val="1952613B"/>
    <w:rsid w:val="195A02A2"/>
    <w:rsid w:val="195B766C"/>
    <w:rsid w:val="196221B6"/>
    <w:rsid w:val="19644347"/>
    <w:rsid w:val="197A3952"/>
    <w:rsid w:val="19847DA5"/>
    <w:rsid w:val="19917F89"/>
    <w:rsid w:val="199726CA"/>
    <w:rsid w:val="199A57EB"/>
    <w:rsid w:val="199B0459"/>
    <w:rsid w:val="199B4948"/>
    <w:rsid w:val="19B134E8"/>
    <w:rsid w:val="19BA4393"/>
    <w:rsid w:val="19C1791E"/>
    <w:rsid w:val="19C424C5"/>
    <w:rsid w:val="19CB44A3"/>
    <w:rsid w:val="19CD7EA8"/>
    <w:rsid w:val="19DB3BE3"/>
    <w:rsid w:val="19DC1A32"/>
    <w:rsid w:val="19E572F0"/>
    <w:rsid w:val="19E61147"/>
    <w:rsid w:val="19F81B82"/>
    <w:rsid w:val="19FF095A"/>
    <w:rsid w:val="1A09628F"/>
    <w:rsid w:val="1A200AC6"/>
    <w:rsid w:val="1A363C26"/>
    <w:rsid w:val="1A3D08CA"/>
    <w:rsid w:val="1A427417"/>
    <w:rsid w:val="1A53706F"/>
    <w:rsid w:val="1A563D96"/>
    <w:rsid w:val="1A6028C0"/>
    <w:rsid w:val="1A6472DF"/>
    <w:rsid w:val="1A65778C"/>
    <w:rsid w:val="1A6F03D5"/>
    <w:rsid w:val="1A834961"/>
    <w:rsid w:val="1A835833"/>
    <w:rsid w:val="1A8545DC"/>
    <w:rsid w:val="1A8C39B6"/>
    <w:rsid w:val="1A917150"/>
    <w:rsid w:val="1AA83338"/>
    <w:rsid w:val="1AA867F3"/>
    <w:rsid w:val="1AAB35B8"/>
    <w:rsid w:val="1AB55FF9"/>
    <w:rsid w:val="1AB66BC4"/>
    <w:rsid w:val="1AC76CAE"/>
    <w:rsid w:val="1ACC74AC"/>
    <w:rsid w:val="1AE6167D"/>
    <w:rsid w:val="1AF6368C"/>
    <w:rsid w:val="1AFB3B45"/>
    <w:rsid w:val="1B0B5058"/>
    <w:rsid w:val="1B202673"/>
    <w:rsid w:val="1B325F26"/>
    <w:rsid w:val="1B3A2FAA"/>
    <w:rsid w:val="1B3D60B4"/>
    <w:rsid w:val="1B3F0ED3"/>
    <w:rsid w:val="1B4445A7"/>
    <w:rsid w:val="1B4E3812"/>
    <w:rsid w:val="1B4F496A"/>
    <w:rsid w:val="1B597E2A"/>
    <w:rsid w:val="1B6276F1"/>
    <w:rsid w:val="1B645773"/>
    <w:rsid w:val="1B7D2A88"/>
    <w:rsid w:val="1B8347C4"/>
    <w:rsid w:val="1B9B204B"/>
    <w:rsid w:val="1B9B606C"/>
    <w:rsid w:val="1B9E711F"/>
    <w:rsid w:val="1BAF3A31"/>
    <w:rsid w:val="1BBD369E"/>
    <w:rsid w:val="1BC92A75"/>
    <w:rsid w:val="1BD2322C"/>
    <w:rsid w:val="1BE62C23"/>
    <w:rsid w:val="1BE7688B"/>
    <w:rsid w:val="1BFA6019"/>
    <w:rsid w:val="1C077948"/>
    <w:rsid w:val="1C081934"/>
    <w:rsid w:val="1C1C7300"/>
    <w:rsid w:val="1C1D4F21"/>
    <w:rsid w:val="1C212010"/>
    <w:rsid w:val="1C2455BE"/>
    <w:rsid w:val="1C426E44"/>
    <w:rsid w:val="1C4B3A53"/>
    <w:rsid w:val="1C575FF5"/>
    <w:rsid w:val="1C5D6481"/>
    <w:rsid w:val="1C681539"/>
    <w:rsid w:val="1C7A3144"/>
    <w:rsid w:val="1C90275F"/>
    <w:rsid w:val="1C930083"/>
    <w:rsid w:val="1C9A293B"/>
    <w:rsid w:val="1C9E6F9E"/>
    <w:rsid w:val="1CA93819"/>
    <w:rsid w:val="1CAC3751"/>
    <w:rsid w:val="1CC702D6"/>
    <w:rsid w:val="1CC818A6"/>
    <w:rsid w:val="1CC91540"/>
    <w:rsid w:val="1CE71156"/>
    <w:rsid w:val="1CE9671F"/>
    <w:rsid w:val="1CEB2488"/>
    <w:rsid w:val="1CF22E26"/>
    <w:rsid w:val="1D082EA0"/>
    <w:rsid w:val="1D0E60F9"/>
    <w:rsid w:val="1D1554CC"/>
    <w:rsid w:val="1D285748"/>
    <w:rsid w:val="1D2B61D8"/>
    <w:rsid w:val="1D3C550B"/>
    <w:rsid w:val="1D4A18C0"/>
    <w:rsid w:val="1D4D3C28"/>
    <w:rsid w:val="1D4E1D5C"/>
    <w:rsid w:val="1D591A36"/>
    <w:rsid w:val="1D5C36BB"/>
    <w:rsid w:val="1D617ECD"/>
    <w:rsid w:val="1D686E5A"/>
    <w:rsid w:val="1D745763"/>
    <w:rsid w:val="1D7664DE"/>
    <w:rsid w:val="1D873542"/>
    <w:rsid w:val="1D8F2A0C"/>
    <w:rsid w:val="1DA36861"/>
    <w:rsid w:val="1DA84A26"/>
    <w:rsid w:val="1DB3347E"/>
    <w:rsid w:val="1DD62521"/>
    <w:rsid w:val="1DD96DD4"/>
    <w:rsid w:val="1DDD290B"/>
    <w:rsid w:val="1DED7A62"/>
    <w:rsid w:val="1DF2773C"/>
    <w:rsid w:val="1DF633CA"/>
    <w:rsid w:val="1E03464E"/>
    <w:rsid w:val="1E054446"/>
    <w:rsid w:val="1E074BAE"/>
    <w:rsid w:val="1E2264AC"/>
    <w:rsid w:val="1E267D31"/>
    <w:rsid w:val="1E2A698D"/>
    <w:rsid w:val="1E330055"/>
    <w:rsid w:val="1E3746A2"/>
    <w:rsid w:val="1E3C7069"/>
    <w:rsid w:val="1E3E05BD"/>
    <w:rsid w:val="1E3F0106"/>
    <w:rsid w:val="1E40776C"/>
    <w:rsid w:val="1E427698"/>
    <w:rsid w:val="1E4A162B"/>
    <w:rsid w:val="1E586823"/>
    <w:rsid w:val="1E5C57E5"/>
    <w:rsid w:val="1E6D0335"/>
    <w:rsid w:val="1E6E00C4"/>
    <w:rsid w:val="1E714D36"/>
    <w:rsid w:val="1E8958B8"/>
    <w:rsid w:val="1E98780D"/>
    <w:rsid w:val="1E9933EE"/>
    <w:rsid w:val="1E9B287B"/>
    <w:rsid w:val="1EA86054"/>
    <w:rsid w:val="1EAE2751"/>
    <w:rsid w:val="1EB37AC8"/>
    <w:rsid w:val="1EBA461E"/>
    <w:rsid w:val="1EC01C43"/>
    <w:rsid w:val="1EC362FD"/>
    <w:rsid w:val="1ECC01AE"/>
    <w:rsid w:val="1ECC54CD"/>
    <w:rsid w:val="1EF92CC3"/>
    <w:rsid w:val="1EFE24ED"/>
    <w:rsid w:val="1F0D3C9F"/>
    <w:rsid w:val="1F100F40"/>
    <w:rsid w:val="1F1E7154"/>
    <w:rsid w:val="1F245739"/>
    <w:rsid w:val="1F245847"/>
    <w:rsid w:val="1F3740AF"/>
    <w:rsid w:val="1F3742E5"/>
    <w:rsid w:val="1F416D50"/>
    <w:rsid w:val="1F460725"/>
    <w:rsid w:val="1F48304B"/>
    <w:rsid w:val="1F4B7219"/>
    <w:rsid w:val="1F4E4C51"/>
    <w:rsid w:val="1F5110BF"/>
    <w:rsid w:val="1F5758D8"/>
    <w:rsid w:val="1F5C101F"/>
    <w:rsid w:val="1F7105FE"/>
    <w:rsid w:val="1F7B6472"/>
    <w:rsid w:val="1F8617EC"/>
    <w:rsid w:val="1F9A37B4"/>
    <w:rsid w:val="1FB354BE"/>
    <w:rsid w:val="1FBC1105"/>
    <w:rsid w:val="1FC01907"/>
    <w:rsid w:val="1FD470E6"/>
    <w:rsid w:val="1FD65294"/>
    <w:rsid w:val="1FD83494"/>
    <w:rsid w:val="1FE73AF9"/>
    <w:rsid w:val="1FF41FD4"/>
    <w:rsid w:val="1FF85169"/>
    <w:rsid w:val="1FF936FF"/>
    <w:rsid w:val="20032255"/>
    <w:rsid w:val="20186F31"/>
    <w:rsid w:val="20265B54"/>
    <w:rsid w:val="202C21AA"/>
    <w:rsid w:val="202C2CCC"/>
    <w:rsid w:val="203443A5"/>
    <w:rsid w:val="2037725D"/>
    <w:rsid w:val="20425609"/>
    <w:rsid w:val="20494187"/>
    <w:rsid w:val="204F479E"/>
    <w:rsid w:val="20550D62"/>
    <w:rsid w:val="2064199B"/>
    <w:rsid w:val="20707C36"/>
    <w:rsid w:val="20711D24"/>
    <w:rsid w:val="207B4EE9"/>
    <w:rsid w:val="2099315C"/>
    <w:rsid w:val="209C14B6"/>
    <w:rsid w:val="209F43D9"/>
    <w:rsid w:val="20A03358"/>
    <w:rsid w:val="20BC67E3"/>
    <w:rsid w:val="20C477AA"/>
    <w:rsid w:val="20D114DC"/>
    <w:rsid w:val="20D70772"/>
    <w:rsid w:val="20DE3A57"/>
    <w:rsid w:val="20DF4667"/>
    <w:rsid w:val="20E00AC0"/>
    <w:rsid w:val="20E32A24"/>
    <w:rsid w:val="20E36098"/>
    <w:rsid w:val="20EE42F0"/>
    <w:rsid w:val="21020594"/>
    <w:rsid w:val="21077F78"/>
    <w:rsid w:val="2108519A"/>
    <w:rsid w:val="21197081"/>
    <w:rsid w:val="212B314F"/>
    <w:rsid w:val="214252FE"/>
    <w:rsid w:val="2148234A"/>
    <w:rsid w:val="21523823"/>
    <w:rsid w:val="21535033"/>
    <w:rsid w:val="215C61C2"/>
    <w:rsid w:val="216C01C1"/>
    <w:rsid w:val="216C3FCF"/>
    <w:rsid w:val="217C3CCE"/>
    <w:rsid w:val="21806704"/>
    <w:rsid w:val="21857158"/>
    <w:rsid w:val="219A14AB"/>
    <w:rsid w:val="21BF01FB"/>
    <w:rsid w:val="21C76A4E"/>
    <w:rsid w:val="21CA3F20"/>
    <w:rsid w:val="21CB30E7"/>
    <w:rsid w:val="21D02762"/>
    <w:rsid w:val="21D97B06"/>
    <w:rsid w:val="21E43C11"/>
    <w:rsid w:val="21EA6050"/>
    <w:rsid w:val="21EF7BBE"/>
    <w:rsid w:val="2201677C"/>
    <w:rsid w:val="220E5ED1"/>
    <w:rsid w:val="221D4D1A"/>
    <w:rsid w:val="222957FC"/>
    <w:rsid w:val="222E2243"/>
    <w:rsid w:val="2231449C"/>
    <w:rsid w:val="22353BD9"/>
    <w:rsid w:val="223B045B"/>
    <w:rsid w:val="22443619"/>
    <w:rsid w:val="2273352B"/>
    <w:rsid w:val="2275175F"/>
    <w:rsid w:val="22796EF1"/>
    <w:rsid w:val="22890380"/>
    <w:rsid w:val="229356BA"/>
    <w:rsid w:val="229D4CBB"/>
    <w:rsid w:val="22AF2CA9"/>
    <w:rsid w:val="22D6243B"/>
    <w:rsid w:val="22EC5517"/>
    <w:rsid w:val="22EF3920"/>
    <w:rsid w:val="22F07628"/>
    <w:rsid w:val="22FA0C7C"/>
    <w:rsid w:val="23090D4A"/>
    <w:rsid w:val="23125621"/>
    <w:rsid w:val="231620DC"/>
    <w:rsid w:val="23165B8D"/>
    <w:rsid w:val="23177C4B"/>
    <w:rsid w:val="231A3E39"/>
    <w:rsid w:val="231D6822"/>
    <w:rsid w:val="232416B9"/>
    <w:rsid w:val="232A6657"/>
    <w:rsid w:val="232E701B"/>
    <w:rsid w:val="23460670"/>
    <w:rsid w:val="23466E2A"/>
    <w:rsid w:val="2349111A"/>
    <w:rsid w:val="234966F2"/>
    <w:rsid w:val="234D19DF"/>
    <w:rsid w:val="23567733"/>
    <w:rsid w:val="23594CA2"/>
    <w:rsid w:val="235C03D9"/>
    <w:rsid w:val="235E287C"/>
    <w:rsid w:val="239B2F59"/>
    <w:rsid w:val="239E4230"/>
    <w:rsid w:val="23A213A1"/>
    <w:rsid w:val="23B00605"/>
    <w:rsid w:val="23B15DC3"/>
    <w:rsid w:val="23B94D6C"/>
    <w:rsid w:val="23BC737E"/>
    <w:rsid w:val="23CD3616"/>
    <w:rsid w:val="23DA4B4E"/>
    <w:rsid w:val="23DD4003"/>
    <w:rsid w:val="23E34A00"/>
    <w:rsid w:val="23F141FD"/>
    <w:rsid w:val="2407639E"/>
    <w:rsid w:val="24107F4D"/>
    <w:rsid w:val="241927A0"/>
    <w:rsid w:val="24196A4A"/>
    <w:rsid w:val="241B460E"/>
    <w:rsid w:val="241F19B3"/>
    <w:rsid w:val="24206411"/>
    <w:rsid w:val="242D7E9A"/>
    <w:rsid w:val="242F24FB"/>
    <w:rsid w:val="243139F2"/>
    <w:rsid w:val="24335EF3"/>
    <w:rsid w:val="24352660"/>
    <w:rsid w:val="24374386"/>
    <w:rsid w:val="2444287E"/>
    <w:rsid w:val="24473945"/>
    <w:rsid w:val="244F72D0"/>
    <w:rsid w:val="245363C5"/>
    <w:rsid w:val="24553CEE"/>
    <w:rsid w:val="24625145"/>
    <w:rsid w:val="246538E3"/>
    <w:rsid w:val="24766C93"/>
    <w:rsid w:val="24770687"/>
    <w:rsid w:val="247C0A6F"/>
    <w:rsid w:val="247D73E8"/>
    <w:rsid w:val="248372EE"/>
    <w:rsid w:val="24903146"/>
    <w:rsid w:val="249535A5"/>
    <w:rsid w:val="249D2C95"/>
    <w:rsid w:val="24B036C4"/>
    <w:rsid w:val="24B20225"/>
    <w:rsid w:val="24BB2C9E"/>
    <w:rsid w:val="24D27652"/>
    <w:rsid w:val="24D7398A"/>
    <w:rsid w:val="24E80017"/>
    <w:rsid w:val="24ED37A4"/>
    <w:rsid w:val="24F039B8"/>
    <w:rsid w:val="24F73E89"/>
    <w:rsid w:val="24F74359"/>
    <w:rsid w:val="250805E8"/>
    <w:rsid w:val="25190817"/>
    <w:rsid w:val="251D2D5B"/>
    <w:rsid w:val="25206795"/>
    <w:rsid w:val="252231D1"/>
    <w:rsid w:val="25252DC0"/>
    <w:rsid w:val="25281D57"/>
    <w:rsid w:val="25294AA4"/>
    <w:rsid w:val="25295B52"/>
    <w:rsid w:val="254243CF"/>
    <w:rsid w:val="254C096F"/>
    <w:rsid w:val="255F303D"/>
    <w:rsid w:val="25634784"/>
    <w:rsid w:val="258A6A08"/>
    <w:rsid w:val="258B643C"/>
    <w:rsid w:val="258D2C14"/>
    <w:rsid w:val="259E32F6"/>
    <w:rsid w:val="25A6728E"/>
    <w:rsid w:val="25A679D7"/>
    <w:rsid w:val="25A76CD1"/>
    <w:rsid w:val="25AE0990"/>
    <w:rsid w:val="25BA7179"/>
    <w:rsid w:val="25C02FF7"/>
    <w:rsid w:val="25D41687"/>
    <w:rsid w:val="25D92301"/>
    <w:rsid w:val="25DF0353"/>
    <w:rsid w:val="25FE077B"/>
    <w:rsid w:val="2605460B"/>
    <w:rsid w:val="260A4D55"/>
    <w:rsid w:val="260D5427"/>
    <w:rsid w:val="2619763A"/>
    <w:rsid w:val="26232B6D"/>
    <w:rsid w:val="26243755"/>
    <w:rsid w:val="262A048F"/>
    <w:rsid w:val="263C3B08"/>
    <w:rsid w:val="26523493"/>
    <w:rsid w:val="26540953"/>
    <w:rsid w:val="267114F8"/>
    <w:rsid w:val="267176A5"/>
    <w:rsid w:val="26790974"/>
    <w:rsid w:val="26943455"/>
    <w:rsid w:val="26A30081"/>
    <w:rsid w:val="26BB311B"/>
    <w:rsid w:val="26C31E9B"/>
    <w:rsid w:val="26D50736"/>
    <w:rsid w:val="26D538D9"/>
    <w:rsid w:val="26D74CCA"/>
    <w:rsid w:val="26E05E6D"/>
    <w:rsid w:val="26F7343A"/>
    <w:rsid w:val="26FA0DA2"/>
    <w:rsid w:val="26FB3B57"/>
    <w:rsid w:val="26FE7296"/>
    <w:rsid w:val="26FF187F"/>
    <w:rsid w:val="27035FB8"/>
    <w:rsid w:val="2705359E"/>
    <w:rsid w:val="27094BA6"/>
    <w:rsid w:val="27124BFB"/>
    <w:rsid w:val="2713186B"/>
    <w:rsid w:val="271A163F"/>
    <w:rsid w:val="274F381F"/>
    <w:rsid w:val="274F4D5C"/>
    <w:rsid w:val="2751667B"/>
    <w:rsid w:val="276B5634"/>
    <w:rsid w:val="277A6408"/>
    <w:rsid w:val="27836697"/>
    <w:rsid w:val="2788178D"/>
    <w:rsid w:val="27886378"/>
    <w:rsid w:val="278A2C0A"/>
    <w:rsid w:val="278E2D5F"/>
    <w:rsid w:val="27A92189"/>
    <w:rsid w:val="27B311E8"/>
    <w:rsid w:val="27CD2D51"/>
    <w:rsid w:val="27E54603"/>
    <w:rsid w:val="27F672B2"/>
    <w:rsid w:val="28041C70"/>
    <w:rsid w:val="28075F4F"/>
    <w:rsid w:val="280C7734"/>
    <w:rsid w:val="28112918"/>
    <w:rsid w:val="28226AB2"/>
    <w:rsid w:val="2835289D"/>
    <w:rsid w:val="284D2189"/>
    <w:rsid w:val="28513054"/>
    <w:rsid w:val="285F61BB"/>
    <w:rsid w:val="28635281"/>
    <w:rsid w:val="286B7C7E"/>
    <w:rsid w:val="286C31F6"/>
    <w:rsid w:val="28741B67"/>
    <w:rsid w:val="287B163A"/>
    <w:rsid w:val="2880225C"/>
    <w:rsid w:val="288505B0"/>
    <w:rsid w:val="2887742C"/>
    <w:rsid w:val="288B0246"/>
    <w:rsid w:val="28935866"/>
    <w:rsid w:val="28A5196E"/>
    <w:rsid w:val="28A811DB"/>
    <w:rsid w:val="28AE0211"/>
    <w:rsid w:val="28AE73D3"/>
    <w:rsid w:val="28B03BA8"/>
    <w:rsid w:val="28C24E32"/>
    <w:rsid w:val="28C55B49"/>
    <w:rsid w:val="28C80069"/>
    <w:rsid w:val="28D16D19"/>
    <w:rsid w:val="28D5020D"/>
    <w:rsid w:val="28D772C0"/>
    <w:rsid w:val="28F63717"/>
    <w:rsid w:val="28F75E50"/>
    <w:rsid w:val="29020AE4"/>
    <w:rsid w:val="29086C0C"/>
    <w:rsid w:val="290B0D70"/>
    <w:rsid w:val="29182D46"/>
    <w:rsid w:val="291A1E58"/>
    <w:rsid w:val="2920158C"/>
    <w:rsid w:val="29277B31"/>
    <w:rsid w:val="292B0E19"/>
    <w:rsid w:val="2930001C"/>
    <w:rsid w:val="293D2B0F"/>
    <w:rsid w:val="294033CF"/>
    <w:rsid w:val="29411664"/>
    <w:rsid w:val="29423AF2"/>
    <w:rsid w:val="294E473B"/>
    <w:rsid w:val="295212AB"/>
    <w:rsid w:val="295B1C64"/>
    <w:rsid w:val="295C20AC"/>
    <w:rsid w:val="296B6FEB"/>
    <w:rsid w:val="296E0CBE"/>
    <w:rsid w:val="297915B9"/>
    <w:rsid w:val="297F2B2C"/>
    <w:rsid w:val="298C5B84"/>
    <w:rsid w:val="29915FF9"/>
    <w:rsid w:val="29917682"/>
    <w:rsid w:val="299A77A5"/>
    <w:rsid w:val="29A13E61"/>
    <w:rsid w:val="29A527C8"/>
    <w:rsid w:val="29B4209C"/>
    <w:rsid w:val="29B770BC"/>
    <w:rsid w:val="29BB51A9"/>
    <w:rsid w:val="29BD404E"/>
    <w:rsid w:val="29C07338"/>
    <w:rsid w:val="29D67690"/>
    <w:rsid w:val="29D869AE"/>
    <w:rsid w:val="29DF464F"/>
    <w:rsid w:val="29E27016"/>
    <w:rsid w:val="29EB708C"/>
    <w:rsid w:val="2A045A1B"/>
    <w:rsid w:val="2A0E033B"/>
    <w:rsid w:val="2A0F387B"/>
    <w:rsid w:val="2A116D2C"/>
    <w:rsid w:val="2A1C49AB"/>
    <w:rsid w:val="2A275533"/>
    <w:rsid w:val="2A3217E5"/>
    <w:rsid w:val="2A327970"/>
    <w:rsid w:val="2A375E47"/>
    <w:rsid w:val="2A431DC2"/>
    <w:rsid w:val="2A440B6E"/>
    <w:rsid w:val="2A48283B"/>
    <w:rsid w:val="2A4C4840"/>
    <w:rsid w:val="2A64047E"/>
    <w:rsid w:val="2A7C26D6"/>
    <w:rsid w:val="2A864EEF"/>
    <w:rsid w:val="2A8C0891"/>
    <w:rsid w:val="2A92090E"/>
    <w:rsid w:val="2A9F268F"/>
    <w:rsid w:val="2AA227C4"/>
    <w:rsid w:val="2AA23D17"/>
    <w:rsid w:val="2AA32FE3"/>
    <w:rsid w:val="2AA86547"/>
    <w:rsid w:val="2AC01607"/>
    <w:rsid w:val="2AC55971"/>
    <w:rsid w:val="2AC63316"/>
    <w:rsid w:val="2ACE4477"/>
    <w:rsid w:val="2ADC04BC"/>
    <w:rsid w:val="2AE60FBE"/>
    <w:rsid w:val="2AE84494"/>
    <w:rsid w:val="2B124378"/>
    <w:rsid w:val="2B1354C3"/>
    <w:rsid w:val="2B1A19E8"/>
    <w:rsid w:val="2B1D613F"/>
    <w:rsid w:val="2B20344F"/>
    <w:rsid w:val="2B21701D"/>
    <w:rsid w:val="2B28456B"/>
    <w:rsid w:val="2B337289"/>
    <w:rsid w:val="2B343C7A"/>
    <w:rsid w:val="2B403826"/>
    <w:rsid w:val="2B440203"/>
    <w:rsid w:val="2B5210B3"/>
    <w:rsid w:val="2B584AEA"/>
    <w:rsid w:val="2B681A03"/>
    <w:rsid w:val="2B690902"/>
    <w:rsid w:val="2B7E37C8"/>
    <w:rsid w:val="2B7F34AC"/>
    <w:rsid w:val="2B8F7FC0"/>
    <w:rsid w:val="2BA053CF"/>
    <w:rsid w:val="2BA37FE9"/>
    <w:rsid w:val="2BBC5F45"/>
    <w:rsid w:val="2BC020F3"/>
    <w:rsid w:val="2BC06393"/>
    <w:rsid w:val="2BC36D5D"/>
    <w:rsid w:val="2BCE485F"/>
    <w:rsid w:val="2BD32047"/>
    <w:rsid w:val="2BD346EF"/>
    <w:rsid w:val="2BE52FBF"/>
    <w:rsid w:val="2BE715B6"/>
    <w:rsid w:val="2BE7203B"/>
    <w:rsid w:val="2BEA144B"/>
    <w:rsid w:val="2BED6FE8"/>
    <w:rsid w:val="2BF40539"/>
    <w:rsid w:val="2C0760F3"/>
    <w:rsid w:val="2C1B010D"/>
    <w:rsid w:val="2C1F3B06"/>
    <w:rsid w:val="2C23112B"/>
    <w:rsid w:val="2C2A0A0E"/>
    <w:rsid w:val="2C3229C2"/>
    <w:rsid w:val="2C374788"/>
    <w:rsid w:val="2C395F5B"/>
    <w:rsid w:val="2C3A235F"/>
    <w:rsid w:val="2C3C1015"/>
    <w:rsid w:val="2C3C49C8"/>
    <w:rsid w:val="2C3F3390"/>
    <w:rsid w:val="2C437BF3"/>
    <w:rsid w:val="2C471D48"/>
    <w:rsid w:val="2C5E281E"/>
    <w:rsid w:val="2C6E34E3"/>
    <w:rsid w:val="2C71355B"/>
    <w:rsid w:val="2C71451E"/>
    <w:rsid w:val="2C7C6EF9"/>
    <w:rsid w:val="2C806C38"/>
    <w:rsid w:val="2C867548"/>
    <w:rsid w:val="2C8D3232"/>
    <w:rsid w:val="2C904FCF"/>
    <w:rsid w:val="2C9C0907"/>
    <w:rsid w:val="2C9D411B"/>
    <w:rsid w:val="2CA15F91"/>
    <w:rsid w:val="2CA41915"/>
    <w:rsid w:val="2CA9512B"/>
    <w:rsid w:val="2CB85135"/>
    <w:rsid w:val="2CC2626E"/>
    <w:rsid w:val="2CCA57E2"/>
    <w:rsid w:val="2CCD5BD9"/>
    <w:rsid w:val="2CD072B1"/>
    <w:rsid w:val="2CE13EA1"/>
    <w:rsid w:val="2CF719A3"/>
    <w:rsid w:val="2D0214BD"/>
    <w:rsid w:val="2D226373"/>
    <w:rsid w:val="2D2E4B5A"/>
    <w:rsid w:val="2D334FC5"/>
    <w:rsid w:val="2D351213"/>
    <w:rsid w:val="2D3D2F81"/>
    <w:rsid w:val="2D4B57B5"/>
    <w:rsid w:val="2D4E24FD"/>
    <w:rsid w:val="2D4E7D1F"/>
    <w:rsid w:val="2D5A4F0A"/>
    <w:rsid w:val="2D5C7677"/>
    <w:rsid w:val="2D79047A"/>
    <w:rsid w:val="2D8B6504"/>
    <w:rsid w:val="2D8E0A16"/>
    <w:rsid w:val="2D9E6239"/>
    <w:rsid w:val="2DA066CE"/>
    <w:rsid w:val="2DAE40FB"/>
    <w:rsid w:val="2DBB7249"/>
    <w:rsid w:val="2DCB7564"/>
    <w:rsid w:val="2DCC44B0"/>
    <w:rsid w:val="2DCF0621"/>
    <w:rsid w:val="2DD9253B"/>
    <w:rsid w:val="2DDA74C5"/>
    <w:rsid w:val="2DDB1844"/>
    <w:rsid w:val="2DDD35FB"/>
    <w:rsid w:val="2DE53E8E"/>
    <w:rsid w:val="2DE92E42"/>
    <w:rsid w:val="2DF15AF7"/>
    <w:rsid w:val="2DF208F9"/>
    <w:rsid w:val="2DFD5B3D"/>
    <w:rsid w:val="2E104155"/>
    <w:rsid w:val="2E177523"/>
    <w:rsid w:val="2E1F377F"/>
    <w:rsid w:val="2E212338"/>
    <w:rsid w:val="2E2225E6"/>
    <w:rsid w:val="2E262F68"/>
    <w:rsid w:val="2E2A17F8"/>
    <w:rsid w:val="2E2A3CEB"/>
    <w:rsid w:val="2E2F3A03"/>
    <w:rsid w:val="2E346EE4"/>
    <w:rsid w:val="2E3A0924"/>
    <w:rsid w:val="2E4353DA"/>
    <w:rsid w:val="2E510EE3"/>
    <w:rsid w:val="2E573B9D"/>
    <w:rsid w:val="2E97209E"/>
    <w:rsid w:val="2E9724C8"/>
    <w:rsid w:val="2E9E069E"/>
    <w:rsid w:val="2E9F4D71"/>
    <w:rsid w:val="2EA17D43"/>
    <w:rsid w:val="2EA42062"/>
    <w:rsid w:val="2EA569B3"/>
    <w:rsid w:val="2EAE029A"/>
    <w:rsid w:val="2EBE6E4B"/>
    <w:rsid w:val="2EC2135F"/>
    <w:rsid w:val="2EC843D7"/>
    <w:rsid w:val="2ED824C5"/>
    <w:rsid w:val="2EDA2369"/>
    <w:rsid w:val="2EE47D7E"/>
    <w:rsid w:val="2EE5631D"/>
    <w:rsid w:val="2EEC31D3"/>
    <w:rsid w:val="2EFA2775"/>
    <w:rsid w:val="2EFA5DF5"/>
    <w:rsid w:val="2F231681"/>
    <w:rsid w:val="2F2A77A5"/>
    <w:rsid w:val="2F382481"/>
    <w:rsid w:val="2F3F235E"/>
    <w:rsid w:val="2F4403EB"/>
    <w:rsid w:val="2F440AB8"/>
    <w:rsid w:val="2F4630F3"/>
    <w:rsid w:val="2F4B4214"/>
    <w:rsid w:val="2F4E6FE9"/>
    <w:rsid w:val="2F5101C6"/>
    <w:rsid w:val="2F5A4274"/>
    <w:rsid w:val="2F5E7D7A"/>
    <w:rsid w:val="2F6A552A"/>
    <w:rsid w:val="2F6B5A62"/>
    <w:rsid w:val="2F6E4A10"/>
    <w:rsid w:val="2F764EFF"/>
    <w:rsid w:val="2F8A404B"/>
    <w:rsid w:val="2F903402"/>
    <w:rsid w:val="2F9A041F"/>
    <w:rsid w:val="2FAC10C5"/>
    <w:rsid w:val="2FC56E10"/>
    <w:rsid w:val="2FD611FB"/>
    <w:rsid w:val="2FD7612D"/>
    <w:rsid w:val="2FD9347D"/>
    <w:rsid w:val="2FE66D4B"/>
    <w:rsid w:val="2FEF1DE9"/>
    <w:rsid w:val="2FF02B65"/>
    <w:rsid w:val="2FF4629D"/>
    <w:rsid w:val="2FFA4381"/>
    <w:rsid w:val="3025033B"/>
    <w:rsid w:val="30261ECC"/>
    <w:rsid w:val="30370912"/>
    <w:rsid w:val="303B3528"/>
    <w:rsid w:val="303C1C96"/>
    <w:rsid w:val="3047511C"/>
    <w:rsid w:val="30570F22"/>
    <w:rsid w:val="3061776A"/>
    <w:rsid w:val="30667187"/>
    <w:rsid w:val="306B587D"/>
    <w:rsid w:val="306E1321"/>
    <w:rsid w:val="30723988"/>
    <w:rsid w:val="3074506D"/>
    <w:rsid w:val="30790BBB"/>
    <w:rsid w:val="307E2473"/>
    <w:rsid w:val="308F3F6B"/>
    <w:rsid w:val="30917DEE"/>
    <w:rsid w:val="309C594A"/>
    <w:rsid w:val="309E1846"/>
    <w:rsid w:val="30A13EB8"/>
    <w:rsid w:val="30A80A3F"/>
    <w:rsid w:val="30AD0005"/>
    <w:rsid w:val="30CD2042"/>
    <w:rsid w:val="30CE5B94"/>
    <w:rsid w:val="30CF1B61"/>
    <w:rsid w:val="30E7460B"/>
    <w:rsid w:val="30E84E53"/>
    <w:rsid w:val="30F15B8B"/>
    <w:rsid w:val="30F52DC8"/>
    <w:rsid w:val="30FE400E"/>
    <w:rsid w:val="31074601"/>
    <w:rsid w:val="310F1716"/>
    <w:rsid w:val="31253253"/>
    <w:rsid w:val="31336C57"/>
    <w:rsid w:val="3145235A"/>
    <w:rsid w:val="314D66E4"/>
    <w:rsid w:val="314F50C1"/>
    <w:rsid w:val="3150148F"/>
    <w:rsid w:val="31577DCD"/>
    <w:rsid w:val="315D728B"/>
    <w:rsid w:val="31604329"/>
    <w:rsid w:val="31641D44"/>
    <w:rsid w:val="3167327A"/>
    <w:rsid w:val="316C225B"/>
    <w:rsid w:val="316F6698"/>
    <w:rsid w:val="31701A44"/>
    <w:rsid w:val="31713A9F"/>
    <w:rsid w:val="317604A9"/>
    <w:rsid w:val="317A7F92"/>
    <w:rsid w:val="317F6AAC"/>
    <w:rsid w:val="31814D0D"/>
    <w:rsid w:val="31843F85"/>
    <w:rsid w:val="31855669"/>
    <w:rsid w:val="318F6741"/>
    <w:rsid w:val="319861BF"/>
    <w:rsid w:val="319A0AD1"/>
    <w:rsid w:val="31A35DD7"/>
    <w:rsid w:val="31A37B90"/>
    <w:rsid w:val="31A60539"/>
    <w:rsid w:val="31BA57F4"/>
    <w:rsid w:val="31BD03C2"/>
    <w:rsid w:val="31D239A2"/>
    <w:rsid w:val="31D84EC7"/>
    <w:rsid w:val="31E3407C"/>
    <w:rsid w:val="31E57CF9"/>
    <w:rsid w:val="31ED5C9A"/>
    <w:rsid w:val="32052DFA"/>
    <w:rsid w:val="32192209"/>
    <w:rsid w:val="322E5288"/>
    <w:rsid w:val="32310907"/>
    <w:rsid w:val="32335971"/>
    <w:rsid w:val="323C683D"/>
    <w:rsid w:val="326567D4"/>
    <w:rsid w:val="327F4478"/>
    <w:rsid w:val="327F4E98"/>
    <w:rsid w:val="328C5B25"/>
    <w:rsid w:val="32935037"/>
    <w:rsid w:val="32991B4E"/>
    <w:rsid w:val="32A34E05"/>
    <w:rsid w:val="32AB4E15"/>
    <w:rsid w:val="32D04C14"/>
    <w:rsid w:val="32D168ED"/>
    <w:rsid w:val="32D43677"/>
    <w:rsid w:val="32F42A93"/>
    <w:rsid w:val="32F44EE3"/>
    <w:rsid w:val="330A3095"/>
    <w:rsid w:val="33110E6E"/>
    <w:rsid w:val="33136AC0"/>
    <w:rsid w:val="331A41C2"/>
    <w:rsid w:val="33496609"/>
    <w:rsid w:val="3351083C"/>
    <w:rsid w:val="336445D1"/>
    <w:rsid w:val="33662867"/>
    <w:rsid w:val="336D4447"/>
    <w:rsid w:val="3372782E"/>
    <w:rsid w:val="33871581"/>
    <w:rsid w:val="339B3686"/>
    <w:rsid w:val="33A75C1B"/>
    <w:rsid w:val="33B24C8D"/>
    <w:rsid w:val="33B32935"/>
    <w:rsid w:val="33C80F15"/>
    <w:rsid w:val="33CA3B75"/>
    <w:rsid w:val="33CA7727"/>
    <w:rsid w:val="33CD1BDE"/>
    <w:rsid w:val="33CF7AF5"/>
    <w:rsid w:val="33E52535"/>
    <w:rsid w:val="33EC36AE"/>
    <w:rsid w:val="33FA5691"/>
    <w:rsid w:val="33FC7CE6"/>
    <w:rsid w:val="340975D2"/>
    <w:rsid w:val="340F06E5"/>
    <w:rsid w:val="3418113F"/>
    <w:rsid w:val="341C7FF4"/>
    <w:rsid w:val="34255D1D"/>
    <w:rsid w:val="343E49C1"/>
    <w:rsid w:val="34571A5C"/>
    <w:rsid w:val="345C5EC1"/>
    <w:rsid w:val="346270E2"/>
    <w:rsid w:val="34865319"/>
    <w:rsid w:val="348B49D3"/>
    <w:rsid w:val="348F477F"/>
    <w:rsid w:val="349D129C"/>
    <w:rsid w:val="349F647A"/>
    <w:rsid w:val="34A841C8"/>
    <w:rsid w:val="34B658F1"/>
    <w:rsid w:val="34B85358"/>
    <w:rsid w:val="34C055DC"/>
    <w:rsid w:val="34C56EC1"/>
    <w:rsid w:val="34C75F92"/>
    <w:rsid w:val="34C90D17"/>
    <w:rsid w:val="34CB22A7"/>
    <w:rsid w:val="35001B30"/>
    <w:rsid w:val="350F731B"/>
    <w:rsid w:val="3511498E"/>
    <w:rsid w:val="351C7D4B"/>
    <w:rsid w:val="352A799D"/>
    <w:rsid w:val="352C7D40"/>
    <w:rsid w:val="354F7ED3"/>
    <w:rsid w:val="35531D63"/>
    <w:rsid w:val="3560218F"/>
    <w:rsid w:val="35736E05"/>
    <w:rsid w:val="3584010E"/>
    <w:rsid w:val="35895DF7"/>
    <w:rsid w:val="359568ED"/>
    <w:rsid w:val="35BE6B8C"/>
    <w:rsid w:val="35C44324"/>
    <w:rsid w:val="35C70C4B"/>
    <w:rsid w:val="35E10260"/>
    <w:rsid w:val="35E370F9"/>
    <w:rsid w:val="35E37A01"/>
    <w:rsid w:val="35E874AD"/>
    <w:rsid w:val="35FC5AC5"/>
    <w:rsid w:val="36137ECA"/>
    <w:rsid w:val="361700D1"/>
    <w:rsid w:val="361A1FB9"/>
    <w:rsid w:val="3621260F"/>
    <w:rsid w:val="36214773"/>
    <w:rsid w:val="36274398"/>
    <w:rsid w:val="362C2AFC"/>
    <w:rsid w:val="36332687"/>
    <w:rsid w:val="3648593D"/>
    <w:rsid w:val="3648618C"/>
    <w:rsid w:val="364B1753"/>
    <w:rsid w:val="365671CC"/>
    <w:rsid w:val="3667154B"/>
    <w:rsid w:val="367E762D"/>
    <w:rsid w:val="36813F7F"/>
    <w:rsid w:val="36A1727E"/>
    <w:rsid w:val="36A6368D"/>
    <w:rsid w:val="36AC0A38"/>
    <w:rsid w:val="36B736C6"/>
    <w:rsid w:val="36B94AF5"/>
    <w:rsid w:val="36BE53B2"/>
    <w:rsid w:val="36C70583"/>
    <w:rsid w:val="36C8632C"/>
    <w:rsid w:val="36D25801"/>
    <w:rsid w:val="36DA2684"/>
    <w:rsid w:val="36DD5641"/>
    <w:rsid w:val="36F25B9D"/>
    <w:rsid w:val="36F803CA"/>
    <w:rsid w:val="37047113"/>
    <w:rsid w:val="370F2E55"/>
    <w:rsid w:val="372B40C9"/>
    <w:rsid w:val="373558BD"/>
    <w:rsid w:val="37415C0A"/>
    <w:rsid w:val="374D5484"/>
    <w:rsid w:val="37550CAF"/>
    <w:rsid w:val="37650EAD"/>
    <w:rsid w:val="37684744"/>
    <w:rsid w:val="376C28DC"/>
    <w:rsid w:val="377C1ABC"/>
    <w:rsid w:val="377F478A"/>
    <w:rsid w:val="377F5A1C"/>
    <w:rsid w:val="37801373"/>
    <w:rsid w:val="378D1F2B"/>
    <w:rsid w:val="3794108D"/>
    <w:rsid w:val="3794711D"/>
    <w:rsid w:val="37A1310D"/>
    <w:rsid w:val="37A37195"/>
    <w:rsid w:val="37A579A4"/>
    <w:rsid w:val="37B944DD"/>
    <w:rsid w:val="37BF3FE5"/>
    <w:rsid w:val="37C305E9"/>
    <w:rsid w:val="37D33B93"/>
    <w:rsid w:val="37D71605"/>
    <w:rsid w:val="37DF29B8"/>
    <w:rsid w:val="37E827EF"/>
    <w:rsid w:val="37EA7759"/>
    <w:rsid w:val="37EB7AA7"/>
    <w:rsid w:val="37FA4F27"/>
    <w:rsid w:val="37FF2315"/>
    <w:rsid w:val="380753D2"/>
    <w:rsid w:val="38106459"/>
    <w:rsid w:val="381179B6"/>
    <w:rsid w:val="38225D4B"/>
    <w:rsid w:val="3828097F"/>
    <w:rsid w:val="382A590F"/>
    <w:rsid w:val="382C498E"/>
    <w:rsid w:val="384E13FF"/>
    <w:rsid w:val="38531C75"/>
    <w:rsid w:val="38534C7C"/>
    <w:rsid w:val="385B38A6"/>
    <w:rsid w:val="38767145"/>
    <w:rsid w:val="388B699F"/>
    <w:rsid w:val="38965054"/>
    <w:rsid w:val="38987E3C"/>
    <w:rsid w:val="389A23D1"/>
    <w:rsid w:val="38A90108"/>
    <w:rsid w:val="38AA0E45"/>
    <w:rsid w:val="38D274F8"/>
    <w:rsid w:val="38D53585"/>
    <w:rsid w:val="38D76EDE"/>
    <w:rsid w:val="38D831E1"/>
    <w:rsid w:val="38D92BE6"/>
    <w:rsid w:val="38DC4588"/>
    <w:rsid w:val="38E856CA"/>
    <w:rsid w:val="38EA78F9"/>
    <w:rsid w:val="38FB5B41"/>
    <w:rsid w:val="39020F49"/>
    <w:rsid w:val="390402B9"/>
    <w:rsid w:val="390522C4"/>
    <w:rsid w:val="390C6AB5"/>
    <w:rsid w:val="392B1FC1"/>
    <w:rsid w:val="393070BD"/>
    <w:rsid w:val="39453BAC"/>
    <w:rsid w:val="394D39DB"/>
    <w:rsid w:val="394E5313"/>
    <w:rsid w:val="396543D2"/>
    <w:rsid w:val="39780736"/>
    <w:rsid w:val="3978669B"/>
    <w:rsid w:val="39901AC9"/>
    <w:rsid w:val="39990A7B"/>
    <w:rsid w:val="39AA1FEA"/>
    <w:rsid w:val="39AE0330"/>
    <w:rsid w:val="39AE6D84"/>
    <w:rsid w:val="39C14363"/>
    <w:rsid w:val="39C650CD"/>
    <w:rsid w:val="39C97C91"/>
    <w:rsid w:val="39CA58A7"/>
    <w:rsid w:val="39D1432A"/>
    <w:rsid w:val="39E36337"/>
    <w:rsid w:val="39EA2A15"/>
    <w:rsid w:val="39EE08BE"/>
    <w:rsid w:val="39F36FF9"/>
    <w:rsid w:val="39F619AE"/>
    <w:rsid w:val="3A0730D1"/>
    <w:rsid w:val="3A0C22A9"/>
    <w:rsid w:val="3A14675C"/>
    <w:rsid w:val="3A1C1446"/>
    <w:rsid w:val="3A26475F"/>
    <w:rsid w:val="3A521EC6"/>
    <w:rsid w:val="3A5C6E17"/>
    <w:rsid w:val="3A623C75"/>
    <w:rsid w:val="3A633962"/>
    <w:rsid w:val="3A725603"/>
    <w:rsid w:val="3A7359D8"/>
    <w:rsid w:val="3A811B6A"/>
    <w:rsid w:val="3A870F1A"/>
    <w:rsid w:val="3A931987"/>
    <w:rsid w:val="3A9B588D"/>
    <w:rsid w:val="3AA01056"/>
    <w:rsid w:val="3AA53E12"/>
    <w:rsid w:val="3AAB51A4"/>
    <w:rsid w:val="3ABE0097"/>
    <w:rsid w:val="3AC01675"/>
    <w:rsid w:val="3AC36540"/>
    <w:rsid w:val="3AC650D7"/>
    <w:rsid w:val="3AC84B9F"/>
    <w:rsid w:val="3AE938DA"/>
    <w:rsid w:val="3B03622A"/>
    <w:rsid w:val="3B0F7D05"/>
    <w:rsid w:val="3B107531"/>
    <w:rsid w:val="3B13403C"/>
    <w:rsid w:val="3B22408E"/>
    <w:rsid w:val="3B293BFF"/>
    <w:rsid w:val="3B3979D2"/>
    <w:rsid w:val="3B473ACA"/>
    <w:rsid w:val="3B4D78C9"/>
    <w:rsid w:val="3B5A0133"/>
    <w:rsid w:val="3B5A5475"/>
    <w:rsid w:val="3B6A2873"/>
    <w:rsid w:val="3B6A659B"/>
    <w:rsid w:val="3B6F1DA6"/>
    <w:rsid w:val="3B7255A2"/>
    <w:rsid w:val="3B7C4A77"/>
    <w:rsid w:val="3B801D42"/>
    <w:rsid w:val="3B8308CD"/>
    <w:rsid w:val="3B8D5721"/>
    <w:rsid w:val="3B961ACF"/>
    <w:rsid w:val="3BA00257"/>
    <w:rsid w:val="3BB12805"/>
    <w:rsid w:val="3BC52E4B"/>
    <w:rsid w:val="3BD342D8"/>
    <w:rsid w:val="3BE927C8"/>
    <w:rsid w:val="3BF0781C"/>
    <w:rsid w:val="3C1E7B58"/>
    <w:rsid w:val="3C21651D"/>
    <w:rsid w:val="3C2A7CED"/>
    <w:rsid w:val="3C2D5939"/>
    <w:rsid w:val="3C2E4252"/>
    <w:rsid w:val="3C302DAD"/>
    <w:rsid w:val="3C4256C0"/>
    <w:rsid w:val="3C507CD6"/>
    <w:rsid w:val="3C567FFA"/>
    <w:rsid w:val="3C5C1F3D"/>
    <w:rsid w:val="3C5F05FB"/>
    <w:rsid w:val="3C6254EE"/>
    <w:rsid w:val="3C657C71"/>
    <w:rsid w:val="3C6F29A1"/>
    <w:rsid w:val="3C8015AD"/>
    <w:rsid w:val="3C8B7DC7"/>
    <w:rsid w:val="3C8C7DF0"/>
    <w:rsid w:val="3C8D2CCC"/>
    <w:rsid w:val="3C8E1701"/>
    <w:rsid w:val="3C9C7606"/>
    <w:rsid w:val="3C9F0ADE"/>
    <w:rsid w:val="3CA578C9"/>
    <w:rsid w:val="3CB6223D"/>
    <w:rsid w:val="3CB86AC9"/>
    <w:rsid w:val="3CC7541F"/>
    <w:rsid w:val="3CCE2605"/>
    <w:rsid w:val="3CCE622A"/>
    <w:rsid w:val="3CD20F57"/>
    <w:rsid w:val="3CDE54FC"/>
    <w:rsid w:val="3CE51713"/>
    <w:rsid w:val="3CE66B2B"/>
    <w:rsid w:val="3CE77279"/>
    <w:rsid w:val="3CF44C9E"/>
    <w:rsid w:val="3CFD2508"/>
    <w:rsid w:val="3CFF5314"/>
    <w:rsid w:val="3D184818"/>
    <w:rsid w:val="3D1B1713"/>
    <w:rsid w:val="3D1C5FC0"/>
    <w:rsid w:val="3D287A27"/>
    <w:rsid w:val="3D2A4798"/>
    <w:rsid w:val="3D306B3C"/>
    <w:rsid w:val="3D340EEA"/>
    <w:rsid w:val="3D42217A"/>
    <w:rsid w:val="3D4F0CE1"/>
    <w:rsid w:val="3D597BD2"/>
    <w:rsid w:val="3D666E3D"/>
    <w:rsid w:val="3D7B457E"/>
    <w:rsid w:val="3D8D3DC5"/>
    <w:rsid w:val="3D8F53DF"/>
    <w:rsid w:val="3D9430CE"/>
    <w:rsid w:val="3DA522E3"/>
    <w:rsid w:val="3DA57116"/>
    <w:rsid w:val="3DAB5471"/>
    <w:rsid w:val="3DBB10BC"/>
    <w:rsid w:val="3DC13D14"/>
    <w:rsid w:val="3DC77C10"/>
    <w:rsid w:val="3DD7386E"/>
    <w:rsid w:val="3DE80E52"/>
    <w:rsid w:val="3DF13BA2"/>
    <w:rsid w:val="3E1C66EA"/>
    <w:rsid w:val="3E281E2A"/>
    <w:rsid w:val="3E2D1DA2"/>
    <w:rsid w:val="3E2D244D"/>
    <w:rsid w:val="3E392E98"/>
    <w:rsid w:val="3E3B07DA"/>
    <w:rsid w:val="3E457610"/>
    <w:rsid w:val="3E50786D"/>
    <w:rsid w:val="3E56288F"/>
    <w:rsid w:val="3E59377D"/>
    <w:rsid w:val="3E5B12A7"/>
    <w:rsid w:val="3E6131FA"/>
    <w:rsid w:val="3E7802BA"/>
    <w:rsid w:val="3E7B7713"/>
    <w:rsid w:val="3E8C1BE4"/>
    <w:rsid w:val="3E986BB2"/>
    <w:rsid w:val="3EA03482"/>
    <w:rsid w:val="3EAE52E8"/>
    <w:rsid w:val="3EB95779"/>
    <w:rsid w:val="3EC3387C"/>
    <w:rsid w:val="3ECF45A8"/>
    <w:rsid w:val="3ED67021"/>
    <w:rsid w:val="3EE27653"/>
    <w:rsid w:val="3EE76D9A"/>
    <w:rsid w:val="3EE81C15"/>
    <w:rsid w:val="3EEA37AB"/>
    <w:rsid w:val="3EF22395"/>
    <w:rsid w:val="3EF7532E"/>
    <w:rsid w:val="3F077648"/>
    <w:rsid w:val="3F1457F0"/>
    <w:rsid w:val="3F152140"/>
    <w:rsid w:val="3F1C50C6"/>
    <w:rsid w:val="3F2D18C3"/>
    <w:rsid w:val="3F5816BA"/>
    <w:rsid w:val="3F5F33A3"/>
    <w:rsid w:val="3F934BC9"/>
    <w:rsid w:val="3F955449"/>
    <w:rsid w:val="3FA603AD"/>
    <w:rsid w:val="3FAD473C"/>
    <w:rsid w:val="3FB30964"/>
    <w:rsid w:val="3FB455CF"/>
    <w:rsid w:val="3FB6519F"/>
    <w:rsid w:val="3FC5790E"/>
    <w:rsid w:val="3FE167D9"/>
    <w:rsid w:val="3FE56BF8"/>
    <w:rsid w:val="3FFC3934"/>
    <w:rsid w:val="40015173"/>
    <w:rsid w:val="402722EE"/>
    <w:rsid w:val="403B1ACD"/>
    <w:rsid w:val="405462D2"/>
    <w:rsid w:val="405B1DB9"/>
    <w:rsid w:val="40656F4D"/>
    <w:rsid w:val="4066176F"/>
    <w:rsid w:val="406864E3"/>
    <w:rsid w:val="40884C56"/>
    <w:rsid w:val="40903994"/>
    <w:rsid w:val="409F0988"/>
    <w:rsid w:val="40AA3F2F"/>
    <w:rsid w:val="40AD3EEA"/>
    <w:rsid w:val="40AF4677"/>
    <w:rsid w:val="40B0436B"/>
    <w:rsid w:val="40C13249"/>
    <w:rsid w:val="40D40110"/>
    <w:rsid w:val="40D97C49"/>
    <w:rsid w:val="40DD5CB7"/>
    <w:rsid w:val="410367A9"/>
    <w:rsid w:val="41090FBE"/>
    <w:rsid w:val="410F2F61"/>
    <w:rsid w:val="411E2CF0"/>
    <w:rsid w:val="41214127"/>
    <w:rsid w:val="412950D4"/>
    <w:rsid w:val="412A3ED8"/>
    <w:rsid w:val="412B279B"/>
    <w:rsid w:val="413F5075"/>
    <w:rsid w:val="414802FF"/>
    <w:rsid w:val="41513141"/>
    <w:rsid w:val="41556CAF"/>
    <w:rsid w:val="4166774E"/>
    <w:rsid w:val="417112F5"/>
    <w:rsid w:val="4178312C"/>
    <w:rsid w:val="419077BB"/>
    <w:rsid w:val="419A2144"/>
    <w:rsid w:val="419A5DFF"/>
    <w:rsid w:val="41B33226"/>
    <w:rsid w:val="41B776AA"/>
    <w:rsid w:val="41B91162"/>
    <w:rsid w:val="41D65E97"/>
    <w:rsid w:val="41ED58E0"/>
    <w:rsid w:val="41F80693"/>
    <w:rsid w:val="41FA0EA6"/>
    <w:rsid w:val="420B2503"/>
    <w:rsid w:val="421477C5"/>
    <w:rsid w:val="42184BC1"/>
    <w:rsid w:val="421A3EC7"/>
    <w:rsid w:val="42276B9A"/>
    <w:rsid w:val="4235743D"/>
    <w:rsid w:val="42377613"/>
    <w:rsid w:val="4239767B"/>
    <w:rsid w:val="4249678B"/>
    <w:rsid w:val="42544461"/>
    <w:rsid w:val="4258129C"/>
    <w:rsid w:val="427820D4"/>
    <w:rsid w:val="429A5322"/>
    <w:rsid w:val="429A6685"/>
    <w:rsid w:val="429D0063"/>
    <w:rsid w:val="42B14B14"/>
    <w:rsid w:val="42D871B4"/>
    <w:rsid w:val="42DA5DFD"/>
    <w:rsid w:val="42E67B83"/>
    <w:rsid w:val="43146818"/>
    <w:rsid w:val="431B1986"/>
    <w:rsid w:val="431D1968"/>
    <w:rsid w:val="43261748"/>
    <w:rsid w:val="434377FF"/>
    <w:rsid w:val="434559ED"/>
    <w:rsid w:val="43497CCD"/>
    <w:rsid w:val="43537153"/>
    <w:rsid w:val="43667A7C"/>
    <w:rsid w:val="436E35F8"/>
    <w:rsid w:val="43772FA3"/>
    <w:rsid w:val="438020F3"/>
    <w:rsid w:val="43937136"/>
    <w:rsid w:val="43993142"/>
    <w:rsid w:val="439D75E7"/>
    <w:rsid w:val="43A10B41"/>
    <w:rsid w:val="43A87BF0"/>
    <w:rsid w:val="43A96D47"/>
    <w:rsid w:val="43AA52C2"/>
    <w:rsid w:val="43AD5EE9"/>
    <w:rsid w:val="43B87F62"/>
    <w:rsid w:val="43C50198"/>
    <w:rsid w:val="43C97F4E"/>
    <w:rsid w:val="43E301F6"/>
    <w:rsid w:val="43E46C00"/>
    <w:rsid w:val="43E67C6F"/>
    <w:rsid w:val="43F14803"/>
    <w:rsid w:val="43F638F3"/>
    <w:rsid w:val="43FF5995"/>
    <w:rsid w:val="44013274"/>
    <w:rsid w:val="440B59D1"/>
    <w:rsid w:val="441F5B73"/>
    <w:rsid w:val="442B261A"/>
    <w:rsid w:val="4437498A"/>
    <w:rsid w:val="443A36AE"/>
    <w:rsid w:val="444249B7"/>
    <w:rsid w:val="444779C4"/>
    <w:rsid w:val="44510D26"/>
    <w:rsid w:val="44674BD1"/>
    <w:rsid w:val="44681A45"/>
    <w:rsid w:val="447023E0"/>
    <w:rsid w:val="447922CC"/>
    <w:rsid w:val="447A0C36"/>
    <w:rsid w:val="44880904"/>
    <w:rsid w:val="4493670A"/>
    <w:rsid w:val="44995B11"/>
    <w:rsid w:val="449D22AF"/>
    <w:rsid w:val="449F7E0E"/>
    <w:rsid w:val="44A0419A"/>
    <w:rsid w:val="44B076CC"/>
    <w:rsid w:val="44B43BBC"/>
    <w:rsid w:val="44CB17D2"/>
    <w:rsid w:val="44D40D10"/>
    <w:rsid w:val="44D45788"/>
    <w:rsid w:val="44D46F52"/>
    <w:rsid w:val="44D51C34"/>
    <w:rsid w:val="44DC2290"/>
    <w:rsid w:val="44DE056E"/>
    <w:rsid w:val="44E53FB0"/>
    <w:rsid w:val="44E862B8"/>
    <w:rsid w:val="44EE2383"/>
    <w:rsid w:val="44F0480A"/>
    <w:rsid w:val="45041599"/>
    <w:rsid w:val="450F365D"/>
    <w:rsid w:val="451E602D"/>
    <w:rsid w:val="45214C5D"/>
    <w:rsid w:val="45214E1F"/>
    <w:rsid w:val="45272132"/>
    <w:rsid w:val="453A289D"/>
    <w:rsid w:val="453C7448"/>
    <w:rsid w:val="454142D1"/>
    <w:rsid w:val="45414D1E"/>
    <w:rsid w:val="45526FF0"/>
    <w:rsid w:val="455375CC"/>
    <w:rsid w:val="455C7FCA"/>
    <w:rsid w:val="456B390D"/>
    <w:rsid w:val="4572706B"/>
    <w:rsid w:val="458C3BA1"/>
    <w:rsid w:val="45901F1F"/>
    <w:rsid w:val="459622F1"/>
    <w:rsid w:val="459A6144"/>
    <w:rsid w:val="459F403B"/>
    <w:rsid w:val="45A028DA"/>
    <w:rsid w:val="45AC2048"/>
    <w:rsid w:val="45AE338E"/>
    <w:rsid w:val="45AE4B7C"/>
    <w:rsid w:val="45B87D0B"/>
    <w:rsid w:val="45BC13B3"/>
    <w:rsid w:val="45BE292A"/>
    <w:rsid w:val="45C06B77"/>
    <w:rsid w:val="45D040EF"/>
    <w:rsid w:val="45D45EB1"/>
    <w:rsid w:val="45DA27A8"/>
    <w:rsid w:val="45DD5013"/>
    <w:rsid w:val="45E16D97"/>
    <w:rsid w:val="45E867E1"/>
    <w:rsid w:val="45E92AB3"/>
    <w:rsid w:val="45F77781"/>
    <w:rsid w:val="4601326B"/>
    <w:rsid w:val="46024DD8"/>
    <w:rsid w:val="460C41F8"/>
    <w:rsid w:val="46113BB1"/>
    <w:rsid w:val="46147A06"/>
    <w:rsid w:val="462B60D3"/>
    <w:rsid w:val="463B57C2"/>
    <w:rsid w:val="46562C1B"/>
    <w:rsid w:val="4663489F"/>
    <w:rsid w:val="46727896"/>
    <w:rsid w:val="46737CC0"/>
    <w:rsid w:val="468401B0"/>
    <w:rsid w:val="46870EBB"/>
    <w:rsid w:val="46953A35"/>
    <w:rsid w:val="469D231F"/>
    <w:rsid w:val="46B83653"/>
    <w:rsid w:val="46C141DF"/>
    <w:rsid w:val="46CD1236"/>
    <w:rsid w:val="46CF0686"/>
    <w:rsid w:val="46D040A0"/>
    <w:rsid w:val="46D05A8C"/>
    <w:rsid w:val="46D226E1"/>
    <w:rsid w:val="46D33102"/>
    <w:rsid w:val="46DE4170"/>
    <w:rsid w:val="46F45BED"/>
    <w:rsid w:val="46F6335F"/>
    <w:rsid w:val="46F70486"/>
    <w:rsid w:val="470D1EF2"/>
    <w:rsid w:val="47107917"/>
    <w:rsid w:val="47120D4C"/>
    <w:rsid w:val="47185E31"/>
    <w:rsid w:val="471E567A"/>
    <w:rsid w:val="47354310"/>
    <w:rsid w:val="473F6220"/>
    <w:rsid w:val="476B5BF5"/>
    <w:rsid w:val="476D6570"/>
    <w:rsid w:val="4777096A"/>
    <w:rsid w:val="477B7E75"/>
    <w:rsid w:val="47984B5D"/>
    <w:rsid w:val="47A04C10"/>
    <w:rsid w:val="47A46C40"/>
    <w:rsid w:val="47B5564C"/>
    <w:rsid w:val="47B74253"/>
    <w:rsid w:val="47BF0ED4"/>
    <w:rsid w:val="47C56911"/>
    <w:rsid w:val="47CF3B6A"/>
    <w:rsid w:val="47D12764"/>
    <w:rsid w:val="47E033CA"/>
    <w:rsid w:val="47E2758B"/>
    <w:rsid w:val="47EB198B"/>
    <w:rsid w:val="47F23326"/>
    <w:rsid w:val="47F604D9"/>
    <w:rsid w:val="48007D67"/>
    <w:rsid w:val="480963B1"/>
    <w:rsid w:val="48120C3F"/>
    <w:rsid w:val="483B47D3"/>
    <w:rsid w:val="48491FCB"/>
    <w:rsid w:val="484A0F1B"/>
    <w:rsid w:val="484B5C86"/>
    <w:rsid w:val="485767CB"/>
    <w:rsid w:val="487C0A49"/>
    <w:rsid w:val="48840DB3"/>
    <w:rsid w:val="4893620F"/>
    <w:rsid w:val="489B76CC"/>
    <w:rsid w:val="48A47F8D"/>
    <w:rsid w:val="48A858C9"/>
    <w:rsid w:val="48A93E12"/>
    <w:rsid w:val="48E6692F"/>
    <w:rsid w:val="48EF03D2"/>
    <w:rsid w:val="48F340A5"/>
    <w:rsid w:val="49086972"/>
    <w:rsid w:val="490A3D9C"/>
    <w:rsid w:val="491119C8"/>
    <w:rsid w:val="491432F8"/>
    <w:rsid w:val="49144982"/>
    <w:rsid w:val="49147420"/>
    <w:rsid w:val="49152BF0"/>
    <w:rsid w:val="491F1126"/>
    <w:rsid w:val="49290CFD"/>
    <w:rsid w:val="492F720E"/>
    <w:rsid w:val="49302D48"/>
    <w:rsid w:val="494D2FFB"/>
    <w:rsid w:val="495864D5"/>
    <w:rsid w:val="495C4C37"/>
    <w:rsid w:val="49682334"/>
    <w:rsid w:val="499410CC"/>
    <w:rsid w:val="499575D5"/>
    <w:rsid w:val="49975FDF"/>
    <w:rsid w:val="49B16590"/>
    <w:rsid w:val="49B5725A"/>
    <w:rsid w:val="49BA11DB"/>
    <w:rsid w:val="49CD1AF4"/>
    <w:rsid w:val="49D50FE0"/>
    <w:rsid w:val="49F53CAD"/>
    <w:rsid w:val="49FE6909"/>
    <w:rsid w:val="49FF45F0"/>
    <w:rsid w:val="4A017D5E"/>
    <w:rsid w:val="4A085CD8"/>
    <w:rsid w:val="4A0930A3"/>
    <w:rsid w:val="4A0E25BD"/>
    <w:rsid w:val="4A147B3C"/>
    <w:rsid w:val="4A1E4778"/>
    <w:rsid w:val="4A1F206F"/>
    <w:rsid w:val="4A2B5797"/>
    <w:rsid w:val="4A2C6BBB"/>
    <w:rsid w:val="4A354489"/>
    <w:rsid w:val="4A474C0D"/>
    <w:rsid w:val="4A4B7D61"/>
    <w:rsid w:val="4A4D0B76"/>
    <w:rsid w:val="4A5542F8"/>
    <w:rsid w:val="4A5C4088"/>
    <w:rsid w:val="4A5F21A3"/>
    <w:rsid w:val="4A6101BD"/>
    <w:rsid w:val="4A676E7A"/>
    <w:rsid w:val="4A782A83"/>
    <w:rsid w:val="4A7956EA"/>
    <w:rsid w:val="4A9D2D29"/>
    <w:rsid w:val="4A9F71A0"/>
    <w:rsid w:val="4AA31309"/>
    <w:rsid w:val="4AA46108"/>
    <w:rsid w:val="4ABB32AA"/>
    <w:rsid w:val="4ACB5424"/>
    <w:rsid w:val="4ACC0299"/>
    <w:rsid w:val="4AD50A2A"/>
    <w:rsid w:val="4AE517C1"/>
    <w:rsid w:val="4AF225F5"/>
    <w:rsid w:val="4AF53EA9"/>
    <w:rsid w:val="4AF85A62"/>
    <w:rsid w:val="4B045A55"/>
    <w:rsid w:val="4B110339"/>
    <w:rsid w:val="4B12485C"/>
    <w:rsid w:val="4B1776EE"/>
    <w:rsid w:val="4B251593"/>
    <w:rsid w:val="4B263C56"/>
    <w:rsid w:val="4B2D3DF4"/>
    <w:rsid w:val="4B43102F"/>
    <w:rsid w:val="4B4327AB"/>
    <w:rsid w:val="4B4A7515"/>
    <w:rsid w:val="4B681C66"/>
    <w:rsid w:val="4B6C5BE7"/>
    <w:rsid w:val="4B727F80"/>
    <w:rsid w:val="4B7A4851"/>
    <w:rsid w:val="4B7B003E"/>
    <w:rsid w:val="4B843864"/>
    <w:rsid w:val="4B935406"/>
    <w:rsid w:val="4BA1334E"/>
    <w:rsid w:val="4BBF069A"/>
    <w:rsid w:val="4BC71AB1"/>
    <w:rsid w:val="4BC8764A"/>
    <w:rsid w:val="4BD413F9"/>
    <w:rsid w:val="4BD614AE"/>
    <w:rsid w:val="4BD67D68"/>
    <w:rsid w:val="4BD71E76"/>
    <w:rsid w:val="4BFD218E"/>
    <w:rsid w:val="4C0868DC"/>
    <w:rsid w:val="4C0B06F0"/>
    <w:rsid w:val="4C0B42D3"/>
    <w:rsid w:val="4C153201"/>
    <w:rsid w:val="4C165F47"/>
    <w:rsid w:val="4C2F3F23"/>
    <w:rsid w:val="4C3A21F9"/>
    <w:rsid w:val="4C4C6FA5"/>
    <w:rsid w:val="4C4E6541"/>
    <w:rsid w:val="4C522940"/>
    <w:rsid w:val="4C5D58D4"/>
    <w:rsid w:val="4C7170C5"/>
    <w:rsid w:val="4C720CEE"/>
    <w:rsid w:val="4C7252EA"/>
    <w:rsid w:val="4C760BCB"/>
    <w:rsid w:val="4C7D0B6A"/>
    <w:rsid w:val="4C8D1346"/>
    <w:rsid w:val="4C8E7BC4"/>
    <w:rsid w:val="4C957DD1"/>
    <w:rsid w:val="4CAC235A"/>
    <w:rsid w:val="4CAE0B43"/>
    <w:rsid w:val="4CB82790"/>
    <w:rsid w:val="4CB859BE"/>
    <w:rsid w:val="4CBB43D8"/>
    <w:rsid w:val="4CBE0738"/>
    <w:rsid w:val="4CBE238F"/>
    <w:rsid w:val="4CC527EC"/>
    <w:rsid w:val="4CC7153B"/>
    <w:rsid w:val="4CD47109"/>
    <w:rsid w:val="4CE70410"/>
    <w:rsid w:val="4CEB0D22"/>
    <w:rsid w:val="4CFE6DCB"/>
    <w:rsid w:val="4D0C0AD3"/>
    <w:rsid w:val="4D143B7E"/>
    <w:rsid w:val="4D287CFA"/>
    <w:rsid w:val="4D2D5781"/>
    <w:rsid w:val="4D33683A"/>
    <w:rsid w:val="4D3D5D27"/>
    <w:rsid w:val="4D564028"/>
    <w:rsid w:val="4D584B02"/>
    <w:rsid w:val="4D587817"/>
    <w:rsid w:val="4D5C5110"/>
    <w:rsid w:val="4D614A5F"/>
    <w:rsid w:val="4D6320DE"/>
    <w:rsid w:val="4D6D4028"/>
    <w:rsid w:val="4D6E2FAA"/>
    <w:rsid w:val="4D754B38"/>
    <w:rsid w:val="4D7C3503"/>
    <w:rsid w:val="4D8477AA"/>
    <w:rsid w:val="4D85759A"/>
    <w:rsid w:val="4D9D41DD"/>
    <w:rsid w:val="4DA05B04"/>
    <w:rsid w:val="4DB92BD5"/>
    <w:rsid w:val="4DBE3B14"/>
    <w:rsid w:val="4DBF0DE5"/>
    <w:rsid w:val="4DC63A14"/>
    <w:rsid w:val="4DC73385"/>
    <w:rsid w:val="4DE026FC"/>
    <w:rsid w:val="4DE80AE4"/>
    <w:rsid w:val="4DED4FAA"/>
    <w:rsid w:val="4DF67719"/>
    <w:rsid w:val="4DFC582F"/>
    <w:rsid w:val="4E0118AD"/>
    <w:rsid w:val="4E0C258C"/>
    <w:rsid w:val="4E1424D2"/>
    <w:rsid w:val="4E1D2672"/>
    <w:rsid w:val="4E2166A3"/>
    <w:rsid w:val="4E2A0A20"/>
    <w:rsid w:val="4E305ED7"/>
    <w:rsid w:val="4E311356"/>
    <w:rsid w:val="4E3211F4"/>
    <w:rsid w:val="4E344F9D"/>
    <w:rsid w:val="4E3848D4"/>
    <w:rsid w:val="4E4745C0"/>
    <w:rsid w:val="4E4A7B2A"/>
    <w:rsid w:val="4E682855"/>
    <w:rsid w:val="4E7406B8"/>
    <w:rsid w:val="4E7546C5"/>
    <w:rsid w:val="4E8D5EDB"/>
    <w:rsid w:val="4E967BD0"/>
    <w:rsid w:val="4E9E5988"/>
    <w:rsid w:val="4EAB7D86"/>
    <w:rsid w:val="4EB850F3"/>
    <w:rsid w:val="4ECB6374"/>
    <w:rsid w:val="4ED3437F"/>
    <w:rsid w:val="4ED45BD9"/>
    <w:rsid w:val="4EE83167"/>
    <w:rsid w:val="4EEF6457"/>
    <w:rsid w:val="4EF212E1"/>
    <w:rsid w:val="4EF53193"/>
    <w:rsid w:val="4F025F22"/>
    <w:rsid w:val="4F0834CD"/>
    <w:rsid w:val="4F093C01"/>
    <w:rsid w:val="4F0E0B10"/>
    <w:rsid w:val="4F1F405F"/>
    <w:rsid w:val="4F4F180C"/>
    <w:rsid w:val="4F51723E"/>
    <w:rsid w:val="4F590AC5"/>
    <w:rsid w:val="4F645524"/>
    <w:rsid w:val="4F657603"/>
    <w:rsid w:val="4F69466F"/>
    <w:rsid w:val="4F7645E4"/>
    <w:rsid w:val="4F992107"/>
    <w:rsid w:val="4FAF37F3"/>
    <w:rsid w:val="4FB52DBD"/>
    <w:rsid w:val="4FB87AB1"/>
    <w:rsid w:val="4FBB1EE8"/>
    <w:rsid w:val="4FBF291F"/>
    <w:rsid w:val="4FC5467C"/>
    <w:rsid w:val="4FCB4AF9"/>
    <w:rsid w:val="4FCF51DE"/>
    <w:rsid w:val="4FE15106"/>
    <w:rsid w:val="4FEA31D4"/>
    <w:rsid w:val="4FF140F5"/>
    <w:rsid w:val="4FF927C0"/>
    <w:rsid w:val="4FFC26F4"/>
    <w:rsid w:val="50097822"/>
    <w:rsid w:val="502D695B"/>
    <w:rsid w:val="50501FC8"/>
    <w:rsid w:val="50543D51"/>
    <w:rsid w:val="50543E9C"/>
    <w:rsid w:val="505D79A8"/>
    <w:rsid w:val="506078BE"/>
    <w:rsid w:val="506E0B59"/>
    <w:rsid w:val="50702E64"/>
    <w:rsid w:val="507733B4"/>
    <w:rsid w:val="507D73D3"/>
    <w:rsid w:val="50832E31"/>
    <w:rsid w:val="508B21B1"/>
    <w:rsid w:val="508D7571"/>
    <w:rsid w:val="50977B08"/>
    <w:rsid w:val="50AD24D6"/>
    <w:rsid w:val="50BD70DA"/>
    <w:rsid w:val="50C10724"/>
    <w:rsid w:val="50D169FD"/>
    <w:rsid w:val="50EC6330"/>
    <w:rsid w:val="50EF0A83"/>
    <w:rsid w:val="50FE7E43"/>
    <w:rsid w:val="511B3005"/>
    <w:rsid w:val="511D7300"/>
    <w:rsid w:val="5129388C"/>
    <w:rsid w:val="513A5542"/>
    <w:rsid w:val="513B2746"/>
    <w:rsid w:val="513D0FC2"/>
    <w:rsid w:val="514004F6"/>
    <w:rsid w:val="51471690"/>
    <w:rsid w:val="514D0DD3"/>
    <w:rsid w:val="514F46F4"/>
    <w:rsid w:val="5171062E"/>
    <w:rsid w:val="518A5087"/>
    <w:rsid w:val="518C6A23"/>
    <w:rsid w:val="518D0C58"/>
    <w:rsid w:val="51973D0F"/>
    <w:rsid w:val="51AB171E"/>
    <w:rsid w:val="51AD643D"/>
    <w:rsid w:val="51B43EEA"/>
    <w:rsid w:val="51B745AB"/>
    <w:rsid w:val="51B92CB0"/>
    <w:rsid w:val="51CF7C2E"/>
    <w:rsid w:val="51DC47F8"/>
    <w:rsid w:val="51DD0CEB"/>
    <w:rsid w:val="51EC7919"/>
    <w:rsid w:val="51ED543B"/>
    <w:rsid w:val="51F175CA"/>
    <w:rsid w:val="51F913D3"/>
    <w:rsid w:val="52010F1D"/>
    <w:rsid w:val="52022CCF"/>
    <w:rsid w:val="520253E4"/>
    <w:rsid w:val="5203685E"/>
    <w:rsid w:val="520C6C93"/>
    <w:rsid w:val="52106EDD"/>
    <w:rsid w:val="521E3C32"/>
    <w:rsid w:val="52224B75"/>
    <w:rsid w:val="52376B28"/>
    <w:rsid w:val="52483C1A"/>
    <w:rsid w:val="52547F13"/>
    <w:rsid w:val="525819E4"/>
    <w:rsid w:val="525B6EA5"/>
    <w:rsid w:val="52861FB9"/>
    <w:rsid w:val="528631D0"/>
    <w:rsid w:val="528C0E9B"/>
    <w:rsid w:val="528E10B0"/>
    <w:rsid w:val="529F1E84"/>
    <w:rsid w:val="529F2614"/>
    <w:rsid w:val="52AB0D39"/>
    <w:rsid w:val="52AD4816"/>
    <w:rsid w:val="52B12BC1"/>
    <w:rsid w:val="52B3259B"/>
    <w:rsid w:val="52B52A19"/>
    <w:rsid w:val="52BE31DB"/>
    <w:rsid w:val="52BE367F"/>
    <w:rsid w:val="52C57442"/>
    <w:rsid w:val="52C83138"/>
    <w:rsid w:val="52CD04BF"/>
    <w:rsid w:val="52D14427"/>
    <w:rsid w:val="52D47182"/>
    <w:rsid w:val="52D6580A"/>
    <w:rsid w:val="52DB67B6"/>
    <w:rsid w:val="52DB74BB"/>
    <w:rsid w:val="52E009F0"/>
    <w:rsid w:val="52EF31E7"/>
    <w:rsid w:val="52EF723F"/>
    <w:rsid w:val="52FD48D0"/>
    <w:rsid w:val="53030266"/>
    <w:rsid w:val="530363FB"/>
    <w:rsid w:val="53170A58"/>
    <w:rsid w:val="5325096E"/>
    <w:rsid w:val="5327262E"/>
    <w:rsid w:val="53272E5B"/>
    <w:rsid w:val="53374F77"/>
    <w:rsid w:val="534A70F2"/>
    <w:rsid w:val="53597F54"/>
    <w:rsid w:val="537805B8"/>
    <w:rsid w:val="53846E91"/>
    <w:rsid w:val="539B74B5"/>
    <w:rsid w:val="539C479B"/>
    <w:rsid w:val="539E23DA"/>
    <w:rsid w:val="53A142F0"/>
    <w:rsid w:val="53A14533"/>
    <w:rsid w:val="53A745C8"/>
    <w:rsid w:val="53AB059B"/>
    <w:rsid w:val="53AE31DB"/>
    <w:rsid w:val="53AF114A"/>
    <w:rsid w:val="53C233E3"/>
    <w:rsid w:val="53CC3A94"/>
    <w:rsid w:val="53D114D1"/>
    <w:rsid w:val="53D40FDB"/>
    <w:rsid w:val="53D828FA"/>
    <w:rsid w:val="53DD3392"/>
    <w:rsid w:val="53EC0500"/>
    <w:rsid w:val="53F1535C"/>
    <w:rsid w:val="541203D2"/>
    <w:rsid w:val="5418032A"/>
    <w:rsid w:val="541B36F4"/>
    <w:rsid w:val="54212956"/>
    <w:rsid w:val="54313707"/>
    <w:rsid w:val="5432734F"/>
    <w:rsid w:val="5435388B"/>
    <w:rsid w:val="54451D4E"/>
    <w:rsid w:val="54604B4C"/>
    <w:rsid w:val="54623A6E"/>
    <w:rsid w:val="54657E39"/>
    <w:rsid w:val="54696125"/>
    <w:rsid w:val="546A0CD6"/>
    <w:rsid w:val="546D4A9D"/>
    <w:rsid w:val="54701325"/>
    <w:rsid w:val="54763F6A"/>
    <w:rsid w:val="547B2EF8"/>
    <w:rsid w:val="547F23FA"/>
    <w:rsid w:val="548F4ED4"/>
    <w:rsid w:val="549B171F"/>
    <w:rsid w:val="54A53CC1"/>
    <w:rsid w:val="54A65B4B"/>
    <w:rsid w:val="54AC1BA8"/>
    <w:rsid w:val="54CA6EA8"/>
    <w:rsid w:val="54CC6F72"/>
    <w:rsid w:val="54D930FD"/>
    <w:rsid w:val="54DF5E81"/>
    <w:rsid w:val="54E21483"/>
    <w:rsid w:val="54E34CFD"/>
    <w:rsid w:val="54EB6D3C"/>
    <w:rsid w:val="54F15F8C"/>
    <w:rsid w:val="54F274A3"/>
    <w:rsid w:val="54FC7C79"/>
    <w:rsid w:val="550007F9"/>
    <w:rsid w:val="5505721D"/>
    <w:rsid w:val="55086443"/>
    <w:rsid w:val="551B445B"/>
    <w:rsid w:val="551C2FB4"/>
    <w:rsid w:val="552F7479"/>
    <w:rsid w:val="55435C0A"/>
    <w:rsid w:val="55436C20"/>
    <w:rsid w:val="55452D9A"/>
    <w:rsid w:val="554A2728"/>
    <w:rsid w:val="554B7F4E"/>
    <w:rsid w:val="554C4DD2"/>
    <w:rsid w:val="554D32A9"/>
    <w:rsid w:val="554E2D73"/>
    <w:rsid w:val="554E5BA8"/>
    <w:rsid w:val="55536C26"/>
    <w:rsid w:val="55860413"/>
    <w:rsid w:val="558852DD"/>
    <w:rsid w:val="558A42E2"/>
    <w:rsid w:val="559E5BA4"/>
    <w:rsid w:val="55A81885"/>
    <w:rsid w:val="55AB74CC"/>
    <w:rsid w:val="55AF3306"/>
    <w:rsid w:val="55C73022"/>
    <w:rsid w:val="55C9641E"/>
    <w:rsid w:val="55D54A79"/>
    <w:rsid w:val="55EC2329"/>
    <w:rsid w:val="55F153E4"/>
    <w:rsid w:val="5601534D"/>
    <w:rsid w:val="56262A9D"/>
    <w:rsid w:val="562F3230"/>
    <w:rsid w:val="564209E4"/>
    <w:rsid w:val="564232E4"/>
    <w:rsid w:val="56440901"/>
    <w:rsid w:val="564D2CDF"/>
    <w:rsid w:val="564F44A1"/>
    <w:rsid w:val="565548F7"/>
    <w:rsid w:val="56576AEA"/>
    <w:rsid w:val="56594F75"/>
    <w:rsid w:val="566C6C85"/>
    <w:rsid w:val="568741AA"/>
    <w:rsid w:val="568B7ADE"/>
    <w:rsid w:val="569238A8"/>
    <w:rsid w:val="569701AC"/>
    <w:rsid w:val="56A03946"/>
    <w:rsid w:val="56A7121B"/>
    <w:rsid w:val="56AF440D"/>
    <w:rsid w:val="56ED05AB"/>
    <w:rsid w:val="56F34F3A"/>
    <w:rsid w:val="56F41267"/>
    <w:rsid w:val="56F616F5"/>
    <w:rsid w:val="56FC360F"/>
    <w:rsid w:val="571939F0"/>
    <w:rsid w:val="5740067E"/>
    <w:rsid w:val="57452DAD"/>
    <w:rsid w:val="57645827"/>
    <w:rsid w:val="576A3E8A"/>
    <w:rsid w:val="576F03E3"/>
    <w:rsid w:val="577A719B"/>
    <w:rsid w:val="579B76DF"/>
    <w:rsid w:val="57A03838"/>
    <w:rsid w:val="57A152F6"/>
    <w:rsid w:val="57A3151E"/>
    <w:rsid w:val="57AC14E6"/>
    <w:rsid w:val="57C55EA2"/>
    <w:rsid w:val="57C702DE"/>
    <w:rsid w:val="57C971D0"/>
    <w:rsid w:val="57D107B1"/>
    <w:rsid w:val="57DB3EA0"/>
    <w:rsid w:val="57E138B4"/>
    <w:rsid w:val="57E50089"/>
    <w:rsid w:val="57ED0B05"/>
    <w:rsid w:val="57F422FB"/>
    <w:rsid w:val="58026831"/>
    <w:rsid w:val="58044BFF"/>
    <w:rsid w:val="58073DF4"/>
    <w:rsid w:val="580A7835"/>
    <w:rsid w:val="580E29EB"/>
    <w:rsid w:val="581710E7"/>
    <w:rsid w:val="581B303A"/>
    <w:rsid w:val="58253084"/>
    <w:rsid w:val="583130F7"/>
    <w:rsid w:val="58323E49"/>
    <w:rsid w:val="584947DD"/>
    <w:rsid w:val="585354FC"/>
    <w:rsid w:val="585C3814"/>
    <w:rsid w:val="585D079F"/>
    <w:rsid w:val="58714E38"/>
    <w:rsid w:val="587E2057"/>
    <w:rsid w:val="58861757"/>
    <w:rsid w:val="588D2EA4"/>
    <w:rsid w:val="58960B83"/>
    <w:rsid w:val="58A31419"/>
    <w:rsid w:val="58B32340"/>
    <w:rsid w:val="58C37666"/>
    <w:rsid w:val="58CE058F"/>
    <w:rsid w:val="58D43DAD"/>
    <w:rsid w:val="58E13638"/>
    <w:rsid w:val="58E828F6"/>
    <w:rsid w:val="58F1021D"/>
    <w:rsid w:val="58F80808"/>
    <w:rsid w:val="58FE178C"/>
    <w:rsid w:val="58FF1CF8"/>
    <w:rsid w:val="59035802"/>
    <w:rsid w:val="592A55B2"/>
    <w:rsid w:val="59322C3F"/>
    <w:rsid w:val="593C5743"/>
    <w:rsid w:val="5945167A"/>
    <w:rsid w:val="59612222"/>
    <w:rsid w:val="59667F96"/>
    <w:rsid w:val="59684C5D"/>
    <w:rsid w:val="596B67D9"/>
    <w:rsid w:val="59732B8B"/>
    <w:rsid w:val="59845D99"/>
    <w:rsid w:val="598A1AB6"/>
    <w:rsid w:val="598F2892"/>
    <w:rsid w:val="59912989"/>
    <w:rsid w:val="599867DE"/>
    <w:rsid w:val="59A06FAE"/>
    <w:rsid w:val="59AB41FC"/>
    <w:rsid w:val="59AD432B"/>
    <w:rsid w:val="59D15647"/>
    <w:rsid w:val="59D33CC4"/>
    <w:rsid w:val="59E42770"/>
    <w:rsid w:val="59E6117B"/>
    <w:rsid w:val="59FA0EDA"/>
    <w:rsid w:val="5A085EEF"/>
    <w:rsid w:val="5A1D4539"/>
    <w:rsid w:val="5A2458B2"/>
    <w:rsid w:val="5A2C73C4"/>
    <w:rsid w:val="5A38552E"/>
    <w:rsid w:val="5A4B1BD5"/>
    <w:rsid w:val="5A5F54A5"/>
    <w:rsid w:val="5A62428E"/>
    <w:rsid w:val="5A654918"/>
    <w:rsid w:val="5A6865D2"/>
    <w:rsid w:val="5A75795D"/>
    <w:rsid w:val="5A9048C9"/>
    <w:rsid w:val="5A936DAF"/>
    <w:rsid w:val="5AA96265"/>
    <w:rsid w:val="5AB83780"/>
    <w:rsid w:val="5ABA3050"/>
    <w:rsid w:val="5ABE5D64"/>
    <w:rsid w:val="5AD8123F"/>
    <w:rsid w:val="5AEA2453"/>
    <w:rsid w:val="5AF06096"/>
    <w:rsid w:val="5AFB5FFB"/>
    <w:rsid w:val="5B1131A7"/>
    <w:rsid w:val="5B152453"/>
    <w:rsid w:val="5B1F7A88"/>
    <w:rsid w:val="5B2234BC"/>
    <w:rsid w:val="5B234522"/>
    <w:rsid w:val="5B270C1F"/>
    <w:rsid w:val="5B421E86"/>
    <w:rsid w:val="5B6B44EA"/>
    <w:rsid w:val="5B6C5FD5"/>
    <w:rsid w:val="5B737982"/>
    <w:rsid w:val="5B7C5B4E"/>
    <w:rsid w:val="5B825496"/>
    <w:rsid w:val="5B8E0DD0"/>
    <w:rsid w:val="5B8F704C"/>
    <w:rsid w:val="5B960030"/>
    <w:rsid w:val="5BA24006"/>
    <w:rsid w:val="5BC54C32"/>
    <w:rsid w:val="5BCC22FE"/>
    <w:rsid w:val="5BCD7257"/>
    <w:rsid w:val="5BDC35C2"/>
    <w:rsid w:val="5BDE2D67"/>
    <w:rsid w:val="5BE27D05"/>
    <w:rsid w:val="5BF11753"/>
    <w:rsid w:val="5BF22C45"/>
    <w:rsid w:val="5BF476C5"/>
    <w:rsid w:val="5C017D6B"/>
    <w:rsid w:val="5C0221CE"/>
    <w:rsid w:val="5C0E555C"/>
    <w:rsid w:val="5C112AC0"/>
    <w:rsid w:val="5C184EFE"/>
    <w:rsid w:val="5C2943D2"/>
    <w:rsid w:val="5C2F6D3A"/>
    <w:rsid w:val="5C370D35"/>
    <w:rsid w:val="5C3C15B3"/>
    <w:rsid w:val="5C3D177E"/>
    <w:rsid w:val="5C462C1C"/>
    <w:rsid w:val="5C5F03E7"/>
    <w:rsid w:val="5C61298D"/>
    <w:rsid w:val="5C6804E6"/>
    <w:rsid w:val="5C6D5E9D"/>
    <w:rsid w:val="5C7221D8"/>
    <w:rsid w:val="5C75523E"/>
    <w:rsid w:val="5C774529"/>
    <w:rsid w:val="5C7B07E5"/>
    <w:rsid w:val="5C830E1B"/>
    <w:rsid w:val="5C8939FF"/>
    <w:rsid w:val="5C8C1F56"/>
    <w:rsid w:val="5C942113"/>
    <w:rsid w:val="5C991768"/>
    <w:rsid w:val="5CA16A48"/>
    <w:rsid w:val="5CAB42E2"/>
    <w:rsid w:val="5CAC62E0"/>
    <w:rsid w:val="5CC66529"/>
    <w:rsid w:val="5CC713A9"/>
    <w:rsid w:val="5CD51DE2"/>
    <w:rsid w:val="5CD57CAC"/>
    <w:rsid w:val="5CDF7EC4"/>
    <w:rsid w:val="5CE465C3"/>
    <w:rsid w:val="5CE80677"/>
    <w:rsid w:val="5D0C3935"/>
    <w:rsid w:val="5D176D63"/>
    <w:rsid w:val="5D1D43C8"/>
    <w:rsid w:val="5D250270"/>
    <w:rsid w:val="5D2635A1"/>
    <w:rsid w:val="5D2835EF"/>
    <w:rsid w:val="5D304B9F"/>
    <w:rsid w:val="5D3439DE"/>
    <w:rsid w:val="5D361F47"/>
    <w:rsid w:val="5D3A5ECB"/>
    <w:rsid w:val="5D3B2394"/>
    <w:rsid w:val="5D4179B0"/>
    <w:rsid w:val="5D49763B"/>
    <w:rsid w:val="5D53079B"/>
    <w:rsid w:val="5D5A3C33"/>
    <w:rsid w:val="5D617090"/>
    <w:rsid w:val="5D647F12"/>
    <w:rsid w:val="5D755B10"/>
    <w:rsid w:val="5D7A3B1C"/>
    <w:rsid w:val="5D81631E"/>
    <w:rsid w:val="5D8F2D7A"/>
    <w:rsid w:val="5D97088B"/>
    <w:rsid w:val="5DB84369"/>
    <w:rsid w:val="5DBE3A52"/>
    <w:rsid w:val="5DCF0819"/>
    <w:rsid w:val="5DCF4EE9"/>
    <w:rsid w:val="5DD12F9C"/>
    <w:rsid w:val="5DD21D5C"/>
    <w:rsid w:val="5DD579AA"/>
    <w:rsid w:val="5DD64EC6"/>
    <w:rsid w:val="5DD81BB2"/>
    <w:rsid w:val="5DD85F16"/>
    <w:rsid w:val="5DE10C1C"/>
    <w:rsid w:val="5DE1430C"/>
    <w:rsid w:val="5DED30FE"/>
    <w:rsid w:val="5E282717"/>
    <w:rsid w:val="5E2C14B9"/>
    <w:rsid w:val="5E303CE3"/>
    <w:rsid w:val="5E3B2B92"/>
    <w:rsid w:val="5E3B4E35"/>
    <w:rsid w:val="5E3C48D2"/>
    <w:rsid w:val="5E4D10D8"/>
    <w:rsid w:val="5E551256"/>
    <w:rsid w:val="5E5A4698"/>
    <w:rsid w:val="5E651004"/>
    <w:rsid w:val="5E67266A"/>
    <w:rsid w:val="5E677B75"/>
    <w:rsid w:val="5E73418D"/>
    <w:rsid w:val="5E7A5D4A"/>
    <w:rsid w:val="5E803A3F"/>
    <w:rsid w:val="5E87204E"/>
    <w:rsid w:val="5E9C5855"/>
    <w:rsid w:val="5EA93A79"/>
    <w:rsid w:val="5EB55257"/>
    <w:rsid w:val="5EB60B87"/>
    <w:rsid w:val="5EBA4E7D"/>
    <w:rsid w:val="5EBE247B"/>
    <w:rsid w:val="5ED63165"/>
    <w:rsid w:val="5EEA4D74"/>
    <w:rsid w:val="5EEA4F00"/>
    <w:rsid w:val="5EEE0A58"/>
    <w:rsid w:val="5EF80527"/>
    <w:rsid w:val="5EFE56C5"/>
    <w:rsid w:val="5EFF3CCF"/>
    <w:rsid w:val="5F04411D"/>
    <w:rsid w:val="5F113B52"/>
    <w:rsid w:val="5F154EBF"/>
    <w:rsid w:val="5F2704AE"/>
    <w:rsid w:val="5F2E24A3"/>
    <w:rsid w:val="5F2F1224"/>
    <w:rsid w:val="5F447D3D"/>
    <w:rsid w:val="5F4927D7"/>
    <w:rsid w:val="5F6B4E8A"/>
    <w:rsid w:val="5F784915"/>
    <w:rsid w:val="5F8564F4"/>
    <w:rsid w:val="5F8A4B83"/>
    <w:rsid w:val="5F932955"/>
    <w:rsid w:val="5F951447"/>
    <w:rsid w:val="5F9870C7"/>
    <w:rsid w:val="5F9B36A5"/>
    <w:rsid w:val="5FA41F13"/>
    <w:rsid w:val="5FAE3DB1"/>
    <w:rsid w:val="5FB459F2"/>
    <w:rsid w:val="5FB64E37"/>
    <w:rsid w:val="5FBB2F3B"/>
    <w:rsid w:val="5FBC2482"/>
    <w:rsid w:val="5FC63015"/>
    <w:rsid w:val="5FC94ED7"/>
    <w:rsid w:val="5FCA2FF2"/>
    <w:rsid w:val="5FD7714F"/>
    <w:rsid w:val="5FE1024E"/>
    <w:rsid w:val="5FF06265"/>
    <w:rsid w:val="5FF1231C"/>
    <w:rsid w:val="600B6933"/>
    <w:rsid w:val="600E5F7F"/>
    <w:rsid w:val="601811FF"/>
    <w:rsid w:val="60237213"/>
    <w:rsid w:val="60251B47"/>
    <w:rsid w:val="6026570E"/>
    <w:rsid w:val="602A5DB5"/>
    <w:rsid w:val="602D5E45"/>
    <w:rsid w:val="60462A3F"/>
    <w:rsid w:val="60466F95"/>
    <w:rsid w:val="60540C58"/>
    <w:rsid w:val="605D0BE8"/>
    <w:rsid w:val="60623DBA"/>
    <w:rsid w:val="60666011"/>
    <w:rsid w:val="60695F69"/>
    <w:rsid w:val="606C7BB0"/>
    <w:rsid w:val="606F603F"/>
    <w:rsid w:val="6070125C"/>
    <w:rsid w:val="608356BA"/>
    <w:rsid w:val="6085269F"/>
    <w:rsid w:val="6093350B"/>
    <w:rsid w:val="60982FDD"/>
    <w:rsid w:val="609B2DDD"/>
    <w:rsid w:val="60A128B6"/>
    <w:rsid w:val="60A371AD"/>
    <w:rsid w:val="60AC5E58"/>
    <w:rsid w:val="60BA6E9B"/>
    <w:rsid w:val="60C30488"/>
    <w:rsid w:val="60C82685"/>
    <w:rsid w:val="60CB587D"/>
    <w:rsid w:val="60D444B8"/>
    <w:rsid w:val="60E42694"/>
    <w:rsid w:val="613214B6"/>
    <w:rsid w:val="61383167"/>
    <w:rsid w:val="613A6DAA"/>
    <w:rsid w:val="614159CA"/>
    <w:rsid w:val="615515FC"/>
    <w:rsid w:val="61585034"/>
    <w:rsid w:val="617058B2"/>
    <w:rsid w:val="61763662"/>
    <w:rsid w:val="61844AA1"/>
    <w:rsid w:val="618A7BCC"/>
    <w:rsid w:val="618B077E"/>
    <w:rsid w:val="61B55827"/>
    <w:rsid w:val="61BE4B4A"/>
    <w:rsid w:val="61C43783"/>
    <w:rsid w:val="61C811DA"/>
    <w:rsid w:val="61D814FF"/>
    <w:rsid w:val="61D90DCE"/>
    <w:rsid w:val="61E55BB3"/>
    <w:rsid w:val="61F6440F"/>
    <w:rsid w:val="62015A49"/>
    <w:rsid w:val="6232373B"/>
    <w:rsid w:val="62330CB9"/>
    <w:rsid w:val="62347EB3"/>
    <w:rsid w:val="62513AA0"/>
    <w:rsid w:val="62574B6A"/>
    <w:rsid w:val="625F276F"/>
    <w:rsid w:val="627146B7"/>
    <w:rsid w:val="627435CF"/>
    <w:rsid w:val="62853302"/>
    <w:rsid w:val="62886014"/>
    <w:rsid w:val="628D2D02"/>
    <w:rsid w:val="62944E98"/>
    <w:rsid w:val="629646A0"/>
    <w:rsid w:val="62965352"/>
    <w:rsid w:val="629750CC"/>
    <w:rsid w:val="62AC7F89"/>
    <w:rsid w:val="62AD6559"/>
    <w:rsid w:val="62AF67A9"/>
    <w:rsid w:val="62BD588D"/>
    <w:rsid w:val="62D14847"/>
    <w:rsid w:val="62D60D6D"/>
    <w:rsid w:val="62D738A6"/>
    <w:rsid w:val="62DF6A57"/>
    <w:rsid w:val="63013147"/>
    <w:rsid w:val="631A2116"/>
    <w:rsid w:val="63297937"/>
    <w:rsid w:val="634011A8"/>
    <w:rsid w:val="634621E9"/>
    <w:rsid w:val="63537B27"/>
    <w:rsid w:val="6369382B"/>
    <w:rsid w:val="63694450"/>
    <w:rsid w:val="636D1E5B"/>
    <w:rsid w:val="637130AC"/>
    <w:rsid w:val="6372559E"/>
    <w:rsid w:val="63990DE1"/>
    <w:rsid w:val="63A67D29"/>
    <w:rsid w:val="63AF229A"/>
    <w:rsid w:val="63B402EB"/>
    <w:rsid w:val="63BA5440"/>
    <w:rsid w:val="63C35F5C"/>
    <w:rsid w:val="63D85F26"/>
    <w:rsid w:val="63D953C1"/>
    <w:rsid w:val="63DB144A"/>
    <w:rsid w:val="63DD10A0"/>
    <w:rsid w:val="63EC46C4"/>
    <w:rsid w:val="63ED7BB9"/>
    <w:rsid w:val="63FD40D2"/>
    <w:rsid w:val="64121B5F"/>
    <w:rsid w:val="64143468"/>
    <w:rsid w:val="64163464"/>
    <w:rsid w:val="641E7A0B"/>
    <w:rsid w:val="64223BB6"/>
    <w:rsid w:val="64227F96"/>
    <w:rsid w:val="64347183"/>
    <w:rsid w:val="643D6F1C"/>
    <w:rsid w:val="644B059C"/>
    <w:rsid w:val="644B4341"/>
    <w:rsid w:val="6460139F"/>
    <w:rsid w:val="64742891"/>
    <w:rsid w:val="64A21F1F"/>
    <w:rsid w:val="64A52F92"/>
    <w:rsid w:val="64BC2C6A"/>
    <w:rsid w:val="64DB0EA8"/>
    <w:rsid w:val="64DF1AD8"/>
    <w:rsid w:val="64E113E2"/>
    <w:rsid w:val="64E91CFD"/>
    <w:rsid w:val="64E9378A"/>
    <w:rsid w:val="64EC225B"/>
    <w:rsid w:val="64F9554D"/>
    <w:rsid w:val="64FE6D70"/>
    <w:rsid w:val="650269C3"/>
    <w:rsid w:val="65163DD5"/>
    <w:rsid w:val="6522475D"/>
    <w:rsid w:val="65234633"/>
    <w:rsid w:val="652347EA"/>
    <w:rsid w:val="6524714A"/>
    <w:rsid w:val="652E46D3"/>
    <w:rsid w:val="65300199"/>
    <w:rsid w:val="653213B7"/>
    <w:rsid w:val="653A0FA9"/>
    <w:rsid w:val="656B4D55"/>
    <w:rsid w:val="65731A9A"/>
    <w:rsid w:val="65851A81"/>
    <w:rsid w:val="658D6144"/>
    <w:rsid w:val="65AA04D0"/>
    <w:rsid w:val="65AA7CC0"/>
    <w:rsid w:val="65B53460"/>
    <w:rsid w:val="65BA66AE"/>
    <w:rsid w:val="65E45454"/>
    <w:rsid w:val="65E47376"/>
    <w:rsid w:val="65E970F2"/>
    <w:rsid w:val="65ED3F17"/>
    <w:rsid w:val="65EF00FA"/>
    <w:rsid w:val="65F227B4"/>
    <w:rsid w:val="65FA7A7B"/>
    <w:rsid w:val="660B5AC9"/>
    <w:rsid w:val="661054EC"/>
    <w:rsid w:val="6621068F"/>
    <w:rsid w:val="66251DD7"/>
    <w:rsid w:val="66316B9F"/>
    <w:rsid w:val="66333B53"/>
    <w:rsid w:val="663A47B8"/>
    <w:rsid w:val="66417AE3"/>
    <w:rsid w:val="66424F54"/>
    <w:rsid w:val="66647BB1"/>
    <w:rsid w:val="666739C2"/>
    <w:rsid w:val="666F4769"/>
    <w:rsid w:val="667A31C0"/>
    <w:rsid w:val="667E48BF"/>
    <w:rsid w:val="669219D7"/>
    <w:rsid w:val="66A010B6"/>
    <w:rsid w:val="66A334EA"/>
    <w:rsid w:val="66A63EC3"/>
    <w:rsid w:val="66BE316E"/>
    <w:rsid w:val="66C163B8"/>
    <w:rsid w:val="66E33761"/>
    <w:rsid w:val="66F66E13"/>
    <w:rsid w:val="670925BC"/>
    <w:rsid w:val="67186248"/>
    <w:rsid w:val="671D29FB"/>
    <w:rsid w:val="672E5C05"/>
    <w:rsid w:val="673F3B5E"/>
    <w:rsid w:val="67546A0E"/>
    <w:rsid w:val="675700C5"/>
    <w:rsid w:val="67590382"/>
    <w:rsid w:val="67596B1A"/>
    <w:rsid w:val="675C57E3"/>
    <w:rsid w:val="675D326E"/>
    <w:rsid w:val="67633642"/>
    <w:rsid w:val="67665B3A"/>
    <w:rsid w:val="67674FEB"/>
    <w:rsid w:val="67707339"/>
    <w:rsid w:val="678A5F37"/>
    <w:rsid w:val="67940FDD"/>
    <w:rsid w:val="679E7690"/>
    <w:rsid w:val="67A10792"/>
    <w:rsid w:val="67AF3AC1"/>
    <w:rsid w:val="67BB3164"/>
    <w:rsid w:val="67D02DD9"/>
    <w:rsid w:val="67D550E8"/>
    <w:rsid w:val="67E03513"/>
    <w:rsid w:val="67E56938"/>
    <w:rsid w:val="67E57C24"/>
    <w:rsid w:val="67EC2FDF"/>
    <w:rsid w:val="68035234"/>
    <w:rsid w:val="68137F6E"/>
    <w:rsid w:val="68146B16"/>
    <w:rsid w:val="6821653F"/>
    <w:rsid w:val="68231870"/>
    <w:rsid w:val="68273EB7"/>
    <w:rsid w:val="683D07B7"/>
    <w:rsid w:val="683F5BB3"/>
    <w:rsid w:val="68471DA3"/>
    <w:rsid w:val="68484B95"/>
    <w:rsid w:val="686F5F24"/>
    <w:rsid w:val="68761448"/>
    <w:rsid w:val="68774364"/>
    <w:rsid w:val="68931A52"/>
    <w:rsid w:val="68A26F51"/>
    <w:rsid w:val="68A36D16"/>
    <w:rsid w:val="68AF5643"/>
    <w:rsid w:val="68B458E2"/>
    <w:rsid w:val="68C17CEE"/>
    <w:rsid w:val="68C82C08"/>
    <w:rsid w:val="68CA525D"/>
    <w:rsid w:val="68DA769A"/>
    <w:rsid w:val="68DF756C"/>
    <w:rsid w:val="68E03FBB"/>
    <w:rsid w:val="68E829B1"/>
    <w:rsid w:val="68F721CA"/>
    <w:rsid w:val="68FF0DAD"/>
    <w:rsid w:val="690D3099"/>
    <w:rsid w:val="69151ED9"/>
    <w:rsid w:val="691C719F"/>
    <w:rsid w:val="691F7CA3"/>
    <w:rsid w:val="69447E4D"/>
    <w:rsid w:val="694B0614"/>
    <w:rsid w:val="694C638F"/>
    <w:rsid w:val="694E3C43"/>
    <w:rsid w:val="69534B8B"/>
    <w:rsid w:val="69611C24"/>
    <w:rsid w:val="69746794"/>
    <w:rsid w:val="697B7A40"/>
    <w:rsid w:val="697D4322"/>
    <w:rsid w:val="69896E11"/>
    <w:rsid w:val="69A1353B"/>
    <w:rsid w:val="69B55F6D"/>
    <w:rsid w:val="69B77619"/>
    <w:rsid w:val="69B816C2"/>
    <w:rsid w:val="69BB5EF8"/>
    <w:rsid w:val="69BE2D6A"/>
    <w:rsid w:val="69D13CA7"/>
    <w:rsid w:val="69D53FB7"/>
    <w:rsid w:val="69D74984"/>
    <w:rsid w:val="69DA7891"/>
    <w:rsid w:val="6A04080A"/>
    <w:rsid w:val="6A043392"/>
    <w:rsid w:val="6A0909D7"/>
    <w:rsid w:val="6A286A62"/>
    <w:rsid w:val="6A2C168C"/>
    <w:rsid w:val="6A3429B8"/>
    <w:rsid w:val="6A4E22CF"/>
    <w:rsid w:val="6A57114A"/>
    <w:rsid w:val="6A6021FA"/>
    <w:rsid w:val="6A7174C2"/>
    <w:rsid w:val="6A7A1367"/>
    <w:rsid w:val="6A7A5A68"/>
    <w:rsid w:val="6A8A44DA"/>
    <w:rsid w:val="6A9F26AE"/>
    <w:rsid w:val="6AA14F5D"/>
    <w:rsid w:val="6AA53CB9"/>
    <w:rsid w:val="6AB46018"/>
    <w:rsid w:val="6AC016FE"/>
    <w:rsid w:val="6ACD3CA9"/>
    <w:rsid w:val="6AD21865"/>
    <w:rsid w:val="6ADD0BBB"/>
    <w:rsid w:val="6AE8704D"/>
    <w:rsid w:val="6AE93927"/>
    <w:rsid w:val="6AF132E9"/>
    <w:rsid w:val="6AFA0C92"/>
    <w:rsid w:val="6B080D9A"/>
    <w:rsid w:val="6B091462"/>
    <w:rsid w:val="6B2747F3"/>
    <w:rsid w:val="6B4617B7"/>
    <w:rsid w:val="6B4A0491"/>
    <w:rsid w:val="6B5B3F17"/>
    <w:rsid w:val="6B5C3BBD"/>
    <w:rsid w:val="6B5E767B"/>
    <w:rsid w:val="6B6447BA"/>
    <w:rsid w:val="6B6768EA"/>
    <w:rsid w:val="6B7B6838"/>
    <w:rsid w:val="6BA60976"/>
    <w:rsid w:val="6BA75FA3"/>
    <w:rsid w:val="6BAE1F3A"/>
    <w:rsid w:val="6BAE4EF2"/>
    <w:rsid w:val="6BC84BE4"/>
    <w:rsid w:val="6BD627B8"/>
    <w:rsid w:val="6BDA2C04"/>
    <w:rsid w:val="6BE70E39"/>
    <w:rsid w:val="6C0C0554"/>
    <w:rsid w:val="6C142C2C"/>
    <w:rsid w:val="6C1C281E"/>
    <w:rsid w:val="6C1D6234"/>
    <w:rsid w:val="6C294FB3"/>
    <w:rsid w:val="6C3034E5"/>
    <w:rsid w:val="6C341B82"/>
    <w:rsid w:val="6C5121F1"/>
    <w:rsid w:val="6C522E5B"/>
    <w:rsid w:val="6C635518"/>
    <w:rsid w:val="6C696B5E"/>
    <w:rsid w:val="6C6B3F78"/>
    <w:rsid w:val="6C7771CF"/>
    <w:rsid w:val="6C8248EC"/>
    <w:rsid w:val="6C8546D1"/>
    <w:rsid w:val="6C8C5E8F"/>
    <w:rsid w:val="6C916564"/>
    <w:rsid w:val="6C9363ED"/>
    <w:rsid w:val="6C97578C"/>
    <w:rsid w:val="6C9856EE"/>
    <w:rsid w:val="6CA9068A"/>
    <w:rsid w:val="6CB712AE"/>
    <w:rsid w:val="6CB766F8"/>
    <w:rsid w:val="6CBE7594"/>
    <w:rsid w:val="6CBF4FB5"/>
    <w:rsid w:val="6CC25AC4"/>
    <w:rsid w:val="6CC756B2"/>
    <w:rsid w:val="6CD13B76"/>
    <w:rsid w:val="6CE74CB0"/>
    <w:rsid w:val="6CF269F6"/>
    <w:rsid w:val="6CF90BB4"/>
    <w:rsid w:val="6D034132"/>
    <w:rsid w:val="6D08588D"/>
    <w:rsid w:val="6D0D516D"/>
    <w:rsid w:val="6D2166F1"/>
    <w:rsid w:val="6D241D45"/>
    <w:rsid w:val="6D3364B4"/>
    <w:rsid w:val="6D3A75B2"/>
    <w:rsid w:val="6D412F10"/>
    <w:rsid w:val="6D484FDA"/>
    <w:rsid w:val="6D4A403F"/>
    <w:rsid w:val="6D52498A"/>
    <w:rsid w:val="6D5820E4"/>
    <w:rsid w:val="6D5C50B1"/>
    <w:rsid w:val="6D5C5129"/>
    <w:rsid w:val="6D627534"/>
    <w:rsid w:val="6D683F55"/>
    <w:rsid w:val="6D7B3E84"/>
    <w:rsid w:val="6D7E06EF"/>
    <w:rsid w:val="6D810F51"/>
    <w:rsid w:val="6D8770EA"/>
    <w:rsid w:val="6D8B0CB3"/>
    <w:rsid w:val="6D9436D3"/>
    <w:rsid w:val="6D963059"/>
    <w:rsid w:val="6D984331"/>
    <w:rsid w:val="6D997AFC"/>
    <w:rsid w:val="6DA434AF"/>
    <w:rsid w:val="6DAB2CBD"/>
    <w:rsid w:val="6DC36FB6"/>
    <w:rsid w:val="6DC61279"/>
    <w:rsid w:val="6DD03233"/>
    <w:rsid w:val="6DDA6726"/>
    <w:rsid w:val="6DE5103F"/>
    <w:rsid w:val="6DE74A38"/>
    <w:rsid w:val="6DEA3F6F"/>
    <w:rsid w:val="6E0322A3"/>
    <w:rsid w:val="6E057442"/>
    <w:rsid w:val="6E12097D"/>
    <w:rsid w:val="6E13662E"/>
    <w:rsid w:val="6E157B98"/>
    <w:rsid w:val="6E172929"/>
    <w:rsid w:val="6E1B5637"/>
    <w:rsid w:val="6E1D3816"/>
    <w:rsid w:val="6E2030D3"/>
    <w:rsid w:val="6E272A39"/>
    <w:rsid w:val="6E3544F2"/>
    <w:rsid w:val="6E5318D1"/>
    <w:rsid w:val="6E5D4B4D"/>
    <w:rsid w:val="6E696732"/>
    <w:rsid w:val="6E6C569C"/>
    <w:rsid w:val="6E702D9F"/>
    <w:rsid w:val="6E777071"/>
    <w:rsid w:val="6E7D7322"/>
    <w:rsid w:val="6E8578D9"/>
    <w:rsid w:val="6E8800C5"/>
    <w:rsid w:val="6E8F4FEA"/>
    <w:rsid w:val="6ED62F61"/>
    <w:rsid w:val="6EDF0F0D"/>
    <w:rsid w:val="6EDF4D86"/>
    <w:rsid w:val="6F0300AC"/>
    <w:rsid w:val="6F0867D6"/>
    <w:rsid w:val="6F145028"/>
    <w:rsid w:val="6F162257"/>
    <w:rsid w:val="6F1D1813"/>
    <w:rsid w:val="6F207E33"/>
    <w:rsid w:val="6F292EC0"/>
    <w:rsid w:val="6F2E1569"/>
    <w:rsid w:val="6F346501"/>
    <w:rsid w:val="6F392C3E"/>
    <w:rsid w:val="6F415887"/>
    <w:rsid w:val="6F475644"/>
    <w:rsid w:val="6F4F21BB"/>
    <w:rsid w:val="6F537424"/>
    <w:rsid w:val="6F596322"/>
    <w:rsid w:val="6F5A5128"/>
    <w:rsid w:val="6F6B527F"/>
    <w:rsid w:val="6F6E2B7C"/>
    <w:rsid w:val="6F73469E"/>
    <w:rsid w:val="6F774283"/>
    <w:rsid w:val="6F7936F1"/>
    <w:rsid w:val="6F7A1F68"/>
    <w:rsid w:val="6F7D1A42"/>
    <w:rsid w:val="6F832AD6"/>
    <w:rsid w:val="6F926D20"/>
    <w:rsid w:val="6F952B72"/>
    <w:rsid w:val="6FC6021A"/>
    <w:rsid w:val="6FCB1313"/>
    <w:rsid w:val="6FD14687"/>
    <w:rsid w:val="6FD30AC4"/>
    <w:rsid w:val="6FDC2989"/>
    <w:rsid w:val="6FE02A7F"/>
    <w:rsid w:val="6FE03C05"/>
    <w:rsid w:val="6FE60BA9"/>
    <w:rsid w:val="6FE94F45"/>
    <w:rsid w:val="6FF553A3"/>
    <w:rsid w:val="6FFD16F4"/>
    <w:rsid w:val="70034B83"/>
    <w:rsid w:val="70127B3B"/>
    <w:rsid w:val="701716DD"/>
    <w:rsid w:val="702C1152"/>
    <w:rsid w:val="70402022"/>
    <w:rsid w:val="70411F84"/>
    <w:rsid w:val="70720E0D"/>
    <w:rsid w:val="70926B0E"/>
    <w:rsid w:val="70B31679"/>
    <w:rsid w:val="70CC59F4"/>
    <w:rsid w:val="70E641E0"/>
    <w:rsid w:val="70E816CB"/>
    <w:rsid w:val="70EF64EA"/>
    <w:rsid w:val="711212B1"/>
    <w:rsid w:val="71127567"/>
    <w:rsid w:val="711C4101"/>
    <w:rsid w:val="713A0A4A"/>
    <w:rsid w:val="713D33BB"/>
    <w:rsid w:val="71476B82"/>
    <w:rsid w:val="71485F1A"/>
    <w:rsid w:val="714C6211"/>
    <w:rsid w:val="714D74E5"/>
    <w:rsid w:val="715E2221"/>
    <w:rsid w:val="716A0810"/>
    <w:rsid w:val="716A5457"/>
    <w:rsid w:val="71722F9E"/>
    <w:rsid w:val="71A22462"/>
    <w:rsid w:val="71A2666B"/>
    <w:rsid w:val="71A868DE"/>
    <w:rsid w:val="71AF0A11"/>
    <w:rsid w:val="71B86D3B"/>
    <w:rsid w:val="71BA7EA9"/>
    <w:rsid w:val="71BE2234"/>
    <w:rsid w:val="71C03420"/>
    <w:rsid w:val="71C268A8"/>
    <w:rsid w:val="71CF1BDE"/>
    <w:rsid w:val="71CF461F"/>
    <w:rsid w:val="71D3651F"/>
    <w:rsid w:val="71DE20AD"/>
    <w:rsid w:val="71EE4F07"/>
    <w:rsid w:val="71F536A3"/>
    <w:rsid w:val="71FC4351"/>
    <w:rsid w:val="71FD192E"/>
    <w:rsid w:val="72010117"/>
    <w:rsid w:val="7214146C"/>
    <w:rsid w:val="721F376D"/>
    <w:rsid w:val="723C38D6"/>
    <w:rsid w:val="723D2E12"/>
    <w:rsid w:val="723E75BA"/>
    <w:rsid w:val="724E33F8"/>
    <w:rsid w:val="726774A5"/>
    <w:rsid w:val="726D71D0"/>
    <w:rsid w:val="728E123D"/>
    <w:rsid w:val="729467BD"/>
    <w:rsid w:val="729E4833"/>
    <w:rsid w:val="72EF16E9"/>
    <w:rsid w:val="72F0647A"/>
    <w:rsid w:val="72F20159"/>
    <w:rsid w:val="72FC4456"/>
    <w:rsid w:val="730C3238"/>
    <w:rsid w:val="73111BE8"/>
    <w:rsid w:val="73127AE5"/>
    <w:rsid w:val="731C45DD"/>
    <w:rsid w:val="73214C6D"/>
    <w:rsid w:val="73326BCD"/>
    <w:rsid w:val="73343731"/>
    <w:rsid w:val="73455427"/>
    <w:rsid w:val="734E346A"/>
    <w:rsid w:val="735036F8"/>
    <w:rsid w:val="73644021"/>
    <w:rsid w:val="73687752"/>
    <w:rsid w:val="73745130"/>
    <w:rsid w:val="73775736"/>
    <w:rsid w:val="737F624D"/>
    <w:rsid w:val="738659E1"/>
    <w:rsid w:val="738B0D0B"/>
    <w:rsid w:val="73AB4EEC"/>
    <w:rsid w:val="73B24B13"/>
    <w:rsid w:val="73B84ECC"/>
    <w:rsid w:val="73C25375"/>
    <w:rsid w:val="73C4414D"/>
    <w:rsid w:val="73E00B69"/>
    <w:rsid w:val="7404127A"/>
    <w:rsid w:val="7404512A"/>
    <w:rsid w:val="740F02C5"/>
    <w:rsid w:val="74194D93"/>
    <w:rsid w:val="741B2BB6"/>
    <w:rsid w:val="74364D7C"/>
    <w:rsid w:val="744958DF"/>
    <w:rsid w:val="744B1F4E"/>
    <w:rsid w:val="744C672D"/>
    <w:rsid w:val="74502292"/>
    <w:rsid w:val="746A0D9A"/>
    <w:rsid w:val="746B76C5"/>
    <w:rsid w:val="74700A49"/>
    <w:rsid w:val="747A33D8"/>
    <w:rsid w:val="74901756"/>
    <w:rsid w:val="74985E78"/>
    <w:rsid w:val="749E0FA0"/>
    <w:rsid w:val="74A30DDD"/>
    <w:rsid w:val="74A876E5"/>
    <w:rsid w:val="74AD2367"/>
    <w:rsid w:val="74C13664"/>
    <w:rsid w:val="74C75CAA"/>
    <w:rsid w:val="74E13EBA"/>
    <w:rsid w:val="74EA6826"/>
    <w:rsid w:val="74F70A7C"/>
    <w:rsid w:val="750C5A29"/>
    <w:rsid w:val="751E4507"/>
    <w:rsid w:val="75271124"/>
    <w:rsid w:val="7528284E"/>
    <w:rsid w:val="75283652"/>
    <w:rsid w:val="752918ED"/>
    <w:rsid w:val="752A595B"/>
    <w:rsid w:val="752B78A0"/>
    <w:rsid w:val="755665F7"/>
    <w:rsid w:val="75582F1F"/>
    <w:rsid w:val="755E6D33"/>
    <w:rsid w:val="756002CE"/>
    <w:rsid w:val="756749D3"/>
    <w:rsid w:val="75694D8E"/>
    <w:rsid w:val="756C28F9"/>
    <w:rsid w:val="756E2101"/>
    <w:rsid w:val="758F2FF0"/>
    <w:rsid w:val="75901984"/>
    <w:rsid w:val="7591662E"/>
    <w:rsid w:val="7596291C"/>
    <w:rsid w:val="75A045C2"/>
    <w:rsid w:val="75A35E57"/>
    <w:rsid w:val="75A534D7"/>
    <w:rsid w:val="75A53598"/>
    <w:rsid w:val="75AC35F4"/>
    <w:rsid w:val="75B742D7"/>
    <w:rsid w:val="75C81022"/>
    <w:rsid w:val="75CC46FC"/>
    <w:rsid w:val="75D10FBA"/>
    <w:rsid w:val="75D246B7"/>
    <w:rsid w:val="75EC7DDE"/>
    <w:rsid w:val="75ED243D"/>
    <w:rsid w:val="75F61153"/>
    <w:rsid w:val="760B1B51"/>
    <w:rsid w:val="761809E0"/>
    <w:rsid w:val="76192B96"/>
    <w:rsid w:val="762108F9"/>
    <w:rsid w:val="76275F68"/>
    <w:rsid w:val="762F3419"/>
    <w:rsid w:val="76357912"/>
    <w:rsid w:val="764728D5"/>
    <w:rsid w:val="764E349F"/>
    <w:rsid w:val="764F27FB"/>
    <w:rsid w:val="766949C9"/>
    <w:rsid w:val="76726A9B"/>
    <w:rsid w:val="76735CD1"/>
    <w:rsid w:val="767F0BCC"/>
    <w:rsid w:val="768732AA"/>
    <w:rsid w:val="76887A86"/>
    <w:rsid w:val="76962B37"/>
    <w:rsid w:val="769D57B6"/>
    <w:rsid w:val="76B47F7A"/>
    <w:rsid w:val="76BB716A"/>
    <w:rsid w:val="76CF5B83"/>
    <w:rsid w:val="76DA78AA"/>
    <w:rsid w:val="76E80045"/>
    <w:rsid w:val="76F13014"/>
    <w:rsid w:val="76F46A69"/>
    <w:rsid w:val="770D6F37"/>
    <w:rsid w:val="77172D83"/>
    <w:rsid w:val="77255C5E"/>
    <w:rsid w:val="772A6CCF"/>
    <w:rsid w:val="7736471D"/>
    <w:rsid w:val="77521677"/>
    <w:rsid w:val="77597C00"/>
    <w:rsid w:val="77606E3D"/>
    <w:rsid w:val="77785C76"/>
    <w:rsid w:val="777C60CC"/>
    <w:rsid w:val="777F7839"/>
    <w:rsid w:val="7780780C"/>
    <w:rsid w:val="778227FD"/>
    <w:rsid w:val="77932722"/>
    <w:rsid w:val="77AB5D5B"/>
    <w:rsid w:val="77B71665"/>
    <w:rsid w:val="77BA65E9"/>
    <w:rsid w:val="77C755AC"/>
    <w:rsid w:val="77E302CC"/>
    <w:rsid w:val="77E66672"/>
    <w:rsid w:val="77E82524"/>
    <w:rsid w:val="77EE0510"/>
    <w:rsid w:val="78195C4A"/>
    <w:rsid w:val="783B1B0B"/>
    <w:rsid w:val="783F2710"/>
    <w:rsid w:val="7848590F"/>
    <w:rsid w:val="784E1C07"/>
    <w:rsid w:val="784F2C7E"/>
    <w:rsid w:val="784F4FCD"/>
    <w:rsid w:val="7853575A"/>
    <w:rsid w:val="785B2416"/>
    <w:rsid w:val="786C593A"/>
    <w:rsid w:val="78711E8B"/>
    <w:rsid w:val="78857A51"/>
    <w:rsid w:val="788651D9"/>
    <w:rsid w:val="788724FE"/>
    <w:rsid w:val="78916232"/>
    <w:rsid w:val="7894075E"/>
    <w:rsid w:val="789B754B"/>
    <w:rsid w:val="789E0686"/>
    <w:rsid w:val="78A52E2C"/>
    <w:rsid w:val="78B115BC"/>
    <w:rsid w:val="78CA78DC"/>
    <w:rsid w:val="78CE6B21"/>
    <w:rsid w:val="78D35E3F"/>
    <w:rsid w:val="78D70945"/>
    <w:rsid w:val="78E812DB"/>
    <w:rsid w:val="78ED3640"/>
    <w:rsid w:val="79067F1A"/>
    <w:rsid w:val="7908099A"/>
    <w:rsid w:val="79313501"/>
    <w:rsid w:val="793272FC"/>
    <w:rsid w:val="793B2150"/>
    <w:rsid w:val="79593CBE"/>
    <w:rsid w:val="795F115A"/>
    <w:rsid w:val="796815FE"/>
    <w:rsid w:val="7968571D"/>
    <w:rsid w:val="79725AD5"/>
    <w:rsid w:val="797F795A"/>
    <w:rsid w:val="79895029"/>
    <w:rsid w:val="798D55A2"/>
    <w:rsid w:val="79AD5AE3"/>
    <w:rsid w:val="79C27479"/>
    <w:rsid w:val="79F543FD"/>
    <w:rsid w:val="79FC4DA1"/>
    <w:rsid w:val="7A0F09A6"/>
    <w:rsid w:val="7A1D776F"/>
    <w:rsid w:val="7A1F2907"/>
    <w:rsid w:val="7A2B631A"/>
    <w:rsid w:val="7A2C729D"/>
    <w:rsid w:val="7A460335"/>
    <w:rsid w:val="7A492C0B"/>
    <w:rsid w:val="7A4F5C82"/>
    <w:rsid w:val="7A734C9F"/>
    <w:rsid w:val="7A8457B0"/>
    <w:rsid w:val="7A8516A5"/>
    <w:rsid w:val="7A94272C"/>
    <w:rsid w:val="7AA155DC"/>
    <w:rsid w:val="7AAE0C7A"/>
    <w:rsid w:val="7AD105B4"/>
    <w:rsid w:val="7ADA2D7A"/>
    <w:rsid w:val="7ADA3B09"/>
    <w:rsid w:val="7ADE113B"/>
    <w:rsid w:val="7AE81470"/>
    <w:rsid w:val="7AEB4818"/>
    <w:rsid w:val="7AF877E8"/>
    <w:rsid w:val="7B006E8A"/>
    <w:rsid w:val="7B0B5FFF"/>
    <w:rsid w:val="7B141D15"/>
    <w:rsid w:val="7B1B37D1"/>
    <w:rsid w:val="7B1D6448"/>
    <w:rsid w:val="7B244DCE"/>
    <w:rsid w:val="7B3A1648"/>
    <w:rsid w:val="7B3B2D7A"/>
    <w:rsid w:val="7B404FFF"/>
    <w:rsid w:val="7B47697F"/>
    <w:rsid w:val="7B4C4D05"/>
    <w:rsid w:val="7B513BAA"/>
    <w:rsid w:val="7B542467"/>
    <w:rsid w:val="7B631F39"/>
    <w:rsid w:val="7B714433"/>
    <w:rsid w:val="7B7C5290"/>
    <w:rsid w:val="7B8C574B"/>
    <w:rsid w:val="7B8D56D4"/>
    <w:rsid w:val="7B9D560D"/>
    <w:rsid w:val="7B9E0C2E"/>
    <w:rsid w:val="7B9F208A"/>
    <w:rsid w:val="7BAD32EA"/>
    <w:rsid w:val="7BB578EB"/>
    <w:rsid w:val="7BC30BF1"/>
    <w:rsid w:val="7BC7411D"/>
    <w:rsid w:val="7BD03150"/>
    <w:rsid w:val="7BD3697D"/>
    <w:rsid w:val="7BD5095C"/>
    <w:rsid w:val="7BD6557C"/>
    <w:rsid w:val="7BE00E5D"/>
    <w:rsid w:val="7BE04DA4"/>
    <w:rsid w:val="7BE6417B"/>
    <w:rsid w:val="7BF059CF"/>
    <w:rsid w:val="7BF64A65"/>
    <w:rsid w:val="7BFB7C0E"/>
    <w:rsid w:val="7BFC394D"/>
    <w:rsid w:val="7C046A6C"/>
    <w:rsid w:val="7C0E7861"/>
    <w:rsid w:val="7C1D474E"/>
    <w:rsid w:val="7C2556DF"/>
    <w:rsid w:val="7C291C61"/>
    <w:rsid w:val="7C385370"/>
    <w:rsid w:val="7C533E8E"/>
    <w:rsid w:val="7C570C67"/>
    <w:rsid w:val="7C7B377A"/>
    <w:rsid w:val="7C7D4A93"/>
    <w:rsid w:val="7C8841D0"/>
    <w:rsid w:val="7C942501"/>
    <w:rsid w:val="7CAF11E3"/>
    <w:rsid w:val="7CB204EC"/>
    <w:rsid w:val="7CB5504E"/>
    <w:rsid w:val="7CB96571"/>
    <w:rsid w:val="7CCB6018"/>
    <w:rsid w:val="7CDC1C14"/>
    <w:rsid w:val="7CE96A5E"/>
    <w:rsid w:val="7D1015A4"/>
    <w:rsid w:val="7D103CA2"/>
    <w:rsid w:val="7D142149"/>
    <w:rsid w:val="7D174EEA"/>
    <w:rsid w:val="7D35727D"/>
    <w:rsid w:val="7D3D7334"/>
    <w:rsid w:val="7D3E017E"/>
    <w:rsid w:val="7D4B78FF"/>
    <w:rsid w:val="7D546A80"/>
    <w:rsid w:val="7D577660"/>
    <w:rsid w:val="7D5B2733"/>
    <w:rsid w:val="7D65663E"/>
    <w:rsid w:val="7D6F48FE"/>
    <w:rsid w:val="7D8C6979"/>
    <w:rsid w:val="7D9D06F9"/>
    <w:rsid w:val="7DA65FFC"/>
    <w:rsid w:val="7DA70304"/>
    <w:rsid w:val="7DAB0888"/>
    <w:rsid w:val="7DAF4A53"/>
    <w:rsid w:val="7DB66C88"/>
    <w:rsid w:val="7DC25C15"/>
    <w:rsid w:val="7DC26B2F"/>
    <w:rsid w:val="7DC54CFA"/>
    <w:rsid w:val="7DE92960"/>
    <w:rsid w:val="7DF52060"/>
    <w:rsid w:val="7DF60E33"/>
    <w:rsid w:val="7DFF5133"/>
    <w:rsid w:val="7E015F26"/>
    <w:rsid w:val="7E1721F2"/>
    <w:rsid w:val="7E2B6D62"/>
    <w:rsid w:val="7E2C166E"/>
    <w:rsid w:val="7E31482C"/>
    <w:rsid w:val="7E3B4346"/>
    <w:rsid w:val="7E3C3476"/>
    <w:rsid w:val="7E3E3D64"/>
    <w:rsid w:val="7E4A2C8D"/>
    <w:rsid w:val="7E4C5755"/>
    <w:rsid w:val="7E5D0368"/>
    <w:rsid w:val="7E5D5944"/>
    <w:rsid w:val="7E697223"/>
    <w:rsid w:val="7E731B01"/>
    <w:rsid w:val="7E7F09F2"/>
    <w:rsid w:val="7E807021"/>
    <w:rsid w:val="7EA07638"/>
    <w:rsid w:val="7EAB0E19"/>
    <w:rsid w:val="7EC22FFF"/>
    <w:rsid w:val="7EC7031E"/>
    <w:rsid w:val="7ECA5DAA"/>
    <w:rsid w:val="7ED44D56"/>
    <w:rsid w:val="7EE450EE"/>
    <w:rsid w:val="7EEA6198"/>
    <w:rsid w:val="7EEF404F"/>
    <w:rsid w:val="7F0B0A8F"/>
    <w:rsid w:val="7F0D0C24"/>
    <w:rsid w:val="7F117BA1"/>
    <w:rsid w:val="7F1768E3"/>
    <w:rsid w:val="7F1B4BF7"/>
    <w:rsid w:val="7F1D77EF"/>
    <w:rsid w:val="7F306E0F"/>
    <w:rsid w:val="7F3407BB"/>
    <w:rsid w:val="7F39577E"/>
    <w:rsid w:val="7F3A561D"/>
    <w:rsid w:val="7F3D6497"/>
    <w:rsid w:val="7F477996"/>
    <w:rsid w:val="7F4C006A"/>
    <w:rsid w:val="7F587E33"/>
    <w:rsid w:val="7F7B124B"/>
    <w:rsid w:val="7F806FE5"/>
    <w:rsid w:val="7FA03B81"/>
    <w:rsid w:val="7FB67B95"/>
    <w:rsid w:val="7FB72B7E"/>
    <w:rsid w:val="7FC10AE0"/>
    <w:rsid w:val="7FCB5DD4"/>
    <w:rsid w:val="7FEA4FC4"/>
    <w:rsid w:val="7FED462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nhideWhenUsed="0" w:uiPriority="0" w:semiHidden="0"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qFormat="1"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qFormat="1" w:uiPriority="99" w:name="Body Text First Indent"/>
    <w:lsdException w:qFormat="1"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qFormat="1" w:unhideWhenUsed="0" w:uiPriority="60" w:semiHidden="0" w:name="Light Shading Accent 3"/>
    <w:lsdException w:qFormat="1"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qFormat="1"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50"/>
    <w:qFormat/>
    <w:uiPriority w:val="99"/>
    <w:pPr>
      <w:keepNext/>
      <w:spacing w:line="500" w:lineRule="exact"/>
      <w:outlineLvl w:val="0"/>
    </w:pPr>
    <w:rPr>
      <w:w w:val="90"/>
      <w:sz w:val="28"/>
    </w:rPr>
  </w:style>
  <w:style w:type="paragraph" w:styleId="4">
    <w:name w:val="heading 2"/>
    <w:basedOn w:val="1"/>
    <w:next w:val="1"/>
    <w:link w:val="48"/>
    <w:qFormat/>
    <w:uiPriority w:val="0"/>
    <w:pPr>
      <w:keepNext/>
      <w:keepLines/>
      <w:snapToGrid w:val="0"/>
      <w:spacing w:line="360" w:lineRule="auto"/>
      <w:textAlignment w:val="baseline"/>
      <w:outlineLvl w:val="1"/>
    </w:pPr>
    <w:rPr>
      <w:rFonts w:hint="eastAsia" w:ascii="楷体_GB2312" w:eastAsia="楷体_GB2312"/>
      <w:b/>
      <w:sz w:val="28"/>
      <w:szCs w:val="28"/>
    </w:rPr>
  </w:style>
  <w:style w:type="paragraph" w:styleId="5">
    <w:name w:val="heading 3"/>
    <w:basedOn w:val="1"/>
    <w:next w:val="1"/>
    <w:link w:val="51"/>
    <w:qFormat/>
    <w:uiPriority w:val="0"/>
    <w:pPr>
      <w:keepNext/>
      <w:spacing w:line="500" w:lineRule="exact"/>
      <w:ind w:right="-105" w:rightChars="-50" w:firstLine="252" w:firstLineChars="100"/>
      <w:jc w:val="center"/>
      <w:outlineLvl w:val="2"/>
    </w:pPr>
    <w:rPr>
      <w:w w:val="90"/>
      <w:sz w:val="28"/>
    </w:rPr>
  </w:style>
  <w:style w:type="paragraph" w:styleId="6">
    <w:name w:val="heading 4"/>
    <w:basedOn w:val="1"/>
    <w:next w:val="1"/>
    <w:link w:val="52"/>
    <w:qFormat/>
    <w:uiPriority w:val="0"/>
    <w:pPr>
      <w:keepNext/>
      <w:spacing w:line="440" w:lineRule="exact"/>
      <w:ind w:left="-50" w:right="-50"/>
      <w:jc w:val="center"/>
      <w:outlineLvl w:val="3"/>
    </w:pPr>
    <w:rPr>
      <w:sz w:val="28"/>
    </w:rPr>
  </w:style>
  <w:style w:type="paragraph" w:styleId="7">
    <w:name w:val="heading 7"/>
    <w:basedOn w:val="1"/>
    <w:next w:val="1"/>
    <w:link w:val="53"/>
    <w:qFormat/>
    <w:uiPriority w:val="0"/>
    <w:pPr>
      <w:keepNext/>
      <w:tabs>
        <w:tab w:val="left" w:pos="360"/>
      </w:tabs>
      <w:spacing w:line="348" w:lineRule="auto"/>
      <w:outlineLvl w:val="6"/>
    </w:pPr>
    <w:rPr>
      <w:color w:val="000000"/>
      <w:sz w:val="28"/>
    </w:rPr>
  </w:style>
  <w:style w:type="character" w:default="1" w:styleId="39">
    <w:name w:val="Default Paragraph Font"/>
    <w:semiHidden/>
    <w:unhideWhenUsed/>
    <w:qFormat/>
    <w:uiPriority w:val="1"/>
  </w:style>
  <w:style w:type="table" w:default="1" w:styleId="33">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黑体" w:hAnsi="Times New Roman" w:eastAsia="黑体" w:cs="黑体"/>
      <w:color w:val="000000"/>
      <w:kern w:val="0"/>
      <w:sz w:val="24"/>
      <w:szCs w:val="24"/>
      <w:lang w:val="en-US" w:eastAsia="zh-CN" w:bidi="ar-SA"/>
    </w:rPr>
  </w:style>
  <w:style w:type="paragraph" w:styleId="8">
    <w:name w:val="Normal Indent"/>
    <w:basedOn w:val="1"/>
    <w:link w:val="63"/>
    <w:qFormat/>
    <w:uiPriority w:val="0"/>
    <w:pPr>
      <w:widowControl/>
      <w:ind w:firstLine="420"/>
      <w:jc w:val="left"/>
    </w:pPr>
    <w:rPr>
      <w:rFonts w:eastAsia="华文中宋" w:asciiTheme="minorHAnsi" w:hAnsiTheme="minorHAnsi" w:cstheme="minorBidi"/>
      <w:w w:val="90"/>
      <w:sz w:val="28"/>
      <w:szCs w:val="22"/>
    </w:rPr>
  </w:style>
  <w:style w:type="paragraph" w:styleId="9">
    <w:name w:val="caption"/>
    <w:basedOn w:val="1"/>
    <w:next w:val="1"/>
    <w:qFormat/>
    <w:uiPriority w:val="0"/>
    <w:pPr>
      <w:widowControl/>
      <w:spacing w:before="152" w:after="160"/>
      <w:jc w:val="left"/>
    </w:pPr>
    <w:rPr>
      <w:rFonts w:ascii="Arial" w:hAnsi="Arial" w:eastAsia="黑体"/>
      <w:w w:val="90"/>
      <w:kern w:val="0"/>
      <w:sz w:val="28"/>
      <w:szCs w:val="20"/>
    </w:rPr>
  </w:style>
  <w:style w:type="paragraph" w:styleId="10">
    <w:name w:val="Document Map"/>
    <w:basedOn w:val="1"/>
    <w:link w:val="143"/>
    <w:qFormat/>
    <w:uiPriority w:val="99"/>
    <w:pPr>
      <w:shd w:val="clear" w:color="auto" w:fill="000080"/>
    </w:pPr>
    <w:rPr>
      <w:lang w:val="zh-CN" w:eastAsia="zh-CN"/>
    </w:rPr>
  </w:style>
  <w:style w:type="paragraph" w:styleId="11">
    <w:name w:val="annotation text"/>
    <w:basedOn w:val="1"/>
    <w:link w:val="128"/>
    <w:qFormat/>
    <w:uiPriority w:val="99"/>
    <w:pPr>
      <w:jc w:val="left"/>
    </w:pPr>
    <w:rPr>
      <w:lang w:val="zh-CN" w:eastAsia="zh-CN"/>
    </w:rPr>
  </w:style>
  <w:style w:type="paragraph" w:styleId="12">
    <w:name w:val="Body Text 3"/>
    <w:basedOn w:val="1"/>
    <w:link w:val="84"/>
    <w:qFormat/>
    <w:uiPriority w:val="0"/>
    <w:pPr>
      <w:widowControl/>
      <w:jc w:val="center"/>
    </w:pPr>
    <w:rPr>
      <w:rFonts w:eastAsia="方正书宋简体"/>
      <w:w w:val="90"/>
      <w:kern w:val="0"/>
      <w:sz w:val="28"/>
      <w:szCs w:val="20"/>
    </w:rPr>
  </w:style>
  <w:style w:type="paragraph" w:styleId="13">
    <w:name w:val="Body Text"/>
    <w:basedOn w:val="1"/>
    <w:next w:val="1"/>
    <w:link w:val="79"/>
    <w:qFormat/>
    <w:uiPriority w:val="0"/>
    <w:rPr>
      <w:sz w:val="28"/>
    </w:rPr>
  </w:style>
  <w:style w:type="paragraph" w:styleId="14">
    <w:name w:val="Body Text Indent"/>
    <w:basedOn w:val="1"/>
    <w:link w:val="85"/>
    <w:qFormat/>
    <w:uiPriority w:val="0"/>
    <w:pPr>
      <w:ind w:firstLine="538" w:firstLineChars="192"/>
    </w:pPr>
    <w:rPr>
      <w:sz w:val="28"/>
    </w:rPr>
  </w:style>
  <w:style w:type="paragraph" w:styleId="15">
    <w:name w:val="Block Text"/>
    <w:basedOn w:val="1"/>
    <w:qFormat/>
    <w:uiPriority w:val="0"/>
    <w:pPr>
      <w:spacing w:line="360" w:lineRule="exact"/>
      <w:ind w:left="105" w:leftChars="50" w:right="105" w:rightChars="50"/>
    </w:pPr>
    <w:rPr>
      <w:sz w:val="24"/>
    </w:rPr>
  </w:style>
  <w:style w:type="paragraph" w:styleId="16">
    <w:name w:val="Plain Text"/>
    <w:basedOn w:val="1"/>
    <w:link w:val="59"/>
    <w:qFormat/>
    <w:uiPriority w:val="0"/>
    <w:rPr>
      <w:rFonts w:ascii="宋体" w:hAnsi="Courier New" w:cs="Courier New"/>
      <w:szCs w:val="21"/>
    </w:rPr>
  </w:style>
  <w:style w:type="paragraph" w:styleId="17">
    <w:name w:val="Date"/>
    <w:basedOn w:val="1"/>
    <w:next w:val="1"/>
    <w:link w:val="78"/>
    <w:qFormat/>
    <w:uiPriority w:val="0"/>
    <w:pPr>
      <w:adjustRightInd w:val="0"/>
      <w:spacing w:line="312" w:lineRule="atLeast"/>
      <w:textAlignment w:val="baseline"/>
    </w:pPr>
    <w:rPr>
      <w:rFonts w:eastAsia="楷体_GB2312"/>
      <w:kern w:val="0"/>
      <w:sz w:val="28"/>
      <w:szCs w:val="20"/>
    </w:rPr>
  </w:style>
  <w:style w:type="paragraph" w:styleId="18">
    <w:name w:val="Body Text Indent 2"/>
    <w:basedOn w:val="1"/>
    <w:link w:val="74"/>
    <w:qFormat/>
    <w:uiPriority w:val="0"/>
    <w:pPr>
      <w:tabs>
        <w:tab w:val="left" w:pos="180"/>
      </w:tabs>
      <w:ind w:firstLine="567"/>
    </w:pPr>
    <w:rPr>
      <w:rFonts w:ascii="宋体" w:hAnsi="宋体"/>
      <w:sz w:val="28"/>
    </w:rPr>
  </w:style>
  <w:style w:type="paragraph" w:styleId="19">
    <w:name w:val="Balloon Text"/>
    <w:basedOn w:val="1"/>
    <w:link w:val="72"/>
    <w:qFormat/>
    <w:uiPriority w:val="99"/>
    <w:rPr>
      <w:sz w:val="18"/>
      <w:szCs w:val="18"/>
    </w:rPr>
  </w:style>
  <w:style w:type="paragraph" w:styleId="20">
    <w:name w:val="footer"/>
    <w:basedOn w:val="1"/>
    <w:link w:val="47"/>
    <w:unhideWhenUsed/>
    <w:qFormat/>
    <w:uiPriority w:val="99"/>
    <w:pPr>
      <w:tabs>
        <w:tab w:val="center" w:pos="4153"/>
        <w:tab w:val="right" w:pos="8306"/>
      </w:tabs>
      <w:snapToGrid w:val="0"/>
      <w:jc w:val="left"/>
    </w:pPr>
    <w:rPr>
      <w:sz w:val="18"/>
      <w:szCs w:val="18"/>
    </w:rPr>
  </w:style>
  <w:style w:type="paragraph" w:styleId="21">
    <w:name w:val="header"/>
    <w:basedOn w:val="1"/>
    <w:link w:val="46"/>
    <w:unhideWhenUsed/>
    <w:qFormat/>
    <w:uiPriority w:val="99"/>
    <w:pPr>
      <w:pBdr>
        <w:bottom w:val="single" w:color="auto" w:sz="6" w:space="1"/>
      </w:pBdr>
      <w:tabs>
        <w:tab w:val="center" w:pos="4153"/>
        <w:tab w:val="right" w:pos="8306"/>
      </w:tabs>
      <w:snapToGrid w:val="0"/>
      <w:jc w:val="center"/>
    </w:pPr>
    <w:rPr>
      <w:sz w:val="18"/>
      <w:szCs w:val="18"/>
    </w:rPr>
  </w:style>
  <w:style w:type="paragraph" w:styleId="22">
    <w:name w:val="toc 1"/>
    <w:basedOn w:val="1"/>
    <w:next w:val="1"/>
    <w:semiHidden/>
    <w:unhideWhenUsed/>
    <w:qFormat/>
    <w:uiPriority w:val="39"/>
  </w:style>
  <w:style w:type="paragraph" w:styleId="23">
    <w:name w:val="Subtitle"/>
    <w:basedOn w:val="1"/>
    <w:next w:val="1"/>
    <w:link w:val="127"/>
    <w:qFormat/>
    <w:uiPriority w:val="0"/>
    <w:pPr>
      <w:spacing w:line="480" w:lineRule="exact"/>
      <w:jc w:val="center"/>
      <w:outlineLvl w:val="4"/>
    </w:pPr>
    <w:rPr>
      <w:rFonts w:ascii="Cambria" w:hAnsi="Cambria"/>
      <w:kern w:val="0"/>
      <w:lang w:val="zh-CN" w:eastAsia="en-US" w:bidi="en-US"/>
    </w:rPr>
  </w:style>
  <w:style w:type="paragraph" w:styleId="24">
    <w:name w:val="List"/>
    <w:basedOn w:val="1"/>
    <w:qFormat/>
    <w:uiPriority w:val="0"/>
    <w:pPr>
      <w:ind w:left="200" w:hanging="200" w:hangingChars="200"/>
    </w:pPr>
  </w:style>
  <w:style w:type="paragraph" w:styleId="25">
    <w:name w:val="Body Text Indent 3"/>
    <w:basedOn w:val="1"/>
    <w:link w:val="83"/>
    <w:qFormat/>
    <w:uiPriority w:val="0"/>
    <w:pPr>
      <w:spacing w:line="560" w:lineRule="exact"/>
      <w:ind w:firstLine="560" w:firstLineChars="200"/>
    </w:pPr>
    <w:rPr>
      <w:sz w:val="28"/>
    </w:rPr>
  </w:style>
  <w:style w:type="paragraph" w:styleId="26">
    <w:name w:val="Body Text 2"/>
    <w:basedOn w:val="1"/>
    <w:link w:val="62"/>
    <w:qFormat/>
    <w:uiPriority w:val="0"/>
    <w:rPr>
      <w:rFonts w:asciiTheme="minorHAnsi" w:hAnsiTheme="minorHAnsi" w:eastAsiaTheme="minorEastAsia" w:cstheme="minorBidi"/>
      <w:sz w:val="24"/>
    </w:rPr>
  </w:style>
  <w:style w:type="paragraph" w:styleId="27">
    <w:name w:val="HTML Preformatted"/>
    <w:basedOn w:val="1"/>
    <w:link w:val="8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28">
    <w:name w:val="Normal (Web)"/>
    <w:basedOn w:val="1"/>
    <w:qFormat/>
    <w:uiPriority w:val="0"/>
    <w:pPr>
      <w:widowControl/>
      <w:spacing w:before="100" w:beforeAutospacing="1" w:after="100" w:afterAutospacing="1"/>
      <w:jc w:val="left"/>
    </w:pPr>
    <w:rPr>
      <w:rFonts w:ascii="宋体" w:hAnsi="宋体"/>
      <w:kern w:val="0"/>
      <w:sz w:val="24"/>
    </w:rPr>
  </w:style>
  <w:style w:type="paragraph" w:styleId="29">
    <w:name w:val="index 1"/>
    <w:basedOn w:val="1"/>
    <w:next w:val="1"/>
    <w:qFormat/>
    <w:uiPriority w:val="0"/>
    <w:pPr>
      <w:jc w:val="center"/>
    </w:pPr>
    <w:rPr>
      <w:rFonts w:eastAsia="仿宋_GB2312"/>
    </w:rPr>
  </w:style>
  <w:style w:type="paragraph" w:styleId="30">
    <w:name w:val="annotation subject"/>
    <w:basedOn w:val="11"/>
    <w:next w:val="11"/>
    <w:link w:val="76"/>
    <w:qFormat/>
    <w:uiPriority w:val="99"/>
    <w:rPr>
      <w:b/>
      <w:bCs/>
    </w:rPr>
  </w:style>
  <w:style w:type="paragraph" w:styleId="31">
    <w:name w:val="Body Text First Indent"/>
    <w:basedOn w:val="13"/>
    <w:link w:val="144"/>
    <w:semiHidden/>
    <w:unhideWhenUsed/>
    <w:qFormat/>
    <w:uiPriority w:val="99"/>
    <w:pPr>
      <w:spacing w:after="120"/>
      <w:ind w:firstLine="420" w:firstLineChars="100"/>
    </w:pPr>
    <w:rPr>
      <w:sz w:val="21"/>
    </w:rPr>
  </w:style>
  <w:style w:type="paragraph" w:styleId="32">
    <w:name w:val="Body Text First Indent 2"/>
    <w:basedOn w:val="14"/>
    <w:link w:val="145"/>
    <w:semiHidden/>
    <w:unhideWhenUsed/>
    <w:qFormat/>
    <w:uiPriority w:val="99"/>
    <w:pPr>
      <w:spacing w:after="120"/>
      <w:ind w:left="420" w:leftChars="200" w:firstLine="420" w:firstLineChars="200"/>
    </w:pPr>
    <w:rPr>
      <w:sz w:val="21"/>
    </w:rPr>
  </w:style>
  <w:style w:type="table" w:styleId="34">
    <w:name w:val="Table Grid"/>
    <w:basedOn w:val="33"/>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35">
    <w:name w:val="Light Shading Accent 2"/>
    <w:basedOn w:val="33"/>
    <w:qFormat/>
    <w:uiPriority w:val="60"/>
    <w:rPr>
      <w:rFonts w:ascii="Times New Roman" w:hAnsi="Times New Roman" w:eastAsia="宋体" w:cs="Times New Roman"/>
      <w:color w:val="C55A11" w:themeColor="accent2" w:themeShade="BF"/>
    </w:rPr>
    <w:tblPr>
      <w:tblBorders>
        <w:top w:val="single" w:color="ED7D31" w:themeColor="accent2" w:sz="8" w:space="0"/>
        <w:bottom w:val="single" w:color="ED7D31" w:themeColor="accent2" w:sz="8" w:space="0"/>
      </w:tblBorders>
    </w:tblPr>
    <w:tblStylePr w:type="fir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lastRow">
      <w:pPr>
        <w:spacing w:before="0" w:after="0" w:line="240" w:lineRule="auto"/>
      </w:pPr>
      <w:rPr>
        <w:b/>
        <w:bCs/>
      </w:rPr>
      <w:tblPr/>
      <w:tcPr>
        <w:tcBorders>
          <w:top w:val="single" w:color="ED7D31" w:themeColor="accent2" w:sz="8" w:space="0"/>
          <w:left w:val="nil"/>
          <w:bottom w:val="single" w:color="ED7D31"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C" w:themeFill="accent2" w:themeFillTint="3F"/>
      </w:tcPr>
    </w:tblStylePr>
    <w:tblStylePr w:type="band1Horz">
      <w:tblPr/>
      <w:tcPr>
        <w:tcBorders>
          <w:left w:val="nil"/>
          <w:right w:val="nil"/>
          <w:insideH w:val="nil"/>
          <w:insideV w:val="nil"/>
        </w:tcBorders>
        <w:shd w:val="clear" w:color="auto" w:fill="FADECC" w:themeFill="accent2" w:themeFillTint="3F"/>
      </w:tcPr>
    </w:tblStylePr>
  </w:style>
  <w:style w:type="table" w:styleId="36">
    <w:name w:val="Light Shading Accent 3"/>
    <w:basedOn w:val="33"/>
    <w:qFormat/>
    <w:uiPriority w:val="60"/>
    <w:rPr>
      <w:rFonts w:ascii="Times New Roman" w:hAnsi="Times New Roman" w:eastAsia="宋体" w:cs="Times New Roman"/>
      <w:color w:val="7C7C7C" w:themeColor="accent3" w:themeShade="BF"/>
    </w:rPr>
    <w:tblPr>
      <w:tblBorders>
        <w:top w:val="single" w:color="A5A5A5" w:themeColor="accent3" w:sz="8" w:space="0"/>
        <w:bottom w:val="single" w:color="A5A5A5" w:themeColor="accent3" w:sz="8" w:space="0"/>
      </w:tblBorders>
    </w:tblPr>
    <w:tblStylePr w:type="fir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lastRow">
      <w:pPr>
        <w:spacing w:before="0" w:after="0" w:line="240" w:lineRule="auto"/>
      </w:pPr>
      <w:rPr>
        <w:b/>
        <w:bCs/>
      </w:rPr>
      <w:tblPr/>
      <w:tcPr>
        <w:tcBorders>
          <w:top w:val="single" w:color="A5A5A5" w:themeColor="accent3" w:sz="8" w:space="0"/>
          <w:left w:val="nil"/>
          <w:bottom w:val="single" w:color="A5A5A5"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37">
    <w:name w:val="Light Shading Accent 4"/>
    <w:basedOn w:val="33"/>
    <w:qFormat/>
    <w:uiPriority w:val="60"/>
    <w:rPr>
      <w:rFonts w:ascii="Times New Roman" w:hAnsi="Times New Roman" w:eastAsia="宋体" w:cs="Times New Roman"/>
      <w:color w:val="BF9000" w:themeColor="accent4" w:themeShade="BF"/>
    </w:rPr>
    <w:tblPr>
      <w:tblBorders>
        <w:top w:val="single" w:color="FFC000" w:themeColor="accent4" w:sz="8" w:space="0"/>
        <w:bottom w:val="single" w:color="FFC000" w:themeColor="accent4" w:sz="8" w:space="0"/>
      </w:tblBorders>
    </w:tblPr>
    <w:tblStylePr w:type="fir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lastRow">
      <w:pPr>
        <w:spacing w:before="0" w:after="0" w:line="240" w:lineRule="auto"/>
      </w:pPr>
      <w:rPr>
        <w:b/>
        <w:bCs/>
      </w:rPr>
      <w:tblPr/>
      <w:tcPr>
        <w:tcBorders>
          <w:top w:val="single" w:color="FFC000" w:themeColor="accent4" w:sz="8" w:space="0"/>
          <w:left w:val="nil"/>
          <w:bottom w:val="single" w:color="FFC000"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BF" w:themeFill="accent4" w:themeFillTint="3F"/>
      </w:tcPr>
    </w:tblStylePr>
    <w:tblStylePr w:type="band1Horz">
      <w:tblPr/>
      <w:tcPr>
        <w:tcBorders>
          <w:left w:val="nil"/>
          <w:right w:val="nil"/>
          <w:insideH w:val="nil"/>
          <w:insideV w:val="nil"/>
        </w:tcBorders>
        <w:shd w:val="clear" w:color="auto" w:fill="FFEFBF" w:themeFill="accent4" w:themeFillTint="3F"/>
      </w:tcPr>
    </w:tblStylePr>
  </w:style>
  <w:style w:type="table" w:styleId="38">
    <w:name w:val="Light List Accent 3"/>
    <w:basedOn w:val="33"/>
    <w:qFormat/>
    <w:uiPriority w:val="61"/>
    <w:rPr>
      <w:kern w:val="0"/>
      <w:sz w:val="22"/>
    </w:rPr>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character" w:styleId="40">
    <w:name w:val="Strong"/>
    <w:qFormat/>
    <w:uiPriority w:val="0"/>
    <w:rPr>
      <w:b/>
      <w:bCs/>
    </w:rPr>
  </w:style>
  <w:style w:type="character" w:styleId="41">
    <w:name w:val="page number"/>
    <w:basedOn w:val="39"/>
    <w:qFormat/>
    <w:uiPriority w:val="99"/>
  </w:style>
  <w:style w:type="character" w:styleId="42">
    <w:name w:val="line number"/>
    <w:basedOn w:val="39"/>
    <w:semiHidden/>
    <w:unhideWhenUsed/>
    <w:qFormat/>
    <w:uiPriority w:val="99"/>
  </w:style>
  <w:style w:type="character" w:styleId="43">
    <w:name w:val="Hyperlink"/>
    <w:qFormat/>
    <w:uiPriority w:val="99"/>
    <w:rPr>
      <w:color w:val="0000FF"/>
      <w:u w:val="none"/>
    </w:rPr>
  </w:style>
  <w:style w:type="character" w:styleId="44">
    <w:name w:val="annotation reference"/>
    <w:qFormat/>
    <w:uiPriority w:val="99"/>
    <w:rPr>
      <w:sz w:val="21"/>
      <w:szCs w:val="21"/>
    </w:rPr>
  </w:style>
  <w:style w:type="paragraph" w:customStyle="1" w:styleId="45">
    <w:name w:val="样式1"/>
    <w:basedOn w:val="22"/>
    <w:qFormat/>
    <w:uiPriority w:val="0"/>
    <w:pPr>
      <w:keepNext/>
      <w:tabs>
        <w:tab w:val="right" w:leader="dot" w:pos="9061"/>
      </w:tabs>
      <w:adjustRightInd w:val="0"/>
      <w:snapToGrid w:val="0"/>
      <w:spacing w:line="360" w:lineRule="auto"/>
      <w:outlineLvl w:val="0"/>
    </w:pPr>
    <w:rPr>
      <w:rFonts w:ascii="宋体" w:hAnsi="宋体"/>
      <w:sz w:val="28"/>
      <w:szCs w:val="18"/>
    </w:rPr>
  </w:style>
  <w:style w:type="character" w:customStyle="1" w:styleId="46">
    <w:name w:val="页眉 字符"/>
    <w:basedOn w:val="39"/>
    <w:link w:val="21"/>
    <w:qFormat/>
    <w:uiPriority w:val="99"/>
    <w:rPr>
      <w:sz w:val="18"/>
      <w:szCs w:val="18"/>
    </w:rPr>
  </w:style>
  <w:style w:type="character" w:customStyle="1" w:styleId="47">
    <w:name w:val="页脚 字符"/>
    <w:basedOn w:val="39"/>
    <w:link w:val="20"/>
    <w:qFormat/>
    <w:uiPriority w:val="99"/>
    <w:rPr>
      <w:sz w:val="18"/>
      <w:szCs w:val="18"/>
    </w:rPr>
  </w:style>
  <w:style w:type="character" w:customStyle="1" w:styleId="48">
    <w:name w:val="标题 2 字符"/>
    <w:basedOn w:val="39"/>
    <w:link w:val="4"/>
    <w:qFormat/>
    <w:uiPriority w:val="0"/>
    <w:rPr>
      <w:rFonts w:ascii="楷体_GB2312" w:hAnsi="Times New Roman" w:eastAsia="楷体_GB2312" w:cs="Times New Roman"/>
      <w:b/>
      <w:sz w:val="28"/>
      <w:szCs w:val="28"/>
    </w:rPr>
  </w:style>
  <w:style w:type="paragraph" w:customStyle="1" w:styleId="49">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50">
    <w:name w:val="标题 1 字符"/>
    <w:basedOn w:val="39"/>
    <w:link w:val="3"/>
    <w:qFormat/>
    <w:uiPriority w:val="99"/>
    <w:rPr>
      <w:rFonts w:ascii="Times New Roman" w:hAnsi="Times New Roman" w:eastAsia="宋体" w:cs="Times New Roman"/>
      <w:w w:val="90"/>
      <w:sz w:val="28"/>
      <w:szCs w:val="24"/>
    </w:rPr>
  </w:style>
  <w:style w:type="character" w:customStyle="1" w:styleId="51">
    <w:name w:val="标题 3 字符"/>
    <w:basedOn w:val="39"/>
    <w:link w:val="5"/>
    <w:qFormat/>
    <w:uiPriority w:val="0"/>
    <w:rPr>
      <w:rFonts w:ascii="Times New Roman" w:hAnsi="Times New Roman" w:eastAsia="宋体" w:cs="Times New Roman"/>
      <w:w w:val="90"/>
      <w:sz w:val="28"/>
      <w:szCs w:val="24"/>
    </w:rPr>
  </w:style>
  <w:style w:type="character" w:customStyle="1" w:styleId="52">
    <w:name w:val="标题 4 字符"/>
    <w:basedOn w:val="39"/>
    <w:link w:val="6"/>
    <w:qFormat/>
    <w:uiPriority w:val="0"/>
    <w:rPr>
      <w:rFonts w:ascii="Times New Roman" w:hAnsi="Times New Roman" w:eastAsia="宋体" w:cs="Times New Roman"/>
      <w:sz w:val="28"/>
      <w:szCs w:val="24"/>
    </w:rPr>
  </w:style>
  <w:style w:type="character" w:customStyle="1" w:styleId="53">
    <w:name w:val="标题 7 字符"/>
    <w:basedOn w:val="39"/>
    <w:link w:val="7"/>
    <w:qFormat/>
    <w:uiPriority w:val="0"/>
    <w:rPr>
      <w:rFonts w:ascii="Times New Roman" w:hAnsi="Times New Roman" w:eastAsia="宋体" w:cs="Times New Roman"/>
      <w:color w:val="000000"/>
      <w:sz w:val="28"/>
      <w:szCs w:val="24"/>
    </w:rPr>
  </w:style>
  <w:style w:type="character" w:customStyle="1" w:styleId="54">
    <w:name w:val="body21"/>
    <w:qFormat/>
    <w:uiPriority w:val="0"/>
    <w:rPr>
      <w:rFonts w:hint="eastAsia" w:ascii="宋体" w:hAnsi="宋体" w:eastAsia="宋体"/>
      <w:color w:val="006666"/>
      <w:sz w:val="27"/>
      <w:szCs w:val="27"/>
    </w:rPr>
  </w:style>
  <w:style w:type="character" w:customStyle="1" w:styleId="55">
    <w:name w:val="标题1"/>
    <w:basedOn w:val="39"/>
    <w:qFormat/>
    <w:uiPriority w:val="0"/>
  </w:style>
  <w:style w:type="character" w:customStyle="1" w:styleId="56">
    <w:name w:val="页眉 Char"/>
    <w:qFormat/>
    <w:uiPriority w:val="0"/>
    <w:rPr>
      <w:rFonts w:eastAsia="宋体"/>
      <w:kern w:val="2"/>
      <w:sz w:val="18"/>
      <w:szCs w:val="18"/>
      <w:lang w:val="en-US" w:eastAsia="zh-CN" w:bidi="ar-SA"/>
    </w:rPr>
  </w:style>
  <w:style w:type="character" w:customStyle="1" w:styleId="57">
    <w:name w:val="subtable altbg2 t_msg"/>
    <w:basedOn w:val="39"/>
    <w:qFormat/>
    <w:uiPriority w:val="0"/>
  </w:style>
  <w:style w:type="character" w:customStyle="1" w:styleId="58">
    <w:name w:val="style10"/>
    <w:basedOn w:val="39"/>
    <w:qFormat/>
    <w:uiPriority w:val="0"/>
  </w:style>
  <w:style w:type="character" w:customStyle="1" w:styleId="59">
    <w:name w:val="纯文本 字符1"/>
    <w:link w:val="16"/>
    <w:qFormat/>
    <w:uiPriority w:val="0"/>
    <w:rPr>
      <w:rFonts w:ascii="宋体" w:hAnsi="Courier New" w:eastAsia="宋体" w:cs="Courier New"/>
      <w:szCs w:val="21"/>
    </w:rPr>
  </w:style>
  <w:style w:type="character" w:customStyle="1" w:styleId="60">
    <w:name w:val="表格 Char1"/>
    <w:link w:val="61"/>
    <w:qFormat/>
    <w:uiPriority w:val="0"/>
    <w:rPr>
      <w:rFonts w:eastAsia="仿宋_GB2312"/>
    </w:rPr>
  </w:style>
  <w:style w:type="paragraph" w:customStyle="1" w:styleId="61">
    <w:name w:val="表格"/>
    <w:basedOn w:val="1"/>
    <w:link w:val="60"/>
    <w:qFormat/>
    <w:uiPriority w:val="0"/>
    <w:pPr>
      <w:adjustRightInd w:val="0"/>
      <w:snapToGrid w:val="0"/>
      <w:spacing w:line="240" w:lineRule="atLeast"/>
      <w:jc w:val="center"/>
    </w:pPr>
    <w:rPr>
      <w:rFonts w:eastAsia="仿宋_GB2312" w:asciiTheme="minorHAnsi" w:hAnsiTheme="minorHAnsi" w:cstheme="minorBidi"/>
      <w:szCs w:val="22"/>
    </w:rPr>
  </w:style>
  <w:style w:type="character" w:customStyle="1" w:styleId="62">
    <w:name w:val="正文文本 2 字符1"/>
    <w:link w:val="26"/>
    <w:qFormat/>
    <w:uiPriority w:val="0"/>
    <w:rPr>
      <w:sz w:val="24"/>
      <w:szCs w:val="24"/>
    </w:rPr>
  </w:style>
  <w:style w:type="character" w:customStyle="1" w:styleId="63">
    <w:name w:val="正文缩进 字符"/>
    <w:link w:val="8"/>
    <w:qFormat/>
    <w:uiPriority w:val="0"/>
    <w:rPr>
      <w:rFonts w:eastAsia="华文中宋"/>
      <w:w w:val="90"/>
      <w:sz w:val="28"/>
    </w:rPr>
  </w:style>
  <w:style w:type="character" w:customStyle="1" w:styleId="64">
    <w:name w:val="表头 Char"/>
    <w:link w:val="65"/>
    <w:qFormat/>
    <w:locked/>
    <w:uiPriority w:val="0"/>
    <w:rPr>
      <w:rFonts w:ascii="宋体"/>
      <w:sz w:val="28"/>
    </w:rPr>
  </w:style>
  <w:style w:type="paragraph" w:customStyle="1" w:styleId="65">
    <w:name w:val="表头"/>
    <w:basedOn w:val="8"/>
    <w:next w:val="1"/>
    <w:link w:val="64"/>
    <w:qFormat/>
    <w:uiPriority w:val="0"/>
    <w:pPr>
      <w:adjustRightInd w:val="0"/>
      <w:spacing w:before="78" w:beforeLines="25" w:line="460" w:lineRule="exact"/>
      <w:jc w:val="center"/>
    </w:pPr>
    <w:rPr>
      <w:rFonts w:ascii="宋体" w:hAnsiTheme="minorHAnsi" w:eastAsiaTheme="minorEastAsia" w:cstheme="minorBidi"/>
      <w:sz w:val="28"/>
      <w:szCs w:val="22"/>
    </w:rPr>
  </w:style>
  <w:style w:type="paragraph" w:customStyle="1" w:styleId="66">
    <w:name w:val="表"/>
    <w:basedOn w:val="1"/>
    <w:qFormat/>
    <w:uiPriority w:val="0"/>
    <w:pPr>
      <w:snapToGrid w:val="0"/>
      <w:jc w:val="center"/>
    </w:pPr>
    <w:rPr>
      <w:spacing w:val="2"/>
      <w:sz w:val="24"/>
      <w:szCs w:val="20"/>
    </w:rPr>
  </w:style>
  <w:style w:type="character" w:customStyle="1" w:styleId="67">
    <w:name w:val="3zw1"/>
    <w:qFormat/>
    <w:uiPriority w:val="0"/>
    <w:rPr>
      <w:color w:val="000000"/>
      <w:sz w:val="21"/>
      <w:szCs w:val="21"/>
    </w:rPr>
  </w:style>
  <w:style w:type="character" w:customStyle="1" w:styleId="68">
    <w:name w:val="普通文字 Char1"/>
    <w:qFormat/>
    <w:uiPriority w:val="0"/>
    <w:rPr>
      <w:rFonts w:ascii="宋体" w:hAnsi="Courier New" w:eastAsia="宋体" w:cs="Times New Roman"/>
      <w:color w:val="000000"/>
      <w:sz w:val="26"/>
      <w:szCs w:val="20"/>
    </w:rPr>
  </w:style>
  <w:style w:type="character" w:customStyle="1" w:styleId="69">
    <w:name w:val="特点 Char1"/>
    <w:qFormat/>
    <w:uiPriority w:val="0"/>
    <w:rPr>
      <w:rFonts w:eastAsia="宋体"/>
      <w:kern w:val="2"/>
      <w:sz w:val="24"/>
      <w:lang w:val="en-US" w:eastAsia="zh-CN" w:bidi="ar-SA"/>
    </w:rPr>
  </w:style>
  <w:style w:type="character" w:customStyle="1" w:styleId="70">
    <w:name w:val="正文1 Char"/>
    <w:qFormat/>
    <w:uiPriority w:val="0"/>
    <w:rPr>
      <w:rFonts w:eastAsia="宋体"/>
      <w:lang w:bidi="ar-SA"/>
    </w:rPr>
  </w:style>
  <w:style w:type="character" w:customStyle="1" w:styleId="71">
    <w:name w:val="表格 Char"/>
    <w:qFormat/>
    <w:uiPriority w:val="0"/>
    <w:rPr>
      <w:rFonts w:eastAsia="仿宋_GB2312"/>
      <w:kern w:val="2"/>
      <w:sz w:val="21"/>
      <w:lang w:val="en-US" w:eastAsia="zh-CN" w:bidi="ar-SA"/>
    </w:rPr>
  </w:style>
  <w:style w:type="character" w:customStyle="1" w:styleId="72">
    <w:name w:val="批注框文本 字符"/>
    <w:basedOn w:val="39"/>
    <w:link w:val="19"/>
    <w:qFormat/>
    <w:uiPriority w:val="99"/>
    <w:rPr>
      <w:rFonts w:ascii="Times New Roman" w:hAnsi="Times New Roman" w:eastAsia="宋体" w:cs="Times New Roman"/>
      <w:sz w:val="18"/>
      <w:szCs w:val="18"/>
    </w:rPr>
  </w:style>
  <w:style w:type="paragraph" w:customStyle="1" w:styleId="73">
    <w:name w:val="_Style 40"/>
    <w:basedOn w:val="14"/>
    <w:next w:val="32"/>
    <w:qFormat/>
    <w:uiPriority w:val="0"/>
    <w:pPr>
      <w:spacing w:after="120"/>
      <w:ind w:left="420" w:leftChars="200" w:firstLine="210" w:firstLineChars="200"/>
    </w:pPr>
    <w:rPr>
      <w:sz w:val="21"/>
    </w:rPr>
  </w:style>
  <w:style w:type="character" w:customStyle="1" w:styleId="74">
    <w:name w:val="正文文本缩进 2 字符"/>
    <w:basedOn w:val="39"/>
    <w:link w:val="18"/>
    <w:qFormat/>
    <w:uiPriority w:val="0"/>
    <w:rPr>
      <w:rFonts w:ascii="宋体" w:hAnsi="宋体" w:eastAsia="宋体" w:cs="Times New Roman"/>
      <w:sz w:val="28"/>
      <w:szCs w:val="24"/>
    </w:rPr>
  </w:style>
  <w:style w:type="character" w:customStyle="1" w:styleId="75">
    <w:name w:val="批注文字 字符"/>
    <w:basedOn w:val="39"/>
    <w:semiHidden/>
    <w:qFormat/>
    <w:uiPriority w:val="99"/>
    <w:rPr>
      <w:rFonts w:ascii="Times New Roman" w:hAnsi="Times New Roman" w:eastAsia="宋体" w:cs="Times New Roman"/>
      <w:szCs w:val="24"/>
    </w:rPr>
  </w:style>
  <w:style w:type="character" w:customStyle="1" w:styleId="76">
    <w:name w:val="批注主题 字符"/>
    <w:basedOn w:val="75"/>
    <w:link w:val="30"/>
    <w:qFormat/>
    <w:uiPriority w:val="99"/>
    <w:rPr>
      <w:rFonts w:ascii="Times New Roman" w:hAnsi="Times New Roman" w:eastAsia="宋体" w:cs="Times New Roman"/>
      <w:b/>
      <w:bCs/>
      <w:szCs w:val="24"/>
      <w:lang w:val="zh-CN" w:eastAsia="zh-CN"/>
    </w:rPr>
  </w:style>
  <w:style w:type="character" w:customStyle="1" w:styleId="77">
    <w:name w:val="正文文本 2 字符"/>
    <w:basedOn w:val="39"/>
    <w:semiHidden/>
    <w:qFormat/>
    <w:uiPriority w:val="99"/>
    <w:rPr>
      <w:rFonts w:ascii="Times New Roman" w:hAnsi="Times New Roman" w:eastAsia="宋体" w:cs="Times New Roman"/>
      <w:szCs w:val="24"/>
    </w:rPr>
  </w:style>
  <w:style w:type="character" w:customStyle="1" w:styleId="78">
    <w:name w:val="日期 字符"/>
    <w:basedOn w:val="39"/>
    <w:link w:val="17"/>
    <w:qFormat/>
    <w:uiPriority w:val="0"/>
    <w:rPr>
      <w:rFonts w:ascii="Times New Roman" w:hAnsi="Times New Roman" w:eastAsia="楷体_GB2312" w:cs="Times New Roman"/>
      <w:kern w:val="0"/>
      <w:sz w:val="28"/>
      <w:szCs w:val="20"/>
    </w:rPr>
  </w:style>
  <w:style w:type="character" w:customStyle="1" w:styleId="79">
    <w:name w:val="正文文本 字符"/>
    <w:basedOn w:val="39"/>
    <w:link w:val="13"/>
    <w:qFormat/>
    <w:uiPriority w:val="0"/>
    <w:rPr>
      <w:rFonts w:ascii="Times New Roman" w:hAnsi="Times New Roman" w:eastAsia="宋体" w:cs="Times New Roman"/>
      <w:sz w:val="28"/>
      <w:szCs w:val="24"/>
    </w:rPr>
  </w:style>
  <w:style w:type="character" w:customStyle="1" w:styleId="80">
    <w:name w:val="纯文本 字符"/>
    <w:basedOn w:val="39"/>
    <w:qFormat/>
    <w:uiPriority w:val="0"/>
    <w:rPr>
      <w:rFonts w:hAnsi="Courier New" w:cs="Courier New" w:asciiTheme="minorEastAsia"/>
      <w:szCs w:val="24"/>
    </w:rPr>
  </w:style>
  <w:style w:type="character" w:customStyle="1" w:styleId="81">
    <w:name w:val="HTML 预设格式 字符"/>
    <w:basedOn w:val="39"/>
    <w:link w:val="27"/>
    <w:qFormat/>
    <w:uiPriority w:val="0"/>
    <w:rPr>
      <w:rFonts w:ascii="Arial" w:hAnsi="Arial" w:eastAsia="宋体" w:cs="Arial"/>
      <w:kern w:val="0"/>
      <w:szCs w:val="21"/>
    </w:rPr>
  </w:style>
  <w:style w:type="character" w:customStyle="1" w:styleId="82">
    <w:name w:val="文档结构图 字符"/>
    <w:basedOn w:val="39"/>
    <w:semiHidden/>
    <w:qFormat/>
    <w:uiPriority w:val="99"/>
    <w:rPr>
      <w:rFonts w:ascii="Microsoft YaHei UI" w:hAnsi="Times New Roman" w:eastAsia="Microsoft YaHei UI" w:cs="Times New Roman"/>
      <w:sz w:val="18"/>
      <w:szCs w:val="18"/>
    </w:rPr>
  </w:style>
  <w:style w:type="character" w:customStyle="1" w:styleId="83">
    <w:name w:val="正文文本缩进 3 字符"/>
    <w:basedOn w:val="39"/>
    <w:link w:val="25"/>
    <w:qFormat/>
    <w:uiPriority w:val="0"/>
    <w:rPr>
      <w:rFonts w:ascii="Times New Roman" w:hAnsi="Times New Roman" w:eastAsia="宋体" w:cs="Times New Roman"/>
      <w:sz w:val="28"/>
      <w:szCs w:val="24"/>
    </w:rPr>
  </w:style>
  <w:style w:type="character" w:customStyle="1" w:styleId="84">
    <w:name w:val="正文文本 3 字符"/>
    <w:basedOn w:val="39"/>
    <w:link w:val="12"/>
    <w:qFormat/>
    <w:uiPriority w:val="0"/>
    <w:rPr>
      <w:rFonts w:ascii="Times New Roman" w:hAnsi="Times New Roman" w:eastAsia="方正书宋简体" w:cs="Times New Roman"/>
      <w:w w:val="90"/>
      <w:kern w:val="0"/>
      <w:sz w:val="28"/>
      <w:szCs w:val="20"/>
    </w:rPr>
  </w:style>
  <w:style w:type="character" w:customStyle="1" w:styleId="85">
    <w:name w:val="正文文本缩进 字符"/>
    <w:basedOn w:val="39"/>
    <w:link w:val="14"/>
    <w:qFormat/>
    <w:uiPriority w:val="0"/>
    <w:rPr>
      <w:rFonts w:ascii="Times New Roman" w:hAnsi="Times New Roman" w:eastAsia="宋体" w:cs="Times New Roman"/>
      <w:sz w:val="28"/>
      <w:szCs w:val="24"/>
    </w:rPr>
  </w:style>
  <w:style w:type="paragraph" w:customStyle="1" w:styleId="86">
    <w:name w:val="图文框"/>
    <w:basedOn w:val="1"/>
    <w:qFormat/>
    <w:uiPriority w:val="0"/>
    <w:pPr>
      <w:widowControl/>
      <w:ind w:left="56" w:leftChars="-45" w:right="-67" w:rightChars="-28" w:hanging="164" w:hangingChars="78"/>
      <w:jc w:val="center"/>
    </w:pPr>
    <w:rPr>
      <w:rFonts w:ascii="宋体" w:hAnsi="宋体"/>
      <w:kern w:val="0"/>
      <w:szCs w:val="20"/>
    </w:rPr>
  </w:style>
  <w:style w:type="paragraph" w:customStyle="1" w:styleId="87">
    <w:name w:val="报告"/>
    <w:basedOn w:val="1"/>
    <w:qFormat/>
    <w:uiPriority w:val="0"/>
    <w:pPr>
      <w:adjustRightInd w:val="0"/>
      <w:spacing w:line="360" w:lineRule="auto"/>
      <w:ind w:firstLine="505"/>
      <w:jc w:val="left"/>
      <w:textAlignment w:val="baseline"/>
    </w:pPr>
    <w:rPr>
      <w:kern w:val="0"/>
      <w:sz w:val="24"/>
      <w:szCs w:val="20"/>
    </w:rPr>
  </w:style>
  <w:style w:type="paragraph" w:customStyle="1" w:styleId="88">
    <w:name w:val="表格标题"/>
    <w:basedOn w:val="1"/>
    <w:next w:val="1"/>
    <w:qFormat/>
    <w:uiPriority w:val="0"/>
    <w:pPr>
      <w:keepNext/>
      <w:widowControl/>
      <w:overflowPunct w:val="0"/>
      <w:adjustRightInd w:val="0"/>
      <w:snapToGrid w:val="0"/>
      <w:spacing w:before="360" w:after="120" w:line="480" w:lineRule="exact"/>
      <w:jc w:val="center"/>
      <w:textAlignment w:val="baseline"/>
    </w:pPr>
    <w:rPr>
      <w:rFonts w:ascii="Arial" w:hAnsi="Arial" w:eastAsia="黑体"/>
      <w:kern w:val="0"/>
      <w:sz w:val="24"/>
      <w:szCs w:val="20"/>
    </w:rPr>
  </w:style>
  <w:style w:type="paragraph" w:customStyle="1" w:styleId="89">
    <w:name w:val="Char"/>
    <w:basedOn w:val="1"/>
    <w:qFormat/>
    <w:uiPriority w:val="0"/>
    <w:pPr>
      <w:snapToGrid w:val="0"/>
      <w:spacing w:line="360" w:lineRule="auto"/>
      <w:ind w:firstLine="529" w:firstLineChars="200"/>
    </w:pPr>
    <w:rPr>
      <w:rFonts w:ascii="宋体" w:hAnsi="宋体"/>
      <w:b/>
    </w:rPr>
  </w:style>
  <w:style w:type="paragraph" w:customStyle="1" w:styleId="90">
    <w:name w:val="表格正文"/>
    <w:basedOn w:val="1"/>
    <w:qFormat/>
    <w:uiPriority w:val="0"/>
    <w:pPr>
      <w:jc w:val="center"/>
    </w:pPr>
    <w:rPr>
      <w:rFonts w:ascii="仿宋_GB2312" w:eastAsia="仿宋_GB2312"/>
    </w:rPr>
  </w:style>
  <w:style w:type="paragraph" w:customStyle="1" w:styleId="91">
    <w:name w:val="xl22"/>
    <w:basedOn w:val="1"/>
    <w:qFormat/>
    <w:uiPriority w:val="0"/>
    <w:pPr>
      <w:widowControl/>
      <w:spacing w:before="100" w:after="100"/>
      <w:jc w:val="center"/>
    </w:pPr>
    <w:rPr>
      <w:kern w:val="0"/>
      <w:sz w:val="24"/>
    </w:rPr>
  </w:style>
  <w:style w:type="paragraph" w:customStyle="1" w:styleId="92">
    <w:name w:val="Char11"/>
    <w:basedOn w:val="1"/>
    <w:qFormat/>
    <w:uiPriority w:val="0"/>
    <w:pPr>
      <w:spacing w:line="240" w:lineRule="exact"/>
      <w:ind w:firstLine="200" w:firstLineChars="200"/>
    </w:pPr>
    <w:rPr>
      <w:sz w:val="28"/>
      <w:szCs w:val="28"/>
    </w:rPr>
  </w:style>
  <w:style w:type="paragraph" w:customStyle="1" w:styleId="93">
    <w:name w:val="2"/>
    <w:basedOn w:val="1"/>
    <w:next w:val="16"/>
    <w:qFormat/>
    <w:uiPriority w:val="0"/>
    <w:rPr>
      <w:rFonts w:ascii="宋体" w:hAnsi="Lucida Console"/>
    </w:rPr>
  </w:style>
  <w:style w:type="paragraph" w:customStyle="1" w:styleId="94">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95">
    <w:name w:val="默认段落字体 Para Char"/>
    <w:basedOn w:val="1"/>
    <w:qFormat/>
    <w:uiPriority w:val="0"/>
    <w:rPr>
      <w:sz w:val="24"/>
    </w:rPr>
  </w:style>
  <w:style w:type="paragraph" w:customStyle="1" w:styleId="96">
    <w:name w:val="中文报告书样式"/>
    <w:basedOn w:val="1"/>
    <w:qFormat/>
    <w:uiPriority w:val="0"/>
    <w:pPr>
      <w:adjustRightInd w:val="0"/>
      <w:spacing w:line="480" w:lineRule="atLeast"/>
      <w:ind w:firstLine="482"/>
      <w:textAlignment w:val="baseline"/>
    </w:pPr>
    <w:rPr>
      <w:kern w:val="24"/>
      <w:sz w:val="24"/>
      <w:szCs w:val="20"/>
    </w:rPr>
  </w:style>
  <w:style w:type="paragraph" w:customStyle="1" w:styleId="97">
    <w:name w:val="表格文字"/>
    <w:basedOn w:val="1"/>
    <w:link w:val="154"/>
    <w:qFormat/>
    <w:uiPriority w:val="0"/>
    <w:pPr>
      <w:autoSpaceDE w:val="0"/>
      <w:autoSpaceDN w:val="0"/>
      <w:adjustRightInd w:val="0"/>
      <w:spacing w:before="60" w:after="60"/>
      <w:jc w:val="center"/>
      <w:textAlignment w:val="bottom"/>
    </w:pPr>
    <w:rPr>
      <w:rFonts w:eastAsia="仿宋_GB2312"/>
      <w:kern w:val="0"/>
      <w:sz w:val="24"/>
      <w:szCs w:val="20"/>
    </w:rPr>
  </w:style>
  <w:style w:type="paragraph" w:customStyle="1" w:styleId="98">
    <w:name w:val="默认段落字体 Para Char Char Char Char"/>
    <w:basedOn w:val="1"/>
    <w:qFormat/>
    <w:uiPriority w:val="99"/>
    <w:rPr>
      <w:sz w:val="24"/>
    </w:rPr>
  </w:style>
  <w:style w:type="paragraph" w:customStyle="1" w:styleId="99">
    <w:name w:val="l_text"/>
    <w:basedOn w:val="1"/>
    <w:qFormat/>
    <w:uiPriority w:val="0"/>
    <w:pPr>
      <w:widowControl/>
      <w:overflowPunct w:val="0"/>
      <w:autoSpaceDE w:val="0"/>
      <w:autoSpaceDN w:val="0"/>
      <w:adjustRightInd w:val="0"/>
      <w:spacing w:before="60" w:after="60" w:line="480" w:lineRule="exact"/>
      <w:ind w:firstLine="567"/>
      <w:textAlignment w:val="baseline"/>
    </w:pPr>
    <w:rPr>
      <w:kern w:val="0"/>
      <w:sz w:val="28"/>
      <w:szCs w:val="20"/>
      <w:lang w:val="en-GB"/>
    </w:rPr>
  </w:style>
  <w:style w:type="paragraph" w:customStyle="1" w:styleId="100">
    <w:name w:val="默认段落字体 Para Char Char Char Char Char Char Char Char Char Char Char Char Char"/>
    <w:basedOn w:val="1"/>
    <w:qFormat/>
    <w:uiPriority w:val="0"/>
    <w:rPr>
      <w:sz w:val="24"/>
    </w:rPr>
  </w:style>
  <w:style w:type="paragraph" w:customStyle="1" w:styleId="101">
    <w:name w:val="Char Char Char Char"/>
    <w:basedOn w:val="1"/>
    <w:qFormat/>
    <w:uiPriority w:val="0"/>
    <w:rPr>
      <w:sz w:val="24"/>
    </w:rPr>
  </w:style>
  <w:style w:type="paragraph" w:customStyle="1" w:styleId="102">
    <w:name w:val="Char1"/>
    <w:basedOn w:val="1"/>
    <w:qFormat/>
    <w:uiPriority w:val="0"/>
    <w:rPr>
      <w:sz w:val="24"/>
    </w:rPr>
  </w:style>
  <w:style w:type="paragraph" w:customStyle="1" w:styleId="103">
    <w:name w:val="Char Char Char Char1"/>
    <w:basedOn w:val="1"/>
    <w:qFormat/>
    <w:uiPriority w:val="0"/>
    <w:rPr>
      <w:sz w:val="24"/>
    </w:rPr>
  </w:style>
  <w:style w:type="paragraph" w:customStyle="1" w:styleId="104">
    <w:name w:val="表格式"/>
    <w:basedOn w:val="24"/>
    <w:qFormat/>
    <w:uiPriority w:val="0"/>
    <w:pPr>
      <w:spacing w:before="156" w:beforeLines="50" w:after="156" w:afterLines="50" w:line="200" w:lineRule="exact"/>
      <w:ind w:left="0" w:firstLine="0" w:firstLineChars="0"/>
      <w:jc w:val="center"/>
    </w:pPr>
    <w:rPr>
      <w:szCs w:val="20"/>
    </w:rPr>
  </w:style>
  <w:style w:type="paragraph" w:customStyle="1" w:styleId="105">
    <w:name w:val="样式 正文 首行缩进:  2 字符 + 首行缩进:  2 字符"/>
    <w:basedOn w:val="1"/>
    <w:qFormat/>
    <w:uiPriority w:val="0"/>
    <w:pPr>
      <w:spacing w:line="520" w:lineRule="exact"/>
      <w:ind w:firstLine="420" w:firstLineChars="150"/>
      <w:textAlignment w:val="bottom"/>
    </w:pPr>
    <w:rPr>
      <w:rFonts w:ascii="仿宋_GB2312" w:eastAsia="仿宋_GB2312"/>
      <w:bCs/>
      <w:w w:val="80"/>
      <w:sz w:val="28"/>
      <w:szCs w:val="28"/>
    </w:rPr>
  </w:style>
  <w:style w:type="paragraph" w:customStyle="1" w:styleId="106">
    <w:name w:val="1 Char Char Char Char Char Char Char Char Char Char"/>
    <w:basedOn w:val="1"/>
    <w:qFormat/>
    <w:uiPriority w:val="0"/>
  </w:style>
  <w:style w:type="paragraph" w:customStyle="1" w:styleId="107">
    <w:name w:val="样式3"/>
    <w:basedOn w:val="1"/>
    <w:qFormat/>
    <w:uiPriority w:val="0"/>
    <w:pPr>
      <w:autoSpaceDE w:val="0"/>
      <w:autoSpaceDN w:val="0"/>
      <w:snapToGrid w:val="0"/>
      <w:spacing w:before="120" w:line="460" w:lineRule="atLeast"/>
      <w:jc w:val="center"/>
    </w:pPr>
    <w:rPr>
      <w:rFonts w:eastAsia="黑体"/>
      <w:sz w:val="28"/>
    </w:rPr>
  </w:style>
  <w:style w:type="paragraph" w:customStyle="1" w:styleId="108">
    <w:name w:val="报告表"/>
    <w:basedOn w:val="1"/>
    <w:qFormat/>
    <w:uiPriority w:val="0"/>
    <w:pPr>
      <w:adjustRightInd w:val="0"/>
      <w:snapToGrid w:val="0"/>
      <w:spacing w:line="520" w:lineRule="atLeast"/>
      <w:ind w:firstLine="560" w:firstLineChars="200"/>
    </w:pPr>
    <w:rPr>
      <w:rFonts w:eastAsia="仿宋_GB2312"/>
      <w:sz w:val="28"/>
    </w:rPr>
  </w:style>
  <w:style w:type="paragraph" w:customStyle="1" w:styleId="109">
    <w:name w:val="报告表正文"/>
    <w:basedOn w:val="1"/>
    <w:qFormat/>
    <w:uiPriority w:val="0"/>
    <w:pPr>
      <w:adjustRightInd w:val="0"/>
      <w:spacing w:line="312" w:lineRule="auto"/>
      <w:ind w:left="113" w:right="113" w:firstLine="482"/>
      <w:jc w:val="left"/>
      <w:textAlignment w:val="baseline"/>
    </w:pPr>
    <w:rPr>
      <w:kern w:val="0"/>
      <w:sz w:val="24"/>
      <w:szCs w:val="20"/>
    </w:rPr>
  </w:style>
  <w:style w:type="paragraph" w:customStyle="1" w:styleId="110">
    <w:name w:val="报告表格"/>
    <w:basedOn w:val="1"/>
    <w:qFormat/>
    <w:uiPriority w:val="0"/>
    <w:pPr>
      <w:autoSpaceDE w:val="0"/>
      <w:autoSpaceDN w:val="0"/>
      <w:adjustRightInd w:val="0"/>
      <w:spacing w:before="40" w:after="40"/>
      <w:jc w:val="center"/>
      <w:textAlignment w:val="baseline"/>
    </w:pPr>
    <w:rPr>
      <w:kern w:val="0"/>
      <w:szCs w:val="20"/>
    </w:rPr>
  </w:style>
  <w:style w:type="paragraph" w:customStyle="1" w:styleId="111">
    <w:name w:val="三级标题"/>
    <w:basedOn w:val="1"/>
    <w:next w:val="32"/>
    <w:qFormat/>
    <w:uiPriority w:val="0"/>
    <w:pPr>
      <w:spacing w:line="440" w:lineRule="exact"/>
      <w:jc w:val="center"/>
    </w:pPr>
    <w:rPr>
      <w:w w:val="90"/>
      <w:sz w:val="24"/>
    </w:rPr>
  </w:style>
  <w:style w:type="paragraph" w:customStyle="1" w:styleId="112">
    <w:name w:val="样式35"/>
    <w:basedOn w:val="1"/>
    <w:qFormat/>
    <w:uiPriority w:val="0"/>
    <w:pPr>
      <w:adjustRightInd w:val="0"/>
      <w:spacing w:line="312" w:lineRule="auto"/>
      <w:ind w:firstLine="567"/>
    </w:pPr>
    <w:rPr>
      <w:rFonts w:ascii="宋体"/>
      <w:kern w:val="0"/>
      <w:sz w:val="28"/>
      <w:szCs w:val="20"/>
    </w:rPr>
  </w:style>
  <w:style w:type="paragraph" w:customStyle="1" w:styleId="113">
    <w:name w:val="Char Char Char Char Char Char Char Char2 Char"/>
    <w:basedOn w:val="1"/>
    <w:qFormat/>
    <w:uiPriority w:val="0"/>
    <w:pPr>
      <w:widowControl/>
      <w:spacing w:after="160" w:line="240" w:lineRule="exact"/>
      <w:jc w:val="left"/>
    </w:pPr>
    <w:rPr>
      <w:szCs w:val="20"/>
    </w:rPr>
  </w:style>
  <w:style w:type="paragraph" w:customStyle="1" w:styleId="114">
    <w:name w:val="Body Text 22"/>
    <w:basedOn w:val="1"/>
    <w:qFormat/>
    <w:uiPriority w:val="0"/>
    <w:pPr>
      <w:adjustRightInd w:val="0"/>
      <w:spacing w:line="440" w:lineRule="atLeast"/>
      <w:ind w:firstLine="480"/>
      <w:textAlignment w:val="baseline"/>
    </w:pPr>
    <w:rPr>
      <w:rFonts w:eastAsia="仿宋_GB2312"/>
      <w:sz w:val="24"/>
      <w:szCs w:val="20"/>
    </w:rPr>
  </w:style>
  <w:style w:type="paragraph" w:customStyle="1" w:styleId="115">
    <w:name w:val="表名"/>
    <w:basedOn w:val="1"/>
    <w:qFormat/>
    <w:uiPriority w:val="0"/>
    <w:pPr>
      <w:spacing w:line="240" w:lineRule="exact"/>
      <w:jc w:val="center"/>
    </w:pPr>
    <w:rPr>
      <w:rFonts w:ascii="宋体" w:hAnsi="宋体"/>
      <w:b/>
      <w:color w:val="000000"/>
      <w:sz w:val="24"/>
    </w:rPr>
  </w:style>
  <w:style w:type="paragraph" w:customStyle="1" w:styleId="116">
    <w:name w:val="正文001"/>
    <w:basedOn w:val="1"/>
    <w:qFormat/>
    <w:uiPriority w:val="0"/>
    <w:pPr>
      <w:spacing w:before="60" w:line="420" w:lineRule="exact"/>
      <w:ind w:firstLine="482"/>
    </w:pPr>
    <w:rPr>
      <w:sz w:val="24"/>
      <w:szCs w:val="20"/>
    </w:rPr>
  </w:style>
  <w:style w:type="paragraph" w:customStyle="1" w:styleId="117">
    <w:name w:val="1表格"/>
    <w:basedOn w:val="1"/>
    <w:qFormat/>
    <w:uiPriority w:val="0"/>
    <w:pPr>
      <w:snapToGrid w:val="0"/>
      <w:jc w:val="center"/>
      <w:outlineLvl w:val="4"/>
    </w:pPr>
    <w:rPr>
      <w:rFonts w:eastAsia="仿宋_GB2312"/>
    </w:rPr>
  </w:style>
  <w:style w:type="paragraph" w:customStyle="1" w:styleId="118">
    <w:name w:val="1标题2级"/>
    <w:basedOn w:val="1"/>
    <w:qFormat/>
    <w:uiPriority w:val="0"/>
    <w:pPr>
      <w:keepNext/>
      <w:snapToGrid w:val="0"/>
      <w:spacing w:line="420" w:lineRule="auto"/>
      <w:outlineLvl w:val="1"/>
    </w:pPr>
    <w:rPr>
      <w:rFonts w:eastAsia="黑体"/>
      <w:b/>
      <w:sz w:val="28"/>
      <w:szCs w:val="20"/>
    </w:rPr>
  </w:style>
  <w:style w:type="paragraph" w:customStyle="1" w:styleId="119">
    <w:name w:val="reader-word-layer reader-word-s5-6"/>
    <w:basedOn w:val="1"/>
    <w:qFormat/>
    <w:uiPriority w:val="0"/>
    <w:pPr>
      <w:widowControl/>
      <w:spacing w:before="100" w:beforeAutospacing="1" w:after="100" w:afterAutospacing="1"/>
      <w:jc w:val="left"/>
    </w:pPr>
    <w:rPr>
      <w:rFonts w:ascii="宋体" w:hAnsi="宋体" w:cs="宋体"/>
      <w:kern w:val="0"/>
      <w:sz w:val="24"/>
    </w:rPr>
  </w:style>
  <w:style w:type="paragraph" w:customStyle="1" w:styleId="120">
    <w:name w:val="zxz5"/>
    <w:next w:val="1"/>
    <w:qFormat/>
    <w:uiPriority w:val="0"/>
    <w:pPr>
      <w:tabs>
        <w:tab w:val="left" w:pos="0"/>
      </w:tabs>
      <w:jc w:val="center"/>
    </w:pPr>
    <w:rPr>
      <w:rFonts w:ascii="Calibri" w:hAnsi="Calibri" w:eastAsia="宋体" w:cs="Times New Roman"/>
      <w:kern w:val="0"/>
      <w:sz w:val="20"/>
      <w:szCs w:val="20"/>
      <w:lang w:val="en-US" w:eastAsia="zh-CN" w:bidi="ar-SA"/>
    </w:rPr>
  </w:style>
  <w:style w:type="paragraph" w:customStyle="1" w:styleId="121">
    <w:name w:val="Revision"/>
    <w:hidden/>
    <w:unhideWhenUsed/>
    <w:qFormat/>
    <w:uiPriority w:val="99"/>
    <w:rPr>
      <w:rFonts w:ascii="Times New Roman" w:hAnsi="Times New Roman" w:eastAsia="宋体" w:cs="Times New Roman"/>
      <w:kern w:val="2"/>
      <w:sz w:val="21"/>
      <w:szCs w:val="24"/>
      <w:lang w:val="en-US" w:eastAsia="zh-CN" w:bidi="ar-SA"/>
    </w:rPr>
  </w:style>
  <w:style w:type="paragraph" w:customStyle="1" w:styleId="122">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123">
    <w:name w:val="表格内文字 Char"/>
    <w:link w:val="124"/>
    <w:qFormat/>
    <w:uiPriority w:val="0"/>
    <w:rPr>
      <w:rFonts w:eastAsia="仿宋_GB2312"/>
      <w:sz w:val="24"/>
      <w:szCs w:val="24"/>
    </w:rPr>
  </w:style>
  <w:style w:type="paragraph" w:customStyle="1" w:styleId="124">
    <w:name w:val="表格内文字"/>
    <w:basedOn w:val="1"/>
    <w:link w:val="123"/>
    <w:qFormat/>
    <w:uiPriority w:val="0"/>
    <w:pPr>
      <w:tabs>
        <w:tab w:val="left" w:pos="0"/>
      </w:tabs>
      <w:adjustRightInd w:val="0"/>
      <w:snapToGrid w:val="0"/>
      <w:jc w:val="center"/>
    </w:pPr>
    <w:rPr>
      <w:rFonts w:eastAsia="仿宋_GB2312" w:asciiTheme="minorHAnsi" w:hAnsiTheme="minorHAnsi" w:cstheme="minorBidi"/>
      <w:sz w:val="24"/>
    </w:rPr>
  </w:style>
  <w:style w:type="paragraph" w:customStyle="1" w:styleId="125">
    <w:name w:val="WPS Plain"/>
    <w:qFormat/>
    <w:uiPriority w:val="0"/>
    <w:rPr>
      <w:rFonts w:ascii="Times New Roman" w:hAnsi="Times New Roman" w:eastAsia="宋体" w:cs="Times New Roman"/>
      <w:kern w:val="0"/>
      <w:sz w:val="24"/>
      <w:szCs w:val="24"/>
      <w:lang w:val="en-US" w:eastAsia="zh-CN" w:bidi="ar-SA"/>
    </w:rPr>
  </w:style>
  <w:style w:type="character" w:customStyle="1" w:styleId="126">
    <w:name w:val="副标题 字符"/>
    <w:basedOn w:val="39"/>
    <w:qFormat/>
    <w:uiPriority w:val="11"/>
    <w:rPr>
      <w:b/>
      <w:bCs/>
      <w:kern w:val="28"/>
      <w:sz w:val="32"/>
      <w:szCs w:val="32"/>
    </w:rPr>
  </w:style>
  <w:style w:type="character" w:customStyle="1" w:styleId="127">
    <w:name w:val="副标题 字符1"/>
    <w:link w:val="23"/>
    <w:qFormat/>
    <w:uiPriority w:val="0"/>
    <w:rPr>
      <w:rFonts w:ascii="Cambria" w:hAnsi="Cambria" w:eastAsia="宋体" w:cs="Times New Roman"/>
      <w:kern w:val="0"/>
      <w:szCs w:val="24"/>
      <w:lang w:val="zh-CN" w:eastAsia="en-US" w:bidi="en-US"/>
    </w:rPr>
  </w:style>
  <w:style w:type="character" w:customStyle="1" w:styleId="128">
    <w:name w:val="批注文字 字符1"/>
    <w:link w:val="11"/>
    <w:qFormat/>
    <w:uiPriority w:val="0"/>
    <w:rPr>
      <w:rFonts w:ascii="Times New Roman" w:hAnsi="Times New Roman" w:eastAsia="宋体" w:cs="Times New Roman"/>
      <w:szCs w:val="24"/>
      <w:lang w:val="zh-CN" w:eastAsia="zh-CN"/>
    </w:rPr>
  </w:style>
  <w:style w:type="character" w:customStyle="1" w:styleId="129">
    <w:name w:val="海尔正文 Char"/>
    <w:link w:val="130"/>
    <w:qFormat/>
    <w:uiPriority w:val="0"/>
    <w:rPr>
      <w:rFonts w:ascii="宋体" w:hAnsi="宋体" w:cs="宋体"/>
      <w:sz w:val="28"/>
    </w:rPr>
  </w:style>
  <w:style w:type="paragraph" w:customStyle="1" w:styleId="130">
    <w:name w:val="海尔正文"/>
    <w:basedOn w:val="1"/>
    <w:link w:val="129"/>
    <w:qFormat/>
    <w:uiPriority w:val="0"/>
    <w:pPr>
      <w:spacing w:line="360" w:lineRule="auto"/>
      <w:ind w:firstLine="560" w:firstLineChars="200"/>
    </w:pPr>
    <w:rPr>
      <w:rFonts w:ascii="宋体" w:hAnsi="宋体" w:cs="宋体" w:eastAsiaTheme="minorEastAsia"/>
      <w:sz w:val="28"/>
      <w:szCs w:val="22"/>
    </w:rPr>
  </w:style>
  <w:style w:type="paragraph" w:customStyle="1" w:styleId="131">
    <w:name w:val="海尔标题3 + 加粗"/>
    <w:basedOn w:val="130"/>
    <w:qFormat/>
    <w:uiPriority w:val="0"/>
    <w:pPr>
      <w:ind w:firstLine="0" w:firstLineChars="0"/>
    </w:pPr>
    <w:rPr>
      <w:rFonts w:eastAsia="黑体"/>
      <w:b/>
      <w:bCs/>
    </w:rPr>
  </w:style>
  <w:style w:type="paragraph" w:customStyle="1" w:styleId="132">
    <w:name w:val="海尔标题2"/>
    <w:basedOn w:val="4"/>
    <w:qFormat/>
    <w:uiPriority w:val="0"/>
    <w:pPr>
      <w:snapToGrid/>
      <w:spacing w:before="260" w:after="260" w:line="240" w:lineRule="atLeast"/>
      <w:jc w:val="left"/>
      <w:textAlignment w:val="auto"/>
    </w:pPr>
    <w:rPr>
      <w:rFonts w:hint="default" w:ascii="黑体" w:hAnsi="宋体" w:eastAsia="黑体"/>
      <w:sz w:val="32"/>
      <w:szCs w:val="32"/>
    </w:rPr>
  </w:style>
  <w:style w:type="character" w:customStyle="1" w:styleId="133">
    <w:name w:val="正文（首行缩进2字） Char1"/>
    <w:link w:val="134"/>
    <w:qFormat/>
    <w:uiPriority w:val="0"/>
    <w:rPr>
      <w:sz w:val="24"/>
      <w:szCs w:val="30"/>
    </w:rPr>
  </w:style>
  <w:style w:type="paragraph" w:customStyle="1" w:styleId="134">
    <w:name w:val="正文（首行缩进2字）"/>
    <w:basedOn w:val="1"/>
    <w:link w:val="133"/>
    <w:qFormat/>
    <w:uiPriority w:val="0"/>
    <w:pPr>
      <w:spacing w:line="440" w:lineRule="exact"/>
      <w:ind w:firstLine="480" w:firstLineChars="200"/>
    </w:pPr>
    <w:rPr>
      <w:rFonts w:asciiTheme="minorHAnsi" w:hAnsiTheme="minorHAnsi" w:eastAsiaTheme="minorEastAsia" w:cstheme="minorBidi"/>
      <w:sz w:val="24"/>
      <w:szCs w:val="30"/>
    </w:rPr>
  </w:style>
  <w:style w:type="paragraph" w:customStyle="1" w:styleId="135">
    <w:name w:val="1正文段落"/>
    <w:basedOn w:val="1"/>
    <w:link w:val="136"/>
    <w:qFormat/>
    <w:uiPriority w:val="0"/>
    <w:pPr>
      <w:spacing w:line="360" w:lineRule="auto"/>
      <w:ind w:firstLine="480" w:firstLineChars="200"/>
      <w:jc w:val="left"/>
    </w:pPr>
    <w:rPr>
      <w:snapToGrid w:val="0"/>
      <w:kern w:val="0"/>
      <w:sz w:val="24"/>
      <w:lang w:val="zh-CN" w:eastAsia="zh-CN"/>
    </w:rPr>
  </w:style>
  <w:style w:type="character" w:customStyle="1" w:styleId="136">
    <w:name w:val="1正文段落 Char"/>
    <w:link w:val="135"/>
    <w:qFormat/>
    <w:uiPriority w:val="0"/>
    <w:rPr>
      <w:rFonts w:ascii="Times New Roman" w:hAnsi="Times New Roman" w:eastAsia="宋体" w:cs="Times New Roman"/>
      <w:snapToGrid w:val="0"/>
      <w:kern w:val="0"/>
      <w:sz w:val="24"/>
      <w:szCs w:val="24"/>
      <w:lang w:val="zh-CN" w:eastAsia="zh-CN"/>
    </w:rPr>
  </w:style>
  <w:style w:type="paragraph" w:customStyle="1" w:styleId="137">
    <w:name w:val="表内文字小10"/>
    <w:basedOn w:val="1"/>
    <w:qFormat/>
    <w:uiPriority w:val="0"/>
    <w:pPr>
      <w:adjustRightInd w:val="0"/>
      <w:snapToGrid w:val="0"/>
      <w:jc w:val="center"/>
    </w:pPr>
    <w:rPr>
      <w:bCs/>
      <w:color w:val="003366"/>
      <w:szCs w:val="20"/>
    </w:rPr>
  </w:style>
  <w:style w:type="paragraph" w:customStyle="1" w:styleId="138">
    <w:name w:val="表格内容自定"/>
    <w:basedOn w:val="1"/>
    <w:qFormat/>
    <w:uiPriority w:val="0"/>
    <w:pPr>
      <w:spacing w:line="280" w:lineRule="exact"/>
      <w:jc w:val="center"/>
    </w:pPr>
    <w:rPr>
      <w:kern w:val="0"/>
      <w:sz w:val="18"/>
      <w:szCs w:val="21"/>
    </w:rPr>
  </w:style>
  <w:style w:type="paragraph" w:customStyle="1" w:styleId="139">
    <w:name w:val="表格内容"/>
    <w:basedOn w:val="1"/>
    <w:link w:val="140"/>
    <w:qFormat/>
    <w:uiPriority w:val="0"/>
    <w:pPr>
      <w:overflowPunct w:val="0"/>
      <w:adjustRightInd w:val="0"/>
      <w:spacing w:before="40" w:after="60" w:line="200" w:lineRule="atLeast"/>
      <w:textAlignment w:val="baseline"/>
    </w:pPr>
    <w:rPr>
      <w:rFonts w:ascii="Arial" w:hAnsi="Arial" w:eastAsia="仿宋_GB2312"/>
      <w:kern w:val="0"/>
      <w:sz w:val="24"/>
      <w:szCs w:val="20"/>
      <w:lang w:val="zh-CN" w:eastAsia="zh-CN"/>
    </w:rPr>
  </w:style>
  <w:style w:type="character" w:customStyle="1" w:styleId="140">
    <w:name w:val="表格内容 Char"/>
    <w:link w:val="139"/>
    <w:qFormat/>
    <w:uiPriority w:val="0"/>
    <w:rPr>
      <w:rFonts w:ascii="Arial" w:hAnsi="Arial" w:eastAsia="仿宋_GB2312" w:cs="Times New Roman"/>
      <w:kern w:val="0"/>
      <w:sz w:val="24"/>
      <w:szCs w:val="20"/>
      <w:lang w:val="zh-CN" w:eastAsia="zh-CN"/>
    </w:rPr>
  </w:style>
  <w:style w:type="character" w:customStyle="1" w:styleId="141">
    <w:name w:val="z101"/>
    <w:qFormat/>
    <w:uiPriority w:val="0"/>
    <w:rPr>
      <w:color w:val="000000"/>
      <w:sz w:val="21"/>
      <w:szCs w:val="21"/>
    </w:rPr>
  </w:style>
  <w:style w:type="paragraph" w:customStyle="1" w:styleId="142">
    <w:name w:val="xl24"/>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rPr>
  </w:style>
  <w:style w:type="character" w:customStyle="1" w:styleId="143">
    <w:name w:val="文档结构图 字符1"/>
    <w:link w:val="10"/>
    <w:qFormat/>
    <w:uiPriority w:val="0"/>
    <w:rPr>
      <w:rFonts w:ascii="Times New Roman" w:hAnsi="Times New Roman" w:eastAsia="宋体" w:cs="Times New Roman"/>
      <w:szCs w:val="24"/>
      <w:shd w:val="clear" w:color="auto" w:fill="000080"/>
      <w:lang w:val="zh-CN" w:eastAsia="zh-CN"/>
    </w:rPr>
  </w:style>
  <w:style w:type="character" w:customStyle="1" w:styleId="144">
    <w:name w:val="正文文本首行缩进 字符"/>
    <w:basedOn w:val="79"/>
    <w:link w:val="31"/>
    <w:semiHidden/>
    <w:qFormat/>
    <w:uiPriority w:val="99"/>
    <w:rPr>
      <w:rFonts w:ascii="Times New Roman" w:hAnsi="Times New Roman" w:eastAsia="宋体" w:cs="Times New Roman"/>
      <w:sz w:val="28"/>
      <w:szCs w:val="24"/>
    </w:rPr>
  </w:style>
  <w:style w:type="character" w:customStyle="1" w:styleId="145">
    <w:name w:val="正文文本首行缩进 2 字符"/>
    <w:basedOn w:val="85"/>
    <w:link w:val="32"/>
    <w:semiHidden/>
    <w:qFormat/>
    <w:uiPriority w:val="99"/>
    <w:rPr>
      <w:rFonts w:ascii="Times New Roman" w:hAnsi="Times New Roman" w:eastAsia="宋体" w:cs="Times New Roman"/>
      <w:sz w:val="28"/>
      <w:szCs w:val="24"/>
    </w:rPr>
  </w:style>
  <w:style w:type="paragraph" w:styleId="146">
    <w:name w:val="List Paragraph"/>
    <w:basedOn w:val="1"/>
    <w:qFormat/>
    <w:uiPriority w:val="34"/>
    <w:pPr>
      <w:ind w:firstLine="420" w:firstLineChars="200"/>
    </w:pPr>
  </w:style>
  <w:style w:type="character" w:customStyle="1" w:styleId="147">
    <w:name w:val="样式23 Char Char"/>
    <w:link w:val="148"/>
    <w:qFormat/>
    <w:uiPriority w:val="0"/>
    <w:rPr>
      <w:rFonts w:ascii="宋体" w:hAnsi="宋体"/>
      <w:color w:val="000000"/>
      <w:sz w:val="24"/>
      <w:szCs w:val="24"/>
    </w:rPr>
  </w:style>
  <w:style w:type="paragraph" w:customStyle="1" w:styleId="148">
    <w:name w:val="样式23"/>
    <w:basedOn w:val="1"/>
    <w:link w:val="147"/>
    <w:qFormat/>
    <w:uiPriority w:val="0"/>
    <w:pPr>
      <w:spacing w:line="360" w:lineRule="auto"/>
      <w:ind w:firstLine="480" w:firstLineChars="200"/>
      <w:jc w:val="left"/>
    </w:pPr>
    <w:rPr>
      <w:rFonts w:ascii="宋体" w:hAnsi="宋体" w:eastAsiaTheme="minorEastAsia" w:cstheme="minorBidi"/>
      <w:color w:val="000000"/>
      <w:sz w:val="24"/>
    </w:rPr>
  </w:style>
  <w:style w:type="character" w:customStyle="1" w:styleId="149">
    <w:name w:val="标题 2 Char"/>
    <w:qFormat/>
    <w:uiPriority w:val="0"/>
    <w:rPr>
      <w:rFonts w:ascii="宋体" w:hAnsi="宋体" w:eastAsia="宋体"/>
      <w:b/>
      <w:bCs/>
      <w:kern w:val="2"/>
      <w:sz w:val="32"/>
      <w:szCs w:val="32"/>
    </w:rPr>
  </w:style>
  <w:style w:type="character" w:customStyle="1" w:styleId="150">
    <w:name w:val="正文01 Char"/>
    <w:link w:val="151"/>
    <w:qFormat/>
    <w:uiPriority w:val="0"/>
    <w:rPr>
      <w:rFonts w:eastAsia="宋体"/>
      <w:sz w:val="24"/>
    </w:rPr>
  </w:style>
  <w:style w:type="paragraph" w:customStyle="1" w:styleId="151">
    <w:name w:val="正文01"/>
    <w:basedOn w:val="8"/>
    <w:link w:val="150"/>
    <w:qFormat/>
    <w:uiPriority w:val="0"/>
    <w:pPr>
      <w:widowControl w:val="0"/>
      <w:spacing w:line="360" w:lineRule="auto"/>
      <w:ind w:firstLine="480" w:firstLineChars="200"/>
      <w:jc w:val="both"/>
    </w:pPr>
    <w:rPr>
      <w:rFonts w:eastAsia="宋体"/>
      <w:w w:val="100"/>
      <w:sz w:val="24"/>
    </w:rPr>
  </w:style>
  <w:style w:type="table" w:customStyle="1" w:styleId="152">
    <w:name w:val="Table Normal"/>
    <w:semiHidden/>
    <w:unhideWhenUsed/>
    <w:qFormat/>
    <w:uiPriority w:val="2"/>
    <w:pPr>
      <w:widowControl w:val="0"/>
    </w:pPr>
    <w:rPr>
      <w:kern w:val="0"/>
      <w:sz w:val="22"/>
      <w:lang w:eastAsia="en-US"/>
    </w:rPr>
    <w:tblPr>
      <w:tblCellMar>
        <w:top w:w="0" w:type="dxa"/>
        <w:left w:w="0" w:type="dxa"/>
        <w:bottom w:w="0" w:type="dxa"/>
        <w:right w:w="0" w:type="dxa"/>
      </w:tblCellMar>
    </w:tblPr>
  </w:style>
  <w:style w:type="paragraph" w:customStyle="1" w:styleId="153">
    <w:name w:val="表样式1"/>
    <w:basedOn w:val="1"/>
    <w:qFormat/>
    <w:uiPriority w:val="0"/>
    <w:pPr>
      <w:snapToGrid w:val="0"/>
      <w:jc w:val="center"/>
    </w:pPr>
    <w:rPr>
      <w:rFonts w:ascii="Calibri" w:hAnsi="Calibri"/>
      <w:color w:val="000000"/>
      <w:szCs w:val="21"/>
    </w:rPr>
  </w:style>
  <w:style w:type="character" w:customStyle="1" w:styleId="154">
    <w:name w:val="表格文字 Char"/>
    <w:link w:val="97"/>
    <w:qFormat/>
    <w:locked/>
    <w:uiPriority w:val="0"/>
    <w:rPr>
      <w:rFonts w:ascii="Times New Roman" w:hAnsi="Times New Roman" w:eastAsia="仿宋_GB2312" w:cs="Times New Roman"/>
      <w:kern w:val="0"/>
      <w:sz w:val="24"/>
      <w:szCs w:val="20"/>
    </w:rPr>
  </w:style>
  <w:style w:type="table" w:customStyle="1" w:styleId="155">
    <w:name w:val="三线表A"/>
    <w:qFormat/>
    <w:uiPriority w:val="99"/>
    <w:pPr>
      <w:jc w:val="center"/>
    </w:pPr>
    <w:rPr>
      <w:rFonts w:ascii="Times New Roman" w:hAnsi="Times New Roman" w:eastAsia="宋体" w:cs="Times New Roman"/>
      <w:kern w:val="0"/>
      <w:sz w:val="20"/>
      <w:szCs w:val="20"/>
    </w:rPr>
    <w:tblPr>
      <w:tblBorders>
        <w:bottom w:val="single" w:color="auto" w:sz="8" w:space="0"/>
        <w:insideH w:val="single" w:color="auto" w:sz="6" w:space="0"/>
        <w:insideV w:val="single" w:color="auto" w:sz="6" w:space="0"/>
      </w:tblBorders>
      <w:tblCellMar>
        <w:top w:w="0" w:type="dxa"/>
        <w:left w:w="108" w:type="dxa"/>
        <w:bottom w:w="0" w:type="dxa"/>
        <w:right w:w="108" w:type="dxa"/>
      </w:tblCellMar>
    </w:tblPr>
  </w:style>
  <w:style w:type="table" w:customStyle="1" w:styleId="156">
    <w:name w:val="浅色底纹1"/>
    <w:basedOn w:val="33"/>
    <w:qFormat/>
    <w:uiPriority w:val="60"/>
    <w:rPr>
      <w:rFonts w:ascii="Times New Roman" w:hAnsi="Times New Roman" w:eastAsia="宋体" w:cs="Times New Roman"/>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table" w:customStyle="1" w:styleId="157">
    <w:name w:val="浅色底纹 - 强调文字颜色 11"/>
    <w:basedOn w:val="33"/>
    <w:qFormat/>
    <w:uiPriority w:val="60"/>
    <w:rPr>
      <w:rFonts w:ascii="Times New Roman" w:hAnsi="Times New Roman" w:eastAsia="宋体" w:cs="Times New Roman"/>
      <w:color w:val="2F5597" w:themeColor="accent1" w:themeShade="BF"/>
    </w:rPr>
    <w:tblPr>
      <w:tblBorders>
        <w:top w:val="single" w:color="4472C4" w:themeColor="accent1" w:sz="8" w:space="0"/>
        <w:bottom w:val="single" w:color="4472C4" w:themeColor="accent1" w:sz="8" w:space="0"/>
      </w:tblBorders>
    </w:tblPr>
    <w:tblStylePr w:type="fir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lastRow">
      <w:pPr>
        <w:spacing w:before="0" w:after="0" w:line="240" w:lineRule="auto"/>
      </w:pPr>
      <w:rPr>
        <w:b/>
        <w:bCs/>
      </w:rPr>
      <w:tcPr>
        <w:tcBorders>
          <w:top w:val="single" w:color="4472C4" w:themeColor="accent1" w:sz="8" w:space="0"/>
          <w:left w:val="nil"/>
          <w:bottom w:val="single" w:color="4472C4"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0DCF0" w:themeFill="accent1" w:themeFillTint="3F"/>
      </w:tcPr>
    </w:tblStylePr>
    <w:tblStylePr w:type="band1Horz">
      <w:tcPr>
        <w:tcBorders>
          <w:left w:val="nil"/>
          <w:right w:val="nil"/>
          <w:insideH w:val="nil"/>
          <w:insideV w:val="nil"/>
        </w:tcBorders>
        <w:shd w:val="clear" w:color="auto" w:fill="D0DCF0" w:themeFill="accent1" w:themeFillTint="3F"/>
      </w:tcPr>
    </w:tblStylePr>
  </w:style>
  <w:style w:type="character" w:customStyle="1" w:styleId="158">
    <w:name w:val="font21"/>
    <w:basedOn w:val="39"/>
    <w:qFormat/>
    <w:uiPriority w:val="0"/>
    <w:rPr>
      <w:rFonts w:hint="eastAsia" w:ascii="等线" w:hAnsi="等线" w:eastAsia="等线" w:cs="等线"/>
      <w:color w:val="000000"/>
      <w:sz w:val="20"/>
      <w:szCs w:val="20"/>
      <w:u w:val="none"/>
    </w:rPr>
  </w:style>
  <w:style w:type="character" w:customStyle="1" w:styleId="159">
    <w:name w:val="font01"/>
    <w:basedOn w:val="39"/>
    <w:qFormat/>
    <w:uiPriority w:val="0"/>
    <w:rPr>
      <w:rFonts w:hint="eastAsia" w:ascii="等线" w:hAnsi="等线" w:eastAsia="等线" w:cs="等线"/>
      <w:color w:val="000000"/>
      <w:sz w:val="20"/>
      <w:szCs w:val="20"/>
      <w:u w:val="none"/>
      <w:vertAlign w:val="subscript"/>
    </w:rPr>
  </w:style>
  <w:style w:type="character" w:customStyle="1" w:styleId="160">
    <w:name w:val="font11"/>
    <w:basedOn w:val="39"/>
    <w:qFormat/>
    <w:uiPriority w:val="0"/>
    <w:rPr>
      <w:rFonts w:hint="eastAsia" w:ascii="等线" w:hAnsi="等线" w:eastAsia="等线" w:cs="等线"/>
      <w:color w:val="000000"/>
      <w:sz w:val="22"/>
      <w:szCs w:val="22"/>
      <w:u w:val="none"/>
    </w:rPr>
  </w:style>
  <w:style w:type="paragraph" w:customStyle="1" w:styleId="161">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162">
    <w:name w:val="表格内部"/>
    <w:basedOn w:val="1"/>
    <w:qFormat/>
    <w:uiPriority w:val="0"/>
    <w:pPr>
      <w:spacing w:line="240" w:lineRule="auto"/>
      <w:ind w:firstLine="0" w:firstLineChars="0"/>
      <w:jc w:val="center"/>
    </w:pPr>
    <w:rPr>
      <w:rFonts w:ascii="Times New Roman" w:hAnsi="Times New Roman"/>
      <w:kern w:val="24"/>
      <w:sz w:val="21"/>
      <w:szCs w:val="18"/>
    </w:rPr>
  </w:style>
  <w:style w:type="paragraph" w:customStyle="1" w:styleId="163">
    <w:name w:val="正文首行缩进1"/>
    <w:basedOn w:val="13"/>
    <w:qFormat/>
    <w:uiPriority w:val="0"/>
    <w:pPr>
      <w:spacing w:after="120"/>
      <w:ind w:firstLine="420" w:firstLineChars="100"/>
    </w:pPr>
    <w:rPr>
      <w:sz w:val="21"/>
    </w:rPr>
  </w:style>
  <w:style w:type="paragraph" w:customStyle="1" w:styleId="164">
    <w:name w:val="标题2--表格"/>
    <w:basedOn w:val="1"/>
    <w:qFormat/>
    <w:uiPriority w:val="0"/>
    <w:pPr>
      <w:ind w:firstLine="0" w:firstLineChars="0"/>
      <w:jc w:val="left"/>
    </w:pPr>
    <w:rPr>
      <w:rFonts w:ascii="Times New Roman" w:hAnsi="Times New Roman"/>
      <w:b/>
      <w:sz w:val="30"/>
      <w:szCs w:val="28"/>
    </w:rPr>
  </w:style>
  <w:style w:type="paragraph" w:customStyle="1" w:styleId="165">
    <w:name w:val="标题3--表格"/>
    <w:basedOn w:val="1"/>
    <w:qFormat/>
    <w:uiPriority w:val="0"/>
    <w:pPr>
      <w:ind w:firstLine="0" w:firstLineChars="0"/>
      <w:jc w:val="left"/>
    </w:pPr>
    <w:rPr>
      <w:rFonts w:ascii="Times New Roman" w:hAnsi="Times New Roman"/>
      <w:b/>
      <w:sz w:val="28"/>
    </w:rPr>
  </w:style>
  <w:style w:type="paragraph" w:customStyle="1" w:styleId="166">
    <w:name w:val="表格内容1"/>
    <w:basedOn w:val="1"/>
    <w:qFormat/>
    <w:uiPriority w:val="0"/>
    <w:pPr>
      <w:spacing w:line="240" w:lineRule="auto"/>
      <w:ind w:firstLine="0" w:firstLineChars="0"/>
      <w:jc w:val="center"/>
    </w:pPr>
    <w:rPr>
      <w:rFonts w:ascii="Times New Roman" w:hAnsi="Times New Roman"/>
      <w:kern w:val="0"/>
      <w:sz w:val="21"/>
      <w:szCs w:val="21"/>
    </w:rPr>
  </w:style>
  <w:style w:type="paragraph" w:customStyle="1" w:styleId="167">
    <w:name w:val="p15"/>
    <w:basedOn w:val="1"/>
    <w:qFormat/>
    <w:uiPriority w:val="0"/>
    <w:pPr>
      <w:widowControl/>
      <w:jc w:val="left"/>
    </w:pPr>
    <w:rPr>
      <w:kern w:val="0"/>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32</Pages>
  <Words>2838</Words>
  <Characters>16182</Characters>
  <Lines>134</Lines>
  <Paragraphs>37</Paragraphs>
  <TotalTime>2</TotalTime>
  <ScaleCrop>false</ScaleCrop>
  <LinksUpToDate>false</LinksUpToDate>
  <CharactersWithSpaces>18983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2019-05-10T06:24:00Z</dcterms:created>
  <dc:creator>LK</dc:creator>
  <cp:lastModifiedBy>Kecy</cp:lastModifiedBy>
  <cp:lastPrinted>2019-09-21T09:22:00Z</cp:lastPrinted>
  <dcterms:modified xsi:type="dcterms:W3CDTF">2020-11-23T07:40:15Z</dcterms:modified>
  <cp:revision>5822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