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line="0" w:lineRule="atLeast"/>
        <w:jc w:val="center"/>
        <w:rPr>
          <w:rFonts w:ascii="宋体" w:hAnsi="宋体"/>
          <w:bCs/>
        </w:rPr>
      </w:pPr>
    </w:p>
    <w:p>
      <w:pPr>
        <w:spacing w:before="120" w:line="0" w:lineRule="atLeast"/>
        <w:jc w:val="center"/>
        <w:rPr>
          <w:rFonts w:ascii="宋体" w:hAnsi="宋体"/>
          <w:bCs/>
        </w:rPr>
      </w:pPr>
    </w:p>
    <w:p>
      <w:pPr>
        <w:spacing w:before="120" w:line="0" w:lineRule="atLeast"/>
        <w:jc w:val="center"/>
        <w:rPr>
          <w:rFonts w:ascii="宋体" w:hAnsi="宋体"/>
          <w:bCs/>
        </w:rPr>
      </w:pPr>
    </w:p>
    <w:p>
      <w:pPr>
        <w:spacing w:before="120" w:line="0" w:lineRule="atLeast"/>
        <w:jc w:val="center"/>
        <w:rPr>
          <w:rFonts w:ascii="宋体" w:hAnsi="宋体"/>
          <w:bCs/>
        </w:rPr>
      </w:pPr>
    </w:p>
    <w:p>
      <w:pPr>
        <w:spacing w:before="120" w:line="0" w:lineRule="atLeast"/>
        <w:jc w:val="center"/>
        <w:rPr>
          <w:rFonts w:ascii="宋体" w:hAnsi="宋体"/>
          <w:b/>
          <w:bCs/>
          <w:sz w:val="72"/>
        </w:rPr>
      </w:pPr>
      <w:r>
        <w:rPr>
          <w:rFonts w:ascii="宋体" w:hAnsi="宋体"/>
          <w:b/>
          <w:bCs/>
          <w:sz w:val="72"/>
        </w:rPr>
        <w:t>建设项目环境影响报告表</w:t>
      </w:r>
    </w:p>
    <w:p>
      <w:pPr>
        <w:spacing w:line="0" w:lineRule="atLeast"/>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adjustRightInd w:val="0"/>
        <w:snapToGrid w:val="0"/>
        <w:spacing w:line="480" w:lineRule="auto"/>
        <w:ind w:left="960" w:leftChars="400"/>
        <w:rPr>
          <w:rFonts w:ascii="宋体" w:hAnsi="宋体"/>
          <w:b/>
          <w:bCs/>
          <w:sz w:val="32"/>
          <w:u w:val="single"/>
        </w:rPr>
      </w:pPr>
      <w:r>
        <w:rPr>
          <w:rFonts w:ascii="宋体" w:hAnsi="宋体"/>
          <w:b/>
          <w:bCs/>
          <w:spacing w:val="10"/>
          <w:kern w:val="10"/>
          <w:sz w:val="32"/>
        </w:rPr>
        <w:t>项目名称</w:t>
      </w:r>
      <w:r>
        <w:rPr>
          <w:rFonts w:ascii="宋体" w:hAnsi="宋体"/>
          <w:b/>
          <w:bCs/>
          <w:sz w:val="32"/>
        </w:rPr>
        <w:t>：</w:t>
      </w:r>
      <w:r>
        <w:rPr>
          <w:rFonts w:ascii="宋体" w:hAnsi="宋体"/>
          <w:b/>
          <w:bCs/>
          <w:sz w:val="32"/>
          <w:u w:val="single"/>
        </w:rPr>
        <w:t xml:space="preserve">  </w:t>
      </w:r>
      <w:r>
        <w:rPr>
          <w:rFonts w:hint="eastAsia" w:ascii="宋体" w:hAnsi="宋体"/>
          <w:b/>
          <w:bCs/>
          <w:sz w:val="32"/>
          <w:u w:val="single"/>
          <w:lang w:val="en-US" w:eastAsia="zh-CN"/>
        </w:rPr>
        <w:t xml:space="preserve">  </w:t>
      </w:r>
      <w:r>
        <w:rPr>
          <w:rFonts w:hint="eastAsia" w:ascii="宋体" w:hAnsi="宋体"/>
          <w:b/>
          <w:bCs/>
          <w:sz w:val="32"/>
          <w:u w:val="single"/>
        </w:rPr>
        <w:t xml:space="preserve">  </w:t>
      </w:r>
      <w:r>
        <w:rPr>
          <w:rFonts w:hint="eastAsia" w:ascii="宋体" w:hAnsi="宋体"/>
          <w:b/>
          <w:bCs/>
          <w:sz w:val="32"/>
          <w:u w:val="single"/>
          <w:lang w:val="en-US" w:eastAsia="zh-CN"/>
        </w:rPr>
        <w:t xml:space="preserve">   </w:t>
      </w:r>
      <w:r>
        <w:rPr>
          <w:rFonts w:hint="eastAsia" w:ascii="宋体" w:hAnsi="宋体"/>
          <w:b/>
          <w:bCs/>
          <w:sz w:val="32"/>
          <w:u w:val="single"/>
        </w:rPr>
        <w:t xml:space="preserve"> </w:t>
      </w:r>
      <w:r>
        <w:rPr>
          <w:rFonts w:hint="eastAsia" w:ascii="宋体" w:hAnsi="宋体"/>
          <w:b/>
          <w:bCs/>
          <w:sz w:val="32"/>
          <w:u w:val="single"/>
          <w:lang w:eastAsia="zh-CN"/>
        </w:rPr>
        <w:t>铜材料机加工项目</w:t>
      </w:r>
      <w:r>
        <w:rPr>
          <w:rFonts w:hint="eastAsia" w:ascii="宋体" w:hAnsi="宋体"/>
          <w:b/>
          <w:bCs/>
          <w:sz w:val="32"/>
          <w:u w:val="single"/>
        </w:rPr>
        <w:t xml:space="preserve">        </w:t>
      </w:r>
      <w:r>
        <w:rPr>
          <w:rFonts w:ascii="宋体" w:hAnsi="宋体"/>
          <w:b/>
          <w:bCs/>
          <w:sz w:val="32"/>
          <w:u w:val="single"/>
        </w:rPr>
        <w:t xml:space="preserve">  </w:t>
      </w:r>
    </w:p>
    <w:p>
      <w:pPr>
        <w:adjustRightInd w:val="0"/>
        <w:snapToGrid w:val="0"/>
        <w:spacing w:line="480" w:lineRule="auto"/>
        <w:ind w:left="960" w:leftChars="400"/>
        <w:rPr>
          <w:rFonts w:ascii="宋体" w:hAnsi="宋体"/>
          <w:b/>
          <w:bCs/>
          <w:sz w:val="32"/>
        </w:rPr>
      </w:pPr>
      <w:r>
        <w:rPr>
          <w:rFonts w:ascii="宋体" w:hAnsi="宋体"/>
          <w:b/>
          <w:bCs/>
          <w:sz w:val="32"/>
        </w:rPr>
        <w:t>建设单位（盖章）：</w:t>
      </w:r>
      <w:r>
        <w:rPr>
          <w:rFonts w:hint="eastAsia" w:ascii="宋体" w:hAnsi="宋体"/>
          <w:b/>
          <w:bCs/>
          <w:sz w:val="32"/>
          <w:u w:val="single"/>
        </w:rPr>
        <w:t xml:space="preserve">   </w:t>
      </w:r>
      <w:r>
        <w:rPr>
          <w:rFonts w:hint="eastAsia" w:ascii="宋体" w:hAnsi="宋体"/>
          <w:b/>
          <w:bCs/>
          <w:sz w:val="32"/>
          <w:u w:val="single"/>
          <w:lang w:eastAsia="zh-CN"/>
        </w:rPr>
        <w:t>芜湖凯尔仕阀门有限公司</w:t>
      </w:r>
      <w:r>
        <w:rPr>
          <w:rFonts w:hint="eastAsia" w:ascii="宋体" w:hAnsi="宋体"/>
          <w:b/>
          <w:bCs/>
          <w:sz w:val="32"/>
          <w:u w:val="single"/>
        </w:rPr>
        <w:t xml:space="preserve">    </w:t>
      </w:r>
    </w:p>
    <w:p>
      <w:pPr>
        <w:rPr>
          <w:rFonts w:ascii="宋体" w:hAnsi="宋体"/>
          <w:b/>
          <w:sz w:val="36"/>
        </w:rPr>
      </w:pPr>
      <w:r>
        <w:rPr>
          <w:rFonts w:ascii="宋体" w:hAnsi="宋体"/>
          <w:b/>
          <w:sz w:val="36"/>
        </w:rPr>
        <w:t xml:space="preserve">        </w:t>
      </w: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ind w:left="1414"/>
        <w:rPr>
          <w:rFonts w:ascii="宋体" w:hAnsi="宋体"/>
          <w:b/>
          <w:sz w:val="36"/>
        </w:rPr>
      </w:pPr>
    </w:p>
    <w:p>
      <w:pPr>
        <w:snapToGrid w:val="0"/>
        <w:spacing w:line="360" w:lineRule="auto"/>
        <w:jc w:val="center"/>
        <w:rPr>
          <w:rFonts w:ascii="宋体" w:hAnsi="宋体"/>
          <w:b/>
          <w:bCs/>
          <w:sz w:val="32"/>
        </w:rPr>
      </w:pPr>
      <w:r>
        <w:rPr>
          <w:rFonts w:hint="eastAsia" w:ascii="宋体" w:hAnsi="宋体"/>
          <w:b/>
          <w:bCs/>
          <w:sz w:val="32"/>
        </w:rPr>
        <w:t>编制日期：二〇二</w:t>
      </w:r>
      <w:r>
        <w:rPr>
          <w:rFonts w:hint="eastAsia" w:ascii="宋体" w:hAnsi="宋体"/>
          <w:b/>
          <w:bCs/>
          <w:sz w:val="32"/>
          <w:lang w:eastAsia="zh-CN"/>
        </w:rPr>
        <w:t>一</w:t>
      </w:r>
      <w:r>
        <w:rPr>
          <w:rFonts w:hint="eastAsia" w:ascii="宋体" w:hAnsi="宋体"/>
          <w:b/>
          <w:bCs/>
          <w:sz w:val="32"/>
        </w:rPr>
        <w:t>年</w:t>
      </w:r>
      <w:r>
        <w:rPr>
          <w:rFonts w:hint="eastAsia" w:ascii="宋体" w:hAnsi="宋体"/>
          <w:b/>
          <w:bCs/>
          <w:sz w:val="32"/>
          <w:lang w:eastAsia="zh-CN"/>
        </w:rPr>
        <w:t>十二</w:t>
      </w:r>
      <w:r>
        <w:rPr>
          <w:rFonts w:hint="eastAsia" w:ascii="宋体" w:hAnsi="宋体"/>
          <w:b/>
          <w:bCs/>
          <w:sz w:val="32"/>
        </w:rPr>
        <w:t>月</w:t>
      </w:r>
    </w:p>
    <w:p>
      <w:pPr>
        <w:snapToGrid w:val="0"/>
        <w:spacing w:line="360" w:lineRule="auto"/>
        <w:jc w:val="center"/>
        <w:rPr>
          <w:rFonts w:ascii="宋体" w:hAnsi="宋体"/>
          <w:b/>
          <w:bCs/>
          <w:sz w:val="32"/>
        </w:rPr>
      </w:pPr>
      <w:r>
        <w:rPr>
          <w:rFonts w:hint="eastAsia" w:ascii="宋体" w:hAnsi="宋体"/>
          <w:b/>
          <w:bCs/>
          <w:sz w:val="32"/>
        </w:rPr>
        <w:t>生态环境部制</w:t>
      </w:r>
    </w:p>
    <w:p>
      <w:pPr>
        <w:rPr>
          <w:rFonts w:ascii="宋体" w:hAnsi="宋体"/>
        </w:rPr>
      </w:pPr>
      <w:r>
        <w:rPr>
          <w:rFonts w:ascii="宋体" w:hAnsi="宋体"/>
          <w:b/>
          <w:sz w:val="30"/>
        </w:rPr>
        <w:t xml:space="preserve">                  </w:t>
      </w:r>
    </w:p>
    <w:p>
      <w:pPr>
        <w:adjustRightInd w:val="0"/>
        <w:snapToGrid w:val="0"/>
        <w:spacing w:line="360" w:lineRule="auto"/>
        <w:jc w:val="center"/>
        <w:rPr>
          <w:rFonts w:ascii="宋体" w:hAnsi="宋体"/>
          <w:b/>
          <w:bCs/>
          <w:szCs w:val="28"/>
        </w:rPr>
      </w:pPr>
    </w:p>
    <w:p>
      <w:pPr>
        <w:adjustRightInd w:val="0"/>
        <w:snapToGrid w:val="0"/>
        <w:spacing w:line="360" w:lineRule="auto"/>
        <w:jc w:val="center"/>
        <w:rPr>
          <w:rFonts w:ascii="宋体" w:hAnsi="宋体"/>
          <w:b/>
          <w:bCs/>
          <w:sz w:val="28"/>
          <w:szCs w:val="28"/>
        </w:rPr>
      </w:pPr>
      <w:r>
        <w:rPr>
          <w:rFonts w:hint="eastAsia" w:ascii="宋体" w:hAnsi="宋体"/>
          <w:b/>
          <w:bCs/>
          <w:sz w:val="28"/>
          <w:szCs w:val="28"/>
        </w:rPr>
        <w:t>《建设项目环境影响报告表》编制说明</w:t>
      </w:r>
    </w:p>
    <w:p>
      <w:pPr>
        <w:adjustRightInd w:val="0"/>
        <w:snapToGrid w:val="0"/>
        <w:spacing w:line="360" w:lineRule="auto"/>
        <w:jc w:val="center"/>
        <w:rPr>
          <w:rFonts w:ascii="宋体" w:hAnsi="宋体"/>
          <w:b/>
          <w:bCs/>
          <w:szCs w:val="28"/>
        </w:rPr>
      </w:pPr>
    </w:p>
    <w:p>
      <w:pPr>
        <w:pStyle w:val="11"/>
        <w:adjustRightInd w:val="0"/>
        <w:snapToGrid w:val="0"/>
        <w:spacing w:after="0" w:line="360" w:lineRule="auto"/>
        <w:ind w:firstLine="480" w:firstLineChars="200"/>
        <w:rPr>
          <w:rFonts w:ascii="宋体" w:hAnsi="宋体"/>
        </w:rPr>
      </w:pPr>
      <w:r>
        <w:rPr>
          <w:rFonts w:hint="eastAsia" w:ascii="宋体" w:hAnsi="宋体"/>
        </w:rPr>
        <w:t>《建设项目环境影响报告表》是具有从事环境影响评价工作资质的单位编制。</w:t>
      </w:r>
    </w:p>
    <w:p>
      <w:pPr>
        <w:adjustRightInd w:val="0"/>
        <w:snapToGrid w:val="0"/>
        <w:spacing w:line="360" w:lineRule="auto"/>
        <w:ind w:firstLine="480" w:firstLineChars="200"/>
        <w:rPr>
          <w:rFonts w:ascii="宋体" w:hAnsi="宋体"/>
        </w:rPr>
      </w:pPr>
      <w:r>
        <w:rPr>
          <w:rFonts w:hint="eastAsia" w:ascii="宋体" w:hAnsi="宋体"/>
        </w:rPr>
        <w:t>1. 项目名称——指项目立项批复时的名称，应不超过30个字（两个英文字段作一个汉字）。</w:t>
      </w:r>
    </w:p>
    <w:p>
      <w:pPr>
        <w:adjustRightInd w:val="0"/>
        <w:snapToGrid w:val="0"/>
        <w:spacing w:line="360" w:lineRule="auto"/>
        <w:ind w:firstLine="480" w:firstLineChars="200"/>
        <w:rPr>
          <w:rFonts w:ascii="宋体" w:hAnsi="宋体"/>
        </w:rPr>
      </w:pPr>
      <w:r>
        <w:rPr>
          <w:rFonts w:hint="eastAsia" w:ascii="宋体" w:hAnsi="宋体"/>
        </w:rPr>
        <w:t>2. 建设地点——指项目所在地详细地址，铁路、公路应填写起止地点。</w:t>
      </w:r>
    </w:p>
    <w:p>
      <w:pPr>
        <w:adjustRightInd w:val="0"/>
        <w:snapToGrid w:val="0"/>
        <w:spacing w:line="360" w:lineRule="auto"/>
        <w:ind w:firstLine="480" w:firstLineChars="200"/>
        <w:rPr>
          <w:rFonts w:ascii="宋体" w:hAnsi="宋体"/>
        </w:rPr>
      </w:pPr>
      <w:r>
        <w:rPr>
          <w:rFonts w:hint="eastAsia" w:ascii="宋体" w:hAnsi="宋体"/>
        </w:rPr>
        <w:t>3. 行业类别——按国标填写。</w:t>
      </w:r>
    </w:p>
    <w:p>
      <w:pPr>
        <w:adjustRightInd w:val="0"/>
        <w:snapToGrid w:val="0"/>
        <w:spacing w:line="360" w:lineRule="auto"/>
        <w:ind w:firstLine="480" w:firstLineChars="200"/>
        <w:rPr>
          <w:rFonts w:ascii="宋体" w:hAnsi="宋体"/>
        </w:rPr>
      </w:pPr>
      <w:r>
        <w:rPr>
          <w:rFonts w:hint="eastAsia" w:ascii="宋体" w:hAnsi="宋体"/>
        </w:rPr>
        <w:t>4. 总投资——指项目投资总额。</w:t>
      </w:r>
    </w:p>
    <w:p>
      <w:pPr>
        <w:adjustRightInd w:val="0"/>
        <w:snapToGrid w:val="0"/>
        <w:spacing w:line="360" w:lineRule="auto"/>
        <w:ind w:firstLine="480" w:firstLineChars="200"/>
        <w:rPr>
          <w:rFonts w:ascii="宋体" w:hAnsi="宋体"/>
        </w:rPr>
      </w:pPr>
      <w:r>
        <w:rPr>
          <w:rFonts w:hint="eastAsia" w:ascii="宋体" w:hAnsi="宋体"/>
        </w:rPr>
        <w:t>5. 主要环境保护目标——指项目区周围一定范围内集中居民住宅区、学校、医院、保护文物、风景名胜区、水源地和生态敏感点等，应尽可能给出保护目标、性质、规模和距厂界距离等。</w:t>
      </w:r>
    </w:p>
    <w:p>
      <w:pPr>
        <w:adjustRightInd w:val="0"/>
        <w:snapToGrid w:val="0"/>
        <w:spacing w:line="360" w:lineRule="auto"/>
        <w:ind w:firstLine="480" w:firstLineChars="200"/>
        <w:rPr>
          <w:rFonts w:ascii="宋体" w:hAnsi="宋体"/>
        </w:rPr>
      </w:pPr>
      <w:r>
        <w:rPr>
          <w:rFonts w:hint="eastAsia" w:ascii="宋体" w:hAnsi="宋体"/>
        </w:rPr>
        <w:t>6. 结论和建议——给出本项目清洁生产、达标排放和总量控制的分析结论，确定污染物防治措施的有效性，说明本项目对环境造成的影响，给出建设项目环境可行性的明确结论。同时提出减少环境影响的其他建议。</w:t>
      </w:r>
    </w:p>
    <w:p>
      <w:pPr>
        <w:adjustRightInd w:val="0"/>
        <w:snapToGrid w:val="0"/>
        <w:spacing w:line="360" w:lineRule="auto"/>
        <w:ind w:firstLine="480" w:firstLineChars="200"/>
        <w:rPr>
          <w:rFonts w:ascii="宋体" w:hAnsi="宋体"/>
        </w:rPr>
      </w:pPr>
      <w:r>
        <w:rPr>
          <w:rFonts w:hint="eastAsia" w:ascii="宋体" w:hAnsi="宋体"/>
        </w:rPr>
        <w:t>7. 预审意见——由行业主管部门填写答复意见，无主管部门项目，可不填。</w:t>
      </w:r>
    </w:p>
    <w:p>
      <w:pPr>
        <w:adjustRightInd w:val="0"/>
        <w:snapToGrid w:val="0"/>
        <w:spacing w:line="360" w:lineRule="auto"/>
        <w:ind w:firstLine="480" w:firstLineChars="200"/>
        <w:rPr>
          <w:rFonts w:ascii="宋体" w:hAnsi="宋体"/>
        </w:rPr>
        <w:sectPr>
          <w:headerReference r:id="rId3" w:type="default"/>
          <w:footerReference r:id="rId4" w:type="default"/>
          <w:pgSz w:w="11906" w:h="16838"/>
          <w:pgMar w:top="1418" w:right="1418" w:bottom="1418" w:left="1474" w:header="851" w:footer="851" w:gutter="0"/>
          <w:pgBorders>
            <w:top w:val="none" w:sz="0" w:space="0"/>
            <w:left w:val="none" w:sz="0" w:space="0"/>
            <w:bottom w:val="none" w:sz="0" w:space="0"/>
            <w:right w:val="none" w:sz="0" w:space="0"/>
          </w:pgBorders>
          <w:pgNumType w:start="1"/>
          <w:cols w:space="425" w:num="1"/>
          <w:docGrid w:type="linesAndChars" w:linePitch="312" w:charSpace="0"/>
        </w:sectPr>
      </w:pPr>
      <w:r>
        <w:rPr>
          <w:rFonts w:hint="eastAsia" w:ascii="宋体" w:hAnsi="宋体"/>
        </w:rPr>
        <w:t>8. 审批意见——由负责审批该项目的环境保护行政主管部门批复。</w:t>
      </w:r>
    </w:p>
    <w:p>
      <w:pPr>
        <w:pStyle w:val="74"/>
        <w:rPr>
          <w:rFonts w:ascii="宋体" w:hAnsi="宋体"/>
        </w:rPr>
      </w:pPr>
      <w:r>
        <w:rPr>
          <w:rFonts w:ascii="宋体" w:hAnsi="宋体"/>
        </w:rPr>
        <w:t>建设项目基本情况</w:t>
      </w:r>
    </w:p>
    <w:tbl>
      <w:tblPr>
        <w:tblStyle w:val="2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2030"/>
        <w:gridCol w:w="1350"/>
        <w:gridCol w:w="613"/>
        <w:gridCol w:w="738"/>
        <w:gridCol w:w="469"/>
        <w:gridCol w:w="1376"/>
        <w:gridCol w:w="1386"/>
        <w:gridCol w:w="82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项目名称</w:t>
            </w:r>
          </w:p>
        </w:tc>
        <w:tc>
          <w:tcPr>
            <w:tcW w:w="3844" w:type="pct"/>
            <w:gridSpan w:val="7"/>
            <w:vAlign w:val="center"/>
          </w:tcPr>
          <w:p>
            <w:pPr>
              <w:spacing w:line="240" w:lineRule="auto"/>
              <w:jc w:val="center"/>
              <w:rPr>
                <w:rFonts w:hint="eastAsia" w:ascii="宋体" w:hAnsi="宋体" w:eastAsia="宋体"/>
                <w:lang w:eastAsia="zh-CN"/>
              </w:rPr>
            </w:pPr>
            <w:r>
              <w:rPr>
                <w:rFonts w:hint="eastAsia" w:ascii="宋体" w:hAnsi="宋体"/>
                <w:lang w:eastAsia="zh-CN"/>
              </w:rPr>
              <w:t>铜材料机加工项目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建设单位</w:t>
            </w:r>
          </w:p>
        </w:tc>
        <w:tc>
          <w:tcPr>
            <w:tcW w:w="3844" w:type="pct"/>
            <w:gridSpan w:val="7"/>
            <w:vAlign w:val="center"/>
          </w:tcPr>
          <w:p>
            <w:pPr>
              <w:spacing w:line="240" w:lineRule="auto"/>
              <w:jc w:val="center"/>
              <w:rPr>
                <w:rFonts w:hint="eastAsia" w:ascii="宋体" w:hAnsi="宋体" w:eastAsia="宋体"/>
                <w:lang w:eastAsia="zh-CN"/>
              </w:rPr>
            </w:pPr>
            <w:r>
              <w:rPr>
                <w:rFonts w:hint="eastAsia" w:ascii="宋体" w:hAnsi="宋体"/>
                <w:lang w:eastAsia="zh-CN"/>
              </w:rPr>
              <w:t>芜湖凯尔仕阀门有限公司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法人代表</w:t>
            </w:r>
          </w:p>
        </w:tc>
        <w:tc>
          <w:tcPr>
            <w:tcW w:w="1804" w:type="pct"/>
            <w:gridSpan w:val="4"/>
            <w:vAlign w:val="center"/>
          </w:tcPr>
          <w:p>
            <w:pPr>
              <w:spacing w:line="240" w:lineRule="auto"/>
              <w:jc w:val="center"/>
              <w:rPr>
                <w:rFonts w:hint="eastAsia" w:ascii="宋体" w:hAnsi="宋体" w:eastAsia="宋体"/>
                <w:lang w:eastAsia="zh-CN"/>
              </w:rPr>
            </w:pPr>
            <w:r>
              <w:rPr>
                <w:rFonts w:hint="eastAsia" w:ascii="宋体" w:hAnsi="宋体"/>
                <w:lang w:eastAsia="zh-CN"/>
              </w:rPr>
              <w:t>朱芳兰</w:t>
            </w:r>
          </w:p>
        </w:tc>
        <w:tc>
          <w:tcPr>
            <w:tcW w:w="783" w:type="pct"/>
            <w:vAlign w:val="center"/>
          </w:tcPr>
          <w:p>
            <w:pPr>
              <w:spacing w:line="240" w:lineRule="auto"/>
              <w:jc w:val="center"/>
              <w:rPr>
                <w:rFonts w:ascii="宋体" w:hAnsi="宋体"/>
              </w:rPr>
            </w:pPr>
            <w:r>
              <w:rPr>
                <w:rFonts w:ascii="宋体" w:hAnsi="宋体"/>
              </w:rPr>
              <w:t>联系人</w:t>
            </w:r>
          </w:p>
        </w:tc>
        <w:tc>
          <w:tcPr>
            <w:tcW w:w="1257" w:type="pct"/>
            <w:gridSpan w:val="2"/>
            <w:vAlign w:val="center"/>
          </w:tcPr>
          <w:p>
            <w:pPr>
              <w:spacing w:line="240" w:lineRule="auto"/>
              <w:jc w:val="center"/>
              <w:rPr>
                <w:rFonts w:hint="eastAsia" w:ascii="宋体" w:hAnsi="宋体" w:eastAsia="宋体"/>
                <w:lang w:eastAsia="zh-CN"/>
              </w:rPr>
            </w:pPr>
            <w:r>
              <w:rPr>
                <w:rFonts w:hint="eastAsia" w:ascii="宋体" w:hAnsi="宋体"/>
                <w:lang w:eastAsia="zh-CN"/>
              </w:rPr>
              <w:t>朱芳兰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通讯地址</w:t>
            </w:r>
          </w:p>
        </w:tc>
        <w:tc>
          <w:tcPr>
            <w:tcW w:w="3844" w:type="pct"/>
            <w:gridSpan w:val="7"/>
            <w:vAlign w:val="center"/>
          </w:tcPr>
          <w:p>
            <w:pPr>
              <w:spacing w:line="240" w:lineRule="auto"/>
              <w:jc w:val="center"/>
              <w:rPr>
                <w:rFonts w:hint="eastAsia" w:ascii="宋体" w:hAnsi="宋体" w:eastAsia="宋体"/>
                <w:kern w:val="0"/>
                <w:lang w:eastAsia="zh-CN"/>
              </w:rPr>
            </w:pPr>
            <w:r>
              <w:rPr>
                <w:rFonts w:hint="eastAsia" w:ascii="宋体" w:hAnsi="宋体"/>
                <w:kern w:val="0"/>
                <w:lang w:eastAsia="zh-CN"/>
              </w:rPr>
              <w:t>芜湖市鸠江经济开发区富民路华益阀门厂区内第六厂房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联系电话</w:t>
            </w:r>
          </w:p>
        </w:tc>
        <w:tc>
          <w:tcPr>
            <w:tcW w:w="1117" w:type="pct"/>
            <w:gridSpan w:val="2"/>
            <w:vAlign w:val="center"/>
          </w:tcPr>
          <w:p>
            <w:pPr>
              <w:spacing w:line="240" w:lineRule="auto"/>
              <w:jc w:val="center"/>
              <w:rPr>
                <w:rFonts w:ascii="宋体" w:hAnsi="宋体"/>
              </w:rPr>
            </w:pPr>
            <w:r>
              <w:rPr>
                <w:rFonts w:hint="eastAsia" w:ascii="宋体" w:hAnsi="宋体"/>
              </w:rPr>
              <w:t>15178584188</w:t>
            </w:r>
          </w:p>
        </w:tc>
        <w:tc>
          <w:tcPr>
            <w:tcW w:w="686" w:type="pct"/>
            <w:gridSpan w:val="2"/>
            <w:vAlign w:val="center"/>
          </w:tcPr>
          <w:p>
            <w:pPr>
              <w:spacing w:line="240" w:lineRule="auto"/>
              <w:jc w:val="center"/>
              <w:rPr>
                <w:rFonts w:ascii="宋体" w:hAnsi="宋体"/>
              </w:rPr>
            </w:pPr>
            <w:r>
              <w:rPr>
                <w:rFonts w:ascii="宋体" w:hAnsi="宋体"/>
              </w:rPr>
              <w:t>传真</w:t>
            </w:r>
          </w:p>
        </w:tc>
        <w:tc>
          <w:tcPr>
            <w:tcW w:w="783" w:type="pct"/>
            <w:vAlign w:val="center"/>
          </w:tcPr>
          <w:p>
            <w:pPr>
              <w:spacing w:line="240" w:lineRule="auto"/>
              <w:jc w:val="center"/>
              <w:rPr>
                <w:rFonts w:hint="eastAsia" w:ascii="宋体" w:hAnsi="宋体" w:eastAsia="宋体"/>
                <w:lang w:val="en-US" w:eastAsia="zh-CN"/>
              </w:rPr>
            </w:pPr>
            <w:r>
              <w:rPr>
                <w:rFonts w:hint="eastAsia" w:ascii="宋体" w:hAnsi="宋体"/>
                <w:lang w:val="en-US" w:eastAsia="zh-CN"/>
              </w:rPr>
              <w:t>/</w:t>
            </w:r>
          </w:p>
        </w:tc>
        <w:tc>
          <w:tcPr>
            <w:tcW w:w="789" w:type="pct"/>
            <w:vAlign w:val="center"/>
          </w:tcPr>
          <w:p>
            <w:pPr>
              <w:spacing w:line="240" w:lineRule="auto"/>
              <w:jc w:val="center"/>
              <w:rPr>
                <w:rFonts w:ascii="宋体" w:hAnsi="宋体"/>
              </w:rPr>
            </w:pPr>
            <w:r>
              <w:rPr>
                <w:rFonts w:ascii="宋体" w:hAnsi="宋体"/>
              </w:rPr>
              <w:t>邮政编码</w:t>
            </w:r>
          </w:p>
        </w:tc>
        <w:tc>
          <w:tcPr>
            <w:tcW w:w="467" w:type="pct"/>
            <w:vAlign w:val="center"/>
          </w:tcPr>
          <w:p>
            <w:pPr>
              <w:spacing w:line="240" w:lineRule="auto"/>
              <w:jc w:val="center"/>
              <w:rPr>
                <w:rFonts w:hint="default" w:ascii="宋体" w:hAnsi="宋体" w:eastAsia="宋体"/>
                <w:lang w:val="en-US" w:eastAsia="zh-CN"/>
              </w:rPr>
            </w:pPr>
            <w:r>
              <w:rPr>
                <w:rFonts w:hint="eastAsia" w:ascii="宋体" w:hAnsi="宋体"/>
                <w:lang w:val="en-US" w:eastAsia="zh-CN"/>
              </w:rPr>
              <w:t>241000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建设地址</w:t>
            </w:r>
          </w:p>
        </w:tc>
        <w:tc>
          <w:tcPr>
            <w:tcW w:w="3844" w:type="pct"/>
            <w:gridSpan w:val="7"/>
            <w:vAlign w:val="center"/>
          </w:tcPr>
          <w:p>
            <w:pPr>
              <w:spacing w:line="240" w:lineRule="auto"/>
              <w:jc w:val="center"/>
              <w:rPr>
                <w:rFonts w:ascii="宋体" w:hAnsi="宋体"/>
              </w:rPr>
            </w:pPr>
            <w:r>
              <w:rPr>
                <w:rFonts w:hint="eastAsia" w:ascii="宋体" w:hAnsi="宋体"/>
              </w:rPr>
              <w:t>芜湖市鸠江区富民路华益阀门厂区内第六厂房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立项审批部门</w:t>
            </w:r>
          </w:p>
        </w:tc>
        <w:tc>
          <w:tcPr>
            <w:tcW w:w="1537" w:type="pct"/>
            <w:gridSpan w:val="3"/>
            <w:vAlign w:val="center"/>
          </w:tcPr>
          <w:p>
            <w:pPr>
              <w:spacing w:line="240" w:lineRule="auto"/>
              <w:jc w:val="center"/>
              <w:rPr>
                <w:rFonts w:hint="eastAsia" w:ascii="宋体" w:hAnsi="宋体" w:eastAsia="宋体"/>
                <w:lang w:eastAsia="zh-CN"/>
              </w:rPr>
            </w:pPr>
            <w:r>
              <w:rPr>
                <w:rFonts w:hint="eastAsia" w:ascii="宋体" w:hAnsi="宋体"/>
                <w:lang w:eastAsia="zh-CN"/>
              </w:rPr>
              <w:t>鸠江区发展和改革委员会</w:t>
            </w:r>
          </w:p>
        </w:tc>
        <w:tc>
          <w:tcPr>
            <w:tcW w:w="1049" w:type="pct"/>
            <w:gridSpan w:val="2"/>
            <w:vAlign w:val="center"/>
          </w:tcPr>
          <w:p>
            <w:pPr>
              <w:spacing w:line="240" w:lineRule="auto"/>
              <w:jc w:val="center"/>
              <w:rPr>
                <w:rFonts w:ascii="宋体" w:hAnsi="宋体"/>
              </w:rPr>
            </w:pPr>
            <w:r>
              <w:rPr>
                <w:rFonts w:ascii="宋体" w:hAnsi="宋体"/>
              </w:rPr>
              <w:t>批准文号</w:t>
            </w:r>
          </w:p>
        </w:tc>
        <w:tc>
          <w:tcPr>
            <w:tcW w:w="1257" w:type="pct"/>
            <w:gridSpan w:val="2"/>
            <w:vAlign w:val="center"/>
          </w:tcPr>
          <w:p>
            <w:pPr>
              <w:spacing w:line="240" w:lineRule="auto"/>
              <w:jc w:val="center"/>
              <w:rPr>
                <w:rFonts w:hint="default" w:ascii="宋体" w:hAnsi="宋体" w:eastAsia="宋体"/>
                <w:lang w:val="en-US" w:eastAsia="zh-CN"/>
              </w:rPr>
            </w:pPr>
            <w:r>
              <w:rPr>
                <w:rFonts w:hint="eastAsia" w:ascii="宋体" w:hAnsi="宋体"/>
                <w:lang w:eastAsia="zh-CN"/>
              </w:rPr>
              <w:t>鸠发改</w:t>
            </w:r>
            <w:r>
              <w:rPr>
                <w:rFonts w:hint="eastAsia" w:ascii="宋体" w:hAnsi="宋体"/>
                <w:lang w:val="en-US" w:eastAsia="zh-CN"/>
              </w:rPr>
              <w:t>[2020]379号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建设性质</w:t>
            </w:r>
          </w:p>
        </w:tc>
        <w:tc>
          <w:tcPr>
            <w:tcW w:w="1537" w:type="pct"/>
            <w:gridSpan w:val="3"/>
            <w:vAlign w:val="center"/>
          </w:tcPr>
          <w:p>
            <w:pPr>
              <w:spacing w:line="240" w:lineRule="auto"/>
              <w:jc w:val="center"/>
              <w:rPr>
                <w:rFonts w:ascii="宋体" w:hAnsi="宋体"/>
              </w:rPr>
            </w:pPr>
            <w:r>
              <w:rPr>
                <w:rFonts w:ascii="宋体" w:hAnsi="宋体"/>
              </w:rPr>
              <w:t>新建</w:t>
            </w:r>
            <w:r>
              <w:rPr>
                <w:rFonts w:ascii="宋体" w:hAnsi="宋体"/>
              </w:rPr>
              <w:sym w:font="Wingdings 2" w:char="0052"/>
            </w:r>
            <w:r>
              <w:rPr>
                <w:rFonts w:ascii="宋体" w:hAnsi="宋体"/>
              </w:rPr>
              <w:t>改扩建□技改□</w:t>
            </w:r>
          </w:p>
        </w:tc>
        <w:tc>
          <w:tcPr>
            <w:tcW w:w="1049" w:type="pct"/>
            <w:gridSpan w:val="2"/>
            <w:vAlign w:val="center"/>
          </w:tcPr>
          <w:p>
            <w:pPr>
              <w:spacing w:line="240" w:lineRule="auto"/>
              <w:jc w:val="center"/>
              <w:rPr>
                <w:rFonts w:ascii="宋体" w:hAnsi="宋体"/>
              </w:rPr>
            </w:pPr>
            <w:r>
              <w:rPr>
                <w:rFonts w:ascii="宋体" w:hAnsi="宋体"/>
              </w:rPr>
              <w:t>行业类别及代码</w:t>
            </w:r>
          </w:p>
        </w:tc>
        <w:tc>
          <w:tcPr>
            <w:tcW w:w="1257" w:type="pct"/>
            <w:gridSpan w:val="2"/>
            <w:vAlign w:val="center"/>
          </w:tcPr>
          <w:p>
            <w:pPr>
              <w:spacing w:line="240" w:lineRule="auto"/>
              <w:jc w:val="center"/>
              <w:rPr>
                <w:rFonts w:hint="default" w:ascii="宋体" w:hAnsi="宋体" w:eastAsia="宋体"/>
                <w:lang w:val="en-US" w:eastAsia="zh-CN"/>
              </w:rPr>
            </w:pPr>
            <w:r>
              <w:rPr>
                <w:rFonts w:hint="eastAsia" w:ascii="宋体" w:hAnsi="宋体"/>
              </w:rPr>
              <w:t>C</w:t>
            </w:r>
            <w:r>
              <w:rPr>
                <w:rFonts w:hint="eastAsia" w:ascii="宋体" w:hAnsi="宋体"/>
                <w:lang w:val="en-US" w:eastAsia="zh-CN"/>
              </w:rPr>
              <w:t>3482</w:t>
            </w:r>
            <w:r>
              <w:rPr>
                <w:rFonts w:hint="eastAsia" w:ascii="宋体" w:hAnsi="宋体"/>
              </w:rPr>
              <w:t xml:space="preserve"> </w:t>
            </w:r>
            <w:r>
              <w:rPr>
                <w:rFonts w:hint="eastAsia" w:ascii="宋体" w:hAnsi="宋体"/>
                <w:lang w:val="en-US" w:eastAsia="zh-CN"/>
              </w:rPr>
              <w:t>紧固件制造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占地面积</w:t>
            </w:r>
          </w:p>
          <w:p>
            <w:pPr>
              <w:spacing w:line="240" w:lineRule="auto"/>
              <w:jc w:val="center"/>
              <w:rPr>
                <w:rFonts w:ascii="宋体" w:hAnsi="宋体"/>
              </w:rPr>
            </w:pPr>
            <w:r>
              <w:rPr>
                <w:rFonts w:ascii="宋体" w:hAnsi="宋体"/>
              </w:rPr>
              <w:t>（平方米）</w:t>
            </w:r>
          </w:p>
        </w:tc>
        <w:tc>
          <w:tcPr>
            <w:tcW w:w="1537" w:type="pct"/>
            <w:gridSpan w:val="3"/>
            <w:vAlign w:val="center"/>
          </w:tcPr>
          <w:p>
            <w:pPr>
              <w:spacing w:line="240" w:lineRule="auto"/>
              <w:jc w:val="center"/>
              <w:rPr>
                <w:rFonts w:hint="default" w:ascii="宋体" w:hAnsi="宋体" w:eastAsia="宋体"/>
                <w:lang w:val="en-US" w:eastAsia="zh-CN"/>
              </w:rPr>
            </w:pPr>
            <w:r>
              <w:rPr>
                <w:rFonts w:hint="eastAsia" w:ascii="宋体" w:hAnsi="宋体"/>
                <w:lang w:val="en-US" w:eastAsia="zh-CN"/>
              </w:rPr>
              <w:t>800</w:t>
            </w:r>
          </w:p>
        </w:tc>
        <w:tc>
          <w:tcPr>
            <w:tcW w:w="1049" w:type="pct"/>
            <w:gridSpan w:val="2"/>
            <w:vAlign w:val="center"/>
          </w:tcPr>
          <w:p>
            <w:pPr>
              <w:spacing w:line="240" w:lineRule="auto"/>
              <w:jc w:val="center"/>
              <w:rPr>
                <w:rFonts w:ascii="宋体" w:hAnsi="宋体"/>
              </w:rPr>
            </w:pPr>
            <w:r>
              <w:rPr>
                <w:rFonts w:ascii="宋体" w:hAnsi="宋体"/>
              </w:rPr>
              <w:t>绿化面积</w:t>
            </w:r>
          </w:p>
          <w:p>
            <w:pPr>
              <w:spacing w:line="240" w:lineRule="auto"/>
              <w:jc w:val="center"/>
              <w:rPr>
                <w:rFonts w:ascii="宋体" w:hAnsi="宋体"/>
              </w:rPr>
            </w:pPr>
            <w:r>
              <w:rPr>
                <w:rFonts w:ascii="宋体" w:hAnsi="宋体"/>
              </w:rPr>
              <w:t>（平方米）</w:t>
            </w:r>
          </w:p>
        </w:tc>
        <w:tc>
          <w:tcPr>
            <w:tcW w:w="1257" w:type="pct"/>
            <w:gridSpan w:val="2"/>
            <w:vAlign w:val="center"/>
          </w:tcPr>
          <w:p>
            <w:pPr>
              <w:spacing w:line="240" w:lineRule="auto"/>
              <w:jc w:val="center"/>
              <w:rPr>
                <w:rFonts w:hint="eastAsia" w:ascii="宋体" w:hAnsi="宋体" w:eastAsia="宋体"/>
                <w:lang w:val="en-US" w:eastAsia="zh-CN"/>
              </w:rPr>
            </w:pPr>
            <w:r>
              <w:rPr>
                <w:rFonts w:hint="eastAsia" w:ascii="宋体" w:hAnsi="宋体"/>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总投资</w:t>
            </w:r>
          </w:p>
          <w:p>
            <w:pPr>
              <w:spacing w:line="240" w:lineRule="auto"/>
              <w:jc w:val="center"/>
              <w:rPr>
                <w:rFonts w:ascii="宋体" w:hAnsi="宋体"/>
              </w:rPr>
            </w:pPr>
            <w:r>
              <w:rPr>
                <w:rFonts w:ascii="宋体" w:hAnsi="宋体"/>
              </w:rPr>
              <w:t>（万元）</w:t>
            </w:r>
          </w:p>
        </w:tc>
        <w:tc>
          <w:tcPr>
            <w:tcW w:w="768" w:type="pct"/>
            <w:vAlign w:val="center"/>
          </w:tcPr>
          <w:p>
            <w:pPr>
              <w:spacing w:line="240" w:lineRule="auto"/>
              <w:jc w:val="center"/>
              <w:rPr>
                <w:rFonts w:hint="default" w:ascii="宋体" w:hAnsi="宋体" w:eastAsia="宋体"/>
                <w:lang w:val="en-US" w:eastAsia="zh-CN"/>
              </w:rPr>
            </w:pPr>
            <w:r>
              <w:rPr>
                <w:rFonts w:hint="eastAsia" w:ascii="宋体" w:hAnsi="宋体"/>
                <w:lang w:val="en-US" w:eastAsia="zh-CN"/>
              </w:rPr>
              <w:t>1000</w:t>
            </w:r>
          </w:p>
        </w:tc>
        <w:tc>
          <w:tcPr>
            <w:tcW w:w="768" w:type="pct"/>
            <w:gridSpan w:val="2"/>
            <w:vAlign w:val="center"/>
          </w:tcPr>
          <w:p>
            <w:pPr>
              <w:spacing w:line="240" w:lineRule="auto"/>
              <w:jc w:val="center"/>
              <w:rPr>
                <w:rFonts w:ascii="宋体" w:hAnsi="宋体"/>
              </w:rPr>
            </w:pPr>
            <w:r>
              <w:rPr>
                <w:rFonts w:ascii="宋体" w:hAnsi="宋体"/>
              </w:rPr>
              <w:t>环保投资</w:t>
            </w:r>
          </w:p>
          <w:p>
            <w:pPr>
              <w:spacing w:line="240" w:lineRule="auto"/>
              <w:jc w:val="center"/>
              <w:rPr>
                <w:rFonts w:ascii="宋体" w:hAnsi="宋体"/>
              </w:rPr>
            </w:pPr>
            <w:r>
              <w:rPr>
                <w:rFonts w:ascii="宋体" w:hAnsi="宋体"/>
              </w:rPr>
              <w:t>（万元）</w:t>
            </w:r>
          </w:p>
        </w:tc>
        <w:tc>
          <w:tcPr>
            <w:tcW w:w="1049" w:type="pct"/>
            <w:gridSpan w:val="2"/>
            <w:vAlign w:val="center"/>
          </w:tcPr>
          <w:p>
            <w:pPr>
              <w:spacing w:line="240" w:lineRule="auto"/>
              <w:jc w:val="center"/>
              <w:rPr>
                <w:rFonts w:hint="default" w:ascii="宋体" w:hAnsi="宋体" w:eastAsia="宋体"/>
                <w:lang w:val="en-US" w:eastAsia="zh-CN"/>
              </w:rPr>
            </w:pPr>
            <w:r>
              <w:rPr>
                <w:rFonts w:hint="eastAsia" w:ascii="宋体" w:hAnsi="宋体"/>
                <w:lang w:val="en-US" w:eastAsia="zh-CN"/>
              </w:rPr>
              <w:t>25</w:t>
            </w:r>
          </w:p>
        </w:tc>
        <w:tc>
          <w:tcPr>
            <w:tcW w:w="789" w:type="pct"/>
            <w:vAlign w:val="center"/>
          </w:tcPr>
          <w:p>
            <w:pPr>
              <w:spacing w:line="240" w:lineRule="auto"/>
              <w:jc w:val="center"/>
              <w:rPr>
                <w:rFonts w:ascii="宋体" w:hAnsi="宋体"/>
              </w:rPr>
            </w:pPr>
            <w:r>
              <w:rPr>
                <w:rFonts w:ascii="宋体" w:hAnsi="宋体"/>
              </w:rPr>
              <w:t>环保投资占总投资比例</w:t>
            </w:r>
          </w:p>
        </w:tc>
        <w:tc>
          <w:tcPr>
            <w:tcW w:w="467" w:type="pct"/>
            <w:vAlign w:val="center"/>
          </w:tcPr>
          <w:p>
            <w:pPr>
              <w:spacing w:line="240" w:lineRule="auto"/>
              <w:jc w:val="center"/>
              <w:rPr>
                <w:rFonts w:hint="default" w:ascii="宋体" w:hAnsi="宋体" w:eastAsia="宋体"/>
                <w:lang w:val="en-US" w:eastAsia="zh-CN"/>
              </w:rPr>
            </w:pPr>
            <w:r>
              <w:rPr>
                <w:rFonts w:hint="eastAsia" w:ascii="宋体" w:hAnsi="宋体"/>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1155" w:type="pct"/>
            <w:vAlign w:val="center"/>
          </w:tcPr>
          <w:p>
            <w:pPr>
              <w:spacing w:line="240" w:lineRule="auto"/>
              <w:jc w:val="center"/>
              <w:rPr>
                <w:rFonts w:ascii="宋体" w:hAnsi="宋体"/>
              </w:rPr>
            </w:pPr>
            <w:r>
              <w:rPr>
                <w:rFonts w:ascii="宋体" w:hAnsi="宋体"/>
              </w:rPr>
              <w:t>评价经费</w:t>
            </w:r>
          </w:p>
          <w:p>
            <w:pPr>
              <w:spacing w:line="240" w:lineRule="auto"/>
              <w:jc w:val="center"/>
              <w:rPr>
                <w:rFonts w:ascii="宋体" w:hAnsi="宋体"/>
              </w:rPr>
            </w:pPr>
            <w:r>
              <w:rPr>
                <w:rFonts w:ascii="宋体" w:hAnsi="宋体"/>
              </w:rPr>
              <w:t>（万元）</w:t>
            </w:r>
          </w:p>
        </w:tc>
        <w:tc>
          <w:tcPr>
            <w:tcW w:w="1537" w:type="pct"/>
            <w:gridSpan w:val="3"/>
            <w:vAlign w:val="center"/>
          </w:tcPr>
          <w:p>
            <w:pPr>
              <w:spacing w:line="240" w:lineRule="auto"/>
              <w:ind w:firstLine="120" w:firstLineChars="50"/>
              <w:jc w:val="center"/>
              <w:rPr>
                <w:rFonts w:hint="eastAsia" w:ascii="宋体" w:hAnsi="宋体" w:eastAsia="宋体"/>
                <w:color w:val="FF0000"/>
                <w:lang w:val="en-US" w:eastAsia="zh-CN"/>
              </w:rPr>
            </w:pPr>
            <w:r>
              <w:rPr>
                <w:rFonts w:hint="eastAsia" w:ascii="宋体" w:hAnsi="宋体"/>
                <w:color w:val="auto"/>
                <w:lang w:val="en-US" w:eastAsia="zh-CN"/>
              </w:rPr>
              <w:t>/</w:t>
            </w:r>
          </w:p>
        </w:tc>
        <w:tc>
          <w:tcPr>
            <w:tcW w:w="1049" w:type="pct"/>
            <w:gridSpan w:val="2"/>
            <w:vAlign w:val="center"/>
          </w:tcPr>
          <w:p>
            <w:pPr>
              <w:spacing w:line="240" w:lineRule="auto"/>
              <w:jc w:val="center"/>
              <w:rPr>
                <w:rFonts w:ascii="宋体" w:hAnsi="宋体"/>
              </w:rPr>
            </w:pPr>
            <w:r>
              <w:rPr>
                <w:rFonts w:ascii="宋体" w:hAnsi="宋体"/>
              </w:rPr>
              <w:t>预期投产日期</w:t>
            </w:r>
          </w:p>
        </w:tc>
        <w:tc>
          <w:tcPr>
            <w:tcW w:w="1257" w:type="pct"/>
            <w:gridSpan w:val="2"/>
            <w:vAlign w:val="center"/>
          </w:tcPr>
          <w:p>
            <w:pPr>
              <w:spacing w:line="240" w:lineRule="auto"/>
              <w:ind w:firstLine="240" w:firstLineChars="100"/>
              <w:jc w:val="center"/>
              <w:rPr>
                <w:rFonts w:hint="default" w:ascii="宋体" w:hAnsi="宋体" w:eastAsia="宋体"/>
                <w:lang w:val="en-US" w:eastAsia="zh-CN"/>
              </w:rPr>
            </w:pPr>
            <w:r>
              <w:rPr>
                <w:rFonts w:hint="eastAsia" w:ascii="宋体" w:hAnsi="宋体"/>
                <w:lang w:val="en-US" w:eastAsia="zh-CN"/>
              </w:rPr>
              <w:t>2021.5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88" w:hRule="atLeast"/>
          <w:jc w:val="center"/>
        </w:trPr>
        <w:tc>
          <w:tcPr>
            <w:tcW w:w="5000" w:type="pct"/>
            <w:gridSpan w:val="8"/>
          </w:tcPr>
          <w:p>
            <w:pPr>
              <w:snapToGrid w:val="0"/>
              <w:spacing w:before="156" w:beforeLines="50" w:line="360" w:lineRule="auto"/>
              <w:rPr>
                <w:rFonts w:ascii="宋体" w:hAnsi="宋体"/>
                <w:b/>
                <w:bCs/>
                <w:szCs w:val="20"/>
              </w:rPr>
            </w:pPr>
            <w:r>
              <w:rPr>
                <w:rFonts w:ascii="宋体" w:hAnsi="宋体"/>
                <w:b/>
                <w:bCs/>
                <w:szCs w:val="20"/>
              </w:rPr>
              <w:t>工程内容及规模</w:t>
            </w:r>
            <w:r>
              <w:rPr>
                <w:rFonts w:hint="eastAsia" w:ascii="宋体" w:hAnsi="宋体"/>
                <w:b/>
                <w:bCs/>
                <w:szCs w:val="20"/>
              </w:rPr>
              <w:t>：</w:t>
            </w:r>
          </w:p>
          <w:p>
            <w:pPr>
              <w:pStyle w:val="73"/>
              <w:tabs>
                <w:tab w:val="left" w:pos="5040"/>
              </w:tabs>
              <w:ind w:firstLine="480" w:firstLineChars="200"/>
              <w:rPr>
                <w:rFonts w:ascii="宋体" w:hAnsi="宋体"/>
                <w:color w:val="auto"/>
              </w:rPr>
            </w:pPr>
            <w:r>
              <w:rPr>
                <w:rFonts w:hint="eastAsia" w:ascii="宋体" w:hAnsi="宋体"/>
                <w:color w:val="auto"/>
              </w:rPr>
              <w:t>一、</w:t>
            </w:r>
            <w:r>
              <w:rPr>
                <w:rFonts w:ascii="宋体" w:hAnsi="宋体"/>
                <w:color w:val="auto"/>
              </w:rPr>
              <w:t>项目</w:t>
            </w:r>
            <w:r>
              <w:rPr>
                <w:rFonts w:hint="eastAsia" w:ascii="宋体" w:hAnsi="宋体"/>
                <w:color w:val="auto"/>
              </w:rPr>
              <w:t>由来</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b w:val="0"/>
                <w:bCs/>
                <w:color w:val="auto"/>
              </w:rPr>
            </w:pPr>
            <w:r>
              <w:rPr>
                <w:rFonts w:hint="eastAsia" w:ascii="宋体" w:hAnsi="宋体"/>
                <w:b w:val="0"/>
                <w:bCs/>
                <w:color w:val="auto"/>
                <w:lang w:eastAsia="zh-CN"/>
              </w:rPr>
              <w:t>芜湖凯尔仕阀门有限公司是一家主要经营</w:t>
            </w:r>
            <w:r>
              <w:rPr>
                <w:rFonts w:hint="eastAsia" w:ascii="宋体" w:hAnsi="宋体"/>
                <w:b w:val="0"/>
                <w:bCs/>
                <w:color w:val="auto"/>
              </w:rPr>
              <w:t>阀门制造，阀门及阀门配件销售</w:t>
            </w:r>
            <w:r>
              <w:rPr>
                <w:rFonts w:hint="eastAsia" w:ascii="宋体" w:hAnsi="宋体"/>
                <w:b w:val="0"/>
                <w:bCs/>
                <w:color w:val="auto"/>
                <w:lang w:eastAsia="zh-CN"/>
              </w:rPr>
              <w:t>的生产型企业</w:t>
            </w:r>
            <w:r>
              <w:rPr>
                <w:rFonts w:hint="eastAsia" w:ascii="宋体" w:hAnsi="宋体"/>
                <w:b w:val="0"/>
                <w:bCs/>
                <w:color w:val="auto"/>
              </w:rPr>
              <w:t>。企业位于安徽省芜湖市鸠江</w:t>
            </w:r>
            <w:r>
              <w:rPr>
                <w:rFonts w:hint="eastAsia" w:ascii="宋体" w:hAnsi="宋体"/>
                <w:b w:val="0"/>
                <w:bCs/>
                <w:color w:val="auto"/>
                <w:lang w:eastAsia="zh-CN"/>
              </w:rPr>
              <w:t>经济开发</w:t>
            </w:r>
            <w:r>
              <w:rPr>
                <w:rFonts w:hint="eastAsia" w:ascii="宋体" w:hAnsi="宋体"/>
                <w:b w:val="0"/>
                <w:bCs/>
                <w:color w:val="auto"/>
              </w:rPr>
              <w:t>区</w:t>
            </w:r>
            <w:r>
              <w:rPr>
                <w:rFonts w:hint="eastAsia" w:ascii="宋体" w:hAnsi="宋体"/>
                <w:b w:val="0"/>
                <w:bCs/>
                <w:color w:val="auto"/>
                <w:lang w:eastAsia="zh-CN"/>
              </w:rPr>
              <w:t>富民路华益阀门厂区内第六厂房</w:t>
            </w:r>
            <w:r>
              <w:rPr>
                <w:rFonts w:hint="eastAsia" w:ascii="宋体" w:hAnsi="宋体"/>
                <w:b w:val="0"/>
                <w:bCs/>
                <w:color w:val="auto"/>
              </w:rPr>
              <w:t>，</w:t>
            </w:r>
            <w:r>
              <w:rPr>
                <w:rFonts w:hint="eastAsia" w:ascii="宋体" w:hAnsi="宋体"/>
                <w:b w:val="0"/>
                <w:bCs/>
                <w:color w:val="auto"/>
                <w:lang w:eastAsia="zh-CN"/>
              </w:rPr>
              <w:t>拟</w:t>
            </w:r>
            <w:r>
              <w:rPr>
                <w:rFonts w:hint="eastAsia" w:ascii="宋体" w:hAnsi="宋体"/>
                <w:b w:val="0"/>
                <w:bCs/>
                <w:color w:val="auto"/>
              </w:rPr>
              <w:t>建设内容为租赁的</w:t>
            </w:r>
            <w:r>
              <w:rPr>
                <w:rFonts w:hint="eastAsia" w:ascii="宋体" w:hAnsi="宋体"/>
                <w:b w:val="0"/>
                <w:bCs/>
                <w:color w:val="auto"/>
                <w:lang w:val="en-US" w:eastAsia="zh-CN"/>
              </w:rPr>
              <w:t>800</w:t>
            </w:r>
            <w:r>
              <w:rPr>
                <w:rFonts w:hint="eastAsia" w:ascii="宋体" w:hAnsi="宋体"/>
                <w:b w:val="0"/>
                <w:bCs/>
                <w:color w:val="auto"/>
              </w:rPr>
              <w:t>m</w:t>
            </w:r>
            <w:r>
              <w:rPr>
                <w:rFonts w:hint="eastAsia" w:ascii="宋体" w:hAnsi="宋体"/>
                <w:b w:val="0"/>
                <w:bCs/>
                <w:color w:val="auto"/>
                <w:vertAlign w:val="superscript"/>
              </w:rPr>
              <w:t>2</w:t>
            </w:r>
            <w:r>
              <w:rPr>
                <w:rFonts w:hint="eastAsia" w:ascii="宋体" w:hAnsi="宋体"/>
                <w:b w:val="0"/>
                <w:bCs/>
                <w:color w:val="auto"/>
              </w:rPr>
              <w:t>的生产厂房及办公区。全年产</w:t>
            </w:r>
            <w:r>
              <w:rPr>
                <w:rFonts w:hint="eastAsia" w:ascii="宋体" w:hAnsi="宋体"/>
                <w:b w:val="0"/>
                <w:bCs/>
                <w:color w:val="auto"/>
                <w:lang w:val="en-US" w:eastAsia="zh-CN"/>
              </w:rPr>
              <w:t>330t铜螺母和220t铜销子</w:t>
            </w:r>
            <w:r>
              <w:rPr>
                <w:rFonts w:hint="eastAsia" w:ascii="宋体" w:hAnsi="宋体"/>
                <w:b w:val="0"/>
                <w:bCs/>
                <w:color w:val="auto"/>
              </w:rPr>
              <w:t>。</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b w:val="0"/>
                <w:bCs/>
                <w:color w:val="auto"/>
                <w:lang w:eastAsia="zh-CN"/>
              </w:rPr>
            </w:pPr>
            <w:r>
              <w:rPr>
                <w:rFonts w:hint="eastAsia" w:ascii="宋体" w:hAnsi="宋体"/>
                <w:b w:val="0"/>
                <w:bCs/>
                <w:color w:val="auto"/>
              </w:rPr>
              <w:t>芜湖</w:t>
            </w:r>
            <w:r>
              <w:rPr>
                <w:rFonts w:hint="eastAsia" w:ascii="宋体" w:hAnsi="宋体"/>
                <w:b w:val="0"/>
                <w:bCs/>
                <w:color w:val="auto"/>
                <w:lang w:eastAsia="zh-CN"/>
              </w:rPr>
              <w:t>凯尔仕阀门</w:t>
            </w:r>
            <w:r>
              <w:rPr>
                <w:rFonts w:hint="eastAsia" w:ascii="宋体" w:hAnsi="宋体"/>
                <w:b w:val="0"/>
                <w:bCs/>
                <w:color w:val="auto"/>
              </w:rPr>
              <w:t>有限公司于20</w:t>
            </w:r>
            <w:r>
              <w:rPr>
                <w:rFonts w:hint="eastAsia" w:ascii="宋体" w:hAnsi="宋体"/>
                <w:b w:val="0"/>
                <w:bCs/>
                <w:color w:val="auto"/>
                <w:lang w:val="en-US" w:eastAsia="zh-CN"/>
              </w:rPr>
              <w:t>20</w:t>
            </w:r>
            <w:r>
              <w:rPr>
                <w:rFonts w:hint="eastAsia" w:ascii="宋体" w:hAnsi="宋体"/>
                <w:b w:val="0"/>
                <w:bCs/>
                <w:color w:val="auto"/>
              </w:rPr>
              <w:t>年获得鸠江区发展和改革委员会的项目立项文件《企业投资项目告知登记表》（鸠经计备[20</w:t>
            </w:r>
            <w:r>
              <w:rPr>
                <w:rFonts w:hint="eastAsia" w:ascii="宋体" w:hAnsi="宋体"/>
                <w:b w:val="0"/>
                <w:bCs/>
                <w:color w:val="auto"/>
                <w:lang w:val="en-US" w:eastAsia="zh-CN"/>
              </w:rPr>
              <w:t>20</w:t>
            </w:r>
            <w:r>
              <w:rPr>
                <w:rFonts w:hint="eastAsia" w:ascii="宋体" w:hAnsi="宋体"/>
                <w:b w:val="0"/>
                <w:bCs/>
                <w:color w:val="auto"/>
              </w:rPr>
              <w:t>]</w:t>
            </w:r>
            <w:r>
              <w:rPr>
                <w:rFonts w:hint="eastAsia" w:ascii="宋体" w:hAnsi="宋体"/>
                <w:b w:val="0"/>
                <w:bCs/>
                <w:color w:val="auto"/>
                <w:lang w:val="en-US" w:eastAsia="zh-CN"/>
              </w:rPr>
              <w:t>379</w:t>
            </w:r>
            <w:r>
              <w:rPr>
                <w:rFonts w:hint="eastAsia" w:ascii="宋体" w:hAnsi="宋体"/>
                <w:b w:val="0"/>
                <w:bCs/>
                <w:color w:val="auto"/>
              </w:rPr>
              <w:t>号）</w:t>
            </w:r>
            <w:r>
              <w:rPr>
                <w:rFonts w:hint="eastAsia" w:ascii="宋体" w:hAnsi="宋体"/>
                <w:b w:val="0"/>
                <w:bCs/>
                <w:color w:val="auto"/>
                <w:lang w:eastAsia="zh-CN"/>
              </w:rPr>
              <w:t>。</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b w:val="0"/>
                <w:bCs/>
                <w:color w:val="auto"/>
                <w:lang w:eastAsia="zh-CN"/>
              </w:rPr>
            </w:pPr>
            <w:r>
              <w:rPr>
                <w:rFonts w:hint="eastAsia" w:ascii="宋体" w:hAnsi="宋体"/>
                <w:b w:val="0"/>
                <w:bCs/>
                <w:color w:val="auto"/>
                <w:lang w:eastAsia="zh-CN"/>
              </w:rPr>
              <w:t>现芜湖凯尔仕阀门有限公司拟投资</w:t>
            </w:r>
            <w:r>
              <w:rPr>
                <w:rFonts w:hint="eastAsia" w:ascii="宋体" w:hAnsi="宋体"/>
                <w:b w:val="0"/>
                <w:bCs/>
                <w:color w:val="auto"/>
                <w:lang w:val="en-US" w:eastAsia="zh-CN"/>
              </w:rPr>
              <w:t>10</w:t>
            </w:r>
            <w:r>
              <w:rPr>
                <w:rFonts w:hint="eastAsia" w:ascii="宋体" w:hAnsi="宋体"/>
                <w:b w:val="0"/>
                <w:bCs/>
                <w:color w:val="auto"/>
                <w:lang w:eastAsia="zh-CN"/>
              </w:rPr>
              <w:t>00万元建设铜材料机加工项目，项目占地</w:t>
            </w:r>
            <w:r>
              <w:rPr>
                <w:rFonts w:hint="eastAsia" w:ascii="宋体" w:hAnsi="宋体"/>
                <w:b w:val="0"/>
                <w:bCs/>
                <w:color w:val="auto"/>
                <w:lang w:val="en-US" w:eastAsia="zh-CN"/>
              </w:rPr>
              <w:t>800</w:t>
            </w:r>
            <w:r>
              <w:rPr>
                <w:rFonts w:hint="eastAsia" w:ascii="宋体" w:hAnsi="宋体"/>
                <w:b w:val="0"/>
                <w:bCs/>
                <w:color w:val="auto"/>
                <w:lang w:eastAsia="zh-CN"/>
              </w:rPr>
              <w:t>m</w:t>
            </w:r>
            <w:r>
              <w:rPr>
                <w:rFonts w:hint="eastAsia" w:ascii="宋体" w:hAnsi="宋体"/>
                <w:b w:val="0"/>
                <w:bCs/>
                <w:color w:val="auto"/>
                <w:vertAlign w:val="superscript"/>
                <w:lang w:eastAsia="zh-CN"/>
              </w:rPr>
              <w:t>2</w:t>
            </w:r>
            <w:r>
              <w:rPr>
                <w:rFonts w:hint="eastAsia" w:ascii="宋体" w:hAnsi="宋体"/>
                <w:b w:val="0"/>
                <w:bCs/>
                <w:color w:val="auto"/>
                <w:lang w:eastAsia="zh-CN"/>
              </w:rPr>
              <w:t>，本次项目建设内容为新建铜制品生产线</w:t>
            </w:r>
            <w:r>
              <w:rPr>
                <w:rFonts w:hint="eastAsia" w:ascii="宋体" w:hAnsi="宋体"/>
                <w:b w:val="0"/>
                <w:bCs/>
                <w:color w:val="auto"/>
                <w:lang w:val="en-US" w:eastAsia="zh-CN"/>
              </w:rPr>
              <w:t>1条及其配套的办公楼、仓库等配套辅助工程</w:t>
            </w:r>
            <w:r>
              <w:rPr>
                <w:rFonts w:hint="eastAsia" w:ascii="宋体" w:hAnsi="宋体"/>
                <w:b w:val="0"/>
                <w:bCs/>
                <w:color w:val="auto"/>
                <w:lang w:eastAsia="zh-CN"/>
              </w:rPr>
              <w:t>。</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b w:val="0"/>
                <w:bCs/>
                <w:color w:val="auto"/>
                <w:lang w:eastAsia="zh-CN"/>
              </w:rPr>
            </w:pPr>
            <w:r>
              <w:rPr>
                <w:rFonts w:hint="eastAsia" w:ascii="宋体" w:hAnsi="宋体"/>
                <w:b w:val="0"/>
                <w:bCs/>
                <w:color w:val="auto"/>
                <w:lang w:eastAsia="zh-CN"/>
              </w:rPr>
              <w:t>根据《国民经济行业分类》（GBT4754-2017），本项目行业类别属于C</w:t>
            </w:r>
            <w:r>
              <w:rPr>
                <w:rFonts w:hint="eastAsia" w:ascii="宋体" w:hAnsi="宋体"/>
                <w:b w:val="0"/>
                <w:bCs/>
                <w:color w:val="auto"/>
                <w:lang w:val="en-US" w:eastAsia="zh-CN"/>
              </w:rPr>
              <w:t>3482</w:t>
            </w:r>
            <w:r>
              <w:rPr>
                <w:rFonts w:hint="eastAsia" w:ascii="宋体" w:hAnsi="宋体"/>
                <w:b w:val="0"/>
                <w:bCs/>
                <w:color w:val="auto"/>
                <w:lang w:eastAsia="zh-CN"/>
              </w:rPr>
              <w:t xml:space="preserve"> </w:t>
            </w:r>
            <w:r>
              <w:rPr>
                <w:rFonts w:hint="eastAsia" w:ascii="宋体" w:hAnsi="宋体"/>
                <w:b w:val="0"/>
                <w:bCs/>
                <w:color w:val="auto"/>
                <w:lang w:val="en-US" w:eastAsia="zh-CN"/>
              </w:rPr>
              <w:t>紧固件制造</w:t>
            </w:r>
            <w:r>
              <w:rPr>
                <w:rFonts w:hint="eastAsia" w:ascii="宋体" w:hAnsi="宋体"/>
                <w:b w:val="0"/>
                <w:bCs/>
                <w:color w:val="auto"/>
                <w:lang w:eastAsia="zh-CN"/>
              </w:rPr>
              <w:t>，根据《中华人民共和国环境保护法》、《中华人民共和国环境影响评价法》 以及国务院令第 682 号《建设项目环境保护管理条例》相关内容，建设项目必须进行环境影响评价；根据《建设项目环境影响评价分类管理名录》（环境保护部 令第 44 号）及其修改单（生态环境部部令第 1 号），本项目类别属于“二十</w:t>
            </w:r>
            <w:r>
              <w:rPr>
                <w:rFonts w:hint="eastAsia" w:ascii="宋体" w:hAnsi="宋体"/>
                <w:b w:val="0"/>
                <w:bCs/>
                <w:color w:val="auto"/>
                <w:lang w:val="en-US" w:eastAsia="zh-CN"/>
              </w:rPr>
              <w:t>三</w:t>
            </w:r>
            <w:r>
              <w:rPr>
                <w:rFonts w:hint="eastAsia" w:ascii="宋体" w:hAnsi="宋体"/>
                <w:b w:val="0"/>
                <w:bCs/>
                <w:color w:val="auto"/>
                <w:lang w:eastAsia="zh-CN"/>
              </w:rPr>
              <w:t>、</w:t>
            </w:r>
            <w:r>
              <w:rPr>
                <w:rFonts w:hint="eastAsia" w:ascii="宋体" w:hAnsi="宋体"/>
                <w:b w:val="0"/>
                <w:bCs/>
                <w:color w:val="auto"/>
                <w:lang w:val="en-US" w:eastAsia="zh-CN"/>
              </w:rPr>
              <w:t>通用设备制造业</w:t>
            </w:r>
            <w:r>
              <w:rPr>
                <w:rFonts w:hint="eastAsia" w:ascii="宋体" w:hAnsi="宋体"/>
                <w:b w:val="0"/>
                <w:bCs/>
                <w:color w:val="auto"/>
                <w:lang w:eastAsia="zh-CN"/>
              </w:rPr>
              <w:t>” 中的“</w:t>
            </w:r>
            <w:r>
              <w:rPr>
                <w:rFonts w:hint="eastAsia" w:ascii="宋体" w:hAnsi="宋体"/>
                <w:b w:val="0"/>
                <w:bCs/>
                <w:color w:val="auto"/>
                <w:lang w:val="en-US" w:eastAsia="zh-CN"/>
              </w:rPr>
              <w:t>69</w:t>
            </w:r>
            <w:r>
              <w:rPr>
                <w:rFonts w:hint="eastAsia" w:ascii="宋体" w:hAnsi="宋体"/>
                <w:b w:val="0"/>
                <w:bCs/>
                <w:color w:val="auto"/>
                <w:lang w:eastAsia="zh-CN"/>
              </w:rPr>
              <w:t>、通</w:t>
            </w:r>
            <w:r>
              <w:rPr>
                <w:rFonts w:hint="default" w:ascii="宋体" w:hAnsi="宋体"/>
                <w:b w:val="0"/>
                <w:bCs/>
                <w:color w:val="auto"/>
                <w:lang w:eastAsia="zh-CN"/>
              </w:rPr>
              <w:t>用设备制造及维修</w:t>
            </w:r>
            <w:r>
              <w:rPr>
                <w:rFonts w:hint="eastAsia" w:ascii="宋体" w:hAnsi="宋体"/>
                <w:b w:val="0"/>
                <w:bCs/>
                <w:color w:val="auto"/>
                <w:lang w:eastAsia="zh-CN"/>
              </w:rPr>
              <w:t>”</w:t>
            </w:r>
            <w:r>
              <w:rPr>
                <w:rFonts w:hint="eastAsia" w:ascii="宋体" w:hAnsi="宋体"/>
                <w:b w:val="0"/>
                <w:bCs/>
                <w:color w:val="auto"/>
                <w:lang w:val="en-US" w:eastAsia="zh-CN"/>
              </w:rPr>
              <w:t>中“其他（仅组装的除外）”</w:t>
            </w:r>
            <w:r>
              <w:rPr>
                <w:rFonts w:hint="eastAsia" w:ascii="宋体" w:hAnsi="宋体"/>
                <w:b w:val="0"/>
                <w:bCs/>
                <w:color w:val="auto"/>
                <w:lang w:eastAsia="zh-CN"/>
              </w:rPr>
              <w:t>，应编制环境影响报告表。受建设单位委托，芜湖民宇环境科技有限公司承担了本项目的环境影响评价工作，相关环评技术人员踏勘了现场，收集了相关资料，依据相关法律法规、技术导则和规范编制了本项目的环境影响报告表。</w:t>
            </w:r>
          </w:p>
          <w:p>
            <w:pPr>
              <w:pStyle w:val="73"/>
              <w:ind w:firstLine="480" w:firstLineChars="200"/>
              <w:rPr>
                <w:rFonts w:ascii="宋体" w:hAnsi="宋体"/>
                <w:color w:val="auto"/>
              </w:rPr>
            </w:pPr>
            <w:r>
              <w:rPr>
                <w:rFonts w:hint="eastAsia" w:ascii="宋体" w:hAnsi="宋体"/>
                <w:color w:val="auto"/>
              </w:rPr>
              <w:t>二、项目概况</w:t>
            </w:r>
          </w:p>
          <w:p>
            <w:pPr>
              <w:pStyle w:val="6"/>
              <w:adjustRightInd w:val="0"/>
              <w:snapToGrid w:val="0"/>
              <w:spacing w:before="0" w:after="0" w:line="360" w:lineRule="auto"/>
              <w:ind w:firstLine="482"/>
              <w:rPr>
                <w:rFonts w:hint="eastAsia" w:ascii="宋体" w:hAnsi="宋体" w:eastAsia="宋体" w:cs="Times New Roman"/>
                <w:bCs w:val="0"/>
                <w:color w:val="auto"/>
                <w:sz w:val="24"/>
                <w:szCs w:val="24"/>
                <w:lang w:eastAsia="zh-CN"/>
              </w:rPr>
            </w:pPr>
            <w:r>
              <w:rPr>
                <w:rFonts w:ascii="宋体" w:hAnsi="宋体" w:eastAsia="宋体" w:cs="Times New Roman"/>
                <w:bCs w:val="0"/>
                <w:color w:val="auto"/>
                <w:sz w:val="24"/>
                <w:szCs w:val="24"/>
              </w:rPr>
              <w:t>项目名称：</w:t>
            </w:r>
            <w:r>
              <w:rPr>
                <w:rFonts w:hint="eastAsia" w:ascii="宋体" w:hAnsi="宋体" w:eastAsia="宋体" w:cs="Times New Roman"/>
                <w:b w:val="0"/>
                <w:bCs/>
                <w:color w:val="auto"/>
                <w:sz w:val="24"/>
                <w:szCs w:val="24"/>
                <w:lang w:eastAsia="zh-CN"/>
              </w:rPr>
              <w:t>铜材料机加工项目；</w:t>
            </w:r>
          </w:p>
          <w:p>
            <w:pPr>
              <w:pStyle w:val="6"/>
              <w:adjustRightInd w:val="0"/>
              <w:snapToGrid w:val="0"/>
              <w:spacing w:before="0" w:after="0" w:line="360" w:lineRule="auto"/>
              <w:ind w:firstLine="482"/>
              <w:rPr>
                <w:rFonts w:ascii="宋体" w:hAnsi="宋体" w:eastAsia="宋体" w:cs="Times New Roman"/>
                <w:bCs w:val="0"/>
                <w:color w:val="auto"/>
                <w:sz w:val="24"/>
                <w:szCs w:val="24"/>
              </w:rPr>
            </w:pPr>
            <w:r>
              <w:rPr>
                <w:rFonts w:ascii="宋体" w:hAnsi="宋体" w:eastAsia="宋体" w:cs="Times New Roman"/>
                <w:bCs w:val="0"/>
                <w:color w:val="auto"/>
                <w:sz w:val="24"/>
                <w:szCs w:val="24"/>
              </w:rPr>
              <w:t>建设单位：</w:t>
            </w:r>
            <w:r>
              <w:rPr>
                <w:rFonts w:hint="eastAsia" w:ascii="宋体" w:hAnsi="宋体" w:eastAsia="宋体" w:cs="Times New Roman"/>
                <w:b w:val="0"/>
                <w:bCs/>
                <w:color w:val="auto"/>
                <w:sz w:val="24"/>
                <w:szCs w:val="24"/>
                <w:lang w:eastAsia="zh-CN"/>
              </w:rPr>
              <w:t>芜湖凯尔仕阀门有限公司；</w:t>
            </w:r>
          </w:p>
          <w:p>
            <w:pPr>
              <w:pStyle w:val="6"/>
              <w:adjustRightInd w:val="0"/>
              <w:snapToGrid w:val="0"/>
              <w:spacing w:before="0" w:after="0" w:line="360" w:lineRule="auto"/>
              <w:ind w:firstLine="482"/>
              <w:rPr>
                <w:rFonts w:hint="eastAsia" w:ascii="宋体" w:hAnsi="宋体" w:eastAsia="宋体" w:cs="Times New Roman"/>
                <w:b w:val="0"/>
                <w:bCs/>
                <w:color w:val="auto"/>
                <w:sz w:val="24"/>
                <w:szCs w:val="24"/>
                <w:lang w:eastAsia="zh-CN"/>
              </w:rPr>
            </w:pPr>
            <w:r>
              <w:rPr>
                <w:rFonts w:ascii="宋体" w:hAnsi="宋体" w:eastAsia="宋体" w:cs="Times New Roman"/>
                <w:bCs w:val="0"/>
                <w:color w:val="auto"/>
                <w:sz w:val="24"/>
                <w:szCs w:val="24"/>
              </w:rPr>
              <w:t>建设性质：</w:t>
            </w:r>
            <w:r>
              <w:rPr>
                <w:rFonts w:hint="eastAsia" w:ascii="宋体" w:hAnsi="宋体" w:eastAsia="宋体" w:cs="Times New Roman"/>
                <w:b w:val="0"/>
                <w:bCs/>
                <w:color w:val="auto"/>
                <w:sz w:val="24"/>
                <w:szCs w:val="24"/>
                <w:lang w:eastAsia="zh-CN"/>
              </w:rPr>
              <w:t>新建；</w:t>
            </w:r>
          </w:p>
          <w:p>
            <w:pPr>
              <w:pStyle w:val="6"/>
              <w:adjustRightInd w:val="0"/>
              <w:snapToGrid w:val="0"/>
              <w:spacing w:before="0" w:after="0" w:line="360" w:lineRule="auto"/>
              <w:ind w:firstLine="482"/>
              <w:rPr>
                <w:rFonts w:hint="default" w:ascii="宋体" w:hAnsi="宋体" w:eastAsia="宋体" w:cs="Times New Roman"/>
                <w:bCs w:val="0"/>
                <w:color w:val="auto"/>
                <w:sz w:val="24"/>
                <w:szCs w:val="24"/>
                <w:lang w:val="en-US" w:eastAsia="zh-CN"/>
              </w:rPr>
            </w:pPr>
            <w:r>
              <w:rPr>
                <w:rFonts w:ascii="宋体" w:hAnsi="宋体" w:eastAsia="宋体" w:cs="Times New Roman"/>
                <w:bCs w:val="0"/>
                <w:color w:val="auto"/>
                <w:sz w:val="24"/>
                <w:szCs w:val="24"/>
              </w:rPr>
              <w:t>占地面积：</w:t>
            </w:r>
            <w:r>
              <w:rPr>
                <w:rFonts w:hint="eastAsia" w:ascii="宋体" w:hAnsi="宋体" w:eastAsia="宋体" w:cs="Times New Roman"/>
                <w:b w:val="0"/>
                <w:bCs/>
                <w:color w:val="auto"/>
                <w:sz w:val="24"/>
                <w:szCs w:val="24"/>
                <w:lang w:val="en-US" w:eastAsia="zh-CN"/>
              </w:rPr>
              <w:t>800m</w:t>
            </w:r>
            <w:r>
              <w:rPr>
                <w:rFonts w:hint="eastAsia" w:ascii="宋体" w:hAnsi="宋体" w:eastAsia="宋体" w:cs="Times New Roman"/>
                <w:b w:val="0"/>
                <w:bCs/>
                <w:color w:val="auto"/>
                <w:sz w:val="24"/>
                <w:szCs w:val="24"/>
                <w:vertAlign w:val="superscript"/>
                <w:lang w:val="en-US" w:eastAsia="zh-CN"/>
              </w:rPr>
              <w:t>2</w:t>
            </w:r>
            <w:r>
              <w:rPr>
                <w:rFonts w:hint="eastAsia" w:ascii="宋体" w:hAnsi="宋体" w:eastAsia="宋体" w:cs="Times New Roman"/>
                <w:b w:val="0"/>
                <w:bCs/>
                <w:color w:val="auto"/>
                <w:sz w:val="24"/>
                <w:szCs w:val="24"/>
                <w:lang w:val="en-US" w:eastAsia="zh-CN"/>
              </w:rPr>
              <w:t>；</w:t>
            </w:r>
          </w:p>
          <w:p>
            <w:pPr>
              <w:pStyle w:val="6"/>
              <w:adjustRightInd w:val="0"/>
              <w:snapToGrid w:val="0"/>
              <w:spacing w:before="0" w:after="0" w:line="360" w:lineRule="auto"/>
              <w:ind w:firstLine="482"/>
              <w:rPr>
                <w:rFonts w:hint="default" w:ascii="宋体" w:hAnsi="宋体" w:eastAsia="宋体" w:cs="Times New Roman"/>
                <w:b w:val="0"/>
                <w:bCs/>
                <w:color w:val="auto"/>
                <w:sz w:val="24"/>
                <w:szCs w:val="24"/>
                <w:lang w:val="en-US" w:eastAsia="zh-CN"/>
              </w:rPr>
            </w:pPr>
            <w:r>
              <w:rPr>
                <w:rFonts w:ascii="宋体" w:hAnsi="宋体" w:eastAsia="宋体" w:cs="Times New Roman"/>
                <w:bCs w:val="0"/>
                <w:color w:val="auto"/>
                <w:sz w:val="24"/>
                <w:szCs w:val="24"/>
              </w:rPr>
              <w:t>项目投资：</w:t>
            </w:r>
            <w:r>
              <w:rPr>
                <w:rFonts w:hint="eastAsia" w:ascii="宋体" w:hAnsi="宋体" w:eastAsia="宋体" w:cs="Times New Roman"/>
                <w:b w:val="0"/>
                <w:bCs/>
                <w:color w:val="auto"/>
                <w:sz w:val="24"/>
                <w:szCs w:val="24"/>
                <w:lang w:val="en-US" w:eastAsia="zh-CN"/>
              </w:rPr>
              <w:t>1000万，其中环保投资25万；</w:t>
            </w:r>
          </w:p>
          <w:p>
            <w:pPr>
              <w:pStyle w:val="6"/>
              <w:adjustRightInd w:val="0"/>
              <w:snapToGrid w:val="0"/>
              <w:spacing w:before="0" w:after="0" w:line="360" w:lineRule="auto"/>
              <w:ind w:firstLine="482"/>
              <w:rPr>
                <w:rFonts w:hint="eastAsia" w:ascii="宋体" w:hAnsi="宋体" w:eastAsia="宋体" w:cs="Times New Roman"/>
                <w:b w:val="0"/>
                <w:bCs/>
                <w:color w:val="auto"/>
                <w:sz w:val="24"/>
                <w:szCs w:val="24"/>
                <w:lang w:eastAsia="zh-CN"/>
              </w:rPr>
            </w:pPr>
            <w:r>
              <w:rPr>
                <w:rFonts w:ascii="宋体" w:hAnsi="宋体" w:eastAsia="宋体" w:cs="Times New Roman"/>
                <w:bCs w:val="0"/>
                <w:color w:val="auto"/>
                <w:sz w:val="24"/>
                <w:szCs w:val="24"/>
              </w:rPr>
              <w:t>建设地点：</w:t>
            </w:r>
            <w:r>
              <w:rPr>
                <w:rFonts w:hint="eastAsia" w:ascii="宋体" w:hAnsi="宋体" w:eastAsia="宋体" w:cs="Times New Roman"/>
                <w:b w:val="0"/>
                <w:bCs/>
                <w:color w:val="auto"/>
                <w:sz w:val="24"/>
                <w:szCs w:val="24"/>
                <w:lang w:eastAsia="zh-CN"/>
              </w:rPr>
              <w:t>芜湖市鸠江经济开发区富民路华益阀门厂区内第六厂房。</w:t>
            </w:r>
          </w:p>
          <w:p>
            <w:pPr>
              <w:pStyle w:val="73"/>
              <w:ind w:firstLine="480" w:firstLineChars="200"/>
              <w:rPr>
                <w:rFonts w:ascii="宋体" w:hAnsi="宋体"/>
                <w:color w:val="auto"/>
              </w:rPr>
            </w:pPr>
            <w:r>
              <w:rPr>
                <w:rFonts w:hint="eastAsia" w:ascii="宋体" w:hAnsi="宋体"/>
                <w:color w:val="auto"/>
              </w:rPr>
              <w:t>三、工程建设内容</w:t>
            </w:r>
          </w:p>
          <w:p>
            <w:pPr>
              <w:pStyle w:val="73"/>
              <w:ind w:firstLine="480" w:firstLineChars="200"/>
              <w:rPr>
                <w:rFonts w:hint="eastAsia" w:ascii="宋体" w:hAnsi="宋体"/>
                <w:color w:val="auto"/>
              </w:rPr>
            </w:pPr>
            <w:r>
              <w:rPr>
                <w:rFonts w:hint="eastAsia" w:ascii="宋体" w:hAnsi="宋体"/>
                <w:color w:val="auto"/>
              </w:rPr>
              <w:t>1</w:t>
            </w:r>
            <w:r>
              <w:rPr>
                <w:rFonts w:ascii="宋体" w:hAnsi="宋体"/>
                <w:color w:val="auto"/>
              </w:rPr>
              <w:t>.</w:t>
            </w:r>
            <w:r>
              <w:rPr>
                <w:rFonts w:hint="eastAsia" w:ascii="宋体" w:hAnsi="宋体"/>
                <w:color w:val="auto"/>
              </w:rPr>
              <w:t>产品方案</w:t>
            </w:r>
          </w:p>
          <w:p>
            <w:pPr>
              <w:pStyle w:val="73"/>
              <w:ind w:firstLine="480" w:firstLineChars="200"/>
              <w:rPr>
                <w:rFonts w:hint="default" w:ascii="宋体" w:hAnsi="宋体" w:eastAsia="宋体"/>
                <w:b w:val="0"/>
                <w:bCs/>
                <w:color w:val="auto"/>
                <w:lang w:val="en-US" w:eastAsia="zh-CN"/>
              </w:rPr>
            </w:pPr>
            <w:r>
              <w:rPr>
                <w:rFonts w:hint="eastAsia" w:ascii="宋体" w:hAnsi="宋体"/>
                <w:b w:val="0"/>
                <w:bCs/>
                <w:color w:val="auto"/>
                <w:lang w:val="en-US" w:eastAsia="zh-CN"/>
              </w:rPr>
              <w:t>本项目产品方案见表1-1。</w:t>
            </w:r>
          </w:p>
          <w:p>
            <w:pPr>
              <w:pStyle w:val="73"/>
              <w:jc w:val="center"/>
              <w:rPr>
                <w:rFonts w:ascii="宋体" w:hAnsi="宋体"/>
              </w:rPr>
            </w:pPr>
            <w:r>
              <w:rPr>
                <w:rFonts w:hint="eastAsia" w:ascii="宋体" w:hAnsi="宋体"/>
              </w:rPr>
              <w:t>表</w:t>
            </w:r>
            <w:r>
              <w:rPr>
                <w:rFonts w:ascii="宋体" w:hAnsi="宋体"/>
              </w:rPr>
              <w:t>1-1</w:t>
            </w:r>
            <w:r>
              <w:rPr>
                <w:rFonts w:hint="eastAsia" w:ascii="宋体" w:hAnsi="宋体"/>
              </w:rPr>
              <w:t xml:space="preserve">  建设项目主体工程及产品方案</w:t>
            </w:r>
          </w:p>
          <w:tbl>
            <w:tblPr>
              <w:tblStyle w:val="2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542"/>
              <w:gridCol w:w="1714"/>
              <w:gridCol w:w="1714"/>
              <w:gridCol w:w="17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6" w:type="pct"/>
                  <w:vAlign w:val="center"/>
                </w:tcPr>
                <w:p>
                  <w:pPr>
                    <w:adjustRightInd w:val="0"/>
                    <w:snapToGrid w:val="0"/>
                    <w:spacing w:line="240" w:lineRule="auto"/>
                    <w:jc w:val="center"/>
                    <w:rPr>
                      <w:rFonts w:ascii="宋体" w:hAnsi="宋体"/>
                      <w:b/>
                      <w:sz w:val="21"/>
                      <w:szCs w:val="21"/>
                    </w:rPr>
                  </w:pPr>
                  <w:r>
                    <w:rPr>
                      <w:rFonts w:ascii="宋体" w:hAnsi="宋体"/>
                      <w:b/>
                      <w:sz w:val="21"/>
                      <w:szCs w:val="21"/>
                    </w:rPr>
                    <w:t>序号</w:t>
                  </w:r>
                </w:p>
              </w:tc>
              <w:tc>
                <w:tcPr>
                  <w:tcW w:w="1483" w:type="pct"/>
                  <w:vAlign w:val="center"/>
                </w:tcPr>
                <w:p>
                  <w:pPr>
                    <w:adjustRightInd w:val="0"/>
                    <w:snapToGrid w:val="0"/>
                    <w:spacing w:line="240" w:lineRule="auto"/>
                    <w:jc w:val="center"/>
                    <w:rPr>
                      <w:rFonts w:ascii="宋体" w:hAnsi="宋体"/>
                      <w:b/>
                      <w:sz w:val="21"/>
                      <w:szCs w:val="21"/>
                    </w:rPr>
                  </w:pPr>
                  <w:r>
                    <w:rPr>
                      <w:rFonts w:hint="eastAsia" w:ascii="宋体" w:hAnsi="宋体"/>
                      <w:b/>
                      <w:sz w:val="21"/>
                      <w:szCs w:val="21"/>
                    </w:rPr>
                    <w:t>工程名称</w:t>
                  </w:r>
                </w:p>
              </w:tc>
              <w:tc>
                <w:tcPr>
                  <w:tcW w:w="1000" w:type="pct"/>
                  <w:vAlign w:val="center"/>
                </w:tcPr>
                <w:p>
                  <w:pPr>
                    <w:adjustRightInd w:val="0"/>
                    <w:snapToGrid w:val="0"/>
                    <w:spacing w:line="240" w:lineRule="auto"/>
                    <w:jc w:val="center"/>
                    <w:rPr>
                      <w:rFonts w:ascii="宋体" w:hAnsi="宋体"/>
                      <w:b/>
                      <w:sz w:val="21"/>
                      <w:szCs w:val="21"/>
                    </w:rPr>
                  </w:pPr>
                  <w:r>
                    <w:rPr>
                      <w:rFonts w:hint="eastAsia" w:ascii="宋体" w:hAnsi="宋体"/>
                      <w:b/>
                      <w:sz w:val="21"/>
                      <w:szCs w:val="21"/>
                    </w:rPr>
                    <w:t>产品名称</w:t>
                  </w:r>
                </w:p>
                <w:p>
                  <w:pPr>
                    <w:adjustRightInd w:val="0"/>
                    <w:snapToGrid w:val="0"/>
                    <w:spacing w:line="240" w:lineRule="auto"/>
                    <w:jc w:val="center"/>
                    <w:rPr>
                      <w:rFonts w:ascii="宋体" w:hAnsi="宋体"/>
                      <w:b/>
                      <w:sz w:val="21"/>
                      <w:szCs w:val="21"/>
                    </w:rPr>
                  </w:pPr>
                  <w:r>
                    <w:rPr>
                      <w:rFonts w:hint="eastAsia" w:ascii="宋体" w:hAnsi="宋体"/>
                      <w:b/>
                      <w:sz w:val="21"/>
                      <w:szCs w:val="21"/>
                    </w:rPr>
                    <w:t>及规格</w:t>
                  </w:r>
                </w:p>
              </w:tc>
              <w:tc>
                <w:tcPr>
                  <w:tcW w:w="1000" w:type="pct"/>
                  <w:vAlign w:val="center"/>
                </w:tcPr>
                <w:p>
                  <w:pPr>
                    <w:adjustRightInd w:val="0"/>
                    <w:snapToGrid w:val="0"/>
                    <w:spacing w:line="240" w:lineRule="auto"/>
                    <w:jc w:val="center"/>
                    <w:rPr>
                      <w:rFonts w:ascii="宋体" w:hAnsi="宋体"/>
                      <w:b/>
                      <w:sz w:val="21"/>
                      <w:szCs w:val="21"/>
                    </w:rPr>
                  </w:pPr>
                  <w:r>
                    <w:rPr>
                      <w:rFonts w:hint="eastAsia" w:ascii="宋体" w:hAnsi="宋体"/>
                      <w:b/>
                      <w:sz w:val="21"/>
                      <w:szCs w:val="21"/>
                    </w:rPr>
                    <w:t>设计能力</w:t>
                  </w:r>
                </w:p>
              </w:tc>
              <w:tc>
                <w:tcPr>
                  <w:tcW w:w="1000" w:type="pct"/>
                  <w:vAlign w:val="center"/>
                </w:tcPr>
                <w:p>
                  <w:pPr>
                    <w:adjustRightInd w:val="0"/>
                    <w:snapToGrid w:val="0"/>
                    <w:spacing w:line="240" w:lineRule="auto"/>
                    <w:jc w:val="center"/>
                    <w:rPr>
                      <w:rFonts w:ascii="宋体" w:hAnsi="宋体"/>
                      <w:b/>
                      <w:sz w:val="21"/>
                      <w:szCs w:val="21"/>
                    </w:rPr>
                  </w:pPr>
                  <w:r>
                    <w:rPr>
                      <w:rFonts w:hint="eastAsia" w:ascii="宋体" w:hAnsi="宋体"/>
                      <w:b/>
                      <w:sz w:val="21"/>
                      <w:szCs w:val="21"/>
                    </w:rPr>
                    <w:t>年运行时数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6" w:type="pct"/>
                  <w:vAlign w:val="center"/>
                </w:tcPr>
                <w:p>
                  <w:pPr>
                    <w:pStyle w:val="73"/>
                    <w:adjustRightInd w:val="0"/>
                    <w:snapToGrid w:val="0"/>
                    <w:spacing w:line="240" w:lineRule="auto"/>
                    <w:jc w:val="center"/>
                    <w:rPr>
                      <w:rFonts w:hint="eastAsia" w:ascii="宋体" w:hAnsi="宋体" w:eastAsia="宋体"/>
                      <w:b w:val="0"/>
                      <w:bCs/>
                      <w:sz w:val="21"/>
                      <w:szCs w:val="21"/>
                      <w:lang w:val="en-US" w:eastAsia="zh-CN"/>
                    </w:rPr>
                  </w:pPr>
                  <w:r>
                    <w:rPr>
                      <w:rFonts w:hint="eastAsia" w:ascii="宋体" w:hAnsi="宋体"/>
                      <w:b w:val="0"/>
                      <w:bCs/>
                      <w:sz w:val="21"/>
                      <w:szCs w:val="21"/>
                      <w:lang w:val="en-US" w:eastAsia="zh-CN"/>
                    </w:rPr>
                    <w:t>1</w:t>
                  </w:r>
                </w:p>
              </w:tc>
              <w:tc>
                <w:tcPr>
                  <w:tcW w:w="1483" w:type="pct"/>
                  <w:vMerge w:val="restart"/>
                  <w:vAlign w:val="center"/>
                </w:tcPr>
                <w:p>
                  <w:pPr>
                    <w:pStyle w:val="73"/>
                    <w:adjustRightInd w:val="0"/>
                    <w:snapToGrid w:val="0"/>
                    <w:spacing w:line="240" w:lineRule="auto"/>
                    <w:jc w:val="center"/>
                    <w:rPr>
                      <w:rFonts w:hint="eastAsia" w:ascii="宋体" w:hAnsi="宋体" w:eastAsia="宋体"/>
                      <w:b w:val="0"/>
                      <w:bCs/>
                      <w:sz w:val="21"/>
                      <w:szCs w:val="21"/>
                      <w:lang w:eastAsia="zh-CN"/>
                    </w:rPr>
                  </w:pPr>
                  <w:r>
                    <w:rPr>
                      <w:rFonts w:hint="eastAsia" w:ascii="宋体" w:hAnsi="宋体"/>
                      <w:b w:val="0"/>
                      <w:bCs/>
                      <w:sz w:val="21"/>
                      <w:szCs w:val="21"/>
                      <w:lang w:eastAsia="zh-CN"/>
                    </w:rPr>
                    <w:t>生产车间</w:t>
                  </w:r>
                </w:p>
              </w:tc>
              <w:tc>
                <w:tcPr>
                  <w:tcW w:w="1000" w:type="pct"/>
                  <w:vAlign w:val="center"/>
                </w:tcPr>
                <w:p>
                  <w:pPr>
                    <w:pStyle w:val="73"/>
                    <w:adjustRightInd w:val="0"/>
                    <w:snapToGrid w:val="0"/>
                    <w:spacing w:line="240" w:lineRule="auto"/>
                    <w:jc w:val="center"/>
                    <w:rPr>
                      <w:rFonts w:hint="eastAsia" w:ascii="宋体" w:hAnsi="宋体" w:eastAsia="宋体"/>
                      <w:b w:val="0"/>
                      <w:bCs/>
                      <w:sz w:val="21"/>
                      <w:szCs w:val="21"/>
                      <w:lang w:eastAsia="zh-CN"/>
                    </w:rPr>
                  </w:pPr>
                  <w:r>
                    <w:rPr>
                      <w:rFonts w:hint="eastAsia" w:ascii="宋体" w:hAnsi="宋体"/>
                      <w:b w:val="0"/>
                      <w:bCs/>
                      <w:sz w:val="21"/>
                      <w:szCs w:val="21"/>
                      <w:lang w:eastAsia="zh-CN"/>
                    </w:rPr>
                    <w:t>铜螺母</w:t>
                  </w:r>
                </w:p>
              </w:tc>
              <w:tc>
                <w:tcPr>
                  <w:tcW w:w="1000" w:type="pct"/>
                  <w:vAlign w:val="center"/>
                </w:tcPr>
                <w:p>
                  <w:pPr>
                    <w:pStyle w:val="73"/>
                    <w:adjustRightInd w:val="0"/>
                    <w:snapToGrid w:val="0"/>
                    <w:spacing w:line="240" w:lineRule="auto"/>
                    <w:jc w:val="center"/>
                    <w:rPr>
                      <w:rFonts w:hint="default" w:ascii="宋体" w:hAnsi="宋体" w:eastAsia="宋体"/>
                      <w:b w:val="0"/>
                      <w:bCs/>
                      <w:sz w:val="21"/>
                      <w:szCs w:val="21"/>
                      <w:lang w:val="en-US" w:eastAsia="zh-CN"/>
                    </w:rPr>
                  </w:pPr>
                  <w:r>
                    <w:rPr>
                      <w:rFonts w:hint="eastAsia" w:ascii="宋体" w:hAnsi="宋体"/>
                      <w:b w:val="0"/>
                      <w:bCs/>
                      <w:sz w:val="21"/>
                      <w:szCs w:val="21"/>
                      <w:lang w:val="en-US" w:eastAsia="zh-CN"/>
                    </w:rPr>
                    <w:t>330t</w:t>
                  </w:r>
                </w:p>
              </w:tc>
              <w:tc>
                <w:tcPr>
                  <w:tcW w:w="1000" w:type="pct"/>
                  <w:vMerge w:val="restart"/>
                  <w:vAlign w:val="center"/>
                </w:tcPr>
                <w:p>
                  <w:pPr>
                    <w:pStyle w:val="73"/>
                    <w:adjustRightInd w:val="0"/>
                    <w:snapToGrid w:val="0"/>
                    <w:spacing w:line="240" w:lineRule="auto"/>
                    <w:jc w:val="center"/>
                    <w:rPr>
                      <w:rFonts w:hint="default" w:ascii="宋体" w:hAnsi="宋体" w:eastAsia="宋体"/>
                      <w:b w:val="0"/>
                      <w:bCs/>
                      <w:sz w:val="21"/>
                      <w:szCs w:val="21"/>
                      <w:lang w:val="en-US" w:eastAsia="zh-CN"/>
                    </w:rPr>
                  </w:pPr>
                  <w:r>
                    <w:rPr>
                      <w:rFonts w:hint="eastAsia" w:ascii="宋体" w:hAnsi="宋体"/>
                      <w:b w:val="0"/>
                      <w:bCs/>
                      <w:sz w:val="21"/>
                      <w:szCs w:val="21"/>
                      <w:lang w:val="en-US" w:eastAsia="zh-CN"/>
                    </w:rPr>
                    <w:t>2400h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16" w:type="pct"/>
                  <w:vAlign w:val="center"/>
                </w:tcPr>
                <w:p>
                  <w:pPr>
                    <w:pStyle w:val="73"/>
                    <w:adjustRightInd w:val="0"/>
                    <w:snapToGrid w:val="0"/>
                    <w:spacing w:line="240" w:lineRule="auto"/>
                    <w:jc w:val="center"/>
                    <w:rPr>
                      <w:rFonts w:hint="eastAsia" w:ascii="宋体" w:hAnsi="宋体" w:eastAsia="宋体"/>
                      <w:b w:val="0"/>
                      <w:bCs/>
                      <w:sz w:val="21"/>
                      <w:szCs w:val="21"/>
                      <w:lang w:val="en-US" w:eastAsia="zh-CN"/>
                    </w:rPr>
                  </w:pPr>
                  <w:r>
                    <w:rPr>
                      <w:rFonts w:hint="eastAsia" w:ascii="宋体" w:hAnsi="宋体"/>
                      <w:b w:val="0"/>
                      <w:bCs/>
                      <w:sz w:val="21"/>
                      <w:szCs w:val="21"/>
                      <w:lang w:val="en-US" w:eastAsia="zh-CN"/>
                    </w:rPr>
                    <w:t>2</w:t>
                  </w:r>
                </w:p>
              </w:tc>
              <w:tc>
                <w:tcPr>
                  <w:tcW w:w="1483" w:type="pct"/>
                  <w:vMerge w:val="continue"/>
                  <w:vAlign w:val="center"/>
                </w:tcPr>
                <w:p>
                  <w:pPr>
                    <w:pStyle w:val="73"/>
                    <w:adjustRightInd w:val="0"/>
                    <w:snapToGrid w:val="0"/>
                    <w:spacing w:line="240" w:lineRule="auto"/>
                    <w:jc w:val="center"/>
                    <w:rPr>
                      <w:rFonts w:hint="eastAsia" w:ascii="宋体" w:hAnsi="宋体" w:eastAsia="宋体"/>
                      <w:b w:val="0"/>
                      <w:bCs/>
                      <w:sz w:val="21"/>
                      <w:szCs w:val="21"/>
                      <w:lang w:eastAsia="zh-CN"/>
                    </w:rPr>
                  </w:pPr>
                </w:p>
              </w:tc>
              <w:tc>
                <w:tcPr>
                  <w:tcW w:w="1000" w:type="pct"/>
                  <w:vAlign w:val="center"/>
                </w:tcPr>
                <w:p>
                  <w:pPr>
                    <w:pStyle w:val="73"/>
                    <w:adjustRightInd w:val="0"/>
                    <w:snapToGrid w:val="0"/>
                    <w:spacing w:line="240" w:lineRule="auto"/>
                    <w:jc w:val="center"/>
                    <w:rPr>
                      <w:rFonts w:hint="eastAsia" w:ascii="宋体" w:hAnsi="宋体" w:eastAsia="宋体"/>
                      <w:b w:val="0"/>
                      <w:bCs/>
                      <w:sz w:val="21"/>
                      <w:szCs w:val="21"/>
                      <w:lang w:eastAsia="zh-CN"/>
                    </w:rPr>
                  </w:pPr>
                  <w:r>
                    <w:rPr>
                      <w:rFonts w:hint="eastAsia" w:ascii="宋体" w:hAnsi="宋体"/>
                      <w:b w:val="0"/>
                      <w:bCs/>
                      <w:sz w:val="21"/>
                      <w:szCs w:val="21"/>
                      <w:lang w:eastAsia="zh-CN"/>
                    </w:rPr>
                    <w:t>铜销子</w:t>
                  </w:r>
                </w:p>
              </w:tc>
              <w:tc>
                <w:tcPr>
                  <w:tcW w:w="1000" w:type="pct"/>
                  <w:vAlign w:val="center"/>
                </w:tcPr>
                <w:p>
                  <w:pPr>
                    <w:pStyle w:val="73"/>
                    <w:adjustRightInd w:val="0"/>
                    <w:snapToGrid w:val="0"/>
                    <w:spacing w:line="240" w:lineRule="auto"/>
                    <w:jc w:val="center"/>
                    <w:rPr>
                      <w:rFonts w:hint="default" w:ascii="宋体" w:hAnsi="宋体" w:eastAsia="宋体"/>
                      <w:b w:val="0"/>
                      <w:bCs/>
                      <w:sz w:val="21"/>
                      <w:szCs w:val="21"/>
                      <w:lang w:val="en-US" w:eastAsia="zh-CN"/>
                    </w:rPr>
                  </w:pPr>
                  <w:r>
                    <w:rPr>
                      <w:rFonts w:hint="eastAsia" w:ascii="宋体" w:hAnsi="宋体"/>
                      <w:b w:val="0"/>
                      <w:bCs/>
                      <w:sz w:val="21"/>
                      <w:szCs w:val="21"/>
                      <w:lang w:val="en-US" w:eastAsia="zh-CN"/>
                    </w:rPr>
                    <w:t>220t</w:t>
                  </w:r>
                </w:p>
              </w:tc>
              <w:tc>
                <w:tcPr>
                  <w:tcW w:w="1000" w:type="pct"/>
                  <w:vMerge w:val="continue"/>
                  <w:vAlign w:val="center"/>
                </w:tcPr>
                <w:p>
                  <w:pPr>
                    <w:pStyle w:val="73"/>
                    <w:adjustRightInd w:val="0"/>
                    <w:snapToGrid w:val="0"/>
                    <w:spacing w:line="240" w:lineRule="auto"/>
                    <w:jc w:val="center"/>
                    <w:rPr>
                      <w:rFonts w:ascii="宋体" w:hAnsi="宋体"/>
                      <w:b w:val="0"/>
                      <w:bCs/>
                      <w:sz w:val="21"/>
                      <w:szCs w:val="21"/>
                    </w:rPr>
                  </w:pPr>
                </w:p>
              </w:tc>
            </w:tr>
          </w:tbl>
          <w:p>
            <w:pPr>
              <w:pStyle w:val="73"/>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ascii="宋体" w:hAnsi="宋体"/>
                <w:color w:val="auto"/>
              </w:rPr>
            </w:pPr>
            <w:r>
              <w:rPr>
                <w:rFonts w:ascii="宋体" w:hAnsi="宋体"/>
                <w:color w:val="auto"/>
              </w:rPr>
              <w:t>2</w:t>
            </w:r>
            <w:r>
              <w:rPr>
                <w:rFonts w:hint="eastAsia" w:ascii="宋体" w:hAnsi="宋体"/>
                <w:color w:val="auto"/>
              </w:rPr>
              <w:t>.</w:t>
            </w:r>
            <w:r>
              <w:rPr>
                <w:rFonts w:ascii="宋体" w:hAnsi="宋体"/>
                <w:color w:val="auto"/>
              </w:rPr>
              <w:t>工程内容及规模</w:t>
            </w:r>
          </w:p>
          <w:p>
            <w:pPr>
              <w:pStyle w:val="73"/>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宋体" w:hAnsi="宋体"/>
                <w:b w:val="0"/>
                <w:bCs/>
              </w:rPr>
            </w:pPr>
            <w:r>
              <w:rPr>
                <w:rFonts w:hint="eastAsia" w:ascii="宋体" w:hAnsi="宋体"/>
                <w:b w:val="0"/>
                <w:bCs/>
              </w:rPr>
              <w:t>本项目工程建设内容见下表1-2。</w:t>
            </w:r>
          </w:p>
          <w:p>
            <w:pPr>
              <w:pStyle w:val="73"/>
              <w:keepNext w:val="0"/>
              <w:keepLines w:val="0"/>
              <w:pageBreakBefore w:val="0"/>
              <w:widowControl w:val="0"/>
              <w:kinsoku/>
              <w:wordWrap/>
              <w:overflowPunct/>
              <w:topLinePunct w:val="0"/>
              <w:autoSpaceDE/>
              <w:autoSpaceDN/>
              <w:bidi w:val="0"/>
              <w:adjustRightInd/>
              <w:snapToGrid/>
              <w:ind w:left="0" w:leftChars="0" w:right="0" w:rightChars="0" w:firstLine="0" w:firstLineChars="0"/>
              <w:jc w:val="center"/>
              <w:textAlignment w:val="auto"/>
              <w:rPr>
                <w:rFonts w:hint="eastAsia" w:ascii="宋体" w:hAnsi="宋体"/>
                <w:b/>
                <w:bCs w:val="0"/>
              </w:rPr>
            </w:pPr>
            <w:r>
              <w:rPr>
                <w:rFonts w:hint="eastAsia" w:ascii="宋体" w:hAnsi="宋体"/>
                <w:b/>
                <w:bCs w:val="0"/>
              </w:rPr>
              <w:t>表1-2  工程内容及规模</w:t>
            </w:r>
          </w:p>
          <w:tbl>
            <w:tblPr>
              <w:tblStyle w:val="28"/>
              <w:tblpPr w:leftFromText="181" w:rightFromText="181" w:vertAnchor="text" w:horzAnchor="page" w:tblpX="103" w:tblpY="58"/>
              <w:tblOverlap w:val="never"/>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9"/>
              <w:gridCol w:w="1798"/>
              <w:gridCol w:w="4230"/>
              <w:gridCol w:w="14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项目</w:t>
                  </w: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单项工程名称</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工程建设内容及设计能力</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备  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主体</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工程</w:t>
                  </w: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val="0"/>
                      <w:bCs/>
                      <w:sz w:val="21"/>
                      <w:szCs w:val="21"/>
                      <w:lang w:eastAsia="zh-CN"/>
                    </w:rPr>
                    <w:t>生产车间</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1条铜制品生产线，年产330t铜螺母和330t铜销</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依托现有厂房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6" w:hRule="atLeast"/>
              </w:trPr>
              <w:tc>
                <w:tcPr>
                  <w:tcW w:w="61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辅助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工程</w:t>
                  </w:r>
                </w:p>
              </w:tc>
              <w:tc>
                <w:tcPr>
                  <w:tcW w:w="1049"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办公区</w:t>
                  </w:r>
                </w:p>
              </w:tc>
              <w:tc>
                <w:tcPr>
                  <w:tcW w:w="2468"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员工办公，建筑面积10m</w:t>
                  </w:r>
                  <w:r>
                    <w:rPr>
                      <w:rFonts w:hint="eastAsia" w:ascii="宋体" w:hAnsi="宋体" w:eastAsia="宋体"/>
                      <w:sz w:val="21"/>
                      <w:vertAlign w:val="superscript"/>
                    </w:rPr>
                    <w:t>2</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rPr>
                  </w:pPr>
                  <w:r>
                    <w:rPr>
                      <w:rFonts w:hint="eastAsia"/>
                      <w:sz w:val="21"/>
                      <w:szCs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61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储运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lang w:eastAsia="zh-CN"/>
                    </w:rPr>
                  </w:pPr>
                  <w:r>
                    <w:rPr>
                      <w:rFonts w:hint="eastAsia" w:asciiTheme="minorEastAsia" w:hAnsiTheme="minorEastAsia" w:eastAsiaTheme="minorEastAsia" w:cstheme="minorEastAsia"/>
                      <w:b/>
                      <w:sz w:val="21"/>
                      <w:szCs w:val="21"/>
                      <w:lang w:eastAsia="zh-CN"/>
                    </w:rPr>
                    <w:t>工程</w:t>
                  </w: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原料仓库</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eastAsia="zh-CN"/>
                    </w:rPr>
                    <w:t>用于堆放原料，建筑面积</w:t>
                  </w:r>
                  <w:r>
                    <w:rPr>
                      <w:rFonts w:hint="eastAsia" w:asciiTheme="minorEastAsia" w:hAnsiTheme="minorEastAsia" w:eastAsiaTheme="minorEastAsia" w:cstheme="minorEastAsia"/>
                      <w:b w:val="0"/>
                      <w:bCs/>
                      <w:sz w:val="21"/>
                      <w:szCs w:val="21"/>
                      <w:lang w:val="en-US" w:eastAsia="zh-CN"/>
                    </w:rPr>
                    <w:t>30m</w:t>
                  </w:r>
                  <w:r>
                    <w:rPr>
                      <w:rFonts w:hint="eastAsia" w:asciiTheme="minorEastAsia" w:hAnsiTheme="minorEastAsia" w:eastAsiaTheme="minorEastAsia" w:cstheme="minorEastAsia"/>
                      <w:b w:val="0"/>
                      <w:bCs/>
                      <w:sz w:val="21"/>
                      <w:szCs w:val="21"/>
                      <w:vertAlign w:val="superscript"/>
                      <w:lang w:val="en-US" w:eastAsia="zh-CN"/>
                    </w:rPr>
                    <w:t>2</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sz w:val="21"/>
                      <w:szCs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成品仓库</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用于堆放</w:t>
                  </w:r>
                  <w:r>
                    <w:rPr>
                      <w:rFonts w:hint="eastAsia" w:asciiTheme="minorEastAsia" w:hAnsiTheme="minorEastAsia" w:eastAsiaTheme="minorEastAsia" w:cstheme="minorEastAsia"/>
                      <w:b w:val="0"/>
                      <w:bCs/>
                      <w:sz w:val="21"/>
                      <w:szCs w:val="21"/>
                      <w:lang w:eastAsia="zh-CN"/>
                    </w:rPr>
                    <w:t>成品</w:t>
                  </w:r>
                  <w:r>
                    <w:rPr>
                      <w:rFonts w:hint="eastAsia" w:asciiTheme="minorEastAsia" w:hAnsiTheme="minorEastAsia" w:eastAsiaTheme="minorEastAsia" w:cstheme="minorEastAsia"/>
                      <w:b w:val="0"/>
                      <w:bCs/>
                      <w:sz w:val="21"/>
                      <w:szCs w:val="21"/>
                    </w:rPr>
                    <w:t>，建筑面积30m</w:t>
                  </w:r>
                  <w:r>
                    <w:rPr>
                      <w:rFonts w:hint="eastAsia" w:asciiTheme="minorEastAsia" w:hAnsiTheme="minorEastAsia" w:eastAsiaTheme="minorEastAsia" w:cstheme="minorEastAsia"/>
                      <w:b w:val="0"/>
                      <w:bCs/>
                      <w:sz w:val="21"/>
                      <w:szCs w:val="21"/>
                      <w:vertAlign w:val="superscript"/>
                    </w:rPr>
                    <w:t>2</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sz w:val="21"/>
                      <w:szCs w:val="21"/>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trPr>
              <w:tc>
                <w:tcPr>
                  <w:tcW w:w="61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公用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工程</w:t>
                  </w: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给水</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eastAsia="zh-CN"/>
                    </w:rPr>
                    <w:t>市政供水管网供水，供水量为</w:t>
                  </w:r>
                  <w:r>
                    <w:rPr>
                      <w:rFonts w:hint="eastAsia" w:asciiTheme="minorEastAsia" w:hAnsiTheme="minorEastAsia" w:eastAsiaTheme="minorEastAsia" w:cstheme="minorEastAsia"/>
                      <w:b w:val="0"/>
                      <w:bCs/>
                      <w:sz w:val="21"/>
                      <w:szCs w:val="21"/>
                      <w:lang w:val="en-US" w:eastAsia="zh-CN"/>
                    </w:rPr>
                    <w:t>225m</w:t>
                  </w:r>
                  <w:r>
                    <w:rPr>
                      <w:rFonts w:hint="eastAsia" w:asciiTheme="minorEastAsia" w:hAnsiTheme="minorEastAsia" w:eastAsiaTheme="minorEastAsia" w:cstheme="minorEastAsia"/>
                      <w:b w:val="0"/>
                      <w:bCs/>
                      <w:sz w:val="21"/>
                      <w:szCs w:val="21"/>
                      <w:vertAlign w:val="superscript"/>
                      <w:lang w:val="en-US" w:eastAsia="zh-CN"/>
                    </w:rPr>
                    <w:t>3</w:t>
                  </w:r>
                  <w:r>
                    <w:rPr>
                      <w:rFonts w:hint="eastAsia" w:asciiTheme="minorEastAsia" w:hAnsiTheme="minorEastAsia" w:eastAsiaTheme="minorEastAsia" w:cstheme="minorEastAsia"/>
                      <w:b w:val="0"/>
                      <w:bCs/>
                      <w:sz w:val="21"/>
                      <w:szCs w:val="21"/>
                      <w:lang w:val="en-US" w:eastAsia="zh-CN"/>
                    </w:rPr>
                    <w:t>/a</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排水</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生活污水经化粪池预处理后排入鸠江经济开发区污水处理厂</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供</w:t>
                  </w:r>
                  <w:r>
                    <w:rPr>
                      <w:rFonts w:hint="eastAsia" w:asciiTheme="minorEastAsia" w:hAnsiTheme="minorEastAsia" w:eastAsiaTheme="minorEastAsia" w:cstheme="minorEastAsia"/>
                      <w:sz w:val="21"/>
                      <w:szCs w:val="21"/>
                      <w:lang w:eastAsia="zh-CN"/>
                    </w:rPr>
                    <w:t>电</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eastAsia="zh-CN"/>
                    </w:rPr>
                    <w:t>供电管网提供，年用电量为</w:t>
                  </w:r>
                  <w:r>
                    <w:rPr>
                      <w:rFonts w:hint="eastAsia" w:asciiTheme="minorEastAsia" w:hAnsiTheme="minorEastAsia" w:eastAsiaTheme="minorEastAsia" w:cstheme="minorEastAsia"/>
                      <w:b w:val="0"/>
                      <w:bCs/>
                      <w:sz w:val="21"/>
                      <w:szCs w:val="21"/>
                      <w:lang w:val="en-US" w:eastAsia="zh-CN"/>
                    </w:rPr>
                    <w:t>10万kW·h</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1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环保</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工程</w:t>
                  </w: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废气处理</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color w:val="auto"/>
                      <w:sz w:val="21"/>
                      <w:szCs w:val="21"/>
                      <w:lang w:val="en-US" w:eastAsia="zh-CN"/>
                    </w:rPr>
                  </w:pPr>
                  <w:r>
                    <w:rPr>
                      <w:rFonts w:hint="eastAsia" w:asciiTheme="minorEastAsia" w:hAnsiTheme="minorEastAsia" w:eastAsiaTheme="minorEastAsia" w:cstheme="minorEastAsia"/>
                      <w:b w:val="0"/>
                      <w:bCs/>
                      <w:color w:val="auto"/>
                      <w:sz w:val="21"/>
                      <w:szCs w:val="21"/>
                      <w:lang w:eastAsia="zh-CN"/>
                    </w:rPr>
                    <w:t>抛丸工序处设有</w:t>
                  </w:r>
                  <w:r>
                    <w:rPr>
                      <w:rFonts w:hint="eastAsia" w:asciiTheme="minorEastAsia" w:hAnsiTheme="minorEastAsia" w:eastAsiaTheme="minorEastAsia" w:cstheme="minorEastAsia"/>
                      <w:b w:val="0"/>
                      <w:bCs/>
                      <w:color w:val="auto"/>
                      <w:sz w:val="21"/>
                      <w:szCs w:val="21"/>
                      <w:lang w:val="en-US" w:eastAsia="zh-CN"/>
                    </w:rPr>
                    <w:t>1套集气罩+</w:t>
                  </w:r>
                  <w:r>
                    <w:rPr>
                      <w:rFonts w:hint="eastAsia" w:asciiTheme="minorEastAsia" w:hAnsiTheme="minorEastAsia" w:eastAsiaTheme="minorEastAsia" w:cstheme="minorEastAsia"/>
                      <w:b w:val="0"/>
                      <w:bCs/>
                      <w:color w:val="auto"/>
                      <w:sz w:val="21"/>
                      <w:szCs w:val="21"/>
                      <w:lang w:eastAsia="zh-CN"/>
                    </w:rPr>
                    <w:t>布袋除尘器</w:t>
                  </w:r>
                  <w:r>
                    <w:rPr>
                      <w:rFonts w:hint="eastAsia" w:asciiTheme="minorEastAsia" w:hAnsiTheme="minorEastAsia" w:eastAsiaTheme="minorEastAsia" w:cstheme="minorEastAsia"/>
                      <w:b w:val="0"/>
                      <w:bCs/>
                      <w:color w:val="auto"/>
                      <w:sz w:val="21"/>
                      <w:szCs w:val="21"/>
                      <w:lang w:val="en-US" w:eastAsia="zh-CN"/>
                    </w:rPr>
                    <w:t>+15m高排气筒</w:t>
                  </w:r>
                  <w:r>
                    <w:rPr>
                      <w:rFonts w:hint="eastAsia" w:asciiTheme="minorEastAsia" w:hAnsiTheme="minorEastAsia" w:eastAsiaTheme="minorEastAsia" w:cstheme="minorEastAsia"/>
                      <w:b w:val="0"/>
                      <w:bCs/>
                      <w:color w:val="auto"/>
                      <w:sz w:val="21"/>
                      <w:szCs w:val="21"/>
                      <w:lang w:eastAsia="zh-CN"/>
                    </w:rPr>
                    <w:t>，收集效率</w:t>
                  </w:r>
                  <w:r>
                    <w:rPr>
                      <w:rFonts w:hint="eastAsia" w:asciiTheme="minorEastAsia" w:hAnsiTheme="minorEastAsia" w:eastAsiaTheme="minorEastAsia" w:cstheme="minorEastAsia"/>
                      <w:b w:val="0"/>
                      <w:bCs/>
                      <w:color w:val="auto"/>
                      <w:sz w:val="21"/>
                      <w:szCs w:val="21"/>
                      <w:lang w:val="en-US" w:eastAsia="zh-CN"/>
                    </w:rPr>
                    <w:t>90%，处理效率99%</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新建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废水处理</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生活污水经化粪池处理后排入园区管网，最终排入</w:t>
                  </w:r>
                  <w:r>
                    <w:rPr>
                      <w:rFonts w:hint="eastAsia" w:asciiTheme="minorEastAsia" w:hAnsiTheme="minorEastAsia" w:eastAsiaTheme="minorEastAsia" w:cstheme="minorEastAsia"/>
                      <w:b w:val="0"/>
                      <w:bCs/>
                      <w:sz w:val="21"/>
                      <w:szCs w:val="21"/>
                      <w:lang w:eastAsia="zh-CN"/>
                    </w:rPr>
                    <w:t>城东</w:t>
                  </w:r>
                  <w:r>
                    <w:rPr>
                      <w:rFonts w:hint="eastAsia" w:asciiTheme="minorEastAsia" w:hAnsiTheme="minorEastAsia" w:eastAsiaTheme="minorEastAsia" w:cstheme="minorEastAsia"/>
                      <w:b w:val="0"/>
                      <w:bCs/>
                      <w:sz w:val="21"/>
                      <w:szCs w:val="21"/>
                    </w:rPr>
                    <w:t>污水处理厂</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固废处理处置</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auto"/>
                      <w:kern w:val="2"/>
                      <w:sz w:val="21"/>
                      <w:szCs w:val="21"/>
                      <w:lang w:val="en-US" w:eastAsia="zh-CN" w:bidi="ar-SA"/>
                    </w:rPr>
                  </w:pPr>
                  <w:r>
                    <w:rPr>
                      <w:rFonts w:hint="eastAsia" w:asciiTheme="minorEastAsia" w:hAnsiTheme="minorEastAsia" w:eastAsiaTheme="minorEastAsia" w:cstheme="minorEastAsia"/>
                      <w:color w:val="auto"/>
                      <w:sz w:val="21"/>
                      <w:szCs w:val="21"/>
                    </w:rPr>
                    <w:t>设有一般固废暂存区</w:t>
                  </w:r>
                  <w:r>
                    <w:rPr>
                      <w:rFonts w:hint="eastAsia" w:asciiTheme="minorEastAsia" w:hAnsiTheme="minorEastAsia" w:eastAsiaTheme="minorEastAsia" w:cstheme="minorEastAsia"/>
                      <w:color w:val="auto"/>
                      <w:sz w:val="21"/>
                      <w:szCs w:val="21"/>
                      <w:lang w:val="en-US" w:eastAsia="zh-CN"/>
                    </w:rPr>
                    <w:t>10</w:t>
                  </w:r>
                  <w:r>
                    <w:rPr>
                      <w:rFonts w:hint="eastAsia" w:asciiTheme="minorEastAsia" w:hAnsiTheme="minorEastAsia" w:eastAsiaTheme="minorEastAsia" w:cstheme="minorEastAsia"/>
                      <w:color w:val="auto"/>
                      <w:sz w:val="21"/>
                      <w:szCs w:val="21"/>
                    </w:rPr>
                    <w:t>m</w:t>
                  </w:r>
                  <w:r>
                    <w:rPr>
                      <w:rFonts w:hint="eastAsia" w:asciiTheme="minorEastAsia" w:hAnsiTheme="minorEastAsia" w:eastAsiaTheme="minorEastAsia" w:cstheme="minorEastAsia"/>
                      <w:color w:val="auto"/>
                      <w:sz w:val="21"/>
                      <w:szCs w:val="21"/>
                      <w:vertAlign w:val="superscript"/>
                    </w:rPr>
                    <w:t>2</w:t>
                  </w:r>
                  <w:r>
                    <w:rPr>
                      <w:rFonts w:hint="eastAsia" w:asciiTheme="minorEastAsia" w:hAnsiTheme="minorEastAsia" w:eastAsiaTheme="minorEastAsia" w:cstheme="minorEastAsia"/>
                      <w:color w:val="auto"/>
                      <w:sz w:val="21"/>
                      <w:szCs w:val="21"/>
                    </w:rPr>
                    <w:t>、危废暂存区</w:t>
                  </w:r>
                  <w:r>
                    <w:rPr>
                      <w:rFonts w:hint="eastAsia" w:asciiTheme="minorEastAsia" w:hAnsiTheme="minorEastAsia" w:eastAsiaTheme="minorEastAsia" w:cstheme="minorEastAsia"/>
                      <w:color w:val="auto"/>
                      <w:sz w:val="21"/>
                      <w:szCs w:val="21"/>
                      <w:lang w:val="en-US" w:eastAsia="zh-CN"/>
                    </w:rPr>
                    <w:t>10</w:t>
                  </w:r>
                  <w:r>
                    <w:rPr>
                      <w:rFonts w:hint="eastAsia" w:asciiTheme="minorEastAsia" w:hAnsiTheme="minorEastAsia" w:eastAsiaTheme="minorEastAsia" w:cstheme="minorEastAsia"/>
                      <w:color w:val="auto"/>
                      <w:sz w:val="21"/>
                      <w:szCs w:val="21"/>
                    </w:rPr>
                    <w:t>m</w:t>
                  </w:r>
                  <w:r>
                    <w:rPr>
                      <w:rFonts w:hint="eastAsia" w:asciiTheme="minorEastAsia" w:hAnsiTheme="minorEastAsia" w:eastAsiaTheme="minorEastAsia" w:cstheme="minorEastAsia"/>
                      <w:color w:val="auto"/>
                      <w:sz w:val="21"/>
                      <w:szCs w:val="21"/>
                      <w:vertAlign w:val="superscript"/>
                    </w:rPr>
                    <w:t>2</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依托现有</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61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sz w:val="21"/>
                      <w:szCs w:val="21"/>
                    </w:rPr>
                  </w:pPr>
                </w:p>
              </w:tc>
              <w:tc>
                <w:tcPr>
                  <w:tcW w:w="104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噪声治理</w:t>
                  </w:r>
                </w:p>
              </w:tc>
              <w:tc>
                <w:tcPr>
                  <w:tcW w:w="246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kern w:val="2"/>
                      <w:sz w:val="21"/>
                      <w:szCs w:val="21"/>
                      <w:lang w:val="en-US" w:eastAsia="zh-CN" w:bidi="ar-SA"/>
                    </w:rPr>
                  </w:pPr>
                  <w:r>
                    <w:rPr>
                      <w:rFonts w:hint="eastAsia" w:asciiTheme="minorEastAsia" w:hAnsiTheme="minorEastAsia" w:eastAsiaTheme="minorEastAsia" w:cstheme="minorEastAsia"/>
                      <w:sz w:val="21"/>
                      <w:szCs w:val="21"/>
                    </w:rPr>
                    <w:t>选用低噪声设备、加装减震垫、合理布局</w:t>
                  </w:r>
                </w:p>
              </w:tc>
              <w:tc>
                <w:tcPr>
                  <w:tcW w:w="863"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依托现有</w:t>
                  </w:r>
                </w:p>
              </w:tc>
            </w:tr>
          </w:tbl>
          <w:p>
            <w:pPr>
              <w:spacing w:line="360" w:lineRule="auto"/>
              <w:ind w:firstLine="480" w:firstLineChars="200"/>
              <w:rPr>
                <w:rFonts w:ascii="宋体" w:hAnsi="宋体"/>
                <w:b/>
              </w:rPr>
            </w:pPr>
            <w:r>
              <w:rPr>
                <w:rFonts w:hint="eastAsia" w:ascii="宋体" w:hAnsi="宋体"/>
                <w:b/>
              </w:rPr>
              <w:t>3</w:t>
            </w:r>
            <w:r>
              <w:rPr>
                <w:rFonts w:ascii="宋体" w:hAnsi="宋体"/>
                <w:b/>
              </w:rPr>
              <w:t>.主要原辅材料</w:t>
            </w:r>
          </w:p>
          <w:p>
            <w:pPr>
              <w:spacing w:line="360" w:lineRule="auto"/>
              <w:ind w:firstLine="480" w:firstLineChars="200"/>
              <w:rPr>
                <w:rFonts w:ascii="宋体" w:hAnsi="宋体"/>
                <w:b/>
              </w:rPr>
            </w:pPr>
            <w:r>
              <w:rPr>
                <w:rFonts w:hint="eastAsia" w:eastAsia="宋体"/>
                <w:sz w:val="24"/>
                <w:szCs w:val="24"/>
                <w:lang w:eastAsia="zh-CN"/>
              </w:rPr>
              <w:t>本项目主要原辅材料消耗见下表</w:t>
            </w:r>
            <w:r>
              <w:rPr>
                <w:rFonts w:hint="eastAsia" w:ascii="Times New Roman" w:eastAsia="宋体"/>
                <w:sz w:val="24"/>
                <w:szCs w:val="24"/>
                <w:lang w:val="en-US" w:eastAsia="zh-CN"/>
              </w:rPr>
              <w:t>1-3</w:t>
            </w:r>
          </w:p>
          <w:p>
            <w:pPr>
              <w:spacing w:line="360" w:lineRule="auto"/>
              <w:jc w:val="center"/>
              <w:rPr>
                <w:rFonts w:ascii="宋体" w:hAnsi="宋体"/>
                <w:b/>
              </w:rPr>
            </w:pPr>
            <w:r>
              <w:rPr>
                <w:rFonts w:ascii="宋体" w:hAnsi="宋体"/>
                <w:b/>
              </w:rPr>
              <w:t>表</w:t>
            </w:r>
            <w:r>
              <w:rPr>
                <w:rFonts w:hint="eastAsia" w:ascii="宋体" w:hAnsi="宋体"/>
                <w:b/>
              </w:rPr>
              <w:t>1</w:t>
            </w:r>
            <w:r>
              <w:rPr>
                <w:rFonts w:ascii="宋体" w:hAnsi="宋体"/>
                <w:b/>
              </w:rPr>
              <w:t>-</w:t>
            </w:r>
            <w:r>
              <w:rPr>
                <w:rFonts w:hint="eastAsia" w:ascii="宋体" w:hAnsi="宋体"/>
                <w:b/>
                <w:lang w:val="en-US" w:eastAsia="zh-CN"/>
              </w:rPr>
              <w:t>3</w:t>
            </w:r>
            <w:r>
              <w:rPr>
                <w:rFonts w:hint="eastAsia" w:ascii="宋体" w:hAnsi="宋体"/>
                <w:b/>
              </w:rPr>
              <w:t xml:space="preserve"> </w:t>
            </w:r>
            <w:r>
              <w:rPr>
                <w:rFonts w:ascii="宋体" w:hAnsi="宋体"/>
                <w:b/>
              </w:rPr>
              <w:t xml:space="preserve"> </w:t>
            </w:r>
            <w:r>
              <w:rPr>
                <w:rFonts w:hint="eastAsia" w:ascii="宋体" w:hAnsi="宋体"/>
                <w:b/>
              </w:rPr>
              <w:t>项目</w:t>
            </w:r>
            <w:r>
              <w:rPr>
                <w:rFonts w:ascii="宋体" w:hAnsi="宋体"/>
                <w:b/>
              </w:rPr>
              <w:t>主要原辅材料消耗</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984"/>
              <w:gridCol w:w="1582"/>
              <w:gridCol w:w="1746"/>
              <w:gridCol w:w="1676"/>
              <w:gridCol w:w="25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ascii="宋体" w:hAnsi="宋体"/>
                      <w:b/>
                      <w:bCs/>
                      <w:kern w:val="0"/>
                      <w:sz w:val="21"/>
                      <w:szCs w:val="21"/>
                    </w:rPr>
                  </w:pPr>
                  <w:r>
                    <w:rPr>
                      <w:rFonts w:ascii="宋体" w:hAnsi="宋体"/>
                      <w:b/>
                      <w:bCs/>
                      <w:kern w:val="0"/>
                      <w:sz w:val="21"/>
                      <w:szCs w:val="21"/>
                    </w:rPr>
                    <w:t>序号</w:t>
                  </w:r>
                </w:p>
              </w:tc>
              <w:tc>
                <w:tcPr>
                  <w:tcW w:w="923" w:type="pct"/>
                  <w:tcBorders>
                    <w:tl2br w:val="nil"/>
                    <w:tr2bl w:val="nil"/>
                  </w:tcBorders>
                  <w:shd w:val="clear" w:color="auto" w:fill="auto"/>
                  <w:vAlign w:val="center"/>
                </w:tcPr>
                <w:p>
                  <w:pPr>
                    <w:widowControl/>
                    <w:adjustRightInd w:val="0"/>
                    <w:snapToGrid w:val="0"/>
                    <w:spacing w:line="240" w:lineRule="auto"/>
                    <w:jc w:val="center"/>
                    <w:rPr>
                      <w:rFonts w:ascii="宋体" w:hAnsi="宋体"/>
                      <w:b/>
                      <w:bCs/>
                      <w:kern w:val="0"/>
                      <w:sz w:val="21"/>
                      <w:szCs w:val="21"/>
                    </w:rPr>
                  </w:pPr>
                  <w:r>
                    <w:rPr>
                      <w:rFonts w:ascii="宋体" w:hAnsi="宋体"/>
                      <w:b/>
                      <w:bCs/>
                      <w:kern w:val="0"/>
                      <w:sz w:val="21"/>
                      <w:szCs w:val="21"/>
                    </w:rPr>
                    <w:t>名称</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ascii="宋体" w:hAnsi="宋体"/>
                      <w:b/>
                      <w:bCs/>
                      <w:kern w:val="0"/>
                      <w:sz w:val="21"/>
                      <w:szCs w:val="21"/>
                    </w:rPr>
                  </w:pPr>
                  <w:r>
                    <w:rPr>
                      <w:rFonts w:hint="eastAsia" w:ascii="宋体" w:hAnsi="宋体"/>
                      <w:b/>
                      <w:bCs/>
                      <w:kern w:val="0"/>
                      <w:sz w:val="21"/>
                      <w:szCs w:val="21"/>
                    </w:rPr>
                    <w:t>年用量</w:t>
                  </w:r>
                </w:p>
              </w:tc>
              <w:tc>
                <w:tcPr>
                  <w:tcW w:w="978" w:type="pct"/>
                  <w:tcBorders>
                    <w:tl2br w:val="nil"/>
                    <w:tr2bl w:val="nil"/>
                  </w:tcBorders>
                  <w:vAlign w:val="center"/>
                </w:tcPr>
                <w:p>
                  <w:pPr>
                    <w:widowControl/>
                    <w:adjustRightInd w:val="0"/>
                    <w:snapToGrid w:val="0"/>
                    <w:spacing w:line="240" w:lineRule="auto"/>
                    <w:jc w:val="center"/>
                    <w:rPr>
                      <w:rFonts w:hint="eastAsia" w:ascii="宋体" w:hAnsi="宋体" w:eastAsia="宋体"/>
                      <w:b/>
                      <w:bCs/>
                      <w:kern w:val="0"/>
                      <w:sz w:val="21"/>
                      <w:szCs w:val="21"/>
                      <w:lang w:eastAsia="zh-CN"/>
                    </w:rPr>
                  </w:pPr>
                  <w:r>
                    <w:rPr>
                      <w:rFonts w:hint="eastAsia" w:ascii="宋体" w:hAnsi="宋体"/>
                      <w:b/>
                      <w:bCs/>
                      <w:kern w:val="0"/>
                      <w:sz w:val="21"/>
                      <w:szCs w:val="21"/>
                      <w:lang w:eastAsia="zh-CN"/>
                    </w:rPr>
                    <w:t>单位</w:t>
                  </w:r>
                </w:p>
              </w:tc>
              <w:tc>
                <w:tcPr>
                  <w:tcW w:w="1505" w:type="pct"/>
                  <w:tcBorders>
                    <w:tl2br w:val="nil"/>
                    <w:tr2bl w:val="nil"/>
                  </w:tcBorders>
                  <w:vAlign w:val="center"/>
                </w:tcPr>
                <w:p>
                  <w:pPr>
                    <w:adjustRightInd w:val="0"/>
                    <w:snapToGrid w:val="0"/>
                    <w:spacing w:line="240" w:lineRule="auto"/>
                    <w:jc w:val="center"/>
                    <w:rPr>
                      <w:rFonts w:ascii="宋体" w:hAnsi="宋体"/>
                      <w:b/>
                      <w:bCs/>
                      <w:kern w:val="0"/>
                      <w:sz w:val="21"/>
                      <w:szCs w:val="21"/>
                    </w:rPr>
                  </w:pPr>
                  <w:r>
                    <w:rPr>
                      <w:rFonts w:ascii="宋体" w:hAnsi="宋体"/>
                      <w:b/>
                      <w:bCs/>
                      <w:kern w:val="0"/>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ascii="宋体" w:hAnsi="宋体"/>
                      <w:kern w:val="0"/>
                      <w:sz w:val="21"/>
                      <w:szCs w:val="21"/>
                    </w:rPr>
                  </w:pPr>
                  <w:r>
                    <w:rPr>
                      <w:rFonts w:ascii="宋体" w:hAnsi="宋体"/>
                      <w:kern w:val="0"/>
                      <w:sz w:val="21"/>
                      <w:szCs w:val="21"/>
                    </w:rPr>
                    <w:t>1</w:t>
                  </w:r>
                </w:p>
              </w:tc>
              <w:tc>
                <w:tcPr>
                  <w:tcW w:w="923" w:type="pct"/>
                  <w:tcBorders>
                    <w:tl2br w:val="nil"/>
                    <w:tr2bl w:val="nil"/>
                  </w:tcBorders>
                  <w:shd w:val="clear" w:color="auto" w:fill="auto"/>
                  <w:vAlign w:val="center"/>
                </w:tcPr>
                <w:p>
                  <w:pPr>
                    <w:adjustRightInd w:val="0"/>
                    <w:snapToGrid w:val="0"/>
                    <w:spacing w:line="240" w:lineRule="auto"/>
                    <w:jc w:val="center"/>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铜棒</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eastAsia="宋体"/>
                      <w:color w:val="auto"/>
                      <w:kern w:val="0"/>
                      <w:sz w:val="21"/>
                      <w:szCs w:val="21"/>
                      <w:lang w:val="en-US" w:eastAsia="zh-CN"/>
                    </w:rPr>
                  </w:pPr>
                  <w:r>
                    <w:rPr>
                      <w:rFonts w:hint="eastAsia" w:ascii="宋体" w:hAnsi="宋体"/>
                      <w:color w:val="auto"/>
                      <w:kern w:val="0"/>
                      <w:sz w:val="21"/>
                      <w:szCs w:val="21"/>
                      <w:lang w:val="en-US" w:eastAsia="zh-CN"/>
                    </w:rPr>
                    <w:t>550</w:t>
                  </w:r>
                </w:p>
              </w:tc>
              <w:tc>
                <w:tcPr>
                  <w:tcW w:w="978" w:type="pct"/>
                  <w:tcBorders>
                    <w:tl2br w:val="nil"/>
                    <w:tr2bl w:val="nil"/>
                  </w:tcBorders>
                  <w:vAlign w:val="center"/>
                </w:tcPr>
                <w:p>
                  <w:pPr>
                    <w:widowControl/>
                    <w:adjustRightInd w:val="0"/>
                    <w:snapToGrid w:val="0"/>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val="en-US" w:eastAsia="zh-CN"/>
                    </w:rPr>
                    <w:t>t</w:t>
                  </w:r>
                </w:p>
              </w:tc>
              <w:tc>
                <w:tcPr>
                  <w:tcW w:w="1505" w:type="pct"/>
                  <w:tcBorders>
                    <w:tl2br w:val="nil"/>
                    <w:tr2bl w:val="nil"/>
                  </w:tcBorders>
                  <w:vAlign w:val="center"/>
                </w:tcPr>
                <w:p>
                  <w:pPr>
                    <w:widowControl/>
                    <w:adjustRightInd w:val="0"/>
                    <w:snapToGrid w:val="0"/>
                    <w:spacing w:line="240" w:lineRule="auto"/>
                    <w:jc w:val="center"/>
                    <w:rPr>
                      <w:rFonts w:hint="eastAsia" w:ascii="宋体" w:hAnsi="宋体" w:eastAsia="宋体"/>
                      <w:kern w:val="0"/>
                      <w:sz w:val="21"/>
                      <w:szCs w:val="21"/>
                      <w:lang w:eastAsia="zh-CN"/>
                    </w:rPr>
                  </w:pPr>
                  <w:r>
                    <w:rPr>
                      <w:rFonts w:hint="eastAsia" w:ascii="宋体" w:hAnsi="宋体"/>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hint="eastAsia" w:ascii="宋体" w:hAnsi="宋体" w:eastAsia="宋体"/>
                      <w:kern w:val="0"/>
                      <w:sz w:val="21"/>
                      <w:szCs w:val="21"/>
                      <w:lang w:val="en-US" w:eastAsia="zh-CN"/>
                    </w:rPr>
                  </w:pPr>
                  <w:r>
                    <w:rPr>
                      <w:rFonts w:hint="eastAsia" w:ascii="宋体" w:hAnsi="宋体"/>
                      <w:kern w:val="0"/>
                      <w:sz w:val="21"/>
                      <w:szCs w:val="21"/>
                      <w:lang w:val="en-US" w:eastAsia="zh-CN"/>
                    </w:rPr>
                    <w:t>2</w:t>
                  </w:r>
                </w:p>
              </w:tc>
              <w:tc>
                <w:tcPr>
                  <w:tcW w:w="923" w:type="pct"/>
                  <w:tcBorders>
                    <w:tl2br w:val="nil"/>
                    <w:tr2bl w:val="nil"/>
                  </w:tcBorders>
                  <w:shd w:val="clear" w:color="auto" w:fill="auto"/>
                  <w:vAlign w:val="center"/>
                </w:tcPr>
                <w:p>
                  <w:pPr>
                    <w:adjustRightInd w:val="0"/>
                    <w:snapToGrid w:val="0"/>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机油</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color w:val="auto"/>
                      <w:kern w:val="0"/>
                      <w:sz w:val="21"/>
                      <w:szCs w:val="21"/>
                      <w:lang w:val="en-US" w:eastAsia="zh-CN"/>
                    </w:rPr>
                  </w:pPr>
                  <w:r>
                    <w:rPr>
                      <w:rFonts w:hint="eastAsia" w:ascii="宋体" w:hAnsi="宋体"/>
                      <w:color w:val="auto"/>
                      <w:kern w:val="0"/>
                      <w:sz w:val="21"/>
                      <w:szCs w:val="21"/>
                      <w:lang w:val="en-US" w:eastAsia="zh-CN"/>
                    </w:rPr>
                    <w:t>0.01</w:t>
                  </w:r>
                </w:p>
              </w:tc>
              <w:tc>
                <w:tcPr>
                  <w:tcW w:w="978" w:type="pct"/>
                  <w:tcBorders>
                    <w:tl2br w:val="nil"/>
                    <w:tr2bl w:val="nil"/>
                  </w:tcBorders>
                  <w:vAlign w:val="center"/>
                </w:tcPr>
                <w:p>
                  <w:pPr>
                    <w:widowControl/>
                    <w:adjustRightInd w:val="0"/>
                    <w:snapToGrid w:val="0"/>
                    <w:spacing w:line="240" w:lineRule="auto"/>
                    <w:jc w:val="center"/>
                    <w:rPr>
                      <w:rFonts w:hint="default" w:ascii="宋体" w:hAnsi="宋体"/>
                      <w:color w:val="auto"/>
                      <w:kern w:val="0"/>
                      <w:sz w:val="21"/>
                      <w:szCs w:val="21"/>
                      <w:lang w:val="en-US" w:eastAsia="zh-CN"/>
                    </w:rPr>
                  </w:pPr>
                  <w:r>
                    <w:rPr>
                      <w:rFonts w:hint="eastAsia" w:ascii="宋体" w:hAnsi="宋体"/>
                      <w:color w:val="auto"/>
                      <w:kern w:val="0"/>
                      <w:sz w:val="21"/>
                      <w:szCs w:val="21"/>
                      <w:lang w:val="en-US" w:eastAsia="zh-CN"/>
                    </w:rPr>
                    <w:t>t</w:t>
                  </w:r>
                </w:p>
              </w:tc>
              <w:tc>
                <w:tcPr>
                  <w:tcW w:w="1505" w:type="pct"/>
                  <w:tcBorders>
                    <w:tl2br w:val="nil"/>
                    <w:tr2bl w:val="nil"/>
                  </w:tcBorders>
                  <w:vAlign w:val="center"/>
                </w:tcPr>
                <w:p>
                  <w:pPr>
                    <w:widowControl/>
                    <w:adjustRightInd w:val="0"/>
                    <w:snapToGrid w:val="0"/>
                    <w:spacing w:line="240" w:lineRule="auto"/>
                    <w:jc w:val="center"/>
                    <w:rPr>
                      <w:rFonts w:hint="eastAsia" w:ascii="宋体" w:hAnsi="宋体"/>
                      <w:kern w:val="0"/>
                      <w:sz w:val="21"/>
                      <w:szCs w:val="21"/>
                      <w:lang w:eastAsia="zh-CN"/>
                    </w:rPr>
                  </w:pPr>
                  <w:r>
                    <w:rPr>
                      <w:rFonts w:hint="eastAsia" w:ascii="宋体" w:hAnsi="宋体"/>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hint="eastAsia" w:ascii="宋体" w:hAnsi="宋体" w:eastAsia="宋体"/>
                      <w:kern w:val="0"/>
                      <w:sz w:val="21"/>
                      <w:szCs w:val="21"/>
                      <w:lang w:val="en-US" w:eastAsia="zh-CN"/>
                    </w:rPr>
                  </w:pPr>
                  <w:r>
                    <w:rPr>
                      <w:rFonts w:hint="eastAsia" w:ascii="宋体" w:hAnsi="宋体"/>
                      <w:kern w:val="0"/>
                      <w:sz w:val="21"/>
                      <w:szCs w:val="21"/>
                      <w:lang w:val="en-US" w:eastAsia="zh-CN"/>
                    </w:rPr>
                    <w:t>3</w:t>
                  </w:r>
                </w:p>
              </w:tc>
              <w:tc>
                <w:tcPr>
                  <w:tcW w:w="923" w:type="pct"/>
                  <w:tcBorders>
                    <w:tl2br w:val="nil"/>
                    <w:tr2bl w:val="nil"/>
                  </w:tcBorders>
                  <w:shd w:val="clear" w:color="auto" w:fill="auto"/>
                  <w:vAlign w:val="center"/>
                </w:tcPr>
                <w:p>
                  <w:pPr>
                    <w:adjustRightInd w:val="0"/>
                    <w:snapToGrid w:val="0"/>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水</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color w:val="auto"/>
                      <w:kern w:val="0"/>
                      <w:sz w:val="21"/>
                      <w:szCs w:val="21"/>
                      <w:lang w:val="en-US" w:eastAsia="zh-CN"/>
                    </w:rPr>
                  </w:pPr>
                  <w:r>
                    <w:rPr>
                      <w:rFonts w:hint="eastAsia" w:ascii="宋体" w:hAnsi="宋体"/>
                      <w:color w:val="auto"/>
                      <w:kern w:val="0"/>
                      <w:sz w:val="21"/>
                      <w:szCs w:val="21"/>
                      <w:lang w:val="en-US" w:eastAsia="zh-CN"/>
                    </w:rPr>
                    <w:t>225</w:t>
                  </w:r>
                </w:p>
              </w:tc>
              <w:tc>
                <w:tcPr>
                  <w:tcW w:w="978" w:type="pct"/>
                  <w:tcBorders>
                    <w:tl2br w:val="nil"/>
                    <w:tr2bl w:val="nil"/>
                  </w:tcBorders>
                  <w:vAlign w:val="center"/>
                </w:tcPr>
                <w:p>
                  <w:pPr>
                    <w:widowControl/>
                    <w:adjustRightInd w:val="0"/>
                    <w:snapToGrid w:val="0"/>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val="en-US" w:eastAsia="zh-CN"/>
                    </w:rPr>
                    <w:t>m</w:t>
                  </w:r>
                  <w:r>
                    <w:rPr>
                      <w:rFonts w:hint="eastAsia" w:ascii="宋体" w:hAnsi="宋体"/>
                      <w:color w:val="auto"/>
                      <w:kern w:val="0"/>
                      <w:sz w:val="21"/>
                      <w:szCs w:val="21"/>
                      <w:vertAlign w:val="superscript"/>
                      <w:lang w:val="en-US" w:eastAsia="zh-CN"/>
                    </w:rPr>
                    <w:t>3</w:t>
                  </w:r>
                </w:p>
              </w:tc>
              <w:tc>
                <w:tcPr>
                  <w:tcW w:w="1505" w:type="pct"/>
                  <w:tcBorders>
                    <w:tl2br w:val="nil"/>
                    <w:tr2bl w:val="nil"/>
                  </w:tcBorders>
                  <w:vAlign w:val="center"/>
                </w:tcPr>
                <w:p>
                  <w:pPr>
                    <w:widowControl/>
                    <w:adjustRightInd w:val="0"/>
                    <w:snapToGrid w:val="0"/>
                    <w:spacing w:line="240" w:lineRule="auto"/>
                    <w:jc w:val="center"/>
                    <w:rPr>
                      <w:rFonts w:hint="eastAsia" w:ascii="宋体" w:hAnsi="宋体"/>
                      <w:kern w:val="0"/>
                      <w:sz w:val="21"/>
                      <w:szCs w:val="21"/>
                      <w:lang w:eastAsia="zh-CN"/>
                    </w:rPr>
                  </w:pPr>
                  <w:r>
                    <w:rPr>
                      <w:rFonts w:hint="eastAsia" w:ascii="宋体" w:hAnsi="宋体"/>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hint="eastAsia" w:ascii="宋体" w:hAnsi="宋体" w:eastAsia="宋体"/>
                      <w:kern w:val="0"/>
                      <w:sz w:val="21"/>
                      <w:szCs w:val="21"/>
                      <w:lang w:val="en-US" w:eastAsia="zh-CN"/>
                    </w:rPr>
                  </w:pPr>
                  <w:r>
                    <w:rPr>
                      <w:rFonts w:hint="eastAsia" w:ascii="宋体" w:hAnsi="宋体"/>
                      <w:kern w:val="0"/>
                      <w:sz w:val="21"/>
                      <w:szCs w:val="21"/>
                      <w:lang w:val="en-US" w:eastAsia="zh-CN"/>
                    </w:rPr>
                    <w:t>4</w:t>
                  </w:r>
                </w:p>
              </w:tc>
              <w:tc>
                <w:tcPr>
                  <w:tcW w:w="923" w:type="pct"/>
                  <w:tcBorders>
                    <w:tl2br w:val="nil"/>
                    <w:tr2bl w:val="nil"/>
                  </w:tcBorders>
                  <w:shd w:val="clear" w:color="auto" w:fill="auto"/>
                  <w:vAlign w:val="center"/>
                </w:tcPr>
                <w:p>
                  <w:pPr>
                    <w:adjustRightInd w:val="0"/>
                    <w:snapToGrid w:val="0"/>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电</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color w:val="auto"/>
                      <w:kern w:val="0"/>
                      <w:sz w:val="21"/>
                      <w:szCs w:val="21"/>
                      <w:lang w:val="en-US" w:eastAsia="zh-CN"/>
                    </w:rPr>
                  </w:pPr>
                  <w:r>
                    <w:rPr>
                      <w:rFonts w:hint="eastAsia" w:ascii="宋体" w:hAnsi="宋体"/>
                      <w:color w:val="auto"/>
                      <w:kern w:val="0"/>
                      <w:sz w:val="21"/>
                      <w:szCs w:val="21"/>
                      <w:lang w:val="en-US" w:eastAsia="zh-CN"/>
                    </w:rPr>
                    <w:t>10</w:t>
                  </w:r>
                </w:p>
              </w:tc>
              <w:tc>
                <w:tcPr>
                  <w:tcW w:w="978" w:type="pct"/>
                  <w:tcBorders>
                    <w:tl2br w:val="nil"/>
                    <w:tr2bl w:val="nil"/>
                  </w:tcBorders>
                  <w:vAlign w:val="center"/>
                </w:tcPr>
                <w:p>
                  <w:pPr>
                    <w:widowControl/>
                    <w:adjustRightInd w:val="0"/>
                    <w:snapToGrid w:val="0"/>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val="en-US" w:eastAsia="zh-CN"/>
                    </w:rPr>
                    <w:t>万kW·h</w:t>
                  </w:r>
                </w:p>
              </w:tc>
              <w:tc>
                <w:tcPr>
                  <w:tcW w:w="1505" w:type="pct"/>
                  <w:tcBorders>
                    <w:tl2br w:val="nil"/>
                    <w:tr2bl w:val="nil"/>
                  </w:tcBorders>
                  <w:vAlign w:val="center"/>
                </w:tcPr>
                <w:p>
                  <w:pPr>
                    <w:widowControl/>
                    <w:adjustRightInd w:val="0"/>
                    <w:snapToGrid w:val="0"/>
                    <w:spacing w:line="240" w:lineRule="auto"/>
                    <w:jc w:val="center"/>
                    <w:rPr>
                      <w:rFonts w:hint="eastAsia" w:ascii="宋体" w:hAnsi="宋体"/>
                      <w:kern w:val="0"/>
                      <w:sz w:val="21"/>
                      <w:szCs w:val="21"/>
                      <w:lang w:eastAsia="zh-CN"/>
                    </w:rPr>
                  </w:pPr>
                  <w:r>
                    <w:rPr>
                      <w:rFonts w:hint="eastAsia" w:ascii="宋体" w:hAnsi="宋体"/>
                      <w:kern w:val="0"/>
                      <w:sz w:val="21"/>
                      <w:szCs w:val="21"/>
                      <w:lang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574"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kern w:val="0"/>
                      <w:sz w:val="21"/>
                      <w:szCs w:val="21"/>
                      <w:lang w:val="en-US" w:eastAsia="zh-CN"/>
                    </w:rPr>
                  </w:pPr>
                  <w:r>
                    <w:rPr>
                      <w:rFonts w:hint="eastAsia" w:ascii="宋体" w:hAnsi="宋体"/>
                      <w:kern w:val="0"/>
                      <w:sz w:val="21"/>
                      <w:szCs w:val="21"/>
                      <w:lang w:val="en-US" w:eastAsia="zh-CN"/>
                    </w:rPr>
                    <w:t>5</w:t>
                  </w:r>
                </w:p>
              </w:tc>
              <w:tc>
                <w:tcPr>
                  <w:tcW w:w="923" w:type="pct"/>
                  <w:tcBorders>
                    <w:tl2br w:val="nil"/>
                    <w:tr2bl w:val="nil"/>
                  </w:tcBorders>
                  <w:shd w:val="clear" w:color="auto" w:fill="auto"/>
                  <w:vAlign w:val="center"/>
                </w:tcPr>
                <w:p>
                  <w:pPr>
                    <w:adjustRightInd w:val="0"/>
                    <w:snapToGrid w:val="0"/>
                    <w:spacing w:line="240" w:lineRule="auto"/>
                    <w:jc w:val="center"/>
                    <w:rPr>
                      <w:rFonts w:hint="eastAsia" w:ascii="宋体" w:hAnsi="宋体"/>
                      <w:color w:val="auto"/>
                      <w:sz w:val="21"/>
                      <w:szCs w:val="21"/>
                      <w:lang w:val="en-US" w:eastAsia="zh-CN"/>
                    </w:rPr>
                  </w:pPr>
                  <w:r>
                    <w:rPr>
                      <w:rFonts w:hint="eastAsia" w:ascii="宋体" w:hAnsi="宋体"/>
                      <w:color w:val="auto"/>
                      <w:sz w:val="21"/>
                      <w:szCs w:val="21"/>
                      <w:lang w:val="en-US" w:eastAsia="zh-CN"/>
                    </w:rPr>
                    <w:t>液化石油气</w:t>
                  </w:r>
                </w:p>
              </w:tc>
              <w:tc>
                <w:tcPr>
                  <w:tcW w:w="1019" w:type="pct"/>
                  <w:tcBorders>
                    <w:tl2br w:val="nil"/>
                    <w:tr2bl w:val="nil"/>
                  </w:tcBorders>
                  <w:shd w:val="clear" w:color="auto" w:fill="auto"/>
                  <w:vAlign w:val="center"/>
                </w:tcPr>
                <w:p>
                  <w:pPr>
                    <w:widowControl/>
                    <w:adjustRightInd w:val="0"/>
                    <w:snapToGrid w:val="0"/>
                    <w:spacing w:line="240" w:lineRule="auto"/>
                    <w:jc w:val="center"/>
                    <w:rPr>
                      <w:rFonts w:hint="default" w:ascii="宋体" w:hAnsi="宋体"/>
                      <w:color w:val="auto"/>
                      <w:kern w:val="0"/>
                      <w:sz w:val="21"/>
                      <w:szCs w:val="21"/>
                      <w:lang w:val="en-US" w:eastAsia="zh-CN"/>
                    </w:rPr>
                  </w:pPr>
                  <w:r>
                    <w:rPr>
                      <w:rFonts w:hint="eastAsia" w:ascii="宋体" w:hAnsi="宋体"/>
                      <w:color w:val="auto"/>
                      <w:kern w:val="0"/>
                      <w:sz w:val="21"/>
                      <w:szCs w:val="21"/>
                      <w:lang w:val="en-US" w:eastAsia="zh-CN"/>
                    </w:rPr>
                    <w:t>6</w:t>
                  </w:r>
                </w:p>
              </w:tc>
              <w:tc>
                <w:tcPr>
                  <w:tcW w:w="978" w:type="pct"/>
                  <w:tcBorders>
                    <w:tl2br w:val="nil"/>
                    <w:tr2bl w:val="nil"/>
                  </w:tcBorders>
                  <w:vAlign w:val="center"/>
                </w:tcPr>
                <w:p>
                  <w:pPr>
                    <w:widowControl/>
                    <w:adjustRightInd w:val="0"/>
                    <w:snapToGrid w:val="0"/>
                    <w:spacing w:line="240" w:lineRule="auto"/>
                    <w:jc w:val="center"/>
                    <w:rPr>
                      <w:rFonts w:hint="eastAsia" w:ascii="宋体" w:hAnsi="宋体"/>
                      <w:color w:val="auto"/>
                      <w:kern w:val="0"/>
                      <w:sz w:val="21"/>
                      <w:szCs w:val="21"/>
                      <w:lang w:val="en-US" w:eastAsia="zh-CN"/>
                    </w:rPr>
                  </w:pPr>
                  <w:r>
                    <w:rPr>
                      <w:rFonts w:hint="eastAsia" w:ascii="宋体" w:hAnsi="宋体"/>
                      <w:color w:val="auto"/>
                      <w:kern w:val="0"/>
                      <w:sz w:val="21"/>
                      <w:szCs w:val="21"/>
                      <w:lang w:val="en-US" w:eastAsia="zh-CN"/>
                    </w:rPr>
                    <w:t>t</w:t>
                  </w:r>
                </w:p>
              </w:tc>
              <w:tc>
                <w:tcPr>
                  <w:tcW w:w="1505" w:type="pct"/>
                  <w:tcBorders>
                    <w:tl2br w:val="nil"/>
                    <w:tr2bl w:val="nil"/>
                  </w:tcBorders>
                  <w:vAlign w:val="center"/>
                </w:tcPr>
                <w:p>
                  <w:pPr>
                    <w:widowControl/>
                    <w:adjustRightInd w:val="0"/>
                    <w:snapToGrid w:val="0"/>
                    <w:spacing w:line="240" w:lineRule="auto"/>
                    <w:jc w:val="center"/>
                    <w:rPr>
                      <w:rFonts w:hint="eastAsia" w:ascii="宋体" w:hAnsi="宋体"/>
                      <w:kern w:val="0"/>
                      <w:sz w:val="21"/>
                      <w:szCs w:val="21"/>
                      <w:lang w:eastAsia="zh-CN"/>
                    </w:rPr>
                  </w:pPr>
                  <w:r>
                    <w:rPr>
                      <w:rFonts w:hint="eastAsia" w:ascii="宋体" w:hAnsi="宋体"/>
                      <w:kern w:val="0"/>
                      <w:sz w:val="21"/>
                      <w:szCs w:val="21"/>
                      <w:lang w:eastAsia="zh-CN"/>
                    </w:rPr>
                    <w:t>外购</w:t>
                  </w:r>
                </w:p>
              </w:tc>
            </w:tr>
          </w:tbl>
          <w:p>
            <w:pPr>
              <w:spacing w:line="360" w:lineRule="auto"/>
              <w:ind w:firstLine="480" w:firstLineChars="200"/>
              <w:rPr>
                <w:rFonts w:ascii="宋体" w:hAnsi="宋体"/>
                <w:b/>
              </w:rPr>
            </w:pPr>
            <w:r>
              <w:rPr>
                <w:rFonts w:hint="eastAsia" w:ascii="宋体" w:hAnsi="宋体"/>
                <w:b/>
              </w:rPr>
              <w:t>4</w:t>
            </w:r>
            <w:r>
              <w:rPr>
                <w:rFonts w:ascii="宋体" w:hAnsi="宋体"/>
                <w:b/>
              </w:rPr>
              <w:t>. 主要设施规格、数量</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本项目主要生产设备见表1-4。</w:t>
            </w:r>
          </w:p>
          <w:p>
            <w:pPr>
              <w:spacing w:line="360" w:lineRule="auto"/>
              <w:jc w:val="center"/>
              <w:rPr>
                <w:rFonts w:ascii="宋体" w:hAnsi="宋体"/>
                <w:b/>
                <w:sz w:val="21"/>
                <w:szCs w:val="21"/>
              </w:rPr>
            </w:pPr>
            <w:r>
              <w:rPr>
                <w:rFonts w:ascii="宋体" w:hAnsi="宋体"/>
                <w:b/>
              </w:rPr>
              <w:t>表</w:t>
            </w:r>
            <w:r>
              <w:rPr>
                <w:rFonts w:hint="eastAsia" w:ascii="宋体" w:hAnsi="宋体"/>
                <w:b/>
              </w:rPr>
              <w:t>1</w:t>
            </w:r>
            <w:r>
              <w:rPr>
                <w:rFonts w:ascii="宋体" w:hAnsi="宋体"/>
                <w:b/>
              </w:rPr>
              <w:t>-</w:t>
            </w:r>
            <w:r>
              <w:rPr>
                <w:rFonts w:hint="eastAsia" w:ascii="宋体" w:hAnsi="宋体"/>
                <w:b/>
                <w:lang w:val="en-US" w:eastAsia="zh-CN"/>
              </w:rPr>
              <w:t>4</w:t>
            </w:r>
            <w:r>
              <w:rPr>
                <w:rFonts w:ascii="宋体" w:hAnsi="宋体"/>
                <w:b/>
              </w:rPr>
              <w:t xml:space="preserve">  项目主要设备</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2154"/>
              <w:gridCol w:w="1850"/>
              <w:gridCol w:w="1715"/>
              <w:gridCol w:w="171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sz w:val="21"/>
                      <w:szCs w:val="21"/>
                      <w:lang w:eastAsia="zh-CN"/>
                    </w:rPr>
                  </w:pPr>
                  <w:r>
                    <w:rPr>
                      <w:rFonts w:hint="eastAsia" w:asciiTheme="minorEastAsia" w:hAnsiTheme="minorEastAsia" w:eastAsiaTheme="minorEastAsia" w:cstheme="minorEastAsia"/>
                      <w:b/>
                      <w:bCs w:val="0"/>
                      <w:sz w:val="21"/>
                      <w:szCs w:val="21"/>
                      <w:lang w:eastAsia="zh-CN"/>
                    </w:rPr>
                    <w:t>序号</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名称</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规格型号</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数量(台套)</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val="0"/>
                      <w:sz w:val="21"/>
                      <w:szCs w:val="21"/>
                    </w:rPr>
                  </w:pPr>
                  <w:r>
                    <w:rPr>
                      <w:rFonts w:hint="eastAsia" w:asciiTheme="minorEastAsia" w:hAnsiTheme="minorEastAsia" w:eastAsiaTheme="minorEastAsia" w:cstheme="minorEastAsia"/>
                      <w:b/>
                      <w:bCs w:val="0"/>
                      <w:sz w:val="21"/>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0640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2</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6180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3</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6150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3</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4</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0632</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5</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0640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5</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数控</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6140</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7</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攻丝机</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8</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铣床</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2</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9</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冲床</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125</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10</w:t>
                  </w:r>
                </w:p>
              </w:tc>
              <w:tc>
                <w:tcPr>
                  <w:tcW w:w="1256"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冲床</w:t>
                  </w:r>
                </w:p>
              </w:tc>
              <w:tc>
                <w:tcPr>
                  <w:tcW w:w="1079"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315</w:t>
                  </w:r>
                </w:p>
              </w:tc>
              <w:tc>
                <w:tcPr>
                  <w:tcW w:w="1000"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1</w:t>
                  </w:r>
                </w:p>
              </w:tc>
              <w:tc>
                <w:tcPr>
                  <w:tcW w:w="1001" w:type="pct"/>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spacing w:beforeLines="0" w:afterLines="0" w:line="240" w:lineRule="auto"/>
                    <w:jc w:val="center"/>
                    <w:rPr>
                      <w:rFonts w:hint="default" w:ascii="宋体" w:hAnsi="宋体" w:eastAsia="宋体" w:cs="Times New Roman"/>
                      <w:kern w:val="2"/>
                      <w:sz w:val="21"/>
                      <w:szCs w:val="24"/>
                      <w:lang w:val="en-US" w:eastAsia="zh-CN" w:bidi="ar-SA"/>
                    </w:rPr>
                  </w:pPr>
                  <w:r>
                    <w:rPr>
                      <w:rFonts w:hint="eastAsia" w:ascii="宋体" w:hAnsi="宋体" w:eastAsia="宋体"/>
                      <w:sz w:val="21"/>
                    </w:rPr>
                    <w:t>11</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抛丸机</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spacing w:beforeLines="0" w:afterLines="0" w:line="240" w:lineRule="auto"/>
                    <w:jc w:val="center"/>
                    <w:rPr>
                      <w:rFonts w:hint="default" w:ascii="宋体" w:hAnsi="宋体" w:eastAsia="宋体" w:cs="Times New Roman"/>
                      <w:kern w:val="2"/>
                      <w:sz w:val="21"/>
                      <w:szCs w:val="24"/>
                      <w:lang w:val="en-US" w:eastAsia="zh-CN" w:bidi="ar-SA"/>
                    </w:rPr>
                  </w:pPr>
                  <w:r>
                    <w:rPr>
                      <w:rFonts w:hint="eastAsia" w:ascii="宋体" w:hAnsi="宋体" w:eastAsia="宋体"/>
                      <w:sz w:val="21"/>
                    </w:rPr>
                    <w:t>12</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切料机</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spacing w:beforeLines="0" w:afterLines="0" w:line="240" w:lineRule="auto"/>
                    <w:jc w:val="center"/>
                    <w:rPr>
                      <w:rFonts w:hint="default" w:ascii="宋体" w:hAnsi="宋体" w:eastAsia="宋体" w:cs="Times New Roman"/>
                      <w:kern w:val="2"/>
                      <w:sz w:val="21"/>
                      <w:szCs w:val="24"/>
                      <w:lang w:val="en-US" w:eastAsia="zh-CN" w:bidi="ar-SA"/>
                    </w:rPr>
                  </w:pPr>
                  <w:r>
                    <w:rPr>
                      <w:rFonts w:hint="eastAsia" w:ascii="宋体" w:hAnsi="宋体" w:eastAsia="宋体"/>
                      <w:sz w:val="21"/>
                    </w:rPr>
                    <w:t>13</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锯床</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662" w:type="pct"/>
                  <w:vAlign w:val="center"/>
                </w:tcPr>
                <w:p>
                  <w:pPr>
                    <w:spacing w:beforeLines="0" w:afterLines="0" w:line="240" w:lineRule="auto"/>
                    <w:jc w:val="center"/>
                    <w:rPr>
                      <w:rFonts w:hint="default" w:ascii="宋体" w:hAnsi="宋体" w:eastAsia="宋体" w:cs="Times New Roman"/>
                      <w:kern w:val="2"/>
                      <w:sz w:val="21"/>
                      <w:szCs w:val="24"/>
                      <w:lang w:val="en-US" w:eastAsia="zh-CN" w:bidi="ar-SA"/>
                    </w:rPr>
                  </w:pPr>
                  <w:r>
                    <w:rPr>
                      <w:rFonts w:hint="eastAsia" w:ascii="宋体" w:hAnsi="宋体" w:eastAsia="宋体"/>
                      <w:sz w:val="21"/>
                    </w:rPr>
                    <w:t>14</w:t>
                  </w:r>
                </w:p>
              </w:tc>
              <w:tc>
                <w:tcPr>
                  <w:tcW w:w="125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eastAsia="zh-CN"/>
                    </w:rPr>
                  </w:pPr>
                  <w:r>
                    <w:rPr>
                      <w:rFonts w:hint="eastAsia" w:asciiTheme="minorEastAsia" w:hAnsiTheme="minorEastAsia" w:eastAsiaTheme="minorEastAsia" w:cstheme="minorEastAsia"/>
                      <w:b w:val="0"/>
                      <w:bCs/>
                      <w:sz w:val="21"/>
                      <w:szCs w:val="21"/>
                      <w:lang w:eastAsia="zh-CN"/>
                    </w:rPr>
                    <w:t>摇臂</w:t>
                  </w:r>
                </w:p>
              </w:tc>
              <w:tc>
                <w:tcPr>
                  <w:tcW w:w="107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rPr>
                    <w:t>/</w:t>
                  </w:r>
                </w:p>
              </w:tc>
              <w:tc>
                <w:tcPr>
                  <w:tcW w:w="1000"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lang w:val="en-US" w:eastAsia="zh-CN"/>
                    </w:rPr>
                  </w:pPr>
                  <w:r>
                    <w:rPr>
                      <w:rFonts w:hint="eastAsia" w:asciiTheme="minorEastAsia" w:hAnsiTheme="minorEastAsia" w:eastAsiaTheme="minorEastAsia" w:cstheme="minorEastAsia"/>
                      <w:b w:val="0"/>
                      <w:bCs/>
                      <w:sz w:val="21"/>
                      <w:szCs w:val="21"/>
                      <w:lang w:val="en-US" w:eastAsia="zh-CN"/>
                    </w:rPr>
                    <w:t>1</w:t>
                  </w:r>
                </w:p>
              </w:tc>
              <w:tc>
                <w:tcPr>
                  <w:tcW w:w="1001"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sz w:val="21"/>
                      <w:szCs w:val="21"/>
                    </w:rPr>
                  </w:pPr>
                  <w:r>
                    <w:rPr>
                      <w:rFonts w:hint="eastAsia" w:asciiTheme="minorEastAsia" w:hAnsiTheme="minorEastAsia" w:eastAsiaTheme="minorEastAsia" w:cstheme="minorEastAsia"/>
                      <w:b w:val="0"/>
                      <w:bCs/>
                      <w:sz w:val="21"/>
                      <w:szCs w:val="21"/>
                    </w:rPr>
                    <w:t>新购</w:t>
                  </w:r>
                </w:p>
              </w:tc>
            </w:tr>
          </w:tbl>
          <w:p>
            <w:pPr>
              <w:pStyle w:val="73"/>
              <w:ind w:firstLine="480" w:firstLineChars="200"/>
              <w:rPr>
                <w:rFonts w:ascii="宋体" w:hAnsi="宋体"/>
              </w:rPr>
            </w:pPr>
            <w:r>
              <w:rPr>
                <w:rFonts w:ascii="宋体" w:hAnsi="宋体"/>
              </w:rPr>
              <w:t>5.</w:t>
            </w:r>
            <w:r>
              <w:rPr>
                <w:rFonts w:hint="eastAsia" w:ascii="宋体" w:hAnsi="宋体"/>
              </w:rPr>
              <w:t>公辅工程分析</w:t>
            </w:r>
          </w:p>
          <w:p>
            <w:pPr>
              <w:spacing w:line="360" w:lineRule="auto"/>
              <w:ind w:firstLine="480"/>
              <w:rPr>
                <w:rFonts w:hint="eastAsia" w:ascii="宋体" w:hAnsi="宋体"/>
                <w:color w:val="auto"/>
              </w:rPr>
            </w:pPr>
            <w:r>
              <w:rPr>
                <w:rFonts w:hint="eastAsia" w:ascii="宋体" w:hAnsi="宋体"/>
                <w:color w:val="auto"/>
              </w:rPr>
              <w:t>（1）供水</w:t>
            </w:r>
          </w:p>
          <w:p>
            <w:pPr>
              <w:spacing w:line="360" w:lineRule="auto"/>
              <w:ind w:firstLine="480"/>
              <w:rPr>
                <w:rFonts w:hint="eastAsia" w:ascii="宋体" w:hAnsi="宋体"/>
                <w:color w:val="auto"/>
              </w:rPr>
            </w:pPr>
            <w:r>
              <w:rPr>
                <w:rFonts w:hint="eastAsia" w:ascii="宋体" w:hAnsi="宋体"/>
                <w:color w:val="auto"/>
              </w:rPr>
              <w:t xml:space="preserve">本项目生活用水主要为职工、办公人员等日常盥洗污水，项目劳动定员约15人，根据《安徽省行业用水定额》（DB34/T676-2014）员工用水量以50L/人·d计，年生产天数 300 天，则本项目生活用水为 </w:t>
            </w:r>
            <w:r>
              <w:rPr>
                <w:rFonts w:hint="eastAsia" w:ascii="宋体" w:hAnsi="宋体"/>
                <w:color w:val="auto"/>
                <w:lang w:val="en-US" w:eastAsia="zh-CN"/>
              </w:rPr>
              <w:t>0.75m</w:t>
            </w:r>
            <w:r>
              <w:rPr>
                <w:rFonts w:hint="eastAsia" w:ascii="宋体" w:hAnsi="宋体"/>
                <w:color w:val="auto"/>
                <w:vertAlign w:val="superscript"/>
                <w:lang w:val="en-US" w:eastAsia="zh-CN"/>
              </w:rPr>
              <w:t>3</w:t>
            </w:r>
            <w:r>
              <w:rPr>
                <w:rFonts w:hint="eastAsia" w:ascii="宋体" w:hAnsi="宋体"/>
                <w:color w:val="auto"/>
                <w:lang w:val="en-US" w:eastAsia="zh-CN"/>
              </w:rPr>
              <w:t>/d（225m</w:t>
            </w:r>
            <w:r>
              <w:rPr>
                <w:rFonts w:hint="eastAsia" w:ascii="宋体" w:hAnsi="宋体"/>
                <w:color w:val="auto"/>
                <w:vertAlign w:val="superscript"/>
                <w:lang w:val="en-US" w:eastAsia="zh-CN"/>
              </w:rPr>
              <w:t>3</w:t>
            </w:r>
            <w:r>
              <w:rPr>
                <w:rFonts w:hint="eastAsia" w:ascii="宋体" w:hAnsi="宋体"/>
                <w:color w:val="auto"/>
                <w:lang w:val="en-US" w:eastAsia="zh-CN"/>
              </w:rPr>
              <w:t>/a）</w:t>
            </w:r>
            <w:r>
              <w:rPr>
                <w:rFonts w:hint="eastAsia" w:ascii="宋体" w:hAnsi="宋体"/>
                <w:color w:val="auto"/>
              </w:rPr>
              <w:t xml:space="preserve">。 </w:t>
            </w:r>
          </w:p>
          <w:p>
            <w:pPr>
              <w:spacing w:line="360" w:lineRule="auto"/>
              <w:ind w:firstLine="480"/>
              <w:rPr>
                <w:rFonts w:hint="eastAsia" w:ascii="宋体" w:hAnsi="宋体"/>
                <w:color w:val="auto"/>
              </w:rPr>
            </w:pPr>
            <w:r>
              <w:rPr>
                <w:rFonts w:hint="eastAsia" w:ascii="宋体" w:hAnsi="宋体"/>
                <w:color w:val="auto"/>
              </w:rPr>
              <w:t>（2）排水</w:t>
            </w:r>
          </w:p>
          <w:p>
            <w:pPr>
              <w:spacing w:line="360" w:lineRule="auto"/>
              <w:ind w:firstLine="480"/>
              <w:rPr>
                <w:rFonts w:hint="eastAsia" w:ascii="宋体" w:hAnsi="宋体"/>
                <w:color w:val="auto"/>
              </w:rPr>
            </w:pPr>
            <w:r>
              <w:rPr>
                <w:rFonts w:hint="eastAsia" w:ascii="宋体" w:hAnsi="宋体"/>
                <w:color w:val="auto"/>
              </w:rPr>
              <w:t>厂区排水采取雨污分流制，雨水经收集后排入市政雨水管网；生活污水经化粪池处理后排入</w:t>
            </w:r>
            <w:r>
              <w:rPr>
                <w:rFonts w:hint="eastAsia" w:ascii="宋体" w:hAnsi="宋体"/>
                <w:color w:val="auto"/>
                <w:lang w:eastAsia="zh-CN"/>
              </w:rPr>
              <w:t>城东</w:t>
            </w:r>
            <w:r>
              <w:rPr>
                <w:rFonts w:hint="eastAsia" w:ascii="宋体" w:hAnsi="宋体"/>
                <w:color w:val="auto"/>
              </w:rPr>
              <w:t>污水处理厂处理。本项目废水排放执行</w:t>
            </w:r>
            <w:r>
              <w:rPr>
                <w:rFonts w:hint="eastAsia" w:ascii="宋体" w:hAnsi="宋体"/>
                <w:color w:val="auto"/>
                <w:lang w:eastAsia="zh-CN"/>
              </w:rPr>
              <w:t>城东</w:t>
            </w:r>
            <w:r>
              <w:rPr>
                <w:rFonts w:hint="eastAsia" w:ascii="宋体" w:hAnsi="宋体"/>
                <w:color w:val="auto"/>
              </w:rPr>
              <w:t>污水处理厂接管标准和《污水综合排放标准》（GB8978-1996）表4三级排放标准。</w:t>
            </w:r>
          </w:p>
          <w:p>
            <w:pPr>
              <w:spacing w:line="360" w:lineRule="auto"/>
              <w:ind w:firstLine="480"/>
              <w:rPr>
                <w:rFonts w:hint="eastAsia" w:ascii="宋体" w:hAnsi="宋体"/>
                <w:color w:val="auto"/>
              </w:rPr>
            </w:pPr>
            <w:r>
              <w:rPr>
                <w:rFonts w:hint="eastAsia" w:ascii="宋体" w:hAnsi="宋体"/>
                <w:color w:val="auto"/>
              </w:rPr>
              <w:t>本项目污水仅为生活污水，生活污水产生系数以0.8计，则排放量为</w:t>
            </w:r>
            <w:r>
              <w:rPr>
                <w:rFonts w:hint="eastAsia" w:ascii="宋体" w:hAnsi="宋体"/>
                <w:color w:val="auto"/>
                <w:lang w:val="en-US" w:eastAsia="zh-CN"/>
              </w:rPr>
              <w:t>0.6</w:t>
            </w:r>
            <w:r>
              <w:rPr>
                <w:rFonts w:hint="eastAsia" w:ascii="宋体" w:hAnsi="宋体"/>
                <w:color w:val="auto"/>
              </w:rPr>
              <w:t>m</w:t>
            </w:r>
            <w:r>
              <w:rPr>
                <w:rFonts w:hint="eastAsia" w:ascii="宋体" w:hAnsi="宋体"/>
                <w:color w:val="auto"/>
                <w:vertAlign w:val="superscript"/>
              </w:rPr>
              <w:t>3</w:t>
            </w:r>
            <w:r>
              <w:rPr>
                <w:rFonts w:hint="eastAsia" w:ascii="宋体" w:hAnsi="宋体"/>
                <w:color w:val="auto"/>
              </w:rPr>
              <w:t>/d（</w:t>
            </w:r>
            <w:r>
              <w:rPr>
                <w:rFonts w:hint="eastAsia" w:ascii="宋体" w:hAnsi="宋体"/>
                <w:color w:val="auto"/>
                <w:lang w:val="en-US" w:eastAsia="zh-CN"/>
              </w:rPr>
              <w:t>180</w:t>
            </w:r>
            <w:r>
              <w:rPr>
                <w:rFonts w:hint="eastAsia" w:ascii="宋体" w:hAnsi="宋体"/>
                <w:color w:val="auto"/>
              </w:rPr>
              <w:t>m</w:t>
            </w:r>
            <w:r>
              <w:rPr>
                <w:rFonts w:hint="eastAsia" w:ascii="宋体" w:hAnsi="宋体"/>
                <w:color w:val="auto"/>
                <w:vertAlign w:val="superscript"/>
              </w:rPr>
              <w:t>3</w:t>
            </w:r>
            <w:r>
              <w:rPr>
                <w:rFonts w:hint="eastAsia" w:ascii="宋体" w:hAnsi="宋体"/>
                <w:color w:val="auto"/>
              </w:rPr>
              <w:t>/a）。</w:t>
            </w:r>
          </w:p>
          <w:p>
            <w:pPr>
              <w:spacing w:line="360" w:lineRule="auto"/>
              <w:ind w:left="0" w:leftChars="0" w:right="0" w:rightChars="0" w:firstLine="0" w:firstLineChars="0"/>
              <w:jc w:val="center"/>
              <w:rPr>
                <w:rFonts w:hint="eastAsia" w:ascii="宋体" w:hAnsi="宋体"/>
                <w:b/>
                <w:bCs/>
                <w:color w:val="auto"/>
                <w:lang w:val="en-US" w:eastAsia="zh-CN"/>
              </w:rPr>
            </w:pPr>
            <w:r>
              <w:rPr>
                <w:rFonts w:hint="eastAsia" w:ascii="宋体" w:hAnsi="宋体"/>
                <w:b/>
                <w:bCs/>
                <w:color w:val="auto"/>
                <w:lang w:eastAsia="zh-CN"/>
              </w:rPr>
              <w:object>
                <v:shape id="_x0000_i1025" o:spt="75" type="#_x0000_t75" style="height:97.05pt;width:428.2pt;" o:ole="t" filled="f" o:preferrelative="t" stroked="f" coordsize="21600,21600">
                  <v:path/>
                  <v:fill on="f" focussize="0,0"/>
                  <v:stroke on="f"/>
                  <v:imagedata r:id="rId16" o:title=""/>
                  <o:lock v:ext="edit" aspectratio="f"/>
                  <w10:wrap type="none"/>
                  <w10:anchorlock/>
                </v:shape>
                <o:OLEObject Type="Embed" ProgID="Visio.Drawing.11" ShapeID="_x0000_i1025" DrawAspect="Content" ObjectID="_1468075725" r:id="rId15">
                  <o:LockedField>false</o:LockedField>
                </o:OLEObject>
              </w:object>
            </w:r>
            <w:r>
              <w:rPr>
                <w:rFonts w:hint="eastAsia" w:ascii="宋体" w:hAnsi="宋体"/>
                <w:b/>
                <w:bCs/>
                <w:color w:val="auto"/>
                <w:lang w:eastAsia="zh-CN"/>
              </w:rPr>
              <w:t>图</w:t>
            </w:r>
            <w:r>
              <w:rPr>
                <w:rFonts w:hint="eastAsia" w:ascii="宋体" w:hAnsi="宋体"/>
                <w:b/>
                <w:bCs/>
                <w:color w:val="auto"/>
                <w:lang w:val="en-US" w:eastAsia="zh-CN"/>
              </w:rPr>
              <w:t>1-1  项目水平衡图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宋体" w:hAnsi="宋体"/>
                <w:b w:val="0"/>
                <w:bCs w:val="0"/>
                <w:color w:val="auto"/>
                <w:lang w:val="en-US" w:eastAsia="zh-CN"/>
              </w:rPr>
            </w:pPr>
            <w:r>
              <w:rPr>
                <w:rFonts w:hint="default" w:ascii="宋体" w:hAnsi="宋体"/>
                <w:b w:val="0"/>
                <w:bCs w:val="0"/>
                <w:color w:val="auto"/>
                <w:lang w:val="en-US" w:eastAsia="zh-CN"/>
              </w:rPr>
              <w:t>（3）供电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rPr>
                <w:rFonts w:hint="default" w:ascii="宋体" w:hAnsi="宋体"/>
                <w:b w:val="0"/>
                <w:bCs w:val="0"/>
                <w:color w:val="auto"/>
                <w:lang w:val="en-US" w:eastAsia="zh-CN"/>
              </w:rPr>
            </w:pPr>
            <w:r>
              <w:rPr>
                <w:rFonts w:hint="default" w:ascii="宋体" w:hAnsi="宋体"/>
                <w:b w:val="0"/>
                <w:bCs w:val="0"/>
                <w:color w:val="auto"/>
                <w:lang w:val="en-US" w:eastAsia="zh-CN"/>
              </w:rPr>
              <w:t>项目用电由工业电网统一配给，项目年用电量为</w:t>
            </w:r>
            <w:r>
              <w:rPr>
                <w:rFonts w:hint="eastAsia" w:ascii="宋体" w:hAnsi="宋体"/>
                <w:b w:val="0"/>
                <w:bCs w:val="0"/>
                <w:color w:val="auto"/>
                <w:lang w:val="en-US" w:eastAsia="zh-CN"/>
              </w:rPr>
              <w:t>10</w:t>
            </w:r>
            <w:r>
              <w:rPr>
                <w:rFonts w:hint="default" w:ascii="宋体" w:hAnsi="宋体"/>
                <w:b w:val="0"/>
                <w:bCs w:val="0"/>
                <w:color w:val="auto"/>
                <w:lang w:val="en-US" w:eastAsia="zh-CN"/>
              </w:rPr>
              <w:t>万kw·h。</w:t>
            </w:r>
          </w:p>
          <w:p>
            <w:pPr>
              <w:spacing w:line="360" w:lineRule="auto"/>
              <w:ind w:firstLine="480"/>
              <w:rPr>
                <w:rFonts w:ascii="宋体" w:hAnsi="宋体"/>
                <w:b/>
              </w:rPr>
            </w:pPr>
            <w:r>
              <w:rPr>
                <w:rFonts w:ascii="宋体" w:hAnsi="宋体"/>
                <w:b/>
              </w:rPr>
              <w:t>6.</w:t>
            </w:r>
            <w:r>
              <w:rPr>
                <w:rFonts w:hint="eastAsia" w:ascii="宋体" w:hAnsi="宋体"/>
                <w:b/>
              </w:rPr>
              <w:t>生产制度及劳动定员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Cs/>
                <w:lang w:eastAsia="zh-CN"/>
              </w:rPr>
            </w:pPr>
            <w:r>
              <w:rPr>
                <w:rFonts w:hint="eastAsia" w:asciiTheme="minorEastAsia" w:hAnsiTheme="minorEastAsia" w:eastAsiaTheme="minorEastAsia" w:cstheme="minorEastAsia"/>
                <w:bCs/>
              </w:rPr>
              <w:t>项目计划定员</w:t>
            </w:r>
            <w:r>
              <w:rPr>
                <w:rFonts w:hint="eastAsia" w:asciiTheme="minorEastAsia" w:hAnsiTheme="minorEastAsia" w:eastAsiaTheme="minorEastAsia" w:cstheme="minorEastAsia"/>
                <w:bCs/>
                <w:lang w:val="en-US" w:eastAsia="zh-CN"/>
              </w:rPr>
              <w:t>15</w:t>
            </w:r>
            <w:r>
              <w:rPr>
                <w:rFonts w:hint="eastAsia" w:asciiTheme="minorEastAsia" w:hAnsiTheme="minorEastAsia" w:eastAsiaTheme="minorEastAsia" w:cstheme="minorEastAsia"/>
                <w:bCs/>
              </w:rPr>
              <w:t>人，年生产300天，</w:t>
            </w:r>
            <w:r>
              <w:rPr>
                <w:rFonts w:hint="eastAsia" w:asciiTheme="minorEastAsia" w:hAnsiTheme="minorEastAsia" w:eastAsiaTheme="minorEastAsia" w:cstheme="minorEastAsia"/>
                <w:bCs/>
                <w:lang w:eastAsia="zh-CN"/>
              </w:rPr>
              <w:t>单</w:t>
            </w:r>
            <w:r>
              <w:rPr>
                <w:rFonts w:hint="eastAsia" w:asciiTheme="minorEastAsia" w:hAnsiTheme="minorEastAsia" w:eastAsiaTheme="minorEastAsia" w:cstheme="minorEastAsia"/>
                <w:bCs/>
              </w:rPr>
              <w:t>班制，每班8小时，年工作</w:t>
            </w:r>
            <w:r>
              <w:rPr>
                <w:rFonts w:hint="eastAsia" w:asciiTheme="minorEastAsia" w:hAnsiTheme="minorEastAsia" w:eastAsiaTheme="minorEastAsia" w:cstheme="minorEastAsia"/>
                <w:bCs/>
                <w:lang w:val="en-US" w:eastAsia="zh-CN"/>
              </w:rPr>
              <w:t>24</w:t>
            </w:r>
            <w:r>
              <w:rPr>
                <w:rFonts w:hint="eastAsia" w:asciiTheme="minorEastAsia" w:hAnsiTheme="minorEastAsia" w:eastAsiaTheme="minorEastAsia" w:cstheme="minorEastAsia"/>
                <w:bCs/>
              </w:rPr>
              <w:t>00h</w:t>
            </w:r>
            <w:r>
              <w:rPr>
                <w:rFonts w:hint="eastAsia" w:asciiTheme="minorEastAsia" w:hAnsiTheme="minorEastAsia" w:eastAsiaTheme="minorEastAsia" w:cstheme="minorEastAsia"/>
                <w:bCs/>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bCs/>
              </w:rPr>
            </w:pPr>
            <w:r>
              <w:rPr>
                <w:rFonts w:ascii="宋体" w:hAnsi="宋体"/>
                <w:b/>
                <w:bCs/>
              </w:rPr>
              <w:t>7</w:t>
            </w:r>
            <w:r>
              <w:rPr>
                <w:rFonts w:hint="eastAsia" w:ascii="宋体" w:hAnsi="宋体"/>
                <w:b/>
                <w:bCs/>
              </w:rPr>
              <w:t>.</w:t>
            </w:r>
            <w:r>
              <w:rPr>
                <w:rFonts w:ascii="宋体" w:hAnsi="宋体"/>
                <w:b/>
                <w:bCs/>
              </w:rPr>
              <w:t>项目的地理位置及周边环境状况</w:t>
            </w:r>
          </w:p>
          <w:p>
            <w:pPr>
              <w:spacing w:line="360" w:lineRule="auto"/>
              <w:ind w:firstLine="480"/>
              <w:rPr>
                <w:rFonts w:hint="eastAsia" w:ascii="宋体" w:hAnsi="宋体"/>
                <w:b w:val="0"/>
                <w:bCs/>
                <w:color w:val="auto"/>
              </w:rPr>
            </w:pPr>
            <w:r>
              <w:rPr>
                <w:rFonts w:hint="eastAsia" w:ascii="宋体" w:hAnsi="宋体"/>
                <w:b w:val="0"/>
                <w:bCs/>
                <w:color w:val="auto"/>
              </w:rPr>
              <w:t>本项目位于</w:t>
            </w:r>
            <w:r>
              <w:rPr>
                <w:rFonts w:hint="eastAsia" w:ascii="宋体" w:hAnsi="宋体"/>
                <w:b w:val="0"/>
                <w:bCs/>
                <w:color w:val="auto"/>
                <w:lang w:eastAsia="zh-CN"/>
              </w:rPr>
              <w:t>芜湖市鸠江经济开发区富民路华益阀门厂区内第六厂房</w:t>
            </w:r>
            <w:r>
              <w:rPr>
                <w:rFonts w:hint="eastAsia" w:ascii="宋体" w:hAnsi="宋体"/>
                <w:b w:val="0"/>
                <w:bCs/>
                <w:color w:val="auto"/>
              </w:rPr>
              <w:t>，根据现场勘测，本项目</w:t>
            </w:r>
            <w:r>
              <w:rPr>
                <w:rFonts w:hint="eastAsia" w:ascii="宋体" w:hAnsi="宋体"/>
                <w:b w:val="0"/>
                <w:bCs/>
                <w:color w:val="auto"/>
                <w:lang w:eastAsia="zh-CN"/>
              </w:rPr>
              <w:t>北侧、西侧、南侧都为厂房，东侧为空地</w:t>
            </w:r>
            <w:r>
              <w:rPr>
                <w:rFonts w:hint="eastAsia" w:ascii="宋体" w:hAnsi="宋体"/>
                <w:b w:val="0"/>
                <w:bCs/>
                <w:color w:val="auto"/>
                <w:highlight w:val="none"/>
              </w:rPr>
              <w:t>。</w:t>
            </w:r>
            <w:r>
              <w:rPr>
                <w:rFonts w:hint="eastAsia" w:ascii="宋体" w:hAnsi="宋体"/>
                <w:b w:val="0"/>
                <w:bCs/>
                <w:color w:val="auto"/>
              </w:rPr>
              <w:t>项目总体布局合理、紧凑，平面布置合理，使物流顺畅、短捷，便于生产管理并尽可能地避免、减少物流与人流之间的相互交叉或干扰。项目选址区域环境质量现状良好，没有大的污染源存在，而且本项目的建设对周围环境的污染很小，不会对区域环境质量造成大的改变。因此，项目选址合理。</w:t>
            </w:r>
          </w:p>
          <w:p>
            <w:pPr>
              <w:spacing w:line="360" w:lineRule="auto"/>
              <w:ind w:firstLine="480"/>
              <w:rPr>
                <w:rFonts w:hint="eastAsia" w:ascii="宋体" w:hAnsi="宋体"/>
                <w:b w:val="0"/>
                <w:bCs/>
                <w:color w:val="auto"/>
              </w:rPr>
            </w:pPr>
            <w:r>
              <w:rPr>
                <w:rFonts w:hint="eastAsia" w:ascii="宋体" w:hAnsi="宋体"/>
                <w:b w:val="0"/>
                <w:bCs/>
                <w:color w:val="auto"/>
              </w:rPr>
              <w:t>项目地理位置、项目周边环境概况图见附图一、附图二。</w:t>
            </w:r>
          </w:p>
          <w:p>
            <w:pPr>
              <w:spacing w:line="360" w:lineRule="auto"/>
              <w:ind w:firstLine="480"/>
              <w:rPr>
                <w:rFonts w:hint="eastAsia" w:ascii="宋体" w:hAnsi="宋体"/>
                <w:b/>
              </w:rPr>
            </w:pPr>
            <w:r>
              <w:rPr>
                <w:rFonts w:hint="eastAsia" w:ascii="宋体" w:hAnsi="宋体"/>
                <w:b/>
                <w:lang w:val="en-US" w:eastAsia="zh-CN"/>
              </w:rPr>
              <w:t>8</w:t>
            </w:r>
            <w:r>
              <w:rPr>
                <w:rFonts w:ascii="宋体" w:hAnsi="宋体"/>
                <w:b/>
              </w:rPr>
              <w:t>.</w:t>
            </w:r>
            <w:r>
              <w:rPr>
                <w:rFonts w:hint="eastAsia" w:ascii="宋体" w:hAnsi="宋体"/>
                <w:b/>
              </w:rPr>
              <w:t>总平面布置</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eastAsia="zh-CN"/>
              </w:rPr>
            </w:pPr>
            <w:r>
              <w:rPr>
                <w:rFonts w:hint="eastAsia" w:asciiTheme="minorEastAsia" w:hAnsiTheme="minorEastAsia" w:eastAsiaTheme="minorEastAsia" w:cstheme="minorEastAsia"/>
                <w:highlight w:val="none"/>
                <w:lang w:eastAsia="zh-CN"/>
              </w:rPr>
              <w:t>项目厂区租用芜湖市华益阀门制造有限公司厂区内第六厂房，南北两侧紧邻其他厂房。项目出入口位于厂房西侧，厂房内部依次由西向东为办公区、数控区、机加工区，成品区、原料区位于厂房西侧。</w:t>
            </w:r>
          </w:p>
          <w:p>
            <w:pPr>
              <w:spacing w:line="360" w:lineRule="auto"/>
              <w:ind w:firstLine="480"/>
              <w:rPr>
                <w:rFonts w:hint="eastAsia" w:ascii="宋体" w:hAnsi="宋体"/>
                <w:b/>
              </w:rPr>
            </w:pPr>
            <w:r>
              <w:rPr>
                <w:rFonts w:hint="eastAsia" w:asciiTheme="minorEastAsia" w:hAnsiTheme="minorEastAsia" w:eastAsiaTheme="minorEastAsia" w:cstheme="minorEastAsia"/>
              </w:rPr>
              <w:t>项目生产厂房内功能区分区明确，布局合理，工艺流程布置顺畅可行，最大限度的减少物料运移路径。项目平面布置较为合理</w:t>
            </w:r>
            <w:r>
              <w:rPr>
                <w:rFonts w:hint="eastAsia" w:asciiTheme="minorEastAsia" w:hAnsiTheme="minorEastAsia" w:eastAsiaTheme="minorEastAsia" w:cstheme="minorEastAsia"/>
                <w:b w:val="0"/>
                <w:bCs w:val="0"/>
                <w:color w:val="auto"/>
                <w:lang w:eastAsia="zh-CN"/>
              </w:rPr>
              <w:t>。</w:t>
            </w:r>
            <w:r>
              <w:rPr>
                <w:rFonts w:hint="eastAsia" w:asciiTheme="minorEastAsia" w:hAnsiTheme="minorEastAsia" w:eastAsiaTheme="minorEastAsia" w:cstheme="minorEastAsia"/>
                <w:b w:val="0"/>
                <w:bCs w:val="0"/>
                <w:color w:val="auto"/>
              </w:rPr>
              <w:t>项目总平面布置图见附图</w:t>
            </w:r>
            <w:r>
              <w:rPr>
                <w:rFonts w:hint="eastAsia" w:asciiTheme="minorEastAsia" w:hAnsiTheme="minorEastAsia" w:eastAsiaTheme="minorEastAsia" w:cstheme="minorEastAsia"/>
                <w:b w:val="0"/>
                <w:bCs w:val="0"/>
                <w:color w:val="auto"/>
                <w:lang w:eastAsia="zh-CN"/>
              </w:rPr>
              <w:t>四</w:t>
            </w:r>
            <w:r>
              <w:rPr>
                <w:rFonts w:hint="eastAsia" w:asciiTheme="minorEastAsia" w:hAnsiTheme="minorEastAsia" w:eastAsiaTheme="minorEastAsia" w:cstheme="minorEastAsia"/>
                <w:b w:val="0"/>
                <w:bCs w:val="0"/>
                <w:color w:val="auto"/>
              </w:rPr>
              <w:t>。</w:t>
            </w:r>
          </w:p>
          <w:p>
            <w:pPr>
              <w:pStyle w:val="73"/>
              <w:ind w:firstLine="480" w:firstLineChars="200"/>
              <w:rPr>
                <w:rFonts w:ascii="宋体" w:hAnsi="宋体"/>
              </w:rPr>
            </w:pPr>
            <w:r>
              <w:rPr>
                <w:rFonts w:hint="eastAsia" w:ascii="宋体" w:hAnsi="宋体"/>
              </w:rPr>
              <w:t>四、与产业政策和规划的相符性分析</w:t>
            </w:r>
          </w:p>
          <w:p>
            <w:pPr>
              <w:pStyle w:val="73"/>
              <w:ind w:firstLine="480" w:firstLineChars="200"/>
              <w:rPr>
                <w:rFonts w:ascii="宋体" w:hAnsi="宋体"/>
              </w:rPr>
            </w:pPr>
            <w:r>
              <w:rPr>
                <w:rFonts w:hint="eastAsia" w:ascii="宋体" w:hAnsi="宋体"/>
              </w:rPr>
              <w:t>1</w:t>
            </w:r>
            <w:r>
              <w:rPr>
                <w:rFonts w:ascii="宋体" w:hAnsi="宋体"/>
              </w:rPr>
              <w:t>.</w:t>
            </w:r>
            <w:r>
              <w:rPr>
                <w:rFonts w:hint="eastAsia" w:ascii="宋体" w:hAnsi="宋体"/>
              </w:rPr>
              <w:t>产业政策符合性</w:t>
            </w:r>
          </w:p>
          <w:p>
            <w:pPr>
              <w:pStyle w:val="73"/>
              <w:ind w:firstLine="480" w:firstLineChars="200"/>
              <w:rPr>
                <w:rFonts w:hint="eastAsia" w:ascii="宋体" w:hAnsi="宋体"/>
                <w:b w:val="0"/>
                <w:bCs/>
                <w:color w:val="auto"/>
              </w:rPr>
            </w:pPr>
            <w:r>
              <w:rPr>
                <w:rFonts w:hint="eastAsia" w:ascii="宋体" w:hAnsi="宋体"/>
                <w:b w:val="0"/>
                <w:bCs/>
                <w:color w:val="auto"/>
              </w:rPr>
              <w:t>根据《国民经济行业分类》，建设项目属于[C</w:t>
            </w:r>
            <w:r>
              <w:rPr>
                <w:rFonts w:hint="eastAsia" w:ascii="宋体" w:hAnsi="宋体"/>
                <w:b w:val="0"/>
                <w:bCs/>
                <w:color w:val="auto"/>
                <w:lang w:val="en-US" w:eastAsia="zh-CN"/>
              </w:rPr>
              <w:t>3251</w:t>
            </w:r>
            <w:r>
              <w:rPr>
                <w:rFonts w:hint="eastAsia" w:ascii="宋体" w:hAnsi="宋体"/>
                <w:b w:val="0"/>
                <w:bCs/>
                <w:color w:val="auto"/>
              </w:rPr>
              <w:t>]</w:t>
            </w:r>
            <w:r>
              <w:rPr>
                <w:rFonts w:hint="eastAsia" w:ascii="宋体" w:hAnsi="宋体"/>
                <w:b w:val="0"/>
                <w:bCs/>
                <w:color w:val="auto"/>
                <w:lang w:eastAsia="zh-CN"/>
              </w:rPr>
              <w:t>铜加延加工</w:t>
            </w:r>
            <w:r>
              <w:rPr>
                <w:rFonts w:hint="eastAsia" w:ascii="宋体" w:hAnsi="宋体"/>
                <w:b w:val="0"/>
                <w:bCs/>
                <w:color w:val="auto"/>
              </w:rPr>
              <w:t>。对照国家发展和改革委员会颁布的项目的《产业结构调整指导目录》（2019年本）和安徽省发布的《安徽省产业结构调整指导目录（2007年本）》，本项目不属于淘汰类和限制类，为允许类项目。</w:t>
            </w:r>
          </w:p>
          <w:p>
            <w:pPr>
              <w:pStyle w:val="73"/>
              <w:ind w:firstLine="480" w:firstLineChars="200"/>
              <w:rPr>
                <w:rFonts w:ascii="宋体" w:hAnsi="宋体"/>
              </w:rPr>
            </w:pPr>
            <w:r>
              <w:rPr>
                <w:rFonts w:hint="eastAsia" w:ascii="宋体" w:hAnsi="宋体"/>
              </w:rPr>
              <w:t>2</w:t>
            </w:r>
            <w:r>
              <w:rPr>
                <w:rFonts w:ascii="宋体" w:hAnsi="宋体"/>
              </w:rPr>
              <w:t>.</w:t>
            </w:r>
            <w:r>
              <w:rPr>
                <w:rFonts w:hint="eastAsia" w:ascii="宋体" w:hAnsi="宋体"/>
              </w:rPr>
              <w:t>规划符合性</w:t>
            </w:r>
          </w:p>
          <w:p>
            <w:pPr>
              <w:pStyle w:val="73"/>
              <w:ind w:firstLine="480" w:firstLineChars="200"/>
              <w:rPr>
                <w:rFonts w:hint="eastAsia" w:ascii="宋体" w:hAnsi="宋体"/>
                <w:b w:val="0"/>
                <w:bCs/>
                <w:color w:val="auto"/>
              </w:rPr>
            </w:pPr>
            <w:r>
              <w:rPr>
                <w:rFonts w:hint="eastAsia" w:ascii="宋体" w:hAnsi="宋体"/>
                <w:b w:val="0"/>
                <w:bCs/>
                <w:color w:val="auto"/>
              </w:rPr>
              <w:t>本项目位于</w:t>
            </w:r>
            <w:r>
              <w:rPr>
                <w:rFonts w:hint="eastAsia" w:ascii="宋体" w:hAnsi="宋体"/>
                <w:b w:val="0"/>
                <w:bCs/>
                <w:color w:val="auto"/>
                <w:lang w:eastAsia="zh-CN"/>
              </w:rPr>
              <w:t>芜湖市鸠江经济开发区富民路华益阀门厂区第六厂房内</w:t>
            </w:r>
            <w:r>
              <w:rPr>
                <w:rFonts w:hint="eastAsia" w:ascii="宋体" w:hAnsi="宋体"/>
                <w:b w:val="0"/>
                <w:bCs/>
                <w:color w:val="auto"/>
              </w:rPr>
              <w:t>，该块地属于规划中的工业用地，符合</w:t>
            </w:r>
            <w:r>
              <w:rPr>
                <w:rFonts w:hint="eastAsia" w:ascii="宋体" w:hAnsi="宋体"/>
                <w:b w:val="0"/>
                <w:bCs/>
                <w:color w:val="auto"/>
                <w:lang w:eastAsia="zh-CN"/>
              </w:rPr>
              <w:t>鸠江区</w:t>
            </w:r>
            <w:r>
              <w:rPr>
                <w:rFonts w:hint="eastAsia" w:ascii="宋体" w:hAnsi="宋体"/>
                <w:b w:val="0"/>
                <w:bCs/>
                <w:color w:val="auto"/>
              </w:rPr>
              <w:t>经济开发区用地规划。</w:t>
            </w:r>
          </w:p>
          <w:p>
            <w:pPr>
              <w:pStyle w:val="73"/>
              <w:ind w:firstLine="480" w:firstLineChars="200"/>
              <w:rPr>
                <w:rFonts w:hint="eastAsia" w:ascii="宋体" w:hAnsi="宋体"/>
                <w:b w:val="0"/>
                <w:bCs/>
                <w:color w:val="auto"/>
              </w:rPr>
            </w:pPr>
            <w:r>
              <w:rPr>
                <w:rFonts w:hint="eastAsia" w:ascii="宋体" w:hAnsi="宋体"/>
                <w:b w:val="0"/>
                <w:bCs/>
                <w:color w:val="FF0000"/>
              </w:rPr>
              <w:t>《</w:t>
            </w:r>
            <w:r>
              <w:rPr>
                <w:rFonts w:hint="eastAsia" w:ascii="宋体" w:hAnsi="宋体"/>
                <w:b w:val="0"/>
                <w:bCs/>
                <w:color w:val="auto"/>
              </w:rPr>
              <w:t>安徽芜湖鸠江经济开发区总体发展规划环境影响报告书》于2013年9月取得了安徽省环保厅的审查意见（皖环函[2013]999号）。2019年12月《安徽芜湖鸠江经济开发区总体发展规划环境影响跟踪评价报告书》经市生态环境局组织专家和相关部门审查通过，并于12月31日取得了芜湖市生态环境局的审查意见。</w:t>
            </w:r>
          </w:p>
          <w:p>
            <w:pPr>
              <w:pStyle w:val="73"/>
              <w:ind w:firstLine="480" w:firstLineChars="200"/>
              <w:rPr>
                <w:rFonts w:hint="eastAsia" w:ascii="宋体" w:hAnsi="宋体"/>
                <w:b w:val="0"/>
                <w:bCs/>
                <w:color w:val="auto"/>
              </w:rPr>
            </w:pPr>
            <w:r>
              <w:rPr>
                <w:rFonts w:hint="eastAsia" w:ascii="宋体" w:hAnsi="宋体"/>
                <w:b w:val="0"/>
                <w:bCs/>
                <w:color w:val="auto"/>
              </w:rPr>
              <w:t>根据《安徽芜湖鸠江经济开发区总体发展规划环境影响跟踪评价报告书》：规划环评跟踪评价范围为“一区两园”：鸠江经济开发区东区、电器部件工业园、桥北工业园范围，总面积15.146平方公里。其中鸠江经济开发区东区：位于鸠江区东部，四至范围为：东至青山河；南至万春路；西至九华北路；北至官陡门路、飞翔路，规划环评批复用地面积12.7km</w:t>
            </w:r>
            <w:r>
              <w:rPr>
                <w:rFonts w:hint="eastAsia" w:ascii="宋体" w:hAnsi="宋体"/>
                <w:b w:val="0"/>
                <w:bCs/>
                <w:color w:val="auto"/>
                <w:vertAlign w:val="superscript"/>
              </w:rPr>
              <w:t>2</w:t>
            </w:r>
            <w:r>
              <w:rPr>
                <w:rFonts w:hint="eastAsia" w:ascii="宋体" w:hAnsi="宋体"/>
                <w:b w:val="0"/>
                <w:bCs/>
                <w:color w:val="auto"/>
              </w:rPr>
              <w:t>。</w:t>
            </w:r>
          </w:p>
          <w:p>
            <w:pPr>
              <w:pStyle w:val="73"/>
              <w:ind w:firstLine="480" w:firstLineChars="200"/>
              <w:rPr>
                <w:rFonts w:hint="eastAsia" w:ascii="宋体" w:hAnsi="宋体"/>
                <w:b w:val="0"/>
                <w:bCs/>
                <w:color w:val="auto"/>
              </w:rPr>
            </w:pPr>
            <w:r>
              <w:rPr>
                <w:rFonts w:hint="eastAsia" w:ascii="宋体" w:hAnsi="宋体"/>
                <w:b w:val="0"/>
                <w:bCs/>
                <w:color w:val="auto"/>
              </w:rPr>
              <w:t>规划环境影响跟踪评价报告书对芜湖鸠江经济开发区东区后续规划实施提出了产业发展负面清单及环境准入要求。</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75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0"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val="0"/>
                      <w:color w:val="auto"/>
                      <w:sz w:val="21"/>
                      <w:szCs w:val="21"/>
                      <w:vertAlign w:val="baseline"/>
                      <w:lang w:eastAsia="zh-CN"/>
                    </w:rPr>
                  </w:pPr>
                  <w:r>
                    <w:rPr>
                      <w:rFonts w:hint="eastAsia" w:asciiTheme="minorEastAsia" w:hAnsiTheme="minorEastAsia" w:eastAsiaTheme="minorEastAsia" w:cstheme="minorEastAsia"/>
                      <w:b/>
                      <w:bCs w:val="0"/>
                      <w:color w:val="auto"/>
                      <w:sz w:val="21"/>
                      <w:szCs w:val="21"/>
                      <w:vertAlign w:val="baseline"/>
                      <w:lang w:eastAsia="zh-CN"/>
                    </w:rPr>
                    <w:t>类别</w:t>
                  </w:r>
                </w:p>
              </w:tc>
              <w:tc>
                <w:tcPr>
                  <w:tcW w:w="7515"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val="0"/>
                      <w:color w:val="auto"/>
                      <w:sz w:val="21"/>
                      <w:szCs w:val="21"/>
                      <w:vertAlign w:val="baseline"/>
                      <w:lang w:eastAsia="zh-CN"/>
                    </w:rPr>
                  </w:pPr>
                  <w:r>
                    <w:rPr>
                      <w:rFonts w:hint="eastAsia" w:asciiTheme="minorEastAsia" w:hAnsiTheme="minorEastAsia" w:eastAsiaTheme="minorEastAsia" w:cstheme="minorEastAsia"/>
                      <w:b/>
                      <w:bCs w:val="0"/>
                      <w:color w:val="auto"/>
                      <w:sz w:val="21"/>
                      <w:szCs w:val="21"/>
                      <w:vertAlign w:val="baseline"/>
                      <w:lang w:eastAsia="zh-CN"/>
                    </w:rPr>
                    <w:t>发展要求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0" w:type="dxa"/>
                  <w:vMerge w:val="restart"/>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color w:val="auto"/>
                      <w:sz w:val="21"/>
                      <w:szCs w:val="21"/>
                      <w:vertAlign w:val="baseline"/>
                      <w:lang w:eastAsia="zh-CN"/>
                    </w:rPr>
                  </w:pPr>
                  <w:r>
                    <w:rPr>
                      <w:rFonts w:hint="eastAsia" w:asciiTheme="minorEastAsia" w:hAnsiTheme="minorEastAsia" w:eastAsiaTheme="minorEastAsia" w:cstheme="minorEastAsia"/>
                      <w:b w:val="0"/>
                      <w:bCs/>
                      <w:color w:val="auto"/>
                      <w:sz w:val="21"/>
                      <w:szCs w:val="21"/>
                      <w:vertAlign w:val="baseline"/>
                      <w:lang w:eastAsia="zh-CN"/>
                    </w:rPr>
                    <w:t>禁止类</w:t>
                  </w:r>
                </w:p>
              </w:tc>
              <w:tc>
                <w:tcPr>
                  <w:tcW w:w="7515"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1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①</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rPr>
                    <w:t>《产业结构调整指导目录（2019年本）》中落后生产工艺装备、落后产品生产项目；</w:t>
                  </w:r>
                </w:p>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2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②</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rPr>
                    <w:t>不符合国家和安徽省产业政策的项目；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0" w:type="dxa"/>
                  <w:vMerge w:val="continue"/>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color w:val="auto"/>
                      <w:sz w:val="21"/>
                      <w:szCs w:val="21"/>
                      <w:vertAlign w:val="baseline"/>
                      <w:lang w:eastAsia="zh-CN"/>
                    </w:rPr>
                  </w:pPr>
                </w:p>
              </w:tc>
              <w:tc>
                <w:tcPr>
                  <w:tcW w:w="7515"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1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①</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lang w:val="en-US" w:eastAsia="zh-CN"/>
                    </w:rPr>
                    <w:t>煤化工、冶金、钢铁、铁合金等行业项目；</w:t>
                  </w:r>
                </w:p>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2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②</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lang w:val="en-US" w:eastAsia="zh-CN"/>
                    </w:rPr>
                    <w:t>水泥、焦炭、有色冶炼、工业硅、金刚砂等高耗能、高污染项目；</w:t>
                  </w:r>
                </w:p>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3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③</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lang w:val="en-US" w:eastAsia="zh-CN"/>
                    </w:rPr>
                    <w:t>使用燃煤、重油、生物质燃料等高污染燃料设施；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0" w:type="dxa"/>
                  <w:vMerge w:val="continue"/>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color w:val="auto"/>
                      <w:sz w:val="21"/>
                      <w:szCs w:val="21"/>
                      <w:vertAlign w:val="baseline"/>
                      <w:lang w:eastAsia="zh-CN"/>
                    </w:rPr>
                  </w:pPr>
                </w:p>
              </w:tc>
              <w:tc>
                <w:tcPr>
                  <w:tcW w:w="7515"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t>制浆造纸、制革及毛皮鞣制、印染等项目；涉及铅、铬、镉、汞、砷等重金属污染物排放的相关项目；</w:t>
                  </w:r>
                </w:p>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t>易燃、易爆和剧毒等危险品物流项目，重大危险源项目。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0"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color w:val="auto"/>
                      <w:sz w:val="21"/>
                      <w:szCs w:val="21"/>
                      <w:vertAlign w:val="baseline"/>
                      <w:lang w:eastAsia="zh-CN"/>
                    </w:rPr>
                  </w:pPr>
                  <w:r>
                    <w:rPr>
                      <w:rFonts w:hint="eastAsia" w:asciiTheme="minorEastAsia" w:hAnsiTheme="minorEastAsia" w:eastAsiaTheme="minorEastAsia" w:cstheme="minorEastAsia"/>
                      <w:b w:val="0"/>
                      <w:bCs/>
                      <w:color w:val="auto"/>
                      <w:sz w:val="21"/>
                      <w:szCs w:val="21"/>
                      <w:vertAlign w:val="baseline"/>
                      <w:lang w:eastAsia="zh-CN"/>
                    </w:rPr>
                    <w:t>限制类</w:t>
                  </w:r>
                </w:p>
              </w:tc>
              <w:tc>
                <w:tcPr>
                  <w:tcW w:w="7515" w:type="dxa"/>
                  <w:tcBorders>
                    <w:tl2br w:val="nil"/>
                    <w:tr2bl w:val="nil"/>
                  </w:tcBorders>
                </w:tcPr>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1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①</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lang w:val="en-US" w:eastAsia="zh-CN"/>
                    </w:rPr>
                    <w:t>限制用水效益低、耗水高的产业发展；</w:t>
                  </w:r>
                </w:p>
                <w:p>
                  <w:pPr>
                    <w:pStyle w:val="73"/>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color w:val="auto"/>
                      <w:sz w:val="21"/>
                      <w:szCs w:val="21"/>
                      <w:vertAlign w:val="baseline"/>
                      <w:lang w:val="en-US" w:eastAsia="zh-CN"/>
                    </w:rPr>
                  </w:pPr>
                  <w:r>
                    <w:rPr>
                      <w:rFonts w:hint="eastAsia" w:asciiTheme="minorEastAsia" w:hAnsiTheme="minorEastAsia" w:eastAsiaTheme="minorEastAsia" w:cstheme="minorEastAsia"/>
                      <w:b w:val="0"/>
                      <w:bCs/>
                      <w:color w:val="auto"/>
                      <w:sz w:val="21"/>
                      <w:szCs w:val="21"/>
                      <w:vertAlign w:val="baseline"/>
                      <w:lang w:val="en-US" w:eastAsia="zh-CN"/>
                    </w:rPr>
                    <w:fldChar w:fldCharType="begin"/>
                  </w:r>
                  <w:r>
                    <w:rPr>
                      <w:rFonts w:hint="eastAsia" w:asciiTheme="minorEastAsia" w:hAnsiTheme="minorEastAsia" w:eastAsiaTheme="minorEastAsia" w:cstheme="minorEastAsia"/>
                      <w:b w:val="0"/>
                      <w:bCs/>
                      <w:color w:val="auto"/>
                      <w:sz w:val="21"/>
                      <w:szCs w:val="21"/>
                      <w:vertAlign w:val="baseline"/>
                      <w:lang w:val="en-US" w:eastAsia="zh-CN"/>
                    </w:rPr>
                    <w:instrText xml:space="preserve"> = 2 \* GB3 \* MERGEFORMAT </w:instrText>
                  </w:r>
                  <w:r>
                    <w:rPr>
                      <w:rFonts w:hint="eastAsia" w:asciiTheme="minorEastAsia" w:hAnsiTheme="minorEastAsia" w:eastAsiaTheme="minorEastAsia" w:cstheme="minorEastAsia"/>
                      <w:b w:val="0"/>
                      <w:bCs/>
                      <w:color w:val="auto"/>
                      <w:sz w:val="21"/>
                      <w:szCs w:val="21"/>
                      <w:vertAlign w:val="baseline"/>
                      <w:lang w:val="en-US" w:eastAsia="zh-CN"/>
                    </w:rPr>
                    <w:fldChar w:fldCharType="separate"/>
                  </w:r>
                  <w:r>
                    <w:rPr>
                      <w:rFonts w:hint="eastAsia" w:asciiTheme="minorEastAsia" w:hAnsiTheme="minorEastAsia" w:eastAsiaTheme="minorEastAsia" w:cstheme="minorEastAsia"/>
                      <w:color w:val="auto"/>
                      <w:sz w:val="21"/>
                      <w:szCs w:val="21"/>
                    </w:rPr>
                    <w:t>②</w:t>
                  </w:r>
                  <w:r>
                    <w:rPr>
                      <w:rFonts w:hint="eastAsia" w:asciiTheme="minorEastAsia" w:hAnsiTheme="minorEastAsia" w:eastAsiaTheme="minorEastAsia" w:cstheme="minorEastAsia"/>
                      <w:b w:val="0"/>
                      <w:bCs/>
                      <w:color w:val="auto"/>
                      <w:sz w:val="21"/>
                      <w:szCs w:val="21"/>
                      <w:vertAlign w:val="baseline"/>
                      <w:lang w:val="en-US" w:eastAsia="zh-CN"/>
                    </w:rPr>
                    <w:fldChar w:fldCharType="end"/>
                  </w:r>
                  <w:r>
                    <w:rPr>
                      <w:rFonts w:hint="eastAsia" w:asciiTheme="minorEastAsia" w:hAnsiTheme="minorEastAsia" w:eastAsiaTheme="minorEastAsia" w:cstheme="minorEastAsia"/>
                      <w:b w:val="0"/>
                      <w:bCs/>
                      <w:color w:val="auto"/>
                      <w:sz w:val="21"/>
                      <w:szCs w:val="21"/>
                      <w:vertAlign w:val="baseline"/>
                      <w:lang w:val="en-US" w:eastAsia="zh-CN"/>
                    </w:rPr>
                    <w:t>污染较重，对城区大气环境造成较大影响的项目。</w:t>
                  </w:r>
                </w:p>
              </w:tc>
            </w:tr>
          </w:tbl>
          <w:p>
            <w:pPr>
              <w:pStyle w:val="73"/>
              <w:ind w:firstLine="480" w:firstLineChars="200"/>
              <w:rPr>
                <w:rFonts w:hint="default" w:ascii="Times New Roman" w:hAnsi="Times New Roman" w:eastAsia="宋体" w:cs="Times New Roman"/>
                <w:b w:val="0"/>
                <w:bCs/>
                <w:i w:val="0"/>
                <w:caps w:val="0"/>
                <w:color w:val="auto"/>
                <w:spacing w:val="0"/>
                <w:sz w:val="24"/>
                <w:szCs w:val="24"/>
                <w:shd w:val="clear" w:fill="FFFFFF"/>
              </w:rPr>
            </w:pPr>
            <w:r>
              <w:rPr>
                <w:rFonts w:hint="default" w:ascii="Times New Roman" w:hAnsi="Times New Roman" w:eastAsia="宋体" w:cs="Times New Roman"/>
                <w:b w:val="0"/>
                <w:bCs/>
                <w:i w:val="0"/>
                <w:caps w:val="0"/>
                <w:color w:val="auto"/>
                <w:spacing w:val="0"/>
                <w:sz w:val="24"/>
                <w:szCs w:val="24"/>
                <w:shd w:val="clear" w:fill="FFFFFF"/>
              </w:rPr>
              <w:t>本项目位于芜湖鸠江经济开发区东区，根据规划环境影响跟踪评价报告书提出的产业发展负面清单，该区禁止使用燃煤、重油、生物质燃料项目入园，禁止发展煤化工、冶金、钢铁、铁合金、水泥、焦炭、有色冶炼、工业硅、金刚砂、制浆造纸、制革及毛皮鞣制、印染等高耗能、高污染项目，禁止涉及铅、铬、镉、汞、砷等重金属污染物排放的相关项目、易燃、易爆和剧毒等危险品物流项目及不符合国家及安徽省产业政策的项目。本项目属于用纺织制品制造业，项目的生产不使用燃煤、重油和生物质燃料。项目选用先进的工艺和设备，具有国内同行业先进水平；运营期主要是生活用水和设备间接冷却循环补水，用水量小，不属于高水耗行业；项目产生的废气、废水、噪声经合理处理后达标排放，对环境影响较小，各类新增污染物满足总量控制要求。本项目不属于开发区规划跟踪环评禁止和限制发展的产业类别，符合开发区规划环评跟踪评价要求。</w:t>
            </w:r>
          </w:p>
          <w:p>
            <w:pPr>
              <w:pStyle w:val="73"/>
              <w:ind w:firstLine="480" w:firstLineChars="200"/>
              <w:rPr>
                <w:rFonts w:hint="default" w:ascii="Times New Roman" w:hAnsi="Times New Roman" w:eastAsia="宋体" w:cs="Times New Roman"/>
                <w:b w:val="0"/>
                <w:bCs/>
                <w:i w:val="0"/>
                <w:caps w:val="0"/>
                <w:color w:val="auto"/>
                <w:spacing w:val="0"/>
                <w:sz w:val="24"/>
                <w:szCs w:val="24"/>
                <w:shd w:val="clear" w:fill="FFFFFF"/>
              </w:rPr>
            </w:pPr>
            <w:r>
              <w:rPr>
                <w:rFonts w:hint="default" w:ascii="Times New Roman" w:hAnsi="Times New Roman" w:eastAsia="宋体" w:cs="Times New Roman"/>
                <w:b w:val="0"/>
                <w:bCs/>
                <w:i w:val="0"/>
                <w:caps w:val="0"/>
                <w:color w:val="auto"/>
                <w:spacing w:val="0"/>
                <w:sz w:val="24"/>
                <w:szCs w:val="24"/>
                <w:shd w:val="clear" w:fill="FFFFFF"/>
              </w:rPr>
              <w:t>项目与安徽芜湖鸠江经济开发区总体发展规划环境影响跟踪评价报告书审查意见符合性分析如下：</w:t>
            </w:r>
          </w:p>
          <w:p>
            <w:pPr>
              <w:pStyle w:val="73"/>
              <w:ind w:left="0" w:leftChars="0" w:right="0" w:rightChars="0" w:firstLine="0" w:firstLineChars="0"/>
              <w:jc w:val="center"/>
              <w:rPr>
                <w:rFonts w:hint="default" w:ascii="Times New Roman" w:hAnsi="Times New Roman" w:eastAsia="宋体" w:cs="Times New Roman"/>
                <w:b/>
                <w:bCs w:val="0"/>
                <w:i w:val="0"/>
                <w:caps w:val="0"/>
                <w:color w:val="auto"/>
                <w:spacing w:val="0"/>
                <w:sz w:val="24"/>
                <w:szCs w:val="24"/>
                <w:shd w:val="clear" w:fill="FFFFFF"/>
              </w:rPr>
            </w:pPr>
            <w:r>
              <w:rPr>
                <w:rFonts w:hint="default" w:ascii="Times New Roman" w:hAnsi="Times New Roman" w:eastAsia="宋体" w:cs="Times New Roman"/>
                <w:b/>
                <w:bCs w:val="0"/>
                <w:i w:val="0"/>
                <w:caps w:val="0"/>
                <w:color w:val="auto"/>
                <w:spacing w:val="0"/>
                <w:sz w:val="24"/>
                <w:szCs w:val="24"/>
                <w:shd w:val="clear" w:fill="FFFFFF"/>
              </w:rPr>
              <w:t>表</w:t>
            </w:r>
            <w:r>
              <w:rPr>
                <w:rFonts w:hint="eastAsia" w:cs="Times New Roman"/>
                <w:b/>
                <w:bCs w:val="0"/>
                <w:i w:val="0"/>
                <w:caps w:val="0"/>
                <w:color w:val="auto"/>
                <w:spacing w:val="0"/>
                <w:sz w:val="24"/>
                <w:szCs w:val="24"/>
                <w:shd w:val="clear" w:fill="FFFFFF"/>
                <w:lang w:val="en-US" w:eastAsia="zh-CN"/>
              </w:rPr>
              <w:t>1-5</w:t>
            </w:r>
            <w:r>
              <w:rPr>
                <w:rFonts w:hint="default" w:ascii="Times New Roman" w:hAnsi="Times New Roman" w:eastAsia="宋体" w:cs="Times New Roman"/>
                <w:b/>
                <w:bCs w:val="0"/>
                <w:i w:val="0"/>
                <w:caps w:val="0"/>
                <w:color w:val="auto"/>
                <w:spacing w:val="0"/>
                <w:sz w:val="24"/>
                <w:szCs w:val="24"/>
                <w:shd w:val="clear" w:fill="FFFFFF"/>
              </w:rPr>
              <w:t xml:space="preserve">  项目与开发区规划跟踪环评审查意见相符性分析</w:t>
            </w:r>
          </w:p>
          <w:tbl>
            <w:tblPr>
              <w:tblStyle w:val="29"/>
              <w:tblpPr w:leftFromText="181" w:rightFromText="181" w:vertAnchor="text" w:horzAnchor="page" w:tblpXSpec="center" w:tblpY="58"/>
              <w:tblOverlap w:val="never"/>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83"/>
              <w:gridCol w:w="3312"/>
              <w:gridCol w:w="9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4283"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val="0"/>
                      <w:i w:val="0"/>
                      <w:caps w:val="0"/>
                      <w:color w:val="auto"/>
                      <w:spacing w:val="0"/>
                      <w:sz w:val="21"/>
                      <w:szCs w:val="21"/>
                      <w:shd w:val="clear" w:fill="FFFFFF"/>
                      <w:vertAlign w:val="baseline"/>
                    </w:rPr>
                  </w:pPr>
                  <w:r>
                    <w:rPr>
                      <w:rFonts w:hint="eastAsia" w:asciiTheme="minorEastAsia" w:hAnsiTheme="minorEastAsia" w:eastAsiaTheme="minorEastAsia" w:cstheme="minorEastAsia"/>
                      <w:b/>
                      <w:bCs w:val="0"/>
                      <w:i w:val="0"/>
                      <w:caps w:val="0"/>
                      <w:color w:val="auto"/>
                      <w:spacing w:val="0"/>
                      <w:sz w:val="21"/>
                      <w:szCs w:val="21"/>
                      <w:shd w:val="clear" w:fill="FFFFFF"/>
                      <w:vertAlign w:val="baseline"/>
                    </w:rPr>
                    <w:t>规划跟踪环评审查意见内容</w:t>
                  </w:r>
                </w:p>
              </w:tc>
              <w:tc>
                <w:tcPr>
                  <w:tcW w:w="3312"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val="0"/>
                      <w:i w:val="0"/>
                      <w:caps w:val="0"/>
                      <w:color w:val="auto"/>
                      <w:spacing w:val="0"/>
                      <w:sz w:val="21"/>
                      <w:szCs w:val="21"/>
                      <w:shd w:val="clear" w:fill="FFFFFF"/>
                      <w:vertAlign w:val="baseline"/>
                    </w:rPr>
                  </w:pPr>
                  <w:r>
                    <w:rPr>
                      <w:rFonts w:hint="eastAsia" w:asciiTheme="minorEastAsia" w:hAnsiTheme="minorEastAsia" w:eastAsiaTheme="minorEastAsia" w:cstheme="minorEastAsia"/>
                      <w:b/>
                      <w:bCs w:val="0"/>
                      <w:i w:val="0"/>
                      <w:caps w:val="0"/>
                      <w:color w:val="auto"/>
                      <w:spacing w:val="0"/>
                      <w:sz w:val="21"/>
                      <w:szCs w:val="21"/>
                      <w:shd w:val="clear" w:fill="FFFFFF"/>
                      <w:vertAlign w:val="baseline"/>
                    </w:rPr>
                    <w:t>本项目情况</w:t>
                  </w:r>
                </w:p>
              </w:tc>
              <w:tc>
                <w:tcPr>
                  <w:tcW w:w="970"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val="0"/>
                      <w:i w:val="0"/>
                      <w:caps w:val="0"/>
                      <w:color w:val="auto"/>
                      <w:spacing w:val="0"/>
                      <w:sz w:val="21"/>
                      <w:szCs w:val="21"/>
                      <w:shd w:val="clear" w:fill="FFFFFF"/>
                      <w:vertAlign w:val="baseline"/>
                    </w:rPr>
                  </w:pPr>
                  <w:r>
                    <w:rPr>
                      <w:rFonts w:hint="eastAsia" w:asciiTheme="minorEastAsia" w:hAnsiTheme="minorEastAsia" w:eastAsiaTheme="minorEastAsia" w:cstheme="minorEastAsia"/>
                      <w:b/>
                      <w:bCs w:val="0"/>
                      <w:i w:val="0"/>
                      <w:caps w:val="0"/>
                      <w:color w:val="auto"/>
                      <w:spacing w:val="0"/>
                      <w:sz w:val="21"/>
                      <w:szCs w:val="21"/>
                      <w:shd w:val="clear" w:fill="FFFFFF"/>
                      <w:vertAlign w:val="baseline"/>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83"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对《规划》优化调整和实施过程中的意见：</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（1）《规划》应坚持高质量发展、协调发展理念，进一步优化用地布局，合理、集约、高效利用土地资源。着力拖动开发区产业转型升级，促进实现产业发展与生态环境保护、人居环境安全相协调。</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（2）严格空间管控，强化生态系统整体性保护，进一步优化开发区内的空间布局，加强区内河道、绿地等生态空间保护，加快落实外居住与工业布局管控要求。</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3）严守环境质量底线。根据大气、水、土壤污染防治攻坚战及相关要求，明确开发区环境质量改善的阶段目标，制定区域污染物允许排放总量管控要求及污染减排方案，采取有效措施减少主要污染物和挥发性有机物等特征污染物的排放总量，确保实现区域环境质量持续改善的目标。</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（4）推动产业绿色转型、高质量发展。严格控制开发区规模和范围，限期淘汰、整改不符合区域发展定位和环境保护要求的企业。</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（5）严格入区项目的环境准入。</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（6）完善生态环境保护规划，统筹考虑区内外污染防治、生态恢复与建设、环境风险防范、环境管理等事宜，按照污染地块土壤环境管理的有关规定，做好污染企业退出地块的管控、调查与修复。</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7）完善区域环境监测体系。根据开发区功能分区、产业布局、重点企业分布、特征污染物的排放种类和状况、环境敏感目标分布等情况，建立包括环境空气、地表水、地下水、噪声、土壤等环境要素的监控体系，做好长期跟踪监测与管理。</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w:t>
                  </w:r>
                  <w:r>
                    <w:rPr>
                      <w:rFonts w:hint="eastAsia" w:asciiTheme="minorEastAsia" w:hAnsiTheme="minorEastAsia" w:eastAsiaTheme="minorEastAsia" w:cstheme="minorEastAsia"/>
                      <w:b w:val="0"/>
                      <w:bCs/>
                      <w:i w:val="0"/>
                      <w:caps w:val="0"/>
                      <w:color w:val="auto"/>
                      <w:spacing w:val="0"/>
                      <w:sz w:val="21"/>
                      <w:szCs w:val="21"/>
                      <w:shd w:val="clear" w:fill="FFFFFF"/>
                      <w:vertAlign w:val="baseline"/>
                      <w:lang w:val="en-US" w:eastAsia="zh-CN"/>
                    </w:rPr>
                    <w:t>8</w:t>
                  </w: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完善区域环境监测体系。根据开发区功能分区、产业布局、重点企业分布、特征污染物的排放种类和状况、环境敏感目标分布等情况，建立包括环境空气、地表水、地下水、噪声、土壤等环境要素的监控体系，做好长期跟踪监测与管理。</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p>
              </w:tc>
              <w:tc>
                <w:tcPr>
                  <w:tcW w:w="3312"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（1）本项目位于安徽芜湖鸠江经济开发区总体发展规划环境影响评价确定的评价范围内，即鸠江经济开发区东区：青山河以西，万春路以北、九华北路以东，官陡门路、飞翔路以南的12.7km</w:t>
                  </w:r>
                  <w:r>
                    <w:rPr>
                      <w:rFonts w:hint="eastAsia" w:asciiTheme="minorEastAsia" w:hAnsiTheme="minorEastAsia" w:eastAsiaTheme="minorEastAsia" w:cstheme="minorEastAsia"/>
                      <w:b w:val="0"/>
                      <w:bCs/>
                      <w:i w:val="0"/>
                      <w:caps w:val="0"/>
                      <w:color w:val="auto"/>
                      <w:spacing w:val="0"/>
                      <w:sz w:val="21"/>
                      <w:szCs w:val="21"/>
                      <w:shd w:val="clear" w:fill="FFFFFF"/>
                      <w:vertAlign w:val="superscript"/>
                    </w:rPr>
                    <w:t>2</w:t>
                  </w: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用地范围内，属于规划的工业用地；</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（2）本项目周边无河道、绿地等生态保护空间；</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（3）本项目运营期废水、废水、噪声、固废采取有效措施治理后，对环境质量影响较小；</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（4）本项目不属于规划跟踪评价提出的限期淘汰、整改的企业清单单位内；</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（5）本项目符合开发区环境准入要求；</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（6）本项目运营对土壤影响较小；</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（7）本项目不属于污染排放重点管控企业，周边300米无敏感点分布；</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（8）本项目运营期用水主要为员工生活用水，水耗小。一般工业固体及危险废物采取集中收集、外售综合利用或委托资质单位处置方式，合理处理处置。</w:t>
                  </w:r>
                </w:p>
              </w:tc>
              <w:tc>
                <w:tcPr>
                  <w:tcW w:w="970"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lang w:eastAsia="zh-CN"/>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lang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283"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bCs w:val="0"/>
                      <w:i w:val="0"/>
                      <w:caps w:val="0"/>
                      <w:color w:val="auto"/>
                      <w:spacing w:val="0"/>
                      <w:sz w:val="21"/>
                      <w:szCs w:val="21"/>
                      <w:shd w:val="clear" w:fill="FFFFFF"/>
                      <w:vertAlign w:val="baseline"/>
                    </w:rPr>
                  </w:pPr>
                  <w:r>
                    <w:rPr>
                      <w:rFonts w:hint="eastAsia" w:asciiTheme="minorEastAsia" w:hAnsiTheme="minorEastAsia" w:eastAsiaTheme="minorEastAsia" w:cstheme="minorEastAsia"/>
                      <w:b/>
                      <w:bCs w:val="0"/>
                      <w:i w:val="0"/>
                      <w:caps w:val="0"/>
                      <w:color w:val="auto"/>
                      <w:spacing w:val="0"/>
                      <w:sz w:val="21"/>
                      <w:szCs w:val="21"/>
                      <w:shd w:val="clear" w:fill="FFFFFF"/>
                      <w:vertAlign w:val="baseline"/>
                    </w:rPr>
                    <w:t>对后续入区建设项目的指导意见：</w:t>
                  </w:r>
                </w:p>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近期拟入区建设项目，应结合《规划》跟踪评价提出的指导意见做好环境影响评价工作，落实相关要求，加强与规划跟踪环评的联动，重点开展工程分析、污染物允许排放量测算和环保措施的可行性论证等内容，强化环境监测和环境保护相关措施的落实。</w:t>
                  </w:r>
                </w:p>
              </w:tc>
              <w:tc>
                <w:tcPr>
                  <w:tcW w:w="3312"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rPr>
                    <w:t>本项目为拟入区新建项目，本次环评已结合规划跟踪环评及审查意见分析了规划符合性。本次评价针对工程分析、污染物排放量、环保措施论证进行了重点分析论证，制定了监测计划，强化相关环保措施的落实</w:t>
                  </w:r>
                </w:p>
              </w:tc>
              <w:tc>
                <w:tcPr>
                  <w:tcW w:w="970" w:type="dxa"/>
                  <w:tcBorders>
                    <w:tl2br w:val="nil"/>
                    <w:tr2bl w:val="nil"/>
                  </w:tcBorders>
                  <w:vAlign w:val="center"/>
                </w:tcPr>
                <w:p>
                  <w:pPr>
                    <w:pStyle w:val="73"/>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val="0"/>
                      <w:bCs/>
                      <w:i w:val="0"/>
                      <w:caps w:val="0"/>
                      <w:color w:val="auto"/>
                      <w:spacing w:val="0"/>
                      <w:sz w:val="21"/>
                      <w:szCs w:val="21"/>
                      <w:shd w:val="clear" w:fill="FFFFFF"/>
                      <w:vertAlign w:val="baseline"/>
                      <w:lang w:eastAsia="zh-CN"/>
                    </w:rPr>
                  </w:pPr>
                  <w:r>
                    <w:rPr>
                      <w:rFonts w:hint="eastAsia" w:asciiTheme="minorEastAsia" w:hAnsiTheme="minorEastAsia" w:eastAsiaTheme="minorEastAsia" w:cstheme="minorEastAsia"/>
                      <w:b w:val="0"/>
                      <w:bCs/>
                      <w:i w:val="0"/>
                      <w:caps w:val="0"/>
                      <w:color w:val="auto"/>
                      <w:spacing w:val="0"/>
                      <w:sz w:val="21"/>
                      <w:szCs w:val="21"/>
                      <w:shd w:val="clear" w:fill="FFFFFF"/>
                      <w:vertAlign w:val="baseline"/>
                      <w:lang w:eastAsia="zh-CN"/>
                    </w:rPr>
                    <w:t>相符</w:t>
                  </w:r>
                </w:p>
              </w:tc>
            </w:tr>
          </w:tbl>
          <w:p>
            <w:pPr>
              <w:pStyle w:val="73"/>
              <w:ind w:firstLine="480" w:firstLineChars="200"/>
              <w:rPr>
                <w:rFonts w:ascii="宋体" w:hAnsi="宋体"/>
              </w:rPr>
            </w:pPr>
            <w:r>
              <w:rPr>
                <w:rFonts w:ascii="宋体" w:hAnsi="宋体"/>
              </w:rPr>
              <w:t>3</w:t>
            </w:r>
            <w:r>
              <w:rPr>
                <w:rFonts w:hint="eastAsia" w:ascii="宋体" w:hAnsi="宋体"/>
              </w:rPr>
              <w:t>.选址合理性分析</w:t>
            </w:r>
          </w:p>
          <w:p>
            <w:pPr>
              <w:pStyle w:val="73"/>
              <w:ind w:firstLine="480" w:firstLineChars="200"/>
              <w:rPr>
                <w:rFonts w:hint="eastAsia" w:ascii="宋体" w:hAnsi="宋体"/>
                <w:b w:val="0"/>
                <w:bCs/>
                <w:color w:val="auto"/>
              </w:rPr>
            </w:pPr>
            <w:r>
              <w:rPr>
                <w:rFonts w:hint="eastAsia" w:ascii="宋体" w:hAnsi="宋体"/>
                <w:b w:val="0"/>
                <w:bCs/>
                <w:color w:val="auto"/>
              </w:rPr>
              <w:t>本项目位于芜湖市</w:t>
            </w:r>
            <w:r>
              <w:rPr>
                <w:rFonts w:hint="eastAsia" w:ascii="宋体" w:hAnsi="宋体"/>
                <w:b w:val="0"/>
                <w:bCs/>
                <w:color w:val="auto"/>
                <w:lang w:eastAsia="zh-CN"/>
              </w:rPr>
              <w:t>鸠江经济开发区富民路华益阀门厂区第六厂房内</w:t>
            </w:r>
            <w:r>
              <w:rPr>
                <w:rFonts w:hint="eastAsia" w:ascii="宋体" w:hAnsi="宋体"/>
                <w:b w:val="0"/>
                <w:bCs/>
                <w:color w:val="auto"/>
              </w:rPr>
              <w:t>，为规划中的工业用地</w:t>
            </w:r>
            <w:r>
              <w:rPr>
                <w:rFonts w:hint="eastAsia" w:ascii="宋体" w:hAnsi="宋体"/>
                <w:b w:val="0"/>
                <w:bCs/>
                <w:color w:val="auto"/>
                <w:highlight w:val="none"/>
              </w:rPr>
              <w:t>。</w:t>
            </w:r>
            <w:r>
              <w:rPr>
                <w:rFonts w:hint="eastAsia" w:ascii="宋体" w:hAnsi="宋体"/>
                <w:b w:val="0"/>
                <w:bCs/>
                <w:color w:val="auto"/>
                <w:highlight w:val="none"/>
                <w:lang w:eastAsia="zh-CN"/>
              </w:rPr>
              <w:t>本项目北侧、西侧、南侧皆为厂房，东侧为空地。</w:t>
            </w:r>
            <w:r>
              <w:rPr>
                <w:rFonts w:hint="eastAsia" w:ascii="宋体" w:hAnsi="宋体"/>
                <w:b w:val="0"/>
                <w:bCs/>
                <w:color w:val="auto"/>
              </w:rPr>
              <w:t>交通便利，基础设施完善，项目选址是合理的。</w:t>
            </w:r>
          </w:p>
          <w:p>
            <w:pPr>
              <w:pStyle w:val="73"/>
              <w:ind w:firstLine="480" w:firstLineChars="200"/>
              <w:rPr>
                <w:rFonts w:hint="eastAsia" w:ascii="宋体" w:hAnsi="宋体"/>
                <w:b w:val="0"/>
                <w:bCs/>
                <w:color w:val="auto"/>
              </w:rPr>
            </w:pPr>
            <w:r>
              <w:rPr>
                <w:rFonts w:hint="eastAsia" w:ascii="宋体" w:hAnsi="宋体"/>
                <w:b w:val="0"/>
                <w:bCs/>
                <w:color w:val="auto"/>
              </w:rPr>
              <w:t>本项目位于芜湖市鸠江</w:t>
            </w:r>
            <w:r>
              <w:rPr>
                <w:rFonts w:hint="eastAsia" w:ascii="宋体" w:hAnsi="宋体"/>
                <w:b w:val="0"/>
                <w:bCs/>
                <w:color w:val="auto"/>
                <w:lang w:eastAsia="zh-CN"/>
              </w:rPr>
              <w:t>经济开发</w:t>
            </w:r>
            <w:r>
              <w:rPr>
                <w:rFonts w:hint="eastAsia" w:ascii="宋体" w:hAnsi="宋体"/>
                <w:b w:val="0"/>
                <w:bCs/>
                <w:color w:val="auto"/>
              </w:rPr>
              <w:t>区富民路华益阀门厂区第六厂房内，为规划中的工业用地，另对照《限制用地项目目录（2012 年本）》 、《禁止用地项目目录（2012 年本）》 ，本项目非目录中限制类与禁止类项目，经查询，本项目也不属于其它相关法律法规要求淘汰和限制的产业。因此本项目符合国家和地方产业政策。</w:t>
            </w:r>
          </w:p>
          <w:p>
            <w:pPr>
              <w:pStyle w:val="5"/>
              <w:keepNext/>
              <w:keepLines/>
              <w:pageBreakBefore w:val="0"/>
              <w:widowControl w:val="0"/>
              <w:kinsoku/>
              <w:wordWrap/>
              <w:overflowPunct/>
              <w:topLinePunct w:val="0"/>
              <w:autoSpaceDE/>
              <w:autoSpaceDN/>
              <w:bidi w:val="0"/>
              <w:adjustRightInd/>
              <w:snapToGrid/>
              <w:spacing w:before="0" w:after="0" w:line="360" w:lineRule="auto"/>
              <w:ind w:leftChars="0" w:firstLine="480" w:firstLineChars="200"/>
              <w:jc w:val="left"/>
              <w:textAlignment w:val="auto"/>
              <w:rPr>
                <w:rFonts w:hint="eastAsia" w:asciiTheme="minorEastAsia" w:hAnsiTheme="minorEastAsia" w:eastAsiaTheme="minorEastAsia" w:cstheme="minorEastAsia"/>
                <w:b/>
                <w:bCs w:val="0"/>
                <w:kern w:val="2"/>
                <w:sz w:val="24"/>
                <w:szCs w:val="24"/>
                <w:lang w:val="en-US" w:eastAsia="zh-CN" w:bidi="ar-SA"/>
              </w:rPr>
            </w:pP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val="0"/>
                <w:kern w:val="2"/>
                <w:sz w:val="24"/>
                <w:szCs w:val="24"/>
                <w:lang w:val="en-US" w:eastAsia="zh-CN" w:bidi="ar-SA"/>
              </w:rPr>
              <w:t>与《关于全面打造水清岸绿产业优美丽长江（安徽）经济带的实施意见》皖发【2018】21 号文件及《关于全面打造水清岸绿产业优美丽长江（芜湖）经济带的实施意见》芜环评函【2018】46 号文件符合性</w:t>
            </w:r>
          </w:p>
          <w:p>
            <w:pPr>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对照《中共安徽省委安徽省人民政府关于全面打造水清岸绿产业优美丽长江（安徽）经济带的实施意见》皖发【2018】21 号及《关于全面打造水清岸绿产业优美丽长江（芜湖）经济带的实施意见》芜环评函【2018】46 号：</w:t>
            </w:r>
          </w:p>
          <w:p>
            <w:pPr>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（一）开展“禁新建”行动：严禁 1 公里范围内新建项目。2018 年 7 月起，长江干流及主要支流岸线 1 公里范围内，除必须实施的防洪护岸、河道治理、供水、航道整 治、港口码头及集疏运通道、道路及跨江桥隧、公共管理、生态环境治理、国家重要基 础设施等事关公共安全和公众利益建设项目，一级长江岸线规划确定的城市建设区内非 工业项目外，不得新批建设项目，不得布局新的工业园区。已批未开工的项目，已发停 止建设，支持重新选址。已经开工建设的项目，严格进行检查评估，不符合岸线规划和 环保、安全要求的，全部依法依规停建搬迁。</w:t>
            </w:r>
          </w:p>
          <w:p>
            <w:pPr>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（二）严控 5 公里范围内新建项目。长江干流岸线 5 公里范围内，全面落实长江岸 线功能定位要求，实施严格的化工项目市场准入制度，除提升安全、环保、节能水平， 以及质量升级、结构调整的改扩建项目外，严格控制新建石油化工和煤化工等重化工、 重污染项目。严禁新建布局中化工园区、合规化工园区内，严禁新批环境基础设施不完 善或长期不能稳定运行的企业新建和扩建化工项目。</w:t>
            </w:r>
          </w:p>
          <w:p>
            <w:pPr>
              <w:pStyle w:val="117"/>
              <w:keepNext w:val="0"/>
              <w:keepLines w:val="0"/>
              <w:pageBreakBefore w:val="0"/>
              <w:widowControl w:val="0"/>
              <w:kinsoku/>
              <w:wordWrap/>
              <w:overflowPunct/>
              <w:topLinePunct w:val="0"/>
              <w:autoSpaceDE/>
              <w:autoSpaceDN/>
              <w:bidi w:val="0"/>
              <w:adjustRightInd/>
              <w:snapToGrid/>
              <w:spacing w:after="0" w:line="360" w:lineRule="auto"/>
              <w:ind w:leftChars="0" w:firstLine="480" w:firstLineChars="200"/>
              <w:jc w:val="left"/>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b w:val="0"/>
                <w:color w:val="auto"/>
                <w:kern w:val="2"/>
                <w:sz w:val="24"/>
                <w:szCs w:val="24"/>
                <w:lang w:val="en-US" w:eastAsia="zh-CN" w:bidi="ar-SA"/>
              </w:rPr>
              <w:t>（三)严管 15 公里范围内新建项目。长江干流岸线 15 公里范围内，严把各类项目 准入门槛，严格执行环境保护标准，把主要污染物和重点重金属排放总量控制目标作为 新（改、扩）建项目环评审批的前置条件，新建项目必须全部合规达标，禁止建设没有 环境容量和减排总量项目。在岸线开发、河段利用、区域活动和产业发展等方面，全面 执行国家长江经济带市场准入禁止限制目录。实施备案、环评、安评、能评等并联审批， 未落实生态环保、安全生产、能源节约要求的，一律不得开工建设。</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heme="minorEastAsia" w:hAnsiTheme="minorEastAsia" w:eastAsiaTheme="minorEastAsia" w:cstheme="minorEastAsia"/>
                <w:b w:val="0"/>
                <w:color w:val="auto"/>
                <w:kern w:val="2"/>
                <w:sz w:val="24"/>
                <w:szCs w:val="24"/>
                <w:lang w:val="en-US" w:eastAsia="zh-CN" w:bidi="ar-SA"/>
              </w:rPr>
            </w:pPr>
            <w:r>
              <w:rPr>
                <w:rFonts w:hint="eastAsia" w:asciiTheme="minorEastAsia" w:hAnsiTheme="minorEastAsia" w:eastAsiaTheme="minorEastAsia" w:cstheme="minorEastAsia"/>
                <w:caps w:val="0"/>
                <w:sz w:val="24"/>
              </w:rPr>
              <w:t>本项目选址位</w:t>
            </w:r>
            <w:r>
              <w:rPr>
                <w:rFonts w:hint="eastAsia" w:asciiTheme="minorEastAsia" w:hAnsiTheme="minorEastAsia" w:eastAsiaTheme="minorEastAsia" w:cstheme="minorEastAsia"/>
                <w:caps w:val="0"/>
                <w:sz w:val="24"/>
                <w:shd w:val="clear" w:color="auto" w:fill="auto"/>
              </w:rPr>
              <w:t>于</w:t>
            </w:r>
            <w:r>
              <w:rPr>
                <w:rFonts w:hint="eastAsia" w:asciiTheme="minorEastAsia" w:hAnsiTheme="minorEastAsia" w:eastAsiaTheme="minorEastAsia" w:cstheme="minorEastAsia"/>
                <w:caps w:val="0"/>
                <w:sz w:val="24"/>
                <w:shd w:val="clear" w:color="auto" w:fill="auto"/>
                <w:lang w:eastAsia="zh-CN"/>
              </w:rPr>
              <w:t>芜湖市鸠江经济开发区富民路华益阀门厂区第六厂房内</w:t>
            </w:r>
            <w:r>
              <w:rPr>
                <w:rFonts w:hint="eastAsia" w:asciiTheme="minorEastAsia" w:hAnsiTheme="minorEastAsia" w:eastAsiaTheme="minorEastAsia" w:cstheme="minorEastAsia"/>
                <w:caps w:val="0"/>
                <w:sz w:val="24"/>
                <w:shd w:val="clear" w:color="auto" w:fill="auto"/>
              </w:rPr>
              <w:t>，距离长江</w:t>
            </w:r>
            <w:r>
              <w:rPr>
                <w:rFonts w:hint="eastAsia" w:asciiTheme="minorEastAsia" w:hAnsiTheme="minorEastAsia" w:eastAsiaTheme="minorEastAsia" w:cstheme="minorEastAsia"/>
                <w:caps w:val="0"/>
                <w:sz w:val="24"/>
                <w:shd w:val="clear" w:color="auto" w:fill="auto"/>
                <w:lang w:val="en-US" w:eastAsia="zh-CN"/>
              </w:rPr>
              <w:t>11.5k</w:t>
            </w:r>
            <w:r>
              <w:rPr>
                <w:rFonts w:hint="eastAsia" w:asciiTheme="minorEastAsia" w:hAnsiTheme="minorEastAsia" w:eastAsiaTheme="minorEastAsia" w:cstheme="minorEastAsia"/>
                <w:caps w:val="0"/>
                <w:sz w:val="24"/>
                <w:shd w:val="clear" w:color="auto" w:fill="auto"/>
              </w:rPr>
              <w:t>m、青弋江</w:t>
            </w:r>
            <w:r>
              <w:rPr>
                <w:rFonts w:hint="eastAsia" w:asciiTheme="minorEastAsia" w:hAnsiTheme="minorEastAsia" w:eastAsiaTheme="minorEastAsia" w:cstheme="minorEastAsia"/>
                <w:caps w:val="0"/>
                <w:sz w:val="24"/>
                <w:highlight w:val="none"/>
                <w:shd w:val="clear" w:color="auto" w:fill="auto"/>
                <w:lang w:val="en-US" w:eastAsia="zh-CN"/>
              </w:rPr>
              <w:t>6.5</w:t>
            </w:r>
            <w:r>
              <w:rPr>
                <w:rFonts w:hint="eastAsia" w:asciiTheme="minorEastAsia" w:hAnsiTheme="minorEastAsia" w:eastAsiaTheme="minorEastAsia" w:cstheme="minorEastAsia"/>
                <w:caps w:val="0"/>
                <w:sz w:val="24"/>
                <w:shd w:val="clear" w:color="auto" w:fill="auto"/>
                <w:lang w:val="en-US" w:eastAsia="zh-CN"/>
              </w:rPr>
              <w:t>k</w:t>
            </w:r>
            <w:r>
              <w:rPr>
                <w:rFonts w:hint="eastAsia" w:asciiTheme="minorEastAsia" w:hAnsiTheme="minorEastAsia" w:eastAsiaTheme="minorEastAsia" w:cstheme="minorEastAsia"/>
                <w:caps w:val="0"/>
                <w:sz w:val="24"/>
                <w:shd w:val="clear" w:color="auto" w:fill="auto"/>
              </w:rPr>
              <w:t>m。项</w:t>
            </w:r>
            <w:r>
              <w:rPr>
                <w:rFonts w:hint="eastAsia" w:asciiTheme="minorEastAsia" w:hAnsiTheme="minorEastAsia" w:eastAsiaTheme="minorEastAsia" w:cstheme="minorEastAsia"/>
                <w:caps w:val="0"/>
                <w:sz w:val="24"/>
              </w:rPr>
              <w:t>目厂址</w:t>
            </w:r>
            <w:r>
              <w:rPr>
                <w:rFonts w:hint="eastAsia" w:asciiTheme="minorEastAsia" w:hAnsiTheme="minorEastAsia" w:eastAsiaTheme="minorEastAsia" w:cstheme="minorEastAsia"/>
                <w:caps w:val="0"/>
                <w:sz w:val="24"/>
                <w:lang w:eastAsia="zh-CN"/>
              </w:rPr>
              <w:t>在</w:t>
            </w:r>
            <w:r>
              <w:rPr>
                <w:rFonts w:hint="eastAsia" w:asciiTheme="minorEastAsia" w:hAnsiTheme="minorEastAsia" w:eastAsiaTheme="minorEastAsia" w:cstheme="minorEastAsia"/>
                <w:caps w:val="0"/>
                <w:sz w:val="24"/>
              </w:rPr>
              <w:t>长江干流及主要支流岸线</w:t>
            </w:r>
            <w:r>
              <w:rPr>
                <w:rFonts w:hint="eastAsia" w:asciiTheme="minorEastAsia" w:hAnsiTheme="minorEastAsia" w:eastAsiaTheme="minorEastAsia" w:cstheme="minorEastAsia"/>
                <w:caps w:val="0"/>
                <w:sz w:val="24"/>
                <w:lang w:val="en-US" w:eastAsia="zh-CN"/>
              </w:rPr>
              <w:t>5-15</w:t>
            </w:r>
            <w:r>
              <w:rPr>
                <w:rFonts w:hint="eastAsia" w:asciiTheme="minorEastAsia" w:hAnsiTheme="minorEastAsia" w:eastAsiaTheme="minorEastAsia" w:cstheme="minorEastAsia"/>
                <w:caps w:val="0"/>
                <w:sz w:val="24"/>
              </w:rPr>
              <w:t>公里范围内，企业主要为</w:t>
            </w:r>
            <w:r>
              <w:rPr>
                <w:rFonts w:hint="eastAsia" w:asciiTheme="minorEastAsia" w:hAnsiTheme="minorEastAsia" w:eastAsiaTheme="minorEastAsia" w:cstheme="minorEastAsia"/>
                <w:caps w:val="0"/>
                <w:sz w:val="24"/>
                <w:lang w:eastAsia="zh-CN"/>
              </w:rPr>
              <w:t>铜制品</w:t>
            </w:r>
            <w:r>
              <w:rPr>
                <w:rFonts w:hint="eastAsia" w:asciiTheme="minorEastAsia" w:hAnsiTheme="minorEastAsia" w:eastAsiaTheme="minorEastAsia" w:cstheme="minorEastAsia"/>
                <w:caps w:val="0"/>
                <w:sz w:val="24"/>
                <w:lang w:val="en-US" w:eastAsia="zh-CN"/>
              </w:rPr>
              <w:t>生产</w:t>
            </w:r>
            <w:r>
              <w:rPr>
                <w:rFonts w:hint="eastAsia" w:asciiTheme="minorEastAsia" w:hAnsiTheme="minorEastAsia" w:eastAsiaTheme="minorEastAsia" w:cstheme="minorEastAsia"/>
                <w:caps w:val="0"/>
                <w:sz w:val="24"/>
              </w:rPr>
              <w:t>，不属于石油化工项目和煤化工等化工、重污染项目，不属于国家长江经济带市场准入禁止限制目录内项目。严格执行环境保护标准，主要污染物排放总量控制目标符合要求，区域环境容量满足建设需要。本项目符合《中共安徽省委安徽省人民政府关于全面打造水清岸绿产业优美丽长江（安徽）经济带的实施意见》皖发【2018】21号</w:t>
            </w:r>
            <w:r>
              <w:rPr>
                <w:rFonts w:hint="eastAsia" w:asciiTheme="minorEastAsia" w:hAnsiTheme="minorEastAsia" w:eastAsiaTheme="minorEastAsia" w:cstheme="minorEastAsia"/>
                <w:caps w:val="0"/>
                <w:sz w:val="24"/>
                <w:lang w:eastAsia="zh-CN"/>
              </w:rPr>
              <w:t>及《</w:t>
            </w:r>
            <w:r>
              <w:rPr>
                <w:rFonts w:hint="eastAsia" w:asciiTheme="minorEastAsia" w:hAnsiTheme="minorEastAsia" w:eastAsiaTheme="minorEastAsia" w:cstheme="minorEastAsia"/>
                <w:caps w:val="0"/>
                <w:sz w:val="24"/>
              </w:rPr>
              <w:t>芜湖市人民政府关于全面打造水清岸绿产业优美丽长江（芜湖）经济带的实施意见》（芜市发[2018]18号）文件要求。</w:t>
            </w:r>
          </w:p>
          <w:p>
            <w:pPr>
              <w:pageBreakBefore w:val="0"/>
              <w:widowControl w:val="0"/>
              <w:numPr>
                <w:ilvl w:val="0"/>
                <w:numId w:val="1"/>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b/>
                <w:kern w:val="2"/>
                <w:sz w:val="24"/>
                <w:szCs w:val="24"/>
                <w:lang w:val="en-US" w:eastAsia="zh-CN" w:bidi="ar-SA"/>
              </w:rPr>
            </w:pPr>
            <w:r>
              <w:rPr>
                <w:rFonts w:hint="eastAsia" w:asciiTheme="minorEastAsia" w:hAnsiTheme="minorEastAsia" w:eastAsiaTheme="minorEastAsia" w:cstheme="minorEastAsia"/>
                <w:b/>
                <w:kern w:val="2"/>
                <w:sz w:val="24"/>
                <w:szCs w:val="24"/>
                <w:lang w:val="en-US" w:eastAsia="zh-CN" w:bidi="ar-SA"/>
              </w:rPr>
              <w:t>与《安徽省打赢蓝天保卫战三年行动计划实施方案》的符合性分析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eastAsia" w:asciiTheme="minorEastAsia" w:hAnsiTheme="minorEastAsia" w:eastAsiaTheme="minorEastAsia" w:cstheme="minorEastAsia"/>
                <w:b w:val="0"/>
                <w:bCs/>
                <w:kern w:val="2"/>
                <w:sz w:val="24"/>
                <w:szCs w:val="24"/>
                <w:lang w:val="en-US" w:eastAsia="zh-CN" w:bidi="ar-SA"/>
              </w:rPr>
            </w:pPr>
            <w:r>
              <w:rPr>
                <w:rFonts w:hint="eastAsia" w:asciiTheme="minorEastAsia" w:hAnsiTheme="minorEastAsia" w:eastAsiaTheme="minorEastAsia" w:cstheme="minorEastAsia"/>
                <w:b w:val="0"/>
                <w:bCs/>
                <w:kern w:val="2"/>
                <w:sz w:val="24"/>
                <w:szCs w:val="24"/>
                <w:lang w:val="en-US" w:eastAsia="zh-CN" w:bidi="ar-SA"/>
              </w:rPr>
              <w:t xml:space="preserve">根据安徽省人民政府《关于印发安徽省打赢蓝天保卫战三年行动计划实施方案的 通知》（皖政〔2018〕83 号）精神：“新、改、扩建钢铁、石化、化工、焦化、建材、 有色等项目的环境影响评价，应满足区域、规划环评要求。”“推进重点行业污染治理 升级改造。二氧化硫、氮氧化物、颗粒物、挥发性有机物(VOCs)全面执行大气污染物特别排放限值。”“强化工业企业无组织排放管控。开展钢铁、建材、有色、火电、焦 化、铸造等重点行业及燃煤锅炉无组织排放排查，建立管理台账，对物料（含废渣） 运输、装卸、储存、转移和工艺过程等无组织排放实施深度治理”“提高能源利用效率。 继续实施能源消耗总量和强度双控行动。健全节能标准体系，大力开发、推广节能高 9 效技术和产品，实现重点用能行业、设备节能标准全覆盖。新建高耗能项目单位产品 （产值）能耗要达到国际先进水平。”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eastAsia" w:asciiTheme="minorEastAsia" w:hAnsiTheme="minorEastAsia" w:eastAsiaTheme="minorEastAsia" w:cstheme="minorEastAsia"/>
                <w:b w:val="0"/>
                <w:bCs/>
                <w:color w:val="auto"/>
                <w:kern w:val="2"/>
                <w:sz w:val="24"/>
                <w:szCs w:val="24"/>
                <w:lang w:val="en-US" w:eastAsia="zh-CN" w:bidi="ar-SA"/>
              </w:rPr>
            </w:pPr>
            <w:r>
              <w:rPr>
                <w:rFonts w:hint="eastAsia" w:asciiTheme="minorEastAsia" w:hAnsiTheme="minorEastAsia" w:eastAsiaTheme="minorEastAsia" w:cstheme="minorEastAsia"/>
                <w:b w:val="0"/>
                <w:bCs/>
                <w:color w:val="auto"/>
                <w:kern w:val="2"/>
                <w:sz w:val="24"/>
                <w:szCs w:val="24"/>
                <w:highlight w:val="none"/>
                <w:lang w:val="en-US" w:eastAsia="zh-CN" w:bidi="ar-SA"/>
              </w:rPr>
              <w:t>本项目运营期废气主要为切割下料、抛丸等机加工工序产生的粉尘，项目粉尘产生量较小，对周围环境影响较小，满足总体要求</w:t>
            </w:r>
            <w:r>
              <w:rPr>
                <w:rFonts w:hint="eastAsia" w:asciiTheme="minorEastAsia" w:hAnsiTheme="minorEastAsia" w:eastAsiaTheme="minorEastAsia" w:cstheme="minorEastAsia"/>
                <w:b w:val="0"/>
                <w:bCs/>
                <w:color w:val="auto"/>
                <w:kern w:val="2"/>
                <w:sz w:val="24"/>
                <w:szCs w:val="24"/>
                <w:lang w:val="en-US" w:eastAsia="zh-CN" w:bidi="ar-SA"/>
              </w:rPr>
              <w:t>；项目生活污水经市政管网排入芜湖县</w:t>
            </w:r>
            <w:r>
              <w:rPr>
                <w:rFonts w:hint="eastAsia" w:asciiTheme="minorEastAsia" w:hAnsiTheme="minorEastAsia" w:eastAsiaTheme="minorEastAsia" w:cstheme="minorEastAsia"/>
                <w:b w:val="0"/>
                <w:bCs/>
                <w:color w:val="auto"/>
                <w:kern w:val="2"/>
                <w:sz w:val="24"/>
                <w:szCs w:val="24"/>
                <w:highlight w:val="none"/>
                <w:lang w:val="en-US" w:eastAsia="zh-CN" w:bidi="ar-SA"/>
              </w:rPr>
              <w:t>污水处理厂</w:t>
            </w:r>
            <w:r>
              <w:rPr>
                <w:rFonts w:hint="eastAsia" w:asciiTheme="minorEastAsia" w:hAnsiTheme="minorEastAsia" w:eastAsiaTheme="minorEastAsia" w:cstheme="minorEastAsia"/>
                <w:b w:val="0"/>
                <w:bCs/>
                <w:color w:val="auto"/>
                <w:kern w:val="2"/>
                <w:sz w:val="24"/>
                <w:szCs w:val="24"/>
                <w:lang w:val="en-US" w:eastAsia="zh-CN" w:bidi="ar-SA"/>
              </w:rPr>
              <w:t>处理后排放，减少了污染物排放对环境的影响。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eastAsia" w:asciiTheme="minorEastAsia" w:hAnsiTheme="minorEastAsia" w:eastAsiaTheme="minorEastAsia" w:cstheme="minorEastAsia"/>
                <w:b w:val="0"/>
                <w:bCs/>
                <w:color w:val="auto"/>
                <w:kern w:val="2"/>
                <w:sz w:val="24"/>
                <w:szCs w:val="24"/>
                <w:lang w:val="en-US" w:eastAsia="zh-CN" w:bidi="ar-SA"/>
              </w:rPr>
            </w:pPr>
            <w:r>
              <w:rPr>
                <w:rFonts w:hint="eastAsia" w:asciiTheme="minorEastAsia" w:hAnsiTheme="minorEastAsia" w:eastAsiaTheme="minorEastAsia" w:cstheme="minorEastAsia"/>
                <w:b w:val="0"/>
                <w:bCs/>
                <w:color w:val="FF0000"/>
                <w:kern w:val="2"/>
                <w:sz w:val="24"/>
                <w:szCs w:val="24"/>
                <w:lang w:val="en-US" w:eastAsia="zh-CN" w:bidi="ar-SA"/>
              </w:rPr>
              <w:t xml:space="preserve"> </w:t>
            </w:r>
            <w:r>
              <w:rPr>
                <w:rFonts w:hint="eastAsia" w:asciiTheme="minorEastAsia" w:hAnsiTheme="minorEastAsia" w:eastAsiaTheme="minorEastAsia" w:cstheme="minorEastAsia"/>
                <w:b w:val="0"/>
                <w:bCs/>
                <w:color w:val="auto"/>
                <w:kern w:val="2"/>
                <w:sz w:val="24"/>
                <w:szCs w:val="24"/>
                <w:lang w:val="en-US" w:eastAsia="zh-CN" w:bidi="ar-SA"/>
              </w:rPr>
              <w:t>综上所述，本项目建设符合皖政〔2018〕83 号文《关于印发安徽省打赢蓝天保卫 战三年行动计划实施方案的通知》要求。</w:t>
            </w:r>
          </w:p>
          <w:p>
            <w:pPr>
              <w:spacing w:line="360" w:lineRule="auto"/>
              <w:ind w:firstLine="480"/>
              <w:rPr>
                <w:rFonts w:ascii="宋体" w:hAnsi="宋体"/>
                <w:b/>
                <w:bCs/>
              </w:rPr>
            </w:pPr>
            <w:r>
              <w:rPr>
                <w:rFonts w:hint="eastAsia" w:ascii="宋体" w:hAnsi="宋体"/>
                <w:b/>
                <w:bCs/>
              </w:rPr>
              <w:t>五、与“三线一单”符合性分析</w:t>
            </w:r>
          </w:p>
          <w:p>
            <w:pPr>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asciiTheme="minorEastAsia" w:hAnsiTheme="minorEastAsia" w:eastAsiaTheme="minorEastAsia"/>
                <w:bCs/>
              </w:rPr>
            </w:pPr>
            <w:r>
              <w:rPr>
                <w:rFonts w:hint="eastAsia" w:asciiTheme="minorEastAsia" w:hAnsiTheme="minorEastAsia" w:eastAsiaTheme="minorEastAsia"/>
                <w:bCs/>
              </w:rPr>
              <w:t>本项目与“三线一单”符合性分析具体见表1-</w:t>
            </w:r>
            <w:r>
              <w:rPr>
                <w:rFonts w:hint="eastAsia" w:asciiTheme="minorEastAsia" w:hAnsiTheme="minorEastAsia" w:eastAsiaTheme="minorEastAsia"/>
                <w:bCs/>
                <w:lang w:val="en-US" w:eastAsia="zh-CN"/>
              </w:rPr>
              <w:t>6</w:t>
            </w:r>
            <w:r>
              <w:rPr>
                <w:rFonts w:hint="eastAsia" w:asciiTheme="minorEastAsia" w:hAnsiTheme="minorEastAsia" w:eastAsiaTheme="minorEastAsia"/>
                <w:bCs/>
              </w:rPr>
              <w:t>。</w:t>
            </w:r>
          </w:p>
          <w:p>
            <w:pPr>
              <w:pageBreakBefore w:val="0"/>
              <w:widowControl w:val="0"/>
              <w:kinsoku/>
              <w:wordWrap/>
              <w:overflowPunct/>
              <w:topLinePunct w:val="0"/>
              <w:autoSpaceDE/>
              <w:autoSpaceDN/>
              <w:bidi w:val="0"/>
              <w:adjustRightInd/>
              <w:snapToGrid/>
              <w:spacing w:line="360" w:lineRule="auto"/>
              <w:ind w:leftChars="0" w:firstLine="480" w:firstLineChars="200"/>
              <w:jc w:val="center"/>
              <w:textAlignment w:val="auto"/>
              <w:rPr>
                <w:rFonts w:asciiTheme="minorEastAsia" w:hAnsiTheme="minorEastAsia" w:eastAsiaTheme="minorEastAsia"/>
                <w:b/>
                <w:bCs/>
                <w:szCs w:val="20"/>
              </w:rPr>
            </w:pPr>
            <w:r>
              <w:rPr>
                <w:rFonts w:hint="eastAsia" w:asciiTheme="minorEastAsia" w:hAnsiTheme="minorEastAsia" w:eastAsiaTheme="minorEastAsia"/>
                <w:b/>
                <w:bCs/>
                <w:szCs w:val="20"/>
              </w:rPr>
              <w:t>表1-</w:t>
            </w:r>
            <w:r>
              <w:rPr>
                <w:rFonts w:hint="eastAsia" w:asciiTheme="minorEastAsia" w:hAnsiTheme="minorEastAsia" w:eastAsiaTheme="minorEastAsia"/>
                <w:b/>
                <w:bCs/>
                <w:szCs w:val="20"/>
                <w:lang w:val="en-US" w:eastAsia="zh-CN"/>
              </w:rPr>
              <w:t>6</w:t>
            </w:r>
            <w:r>
              <w:rPr>
                <w:rFonts w:hint="eastAsia" w:asciiTheme="minorEastAsia" w:hAnsiTheme="minorEastAsia" w:eastAsiaTheme="minorEastAsia"/>
                <w:b/>
                <w:bCs/>
                <w:szCs w:val="20"/>
              </w:rPr>
              <w:t xml:space="preserve">  项目与“三线一单”相符性分析</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570"/>
              <w:gridCol w:w="399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b/>
                      <w:bCs/>
                      <w:kern w:val="0"/>
                      <w:sz w:val="21"/>
                      <w:szCs w:val="21"/>
                    </w:rPr>
                  </w:pPr>
                  <w:r>
                    <w:rPr>
                      <w:rFonts w:ascii="宋体" w:hAnsi="宋体" w:eastAsia="宋体" w:cs="宋体"/>
                      <w:b/>
                      <w:bCs/>
                      <w:kern w:val="0"/>
                      <w:sz w:val="21"/>
                      <w:szCs w:val="21"/>
                    </w:rPr>
                    <w:t>环评[2016]150号要求</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宋体"/>
                      <w:b/>
                      <w:bCs/>
                      <w:kern w:val="0"/>
                      <w:sz w:val="21"/>
                      <w:szCs w:val="21"/>
                    </w:rPr>
                  </w:pPr>
                  <w:r>
                    <w:rPr>
                      <w:rFonts w:ascii="宋体" w:hAnsi="宋体" w:eastAsia="宋体" w:cs="宋体"/>
                      <w:b/>
                      <w:bCs/>
                      <w:kern w:val="0"/>
                      <w:sz w:val="21"/>
                      <w:szCs w:val="21"/>
                    </w:rPr>
                    <w:t>本项目相符性分析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本项目</w:t>
                  </w:r>
                  <w:r>
                    <w:rPr>
                      <w:rFonts w:hint="eastAsia" w:ascii="宋体" w:hAnsi="宋体" w:eastAsia="宋体" w:cs="宋体"/>
                      <w:kern w:val="0"/>
                      <w:sz w:val="21"/>
                      <w:szCs w:val="21"/>
                    </w:rPr>
                    <w:t>位于</w:t>
                  </w:r>
                  <w:r>
                    <w:rPr>
                      <w:rFonts w:hint="eastAsia" w:ascii="宋体" w:hAnsi="宋体" w:eastAsia="宋体" w:cs="宋体"/>
                      <w:kern w:val="0"/>
                      <w:sz w:val="21"/>
                      <w:szCs w:val="21"/>
                      <w:lang w:eastAsia="zh-CN"/>
                    </w:rPr>
                    <w:t>芜湖市鸠江经济开发区富民路华益阀门厂区第六厂房内</w:t>
                  </w:r>
                  <w:r>
                    <w:rPr>
                      <w:rFonts w:hint="eastAsia" w:ascii="宋体" w:hAnsi="宋体" w:eastAsia="宋体" w:cs="宋体"/>
                      <w:kern w:val="0"/>
                      <w:sz w:val="21"/>
                      <w:szCs w:val="21"/>
                    </w:rPr>
                    <w:t>，项</w:t>
                  </w:r>
                  <w:r>
                    <w:rPr>
                      <w:rFonts w:ascii="宋体" w:hAnsi="宋体" w:eastAsia="宋体" w:cs="宋体"/>
                      <w:kern w:val="0"/>
                      <w:sz w:val="21"/>
                      <w:szCs w:val="21"/>
                    </w:rPr>
                    <w:t>目所在地为工业用地，周边区域不涉及重点生态功能区、生态敏感区、生态脆弱区、禁止开发区以及其他未列入上述范围、但具有重要生态功能或生态环境敏感、脆弱区域，不属于生态红线管控区，符合生态红线区域保护规划。</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hint="eastAsia" w:ascii="宋体" w:hAnsi="宋体" w:eastAsia="宋体" w:cs="宋体"/>
                      <w:kern w:val="0"/>
                      <w:sz w:val="21"/>
                      <w:szCs w:val="21"/>
                    </w:rPr>
                    <w:t>根据</w:t>
                  </w:r>
                  <w:r>
                    <w:rPr>
                      <w:rFonts w:hint="eastAsia" w:ascii="宋体" w:hAnsi="宋体" w:eastAsia="宋体" w:cs="宋体"/>
                      <w:kern w:val="0"/>
                      <w:sz w:val="21"/>
                      <w:szCs w:val="21"/>
                      <w:lang w:eastAsia="zh-CN"/>
                    </w:rPr>
                    <w:t>芜湖市</w:t>
                  </w:r>
                  <w:r>
                    <w:rPr>
                      <w:rFonts w:hint="eastAsia" w:ascii="宋体" w:hAnsi="宋体" w:eastAsia="宋体" w:cs="宋体"/>
                      <w:color w:val="auto"/>
                      <w:kern w:val="0"/>
                      <w:sz w:val="21"/>
                      <w:szCs w:val="21"/>
                    </w:rPr>
                    <w:t>生态环境局发布的《201</w:t>
                  </w:r>
                  <w:r>
                    <w:rPr>
                      <w:rFonts w:hint="eastAsia" w:ascii="宋体" w:hAnsi="宋体" w:eastAsia="宋体" w:cs="宋体"/>
                      <w:color w:val="auto"/>
                      <w:kern w:val="0"/>
                      <w:sz w:val="21"/>
                      <w:szCs w:val="21"/>
                      <w:lang w:val="en-US" w:eastAsia="zh-CN"/>
                    </w:rPr>
                    <w:t>9</w:t>
                  </w:r>
                  <w:r>
                    <w:rPr>
                      <w:rFonts w:hint="eastAsia" w:ascii="宋体" w:hAnsi="宋体" w:eastAsia="宋体" w:cs="宋体"/>
                      <w:color w:val="auto"/>
                      <w:kern w:val="0"/>
                      <w:sz w:val="21"/>
                      <w:szCs w:val="21"/>
                    </w:rPr>
                    <w:t xml:space="preserve"> 年</w:t>
                  </w:r>
                  <w:r>
                    <w:rPr>
                      <w:rFonts w:hint="eastAsia" w:ascii="宋体" w:hAnsi="宋体" w:eastAsia="宋体" w:cs="宋体"/>
                      <w:color w:val="auto"/>
                      <w:kern w:val="0"/>
                      <w:sz w:val="21"/>
                      <w:szCs w:val="21"/>
                      <w:lang w:eastAsia="zh-CN"/>
                    </w:rPr>
                    <w:t>芜湖市</w:t>
                  </w:r>
                  <w:r>
                    <w:rPr>
                      <w:rFonts w:hint="eastAsia" w:ascii="宋体" w:hAnsi="宋体" w:eastAsia="宋体" w:cs="宋体"/>
                      <w:color w:val="auto"/>
                      <w:kern w:val="0"/>
                      <w:sz w:val="21"/>
                      <w:szCs w:val="21"/>
                    </w:rPr>
                    <w:t>环境状况公报》，项目所在区域为不达标区域，超标因子为PM</w:t>
                  </w:r>
                  <w:r>
                    <w:rPr>
                      <w:rFonts w:hint="eastAsia" w:ascii="宋体" w:hAnsi="宋体" w:eastAsia="宋体" w:cs="宋体"/>
                      <w:color w:val="auto"/>
                      <w:kern w:val="0"/>
                      <w:sz w:val="21"/>
                      <w:szCs w:val="21"/>
                      <w:vertAlign w:val="subscript"/>
                    </w:rPr>
                    <w:t>2.5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O</w:t>
                  </w:r>
                  <w:r>
                    <w:rPr>
                      <w:rFonts w:hint="eastAsia" w:ascii="宋体" w:hAnsi="宋体" w:eastAsia="宋体" w:cs="宋体"/>
                      <w:color w:val="auto"/>
                      <w:kern w:val="0"/>
                      <w:sz w:val="21"/>
                      <w:szCs w:val="21"/>
                      <w:vertAlign w:val="subscript"/>
                      <w:lang w:val="en-US" w:eastAsia="zh-CN"/>
                    </w:rPr>
                    <w:t>3</w:t>
                  </w:r>
                  <w:r>
                    <w:rPr>
                      <w:rFonts w:hint="eastAsia" w:ascii="宋体" w:hAnsi="宋体" w:eastAsia="宋体" w:cs="宋体"/>
                      <w:color w:val="auto"/>
                      <w:kern w:val="0"/>
                      <w:sz w:val="21"/>
                      <w:szCs w:val="21"/>
                    </w:rPr>
                    <w:t>，根据工程分析及环境影响预测，本项目对区域环境质量影响较小，不会降低该区域环境功能，能够满足环境质量底线要求。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2332"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项目所在地不属于资源、能源紧缺区域，项目能源消耗主要为电</w:t>
                  </w:r>
                  <w:r>
                    <w:rPr>
                      <w:rFonts w:hint="eastAsia" w:ascii="宋体" w:hAnsi="宋体" w:eastAsia="宋体" w:cs="宋体"/>
                      <w:kern w:val="0"/>
                      <w:sz w:val="21"/>
                      <w:szCs w:val="21"/>
                    </w:rPr>
                    <w:t>、水，均由开发区提供，</w:t>
                  </w:r>
                  <w:r>
                    <w:rPr>
                      <w:rFonts w:ascii="宋体" w:hAnsi="宋体" w:eastAsia="宋体" w:cs="宋体"/>
                      <w:kern w:val="0"/>
                      <w:sz w:val="21"/>
                      <w:szCs w:val="21"/>
                    </w:rPr>
                    <w:t>满足资源利用要求，不会突破资源利用上线。</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2667" w:type="pct"/>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宋体" w:hAnsi="宋体" w:eastAsia="宋体" w:cs="宋体"/>
                      <w:kern w:val="0"/>
                      <w:sz w:val="21"/>
                      <w:szCs w:val="21"/>
                    </w:rPr>
                  </w:pPr>
                  <w:r>
                    <w:rPr>
                      <w:rFonts w:ascii="宋体" w:hAnsi="宋体" w:eastAsia="宋体" w:cs="宋体"/>
                      <w:kern w:val="0"/>
                      <w:sz w:val="21"/>
                      <w:szCs w:val="21"/>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tc>
              <w:tc>
                <w:tcPr>
                  <w:tcW w:w="2332" w:type="pc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cs="Times New Roman" w:asciiTheme="minorEastAsia" w:hAnsiTheme="minorEastAsia" w:eastAsiaTheme="minorEastAsia"/>
                      <w:b w:val="0"/>
                      <w:kern w:val="2"/>
                      <w:sz w:val="21"/>
                      <w:szCs w:val="21"/>
                      <w:lang w:val="en-US" w:eastAsia="zh-CN" w:bidi="ar-SA"/>
                    </w:rPr>
                  </w:pPr>
                  <w:bookmarkStart w:id="0" w:name="_Toc10236"/>
                  <w:bookmarkStart w:id="1" w:name="_Toc18857"/>
                  <w:r>
                    <w:rPr>
                      <w:rFonts w:hint="default" w:cs="Times New Roman" w:asciiTheme="minorEastAsia" w:hAnsiTheme="minorEastAsia" w:eastAsiaTheme="minorEastAsia"/>
                      <w:b w:val="0"/>
                      <w:kern w:val="2"/>
                      <w:sz w:val="21"/>
                      <w:szCs w:val="21"/>
                      <w:lang w:val="en-US" w:eastAsia="zh-CN" w:bidi="ar-SA"/>
                    </w:rPr>
                    <w:t>项目建设符合国家及地方产业政策要求，不在环境准入负面清单范围内，并且，</w:t>
                  </w:r>
                  <w:r>
                    <w:rPr>
                      <w:rFonts w:hint="eastAsia" w:cs="Times New Roman" w:asciiTheme="minorEastAsia" w:hAnsiTheme="minorEastAsia" w:eastAsiaTheme="minorEastAsia"/>
                      <w:b w:val="0"/>
                      <w:kern w:val="2"/>
                      <w:sz w:val="21"/>
                      <w:szCs w:val="21"/>
                      <w:lang w:val="en-US" w:eastAsia="zh-CN" w:bidi="ar-SA"/>
                    </w:rPr>
                    <w:t>芜湖市鸠江区</w:t>
                  </w:r>
                  <w:r>
                    <w:rPr>
                      <w:rFonts w:hint="default" w:cs="Times New Roman" w:asciiTheme="minorEastAsia" w:hAnsiTheme="minorEastAsia" w:eastAsiaTheme="minorEastAsia"/>
                      <w:b w:val="0"/>
                      <w:kern w:val="2"/>
                      <w:sz w:val="21"/>
                      <w:szCs w:val="21"/>
                      <w:lang w:val="en-US" w:eastAsia="zh-CN" w:bidi="ar-SA"/>
                    </w:rPr>
                    <w:t>发展和改革委员会以发改备[20</w:t>
                  </w:r>
                  <w:r>
                    <w:rPr>
                      <w:rFonts w:hint="eastAsia" w:cs="Times New Roman" w:asciiTheme="minorEastAsia" w:hAnsiTheme="minorEastAsia" w:eastAsiaTheme="minorEastAsia"/>
                      <w:b w:val="0"/>
                      <w:kern w:val="2"/>
                      <w:sz w:val="21"/>
                      <w:szCs w:val="21"/>
                      <w:lang w:val="en-US" w:eastAsia="zh-CN" w:bidi="ar-SA"/>
                    </w:rPr>
                    <w:t>20</w:t>
                  </w:r>
                  <w:r>
                    <w:rPr>
                      <w:rFonts w:hint="default" w:cs="Times New Roman" w:asciiTheme="minorEastAsia" w:hAnsiTheme="minorEastAsia" w:eastAsiaTheme="minorEastAsia"/>
                      <w:b w:val="0"/>
                      <w:kern w:val="2"/>
                      <w:sz w:val="21"/>
                      <w:szCs w:val="21"/>
                      <w:lang w:val="en-US" w:eastAsia="zh-CN" w:bidi="ar-SA"/>
                    </w:rPr>
                    <w:t>]3</w:t>
                  </w:r>
                  <w:r>
                    <w:rPr>
                      <w:rFonts w:hint="eastAsia" w:cs="Times New Roman" w:asciiTheme="minorEastAsia" w:hAnsiTheme="minorEastAsia" w:eastAsiaTheme="minorEastAsia"/>
                      <w:b w:val="0"/>
                      <w:kern w:val="2"/>
                      <w:sz w:val="21"/>
                      <w:szCs w:val="21"/>
                      <w:lang w:val="en-US" w:eastAsia="zh-CN" w:bidi="ar-SA"/>
                    </w:rPr>
                    <w:t>79</w:t>
                  </w:r>
                  <w:r>
                    <w:rPr>
                      <w:rFonts w:hint="default" w:cs="Times New Roman" w:asciiTheme="minorEastAsia" w:hAnsiTheme="minorEastAsia" w:eastAsiaTheme="minorEastAsia"/>
                      <w:b w:val="0"/>
                      <w:kern w:val="2"/>
                      <w:sz w:val="21"/>
                      <w:szCs w:val="21"/>
                      <w:lang w:val="en-US" w:eastAsia="zh-CN" w:bidi="ar-SA"/>
                    </w:rPr>
                    <w:t>号文对该项目进行备案。因此本项目满足国家和地方的相关环保政策，与环境准入负面清单相符合</w:t>
                  </w:r>
                  <w:bookmarkEnd w:id="0"/>
                  <w:bookmarkEnd w:id="1"/>
                  <w:r>
                    <w:rPr>
                      <w:rFonts w:hint="default" w:cs="Times New Roman" w:asciiTheme="minorEastAsia" w:hAnsiTheme="minorEastAsia" w:eastAsiaTheme="minorEastAsia"/>
                      <w:b w:val="0"/>
                      <w:kern w:val="2"/>
                      <w:sz w:val="21"/>
                      <w:szCs w:val="21"/>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bCs/>
              </w:rPr>
            </w:pPr>
            <w:r>
              <w:rPr>
                <w:rFonts w:hint="eastAsia" w:asciiTheme="minorEastAsia" w:hAnsiTheme="minorEastAsia" w:eastAsiaTheme="minorEastAsia"/>
              </w:rPr>
              <w:t>由表1-</w:t>
            </w:r>
            <w:r>
              <w:rPr>
                <w:rFonts w:hint="eastAsia" w:asciiTheme="minorEastAsia" w:hAnsiTheme="minorEastAsia" w:eastAsiaTheme="minorEastAsia"/>
                <w:lang w:val="en-US" w:eastAsia="zh-CN"/>
              </w:rPr>
              <w:t>5</w:t>
            </w:r>
            <w:r>
              <w:rPr>
                <w:rFonts w:hint="eastAsia" w:asciiTheme="minorEastAsia" w:hAnsiTheme="minorEastAsia" w:eastAsiaTheme="minorEastAsia"/>
              </w:rPr>
              <w:t>可知，本项目符合《关于以改善环境质量为核心加强环境影响评价管理的通知》（环评[2016]150号）（简称三线一单）文件要求。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2" w:hRule="atLeast"/>
          <w:jc w:val="center"/>
        </w:trPr>
        <w:tc>
          <w:tcPr>
            <w:tcW w:w="5000" w:type="pct"/>
            <w:gridSpan w:val="8"/>
          </w:tcPr>
          <w:p>
            <w:pPr>
              <w:snapToGrid w:val="0"/>
              <w:spacing w:before="156" w:beforeLines="50" w:line="360" w:lineRule="auto"/>
              <w:rPr>
                <w:rFonts w:ascii="宋体" w:hAnsi="宋体"/>
                <w:b/>
                <w:bCs/>
                <w:szCs w:val="20"/>
              </w:rPr>
            </w:pPr>
            <w:r>
              <w:rPr>
                <w:rFonts w:ascii="宋体" w:hAnsi="宋体"/>
                <w:b/>
                <w:bCs/>
                <w:szCs w:val="20"/>
              </w:rPr>
              <w:t>与</w:t>
            </w:r>
            <w:r>
              <w:rPr>
                <w:rFonts w:ascii="宋体" w:hAnsi="宋体"/>
                <w:b/>
                <w:bCs/>
                <w:color w:val="auto"/>
                <w:szCs w:val="20"/>
              </w:rPr>
              <w:t>本项目</w:t>
            </w:r>
            <w:r>
              <w:rPr>
                <w:rFonts w:ascii="宋体" w:hAnsi="宋体"/>
                <w:b/>
                <w:bCs/>
                <w:szCs w:val="20"/>
              </w:rPr>
              <w:t>有关的原有污染情况及主要环境问题：</w:t>
            </w:r>
          </w:p>
          <w:p>
            <w:pPr>
              <w:pStyle w:val="73"/>
              <w:ind w:firstLine="480" w:firstLineChars="200"/>
              <w:rPr>
                <w:rFonts w:hint="eastAsia" w:ascii="宋体" w:hAnsi="宋体"/>
                <w:b w:val="0"/>
                <w:bCs/>
                <w:lang w:eastAsia="zh-CN"/>
              </w:rPr>
            </w:pPr>
            <w:r>
              <w:rPr>
                <w:rFonts w:hint="eastAsia" w:ascii="宋体" w:hAnsi="宋体"/>
                <w:b w:val="0"/>
                <w:bCs/>
                <w:lang w:eastAsia="zh-CN"/>
              </w:rPr>
              <w:t>本项目租赁芜湖市华益阀门有限公司的厂房进行生产，无原有污染情况及主要环境问题。</w:t>
            </w: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eastAsia" w:ascii="宋体" w:hAnsi="宋体"/>
                <w:b w:val="0"/>
                <w:bCs/>
                <w:lang w:eastAsia="zh-CN"/>
              </w:rPr>
            </w:pPr>
          </w:p>
          <w:p>
            <w:pPr>
              <w:pStyle w:val="73"/>
              <w:ind w:firstLine="480" w:firstLineChars="200"/>
              <w:rPr>
                <w:rFonts w:hint="default" w:ascii="宋体" w:hAnsi="宋体"/>
                <w:b w:val="0"/>
                <w:bCs/>
                <w:lang w:val="en-US" w:eastAsia="zh-CN"/>
              </w:rPr>
            </w:pPr>
          </w:p>
        </w:tc>
      </w:tr>
    </w:tbl>
    <w:p>
      <w:pPr>
        <w:rPr>
          <w:rFonts w:ascii="宋体" w:hAnsi="宋体"/>
        </w:rPr>
        <w:sectPr>
          <w:headerReference r:id="rId5" w:type="default"/>
          <w:footerReference r:id="rId6" w:type="default"/>
          <w:pgSz w:w="11906" w:h="16838"/>
          <w:pgMar w:top="1418" w:right="1588" w:bottom="1418" w:left="1588" w:header="851" w:footer="851" w:gutter="0"/>
          <w:pgBorders>
            <w:top w:val="none" w:sz="0" w:space="0"/>
            <w:left w:val="none" w:sz="0" w:space="0"/>
            <w:bottom w:val="none" w:sz="0" w:space="0"/>
            <w:right w:val="none" w:sz="0" w:space="0"/>
          </w:pgBorders>
          <w:pgNumType w:start="1"/>
          <w:cols w:space="425" w:num="1"/>
          <w:docGrid w:type="linesAndChars" w:linePitch="312" w:charSpace="0"/>
        </w:sectPr>
      </w:pPr>
    </w:p>
    <w:p>
      <w:pPr>
        <w:pStyle w:val="3"/>
        <w:spacing w:after="156"/>
        <w:rPr>
          <w:rFonts w:ascii="宋体" w:hAnsi="宋体"/>
        </w:rPr>
      </w:pPr>
      <w:r>
        <w:rPr>
          <w:rFonts w:ascii="宋体" w:hAnsi="宋体"/>
        </w:rPr>
        <w:t>建设项目所在地自然环境社会环境简况</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13" w:hRule="atLeast"/>
        </w:trPr>
        <w:tc>
          <w:tcPr>
            <w:tcW w:w="5000" w:type="pct"/>
          </w:tcPr>
          <w:p>
            <w:pPr>
              <w:keepNext w:val="0"/>
              <w:keepLines w:val="0"/>
              <w:pageBreakBefore w:val="0"/>
              <w:widowControl w:val="0"/>
              <w:kinsoku/>
              <w:wordWrap/>
              <w:overflowPunct/>
              <w:topLinePunct w:val="0"/>
              <w:autoSpaceDE/>
              <w:autoSpaceDN/>
              <w:bidi w:val="0"/>
              <w:adjustRightInd/>
              <w:snapToGrid/>
              <w:spacing w:line="360" w:lineRule="auto"/>
              <w:textAlignment w:val="auto"/>
              <w:rPr>
                <w:b/>
                <w:bCs/>
              </w:rPr>
            </w:pPr>
            <w:r>
              <w:rPr>
                <w:rFonts w:hint="eastAsia"/>
                <w:b/>
                <w:bCs/>
                <w:lang w:eastAsia="zh-CN"/>
              </w:rPr>
              <w:t>一、</w:t>
            </w:r>
            <w:r>
              <w:rPr>
                <w:b/>
                <w:bCs/>
              </w:rPr>
              <w:t>自然环境简况（地形、地貌、地质、气候、气象、水文、植被、生物多样性等）：</w:t>
            </w:r>
          </w:p>
          <w:p>
            <w:pPr>
              <w:spacing w:line="360" w:lineRule="auto"/>
              <w:ind w:firstLine="480" w:firstLineChars="200"/>
              <w:rPr>
                <w:rFonts w:hint="eastAsia"/>
                <w:b/>
                <w:bCs/>
              </w:rPr>
            </w:pPr>
            <w:r>
              <w:rPr>
                <w:rFonts w:hint="eastAsia"/>
                <w:b/>
                <w:bCs/>
              </w:rPr>
              <w:t>1.地理位置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市位于长江三角洲西北部、安徽省东南部，东承我国经济发展活力最强的长江三角洲，西接正在崛起的中部地区，是皖江城市带承接产业转移示范区核心城市。全市东西长72km、南北长100km，地处北纬30°38′~31°31′、东经117°58′~118°43′之间，中心地理座标为东经118度21分、、北纬31度20分。芜湖市南倚皖南山系，北望江淮平原，浩浩长江自城西南向东北缓缓流过，青弋江自东南向西北，穿城而过，汇入长江。她像一颗璀璨的明珠，镶嵌在皖江与青弋江的交汇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本项目位于鸠江区</w:t>
            </w:r>
            <w:r>
              <w:rPr>
                <w:rFonts w:hint="eastAsia" w:asciiTheme="minorEastAsia" w:hAnsiTheme="minorEastAsia" w:eastAsiaTheme="minorEastAsia" w:cstheme="minorEastAsia"/>
                <w:lang w:eastAsia="zh-CN"/>
              </w:rPr>
              <w:t>清水街道黄山东路南侧</w:t>
            </w:r>
            <w:r>
              <w:rPr>
                <w:rFonts w:hint="eastAsia" w:asciiTheme="minorEastAsia" w:hAnsiTheme="minorEastAsia" w:eastAsiaTheme="minorEastAsia" w:cstheme="minorEastAsia"/>
              </w:rPr>
              <w:t>（东经E118°26′38.7</w:t>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″，北纬N31°19′34.77″），</w:t>
            </w:r>
            <w:r>
              <w:rPr>
                <w:rFonts w:hint="eastAsia" w:asciiTheme="minorEastAsia" w:hAnsiTheme="minorEastAsia" w:eastAsiaTheme="minorEastAsia" w:cstheme="minorEastAsia"/>
                <w:lang w:eastAsia="zh-CN"/>
              </w:rPr>
              <w:t>南</w:t>
            </w:r>
            <w:r>
              <w:rPr>
                <w:rFonts w:hint="eastAsia" w:asciiTheme="minorEastAsia" w:hAnsiTheme="minorEastAsia" w:eastAsiaTheme="minorEastAsia" w:cstheme="minorEastAsia"/>
              </w:rPr>
              <w:t>侧为</w:t>
            </w:r>
            <w:r>
              <w:rPr>
                <w:rFonts w:hint="eastAsia" w:asciiTheme="minorEastAsia" w:hAnsiTheme="minorEastAsia" w:eastAsiaTheme="minorEastAsia" w:cstheme="minorEastAsia"/>
                <w:lang w:eastAsia="zh-CN"/>
              </w:rPr>
              <w:t>青弋江</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西</w:t>
            </w:r>
            <w:r>
              <w:rPr>
                <w:rFonts w:hint="eastAsia" w:asciiTheme="minorEastAsia" w:hAnsiTheme="minorEastAsia" w:eastAsiaTheme="minorEastAsia" w:cstheme="minorEastAsia"/>
              </w:rPr>
              <w:t>侧</w:t>
            </w:r>
            <w:r>
              <w:rPr>
                <w:rFonts w:hint="eastAsia" w:asciiTheme="minorEastAsia" w:hAnsiTheme="minorEastAsia" w:eastAsiaTheme="minorEastAsia" w:cstheme="minorEastAsia"/>
                <w:lang w:eastAsia="zh-CN"/>
              </w:rPr>
              <w:t>、北侧均为空地</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eastAsia="zh-CN"/>
              </w:rPr>
              <w:t>东侧为废弃厂房</w:t>
            </w:r>
            <w:r>
              <w:rPr>
                <w:rFonts w:hint="eastAsia" w:asciiTheme="minorEastAsia" w:hAnsiTheme="minorEastAsia" w:eastAsiaTheme="minorEastAsia" w:cstheme="minorEastAsia"/>
              </w:rPr>
              <w:t>，项目地理位置图见附图1，项目周边环境概况图见附图2。</w:t>
            </w:r>
          </w:p>
          <w:p>
            <w:pPr>
              <w:spacing w:line="360" w:lineRule="auto"/>
              <w:ind w:firstLine="480" w:firstLineChars="200"/>
              <w:rPr>
                <w:rFonts w:hint="eastAsia"/>
                <w:b/>
                <w:bCs/>
              </w:rPr>
            </w:pPr>
            <w:r>
              <w:rPr>
                <w:rFonts w:hint="eastAsia"/>
                <w:b/>
                <w:bCs/>
              </w:rPr>
              <w:t>2.地质地貌</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（1）地形、地貌</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市在大地构造上分属淮阳山字型构造东翼下扬子准地台宁芜凹陷南缘，基岩以岩浆岩为主。规划区内绝大部分地质条件良好，主要持力层为可塑状态粘土及砂质粘土，部分为坚硬性粘土；适宜中型以上建筑物。沿青弋江边200m左右地带，土质的主要挂力层为可塑性流动状态的薄层淤泥质土壤和粘土、砂质粘土，宜建中型以下的建筑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地形呈不规则长条状，地貌类型多样，平原丘陵皆备，河湖水网密布，青弋江、水阳江、漳河贯穿境内，黑沙湖、龙窝湖、奎湖散布其间。全市土地面积5988平方公里，其中，市区面积1292平方公里。总体上地势西高东低、南高北低，属长江中下游冲积平原地貌；主要由河漫滩和阶地构成。而弋江区区内东北高、西南低，地势平坦低洼，且多沟塘；地面标高一般在6-10m之间（黄海高程），低于1954年洪水位（10.95m）4.0m左右，基本属于圩区，仅有一些低岗在边缘零星分布。</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地质条件</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市地层以白垩系下统葛村组和三迭系上统黄马青组为主。其中白垩系下统葛村组下部为紫红、灰褐色凝灰质料粉砂岩、泥质粉砂等；上部为此紫红色安山岩、角砾凝灰岩、凝灰质粉砂岩等。厚度75m左右。三迭系上统黄马青组下部为紫红色薄层砂质泥岩、含云母粮食作物砂岩、泥质粉砂岩等，厚约99m；上部为灰白、黄色细砂岩、中粗粒石英砂岩等，厚约99m。地震基本烈度Ⅵ度。</w:t>
            </w:r>
          </w:p>
          <w:p>
            <w:pPr>
              <w:spacing w:line="360" w:lineRule="auto"/>
              <w:ind w:firstLine="480" w:firstLineChars="20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3</w:t>
            </w:r>
            <w:r>
              <w:rPr>
                <w:rFonts w:hint="eastAsia" w:asciiTheme="minorEastAsia" w:hAnsiTheme="minorEastAsia" w:eastAsiaTheme="minorEastAsia" w:cstheme="minorEastAsia"/>
                <w:b/>
                <w:bCs/>
                <w:lang w:val="en-US" w:eastAsia="zh-CN"/>
              </w:rPr>
              <w:t>.</w:t>
            </w:r>
            <w:r>
              <w:rPr>
                <w:rFonts w:hint="eastAsia" w:asciiTheme="minorEastAsia" w:hAnsiTheme="minorEastAsia" w:eastAsiaTheme="minorEastAsia" w:cstheme="minorEastAsia"/>
                <w:b/>
                <w:bCs/>
              </w:rPr>
              <w:t>气候气象</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市地处中纬度地带，具有明显的北亚热带湿润季风气候特征，四季分明，光照充足。冬季多为东北风，寒冷干燥，夏季深受东南季风影响，暖热湿润，春秋季为过渡性季节。芜湖雨水丰沛，但季节分配不均匀，约为40%集中于夏季，梅雨典型。其主要的气象特征如下：</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年平均气温约为16℃，7-8月份气温最高，平均34.5℃，1~2月气温最低，平均2℃；平均相对湿度78%，年平均降雨量1195.9 mm；年平均大气压1014.2mpa。年平均日照1939-2092小时，年平均无霜期240天，非常适合人类居住。主导风向为东风、静风，全年无台风。</w:t>
            </w:r>
          </w:p>
          <w:p>
            <w:pPr>
              <w:spacing w:line="360" w:lineRule="auto"/>
              <w:ind w:firstLine="480" w:firstLineChars="20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4</w:t>
            </w:r>
            <w:r>
              <w:rPr>
                <w:rFonts w:hint="eastAsia" w:asciiTheme="minorEastAsia" w:hAnsiTheme="minorEastAsia" w:eastAsiaTheme="minorEastAsia" w:cstheme="minorEastAsia"/>
                <w:b/>
                <w:bCs/>
                <w:lang w:val="en-US" w:eastAsia="zh-CN"/>
              </w:rPr>
              <w:t>.</w:t>
            </w:r>
            <w:r>
              <w:rPr>
                <w:rFonts w:hint="eastAsia" w:asciiTheme="minorEastAsia" w:hAnsiTheme="minorEastAsia" w:eastAsiaTheme="minorEastAsia" w:cstheme="minorEastAsia"/>
                <w:b/>
                <w:bCs/>
              </w:rPr>
              <w:t>水文水系</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（1）地表水</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芜湖市地处长江中下游，气候湿润，雨量丰富，河流纵横，地表水及地下水资源丰富，长江和青弋江为该区域主要地表水体，全市水面面积为478</w:t>
            </w:r>
            <w:r>
              <w:rPr>
                <w:rFonts w:hint="eastAsia" w:asciiTheme="minorEastAsia" w:hAnsiTheme="minorEastAsia" w:eastAsiaTheme="minorEastAsia" w:cstheme="minorEastAsia"/>
                <w:lang w:val="en-US" w:eastAsia="zh-CN"/>
              </w:rPr>
              <w:t>k</w:t>
            </w:r>
            <w:r>
              <w:rPr>
                <w:rFonts w:hint="eastAsia" w:asciiTheme="minorEastAsia" w:hAnsiTheme="minorEastAsia" w:eastAsiaTheme="minorEastAsia" w:cstheme="minorEastAsia"/>
              </w:rPr>
              <w:t>m2，占总面积的14.4%。</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长江为芜湖市的主要供水水源，兼有饮用、工业、农业、渔业、航运、旅游、调节生态平衡等功能的多用途水体。据水文统计资料表明：长江芜湖段的平均流量为28300m3/s，最大流量为92600 m3/s，最枯流量为4620 m3/s。</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（2）地下水</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芜湖地区地貌单元属长江中下游冲淤积平原的一部分，并由长江、青弋江联合冲、淤积而成，区内有剥蚀残山(山顶黄海高程60-130m不等)和湖塘分布，其它多为Ⅰ级阶地及残留Ⅱ级阶地(黄海高程7-9m )。地层由前中生代老地层、火山岩、红层、第四系组成。其中，第四系是重要含水层，且分布广、厚度变化大、成因类型复杂，覆盖面占98％，表层为孔隙潜水含水岩组，下部为承压含水岩组，可分为上、下两段，总体上具多韵律特征。</w:t>
            </w:r>
          </w:p>
          <w:p>
            <w:pPr>
              <w:spacing w:line="360" w:lineRule="auto"/>
              <w:ind w:firstLine="480" w:firstLineChars="20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5</w:t>
            </w:r>
            <w:r>
              <w:rPr>
                <w:rFonts w:hint="eastAsia" w:asciiTheme="minorEastAsia" w:hAnsiTheme="minorEastAsia" w:eastAsiaTheme="minorEastAsia" w:cstheme="minorEastAsia"/>
                <w:b/>
                <w:bCs/>
                <w:lang w:val="en-US" w:eastAsia="zh-CN"/>
              </w:rPr>
              <w:t>.</w:t>
            </w:r>
            <w:r>
              <w:rPr>
                <w:rFonts w:hint="eastAsia" w:asciiTheme="minorEastAsia" w:hAnsiTheme="minorEastAsia" w:eastAsiaTheme="minorEastAsia" w:cstheme="minorEastAsia"/>
                <w:b/>
                <w:bCs/>
              </w:rPr>
              <w:t>自然资源</w:t>
            </w:r>
          </w:p>
          <w:p>
            <w:pPr>
              <w:spacing w:line="360" w:lineRule="auto"/>
              <w:ind w:firstLine="480" w:firstLineChars="200"/>
              <w:rPr>
                <w:rFonts w:hint="eastAsia"/>
              </w:rPr>
            </w:pPr>
            <w:r>
              <w:rPr>
                <w:rFonts w:hint="eastAsia"/>
              </w:rPr>
              <w:t>芜湖属于北亚热带、中亚热带的落叶阔叶林与常绿阔叶林混杂林地带，受南太平洋季风气候影响，水、热、光资源较丰富，适宜多种植物生长，但由于受人类期生产活动的影响，原始植被已很难见到，目前所存在的植被多系人工栽培，四旁植树有加拿大白杨、园槐、泡桐、枫杨、水杉、女贞、刺槐等，主要花卉有月季、杜鹃、牡丹、菊花等。农业植被有稻、麦、大豆、棉花、花生、油菜以及各类蔬菜、瓜果等。</w:t>
            </w:r>
          </w:p>
          <w:p>
            <w:pPr>
              <w:spacing w:line="360" w:lineRule="auto"/>
              <w:ind w:firstLine="480" w:firstLineChars="200"/>
              <w:rPr>
                <w:rFonts w:hint="eastAsia"/>
              </w:rPr>
            </w:pPr>
            <w:r>
              <w:rPr>
                <w:rFonts w:hint="eastAsia"/>
              </w:rPr>
              <w:t>芜湖有山地、丘陵和广阔水面，动物资源丰富，有食用动物、毛皮动物、药源动物和珍稀动物。目前区域内已少见野生动物，更无珍稀野生动物。</w:t>
            </w:r>
          </w:p>
          <w:p>
            <w:pPr>
              <w:spacing w:line="360" w:lineRule="auto"/>
              <w:ind w:firstLine="480" w:firstLineChars="200"/>
              <w:rPr>
                <w:rFonts w:hint="eastAsia"/>
              </w:rPr>
            </w:pPr>
            <w:r>
              <w:rPr>
                <w:rFonts w:hint="eastAsia"/>
              </w:rPr>
              <w:t>项目建设地址及其周围无自然保护区、重点保护文物及重要的政治文化设施等需要特殊保护的环境敏感对象，亦无野生珍稀动、植物种类及地下矿藏资源。</w:t>
            </w:r>
          </w:p>
          <w:p>
            <w:pPr>
              <w:spacing w:line="360" w:lineRule="auto"/>
              <w:ind w:firstLine="480" w:firstLineChars="200"/>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6</w:t>
            </w:r>
            <w:r>
              <w:rPr>
                <w:rFonts w:hint="eastAsia" w:asciiTheme="minorEastAsia" w:hAnsiTheme="minorEastAsia" w:eastAsiaTheme="minorEastAsia" w:cstheme="minorEastAsia"/>
                <w:b/>
                <w:bCs/>
                <w:lang w:val="en-US" w:eastAsia="zh-CN"/>
              </w:rPr>
              <w:t>.</w:t>
            </w:r>
            <w:r>
              <w:rPr>
                <w:rFonts w:hint="eastAsia" w:asciiTheme="minorEastAsia" w:hAnsiTheme="minorEastAsia" w:eastAsiaTheme="minorEastAsia" w:cstheme="minorEastAsia"/>
                <w:b/>
                <w:bCs/>
              </w:rPr>
              <w:t>矿产资源</w:t>
            </w:r>
          </w:p>
          <w:p>
            <w:pPr>
              <w:spacing w:line="360" w:lineRule="auto"/>
              <w:ind w:firstLine="48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芜湖地区矿产资源丰富，主要有煤、铁矿石、白云石、磷、黄砂等十几种，其中已探明煤储量400多万吨，白云石3亿多吨，磷矿石约50万吨，铁矿石1.5亿吨，石灰石约10亿吨，且开采条件较好，属品位较高适宜冶炼的富矿。弋江区境类非金属矿产储量高，主要有石灰石、白陶土、煤等，还含有多种微量元素，如金、铜、铁等。</w:t>
            </w:r>
          </w:p>
          <w:p>
            <w:pPr>
              <w:pStyle w:val="2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二、城东污水处理厂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芜湖市城东污水处理厂建设地点位于芜湖市城东片区东北角，靠近青山河，远期 规模为</w:t>
            </w:r>
            <w:r>
              <w:rPr>
                <w:rFonts w:hint="eastAsia" w:asciiTheme="minorEastAsia" w:hAnsiTheme="minorEastAsia" w:eastAsiaTheme="minorEastAsia" w:cstheme="minorEastAsia"/>
                <w:sz w:val="24"/>
                <w:szCs w:val="24"/>
                <w:lang w:val="en-US" w:eastAsia="zh-CN"/>
              </w:rPr>
              <w:t>35</w:t>
            </w:r>
            <w:r>
              <w:rPr>
                <w:rFonts w:hint="eastAsia" w:asciiTheme="minorEastAsia" w:hAnsiTheme="minorEastAsia" w:eastAsiaTheme="minorEastAsia" w:cstheme="minorEastAsia"/>
                <w:sz w:val="24"/>
                <w:szCs w:val="24"/>
              </w:rPr>
              <w:t>万 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 xml:space="preserve"> /d，近期工程规模为</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万 m</w:t>
            </w:r>
            <w:r>
              <w:rPr>
                <w:rFonts w:hint="eastAsia" w:asciiTheme="minorEastAsia" w:hAnsiTheme="minorEastAsia" w:eastAsiaTheme="minorEastAsia" w:cstheme="minorEastAsia"/>
                <w:sz w:val="24"/>
                <w:szCs w:val="24"/>
                <w:vertAlign w:val="superscript"/>
              </w:rPr>
              <w:t>3</w:t>
            </w:r>
            <w:r>
              <w:rPr>
                <w:rFonts w:hint="eastAsia" w:asciiTheme="minorEastAsia" w:hAnsiTheme="minorEastAsia" w:eastAsiaTheme="minorEastAsia" w:cstheme="minorEastAsia"/>
                <w:sz w:val="24"/>
                <w:szCs w:val="24"/>
              </w:rPr>
              <w:t xml:space="preserve"> /d，2014 年 12 月正式投入运营。其收水 范围为芜湖市区扁担河东侧，芜屯公路北部的整个区域。城东污水处理厂设计处理总 规模为日处理城市污水 35 万立方米，工程污水处理采用 A2 /O 生物脱氮除磷工艺， 污泥处理工艺采用机械离心浓缩脱水机；全厂运行管理采用国内外先进的计算机自动 控制系统，使厂内生产运行全部实现自动化控制。关键工艺、仪表及自动化控制系统 设备计划从国外引进。该污水处理厂尾水执行《城镇污水处理厂污染物排放标准》 （GB18918—2002）一级 A 标准，尾水排入青弋江。</w:t>
            </w:r>
          </w:p>
          <w:p>
            <w:pPr>
              <w:pStyle w:val="27"/>
            </w:pPr>
          </w:p>
          <w:p/>
          <w:p>
            <w:pPr>
              <w:pStyle w:val="27"/>
            </w:pPr>
          </w:p>
          <w:p/>
          <w:p/>
        </w:tc>
      </w:tr>
    </w:tbl>
    <w:p>
      <w:pPr>
        <w:rPr>
          <w:rFonts w:ascii="宋体" w:hAnsi="宋体"/>
        </w:rPr>
        <w:sectPr>
          <w:headerReference r:id="rId7"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rPr>
      </w:pPr>
      <w:r>
        <w:rPr>
          <w:rFonts w:ascii="宋体" w:hAnsi="宋体"/>
        </w:rPr>
        <w:t>环境质量状况</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5000" w:type="pct"/>
          </w:tcPr>
          <w:p>
            <w:pPr>
              <w:spacing w:before="156" w:beforeLines="50" w:line="360" w:lineRule="auto"/>
            </w:pPr>
            <w:r>
              <w:t>建设项目所在地区环境质量现状及主要环境问题：（环境空气、地面水、地下水、声环境、辐射环境、生态环境等）：</w:t>
            </w:r>
          </w:p>
          <w:p>
            <w:pPr>
              <w:pStyle w:val="5"/>
              <w:pageBreakBefore w:val="0"/>
              <w:widowControl w:val="0"/>
              <w:numPr>
                <w:ilvl w:val="0"/>
                <w:numId w:val="2"/>
              </w:numPr>
              <w:kinsoku/>
              <w:wordWrap/>
              <w:overflowPunct/>
              <w:topLinePunct w:val="0"/>
              <w:autoSpaceDE/>
              <w:autoSpaceDN/>
              <w:bidi w:val="0"/>
              <w:adjustRightInd/>
              <w:snapToGrid/>
              <w:spacing w:before="0" w:after="0" w:line="360" w:lineRule="auto"/>
              <w:ind w:left="0" w:firstLine="480" w:firstLineChars="200"/>
              <w:textAlignment w:val="auto"/>
              <w:rPr>
                <w:rFonts w:hint="eastAsia"/>
                <w:sz w:val="24"/>
                <w:szCs w:val="24"/>
              </w:rPr>
            </w:pPr>
            <w:r>
              <w:rPr>
                <w:rFonts w:hint="eastAsia"/>
                <w:sz w:val="24"/>
                <w:szCs w:val="24"/>
              </w:rPr>
              <w:t>环境空气质量现状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leftChars="0" w:right="0" w:firstLine="480" w:firstLineChars="200"/>
              <w:textAlignment w:val="auto"/>
              <w:rPr>
                <w:rFonts w:hint="eastAsia"/>
              </w:rPr>
            </w:pPr>
            <w:r>
              <w:rPr>
                <w:rFonts w:hint="eastAsia"/>
              </w:rPr>
              <w:t>根据《环境影响评价技术导则  大气环境》（HJ2.2-2018）</w:t>
            </w:r>
            <w:r>
              <w:rPr>
                <w:rFonts w:hint="eastAsia"/>
                <w:lang w:val="en-US" w:eastAsia="zh-CN"/>
              </w:rPr>
              <w:t>要求，选取</w:t>
            </w:r>
            <w:r>
              <w:rPr>
                <w:rFonts w:hint="eastAsia"/>
              </w:rPr>
              <w:t>SO</w:t>
            </w:r>
            <w:r>
              <w:rPr>
                <w:rFonts w:hint="eastAsia"/>
                <w:vertAlign w:val="subscript"/>
              </w:rPr>
              <w:t>2</w:t>
            </w:r>
            <w:r>
              <w:rPr>
                <w:rFonts w:hint="eastAsia"/>
              </w:rPr>
              <w:t>、N</w:t>
            </w:r>
            <w:r>
              <w:rPr>
                <w:rFonts w:hint="eastAsia"/>
                <w:vertAlign w:val="subscript"/>
              </w:rPr>
              <w:t>O2</w:t>
            </w:r>
            <w:r>
              <w:rPr>
                <w:rFonts w:hint="eastAsia"/>
              </w:rPr>
              <w:t>、PM</w:t>
            </w:r>
            <w:r>
              <w:rPr>
                <w:rFonts w:hint="eastAsia"/>
                <w:vertAlign w:val="subscript"/>
              </w:rPr>
              <w:t>10</w:t>
            </w:r>
            <w:r>
              <w:rPr>
                <w:rFonts w:hint="eastAsia"/>
              </w:rPr>
              <w:t>、PM</w:t>
            </w:r>
            <w:r>
              <w:rPr>
                <w:rFonts w:hint="eastAsia"/>
                <w:vertAlign w:val="subscript"/>
                <w:lang w:val="en-US" w:eastAsia="zh-CN"/>
              </w:rPr>
              <w:t>2.5</w:t>
            </w:r>
            <w:r>
              <w:rPr>
                <w:rFonts w:hint="eastAsia"/>
              </w:rPr>
              <w:t>、</w:t>
            </w:r>
            <w:r>
              <w:rPr>
                <w:rFonts w:hint="eastAsia"/>
                <w:lang w:val="en-US" w:eastAsia="zh-CN"/>
              </w:rPr>
              <w:t>CO和</w:t>
            </w:r>
            <w:r>
              <w:rPr>
                <w:rFonts w:hint="eastAsia"/>
                <w:vertAlign w:val="subscript"/>
                <w:lang w:val="en-US" w:eastAsia="zh-CN"/>
              </w:rPr>
              <w:t>O3</w:t>
            </w:r>
            <w:r>
              <w:rPr>
                <w:rFonts w:hint="eastAsia"/>
                <w:lang w:val="en-US" w:eastAsia="zh-CN"/>
              </w:rPr>
              <w:t>，共6个常规因子，本次评价将2019年定为本次评价达标区判定的基准年</w:t>
            </w:r>
            <w:r>
              <w:rPr>
                <w:rFonts w:hint="eastAsia"/>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leftChars="0" w:right="0" w:firstLine="480" w:firstLineChars="200"/>
              <w:textAlignment w:val="auto"/>
              <w:rPr>
                <w:rFonts w:hint="eastAsia"/>
                <w:lang w:val="en-US" w:eastAsia="zh-CN"/>
              </w:rPr>
            </w:pPr>
            <w:r>
              <w:rPr>
                <w:rFonts w:hint="eastAsia"/>
              </w:rPr>
              <w:t>根据《环境影响评价技术导则  大气环境》</w:t>
            </w:r>
            <w:r>
              <w:rPr>
                <w:rFonts w:hint="eastAsia"/>
                <w:lang w:eastAsia="zh-CN"/>
              </w:rPr>
              <w:t>（</w:t>
            </w:r>
            <w:r>
              <w:rPr>
                <w:rFonts w:hint="eastAsia"/>
              </w:rPr>
              <w:t>HJ2.2-2018）</w:t>
            </w:r>
            <w:r>
              <w:rPr>
                <w:rFonts w:hint="eastAsia"/>
                <w:lang w:val="en-US" w:eastAsia="zh-CN"/>
              </w:rPr>
              <w:t>要求，项目所在区域达标判定，优先采用国家或地方生态环境主管部门公开发布的评价基准年环境质量公告或环境质量报告中的数据或结论。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leftChars="0" w:right="0" w:firstLine="480" w:firstLineChars="200"/>
              <w:textAlignment w:val="auto"/>
              <w:rPr>
                <w:rFonts w:hint="eastAsia"/>
                <w:lang w:val="en-US" w:eastAsia="zh-CN"/>
              </w:rPr>
            </w:pPr>
            <w:r>
              <w:rPr>
                <w:rFonts w:hint="eastAsia"/>
                <w:lang w:val="en-US" w:eastAsia="zh-CN"/>
              </w:rPr>
              <w:t>根据芜湖市生态环境局网站公布的2019年芜湖市环境质量公报，2019年芜湖市大气环境质量监测见下表3-1。</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360" w:lineRule="auto"/>
              <w:ind w:left="0" w:leftChars="0" w:right="0" w:firstLine="480" w:firstLineChars="200"/>
              <w:jc w:val="center"/>
              <w:textAlignment w:val="auto"/>
              <w:rPr>
                <w:rFonts w:hint="eastAsia"/>
                <w:b/>
                <w:bCs/>
                <w:lang w:val="en-US" w:eastAsia="zh-CN"/>
              </w:rPr>
            </w:pPr>
            <w:r>
              <w:rPr>
                <w:rFonts w:hint="eastAsia"/>
                <w:b/>
                <w:bCs/>
                <w:lang w:val="en-US" w:eastAsia="zh-CN"/>
              </w:rPr>
              <w:t>表3-1  2019年度芜湖市环境空气质量现状评价表</w:t>
            </w:r>
          </w:p>
          <w:tbl>
            <w:tblPr>
              <w:tblStyle w:val="29"/>
              <w:tblW w:w="884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63"/>
              <w:gridCol w:w="1850"/>
              <w:gridCol w:w="900"/>
              <w:gridCol w:w="1137"/>
              <w:gridCol w:w="758"/>
              <w:gridCol w:w="915"/>
              <w:gridCol w:w="915"/>
              <w:gridCol w:w="7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序号</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污染物</w:t>
                  </w:r>
                </w:p>
              </w:tc>
              <w:tc>
                <w:tcPr>
                  <w:tcW w:w="185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评价指标</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单位</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2019年基准年浓度</w:t>
                  </w:r>
                </w:p>
              </w:tc>
              <w:tc>
                <w:tcPr>
                  <w:tcW w:w="758"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标准限值</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占标率%</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rPr>
                    <w:t>达标情况</w:t>
                  </w:r>
                </w:p>
              </w:tc>
              <w:tc>
                <w:tcPr>
                  <w:tcW w:w="796"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判定结果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SO</w:t>
                  </w:r>
                  <w:r>
                    <w:rPr>
                      <w:rFonts w:hint="eastAsia" w:asciiTheme="minorEastAsia" w:hAnsiTheme="minorEastAsia" w:eastAsiaTheme="minorEastAsia" w:cstheme="minorEastAsia"/>
                      <w:sz w:val="21"/>
                      <w:szCs w:val="21"/>
                      <w:vertAlign w:val="subscript"/>
                    </w:rPr>
                    <w:t>2</w:t>
                  </w:r>
                </w:p>
              </w:tc>
              <w:tc>
                <w:tcPr>
                  <w:tcW w:w="185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年平均浓度</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μg/m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758"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13.3</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达标</w:t>
                  </w:r>
                </w:p>
              </w:tc>
              <w:tc>
                <w:tcPr>
                  <w:tcW w:w="796" w:type="dxa"/>
                  <w:vMerge w:val="restart"/>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不达标区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NO</w:t>
                  </w:r>
                  <w:r>
                    <w:rPr>
                      <w:rFonts w:hint="eastAsia" w:asciiTheme="minorEastAsia" w:hAnsiTheme="minorEastAsia" w:eastAsiaTheme="minorEastAsia" w:cstheme="minorEastAsia"/>
                      <w:sz w:val="21"/>
                      <w:szCs w:val="21"/>
                      <w:vertAlign w:val="subscript"/>
                    </w:rPr>
                    <w:t>2</w:t>
                  </w:r>
                </w:p>
              </w:tc>
              <w:tc>
                <w:tcPr>
                  <w:tcW w:w="185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年平均浓度</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μg/m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w:t>
                  </w:r>
                </w:p>
              </w:tc>
              <w:tc>
                <w:tcPr>
                  <w:tcW w:w="758"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110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不达标</w:t>
                  </w:r>
                </w:p>
              </w:tc>
              <w:tc>
                <w:tcPr>
                  <w:tcW w:w="796" w:type="dxa"/>
                  <w:vMerge w:val="continue"/>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rPr>
                    <w:t>10</w:t>
                  </w:r>
                </w:p>
              </w:tc>
              <w:tc>
                <w:tcPr>
                  <w:tcW w:w="185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年平均浓度</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μg/m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62</w:t>
                  </w:r>
                </w:p>
              </w:tc>
              <w:tc>
                <w:tcPr>
                  <w:tcW w:w="758"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70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88.6</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达标</w:t>
                  </w:r>
                </w:p>
              </w:tc>
              <w:tc>
                <w:tcPr>
                  <w:tcW w:w="796" w:type="dxa"/>
                  <w:vMerge w:val="continue"/>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PM</w:t>
                  </w:r>
                  <w:r>
                    <w:rPr>
                      <w:rFonts w:hint="eastAsia" w:asciiTheme="minorEastAsia" w:hAnsiTheme="minorEastAsia" w:eastAsiaTheme="minorEastAsia" w:cstheme="minorEastAsia"/>
                      <w:sz w:val="21"/>
                      <w:szCs w:val="21"/>
                      <w:vertAlign w:val="subscript"/>
                      <w:lang w:val="en-US" w:eastAsia="zh-CN"/>
                    </w:rPr>
                    <w:t>2.5</w:t>
                  </w:r>
                </w:p>
              </w:tc>
              <w:tc>
                <w:tcPr>
                  <w:tcW w:w="185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年平均浓度</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μg/m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42</w:t>
                  </w:r>
                </w:p>
              </w:tc>
              <w:tc>
                <w:tcPr>
                  <w:tcW w:w="758"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35</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不达标</w:t>
                  </w:r>
                </w:p>
              </w:tc>
              <w:tc>
                <w:tcPr>
                  <w:tcW w:w="796" w:type="dxa"/>
                  <w:vMerge w:val="continue"/>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CO</w:t>
                  </w:r>
                </w:p>
              </w:tc>
              <w:tc>
                <w:tcPr>
                  <w:tcW w:w="1850"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全年日均值</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m</w:t>
                  </w:r>
                  <w:r>
                    <w:rPr>
                      <w:rFonts w:hint="eastAsia" w:asciiTheme="minorEastAsia" w:hAnsiTheme="minorEastAsia" w:eastAsiaTheme="minorEastAsia" w:cstheme="minorEastAsia"/>
                      <w:sz w:val="21"/>
                      <w:szCs w:val="21"/>
                    </w:rPr>
                    <w:t>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1.3</w:t>
                  </w:r>
                </w:p>
              </w:tc>
              <w:tc>
                <w:tcPr>
                  <w:tcW w:w="758"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32.5</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达标</w:t>
                  </w:r>
                </w:p>
              </w:tc>
              <w:tc>
                <w:tcPr>
                  <w:tcW w:w="796" w:type="dxa"/>
                  <w:vMerge w:val="continue"/>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6</w:t>
                  </w:r>
                </w:p>
              </w:tc>
              <w:tc>
                <w:tcPr>
                  <w:tcW w:w="863"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O</w:t>
                  </w:r>
                  <w:r>
                    <w:rPr>
                      <w:rFonts w:hint="eastAsia" w:asciiTheme="minorEastAsia" w:hAnsiTheme="minorEastAsia" w:eastAsiaTheme="minorEastAsia" w:cstheme="minorEastAsia"/>
                      <w:sz w:val="21"/>
                      <w:szCs w:val="21"/>
                      <w:vertAlign w:val="subscript"/>
                      <w:lang w:val="en-US" w:eastAsia="zh-CN"/>
                    </w:rPr>
                    <w:t>3</w:t>
                  </w:r>
                </w:p>
              </w:tc>
              <w:tc>
                <w:tcPr>
                  <w:tcW w:w="1850" w:type="dxa"/>
                  <w:tcBorders>
                    <w:tl2br w:val="nil"/>
                    <w:tr2bl w:val="nil"/>
                  </w:tcBorders>
                  <w:noWrap w:val="0"/>
                  <w:vAlign w:val="center"/>
                </w:tcPr>
                <w:p>
                  <w:pPr>
                    <w:pStyle w:val="120"/>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全年日8小时均值</w:t>
                  </w:r>
                </w:p>
              </w:tc>
              <w:tc>
                <w:tcPr>
                  <w:tcW w:w="900"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μg/m</w:t>
                  </w:r>
                  <w:r>
                    <w:rPr>
                      <w:rFonts w:hint="eastAsia" w:asciiTheme="minorEastAsia" w:hAnsiTheme="minorEastAsia" w:eastAsiaTheme="minorEastAsia" w:cstheme="minorEastAsia"/>
                      <w:sz w:val="21"/>
                      <w:szCs w:val="21"/>
                      <w:vertAlign w:val="superscript"/>
                      <w:lang w:val="en-US" w:eastAsia="zh-CN"/>
                    </w:rPr>
                    <w:t>3</w:t>
                  </w:r>
                </w:p>
              </w:tc>
              <w:tc>
                <w:tcPr>
                  <w:tcW w:w="1137"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170</w:t>
                  </w:r>
                </w:p>
              </w:tc>
              <w:tc>
                <w:tcPr>
                  <w:tcW w:w="758"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160</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106.3</w:t>
                  </w:r>
                </w:p>
              </w:tc>
              <w:tc>
                <w:tcPr>
                  <w:tcW w:w="915" w:type="dxa"/>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不达标</w:t>
                  </w:r>
                </w:p>
              </w:tc>
              <w:tc>
                <w:tcPr>
                  <w:tcW w:w="796" w:type="dxa"/>
                  <w:vMerge w:val="continue"/>
                  <w:tcBorders>
                    <w:tl2br w:val="nil"/>
                    <w:tr2bl w:val="nil"/>
                  </w:tcBorders>
                  <w:noWrap w:val="0"/>
                  <w:vAlign w:val="center"/>
                </w:tcPr>
                <w:p>
                  <w:pPr>
                    <w:pStyle w:val="38"/>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sz w:val="21"/>
                      <w:szCs w:val="21"/>
                      <w:lang w:val="en-US" w:eastAsia="zh-CN"/>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360" w:lineRule="auto"/>
              <w:ind w:left="0" w:leftChars="0" w:right="0" w:firstLine="480" w:firstLineChars="200"/>
              <w:textAlignment w:val="auto"/>
              <w:rPr>
                <w:rFonts w:hint="eastAsia"/>
                <w:lang w:val="en-US" w:eastAsia="zh-CN"/>
              </w:rPr>
            </w:pPr>
            <w:r>
              <w:rPr>
                <w:rFonts w:hint="eastAsia"/>
                <w:lang w:val="en-US" w:eastAsia="zh-CN"/>
              </w:rPr>
              <w:t>根据</w:t>
            </w:r>
            <w:r>
              <w:rPr>
                <w:rFonts w:hint="eastAsia"/>
              </w:rPr>
              <w:t>《环境影响评价技术导则  大气环境》</w:t>
            </w:r>
            <w:r>
              <w:rPr>
                <w:rFonts w:hint="eastAsia"/>
                <w:lang w:eastAsia="zh-CN"/>
              </w:rPr>
              <w:t>（</w:t>
            </w:r>
            <w:r>
              <w:rPr>
                <w:rFonts w:hint="eastAsia"/>
              </w:rPr>
              <w:t>HJ2.2-2018）</w:t>
            </w:r>
            <w:r>
              <w:rPr>
                <w:rFonts w:hint="eastAsia"/>
                <w:lang w:eastAsia="zh-CN"/>
              </w:rPr>
              <w:t>，</w:t>
            </w:r>
            <w:r>
              <w:rPr>
                <w:rFonts w:hint="eastAsia"/>
                <w:lang w:val="en-US" w:eastAsia="zh-CN"/>
              </w:rPr>
              <w:t>城市环境空气质量达标情况评价指标为</w:t>
            </w:r>
            <w:r>
              <w:rPr>
                <w:rFonts w:hint="eastAsia"/>
              </w:rPr>
              <w:t>SO</w:t>
            </w:r>
            <w:r>
              <w:rPr>
                <w:rFonts w:hint="eastAsia"/>
                <w:vertAlign w:val="subscript"/>
              </w:rPr>
              <w:t>2</w:t>
            </w:r>
            <w:r>
              <w:rPr>
                <w:rFonts w:hint="eastAsia"/>
              </w:rPr>
              <w:t>、NO</w:t>
            </w:r>
            <w:r>
              <w:rPr>
                <w:rFonts w:hint="eastAsia"/>
                <w:vertAlign w:val="subscript"/>
              </w:rPr>
              <w:t>2</w:t>
            </w:r>
            <w:r>
              <w:rPr>
                <w:rFonts w:hint="eastAsia"/>
              </w:rPr>
              <w:t>、PM</w:t>
            </w:r>
            <w:r>
              <w:rPr>
                <w:rFonts w:hint="eastAsia"/>
                <w:vertAlign w:val="subscript"/>
              </w:rPr>
              <w:t>1</w:t>
            </w:r>
            <w:r>
              <w:rPr>
                <w:rFonts w:hint="eastAsia"/>
              </w:rPr>
              <w:t>0、PM</w:t>
            </w:r>
            <w:r>
              <w:rPr>
                <w:rFonts w:hint="eastAsia"/>
                <w:vertAlign w:val="subscript"/>
                <w:lang w:val="en-US" w:eastAsia="zh-CN"/>
              </w:rPr>
              <w:t>2.5</w:t>
            </w:r>
            <w:r>
              <w:rPr>
                <w:rFonts w:hint="eastAsia"/>
              </w:rPr>
              <w:t>、</w:t>
            </w:r>
            <w:r>
              <w:rPr>
                <w:rFonts w:hint="eastAsia"/>
                <w:lang w:val="en-US" w:eastAsia="zh-CN"/>
              </w:rPr>
              <w:t>CO和O</w:t>
            </w:r>
            <w:r>
              <w:rPr>
                <w:rFonts w:hint="eastAsia"/>
                <w:vertAlign w:val="subscript"/>
                <w:lang w:val="en-US" w:eastAsia="zh-CN"/>
              </w:rPr>
              <w:t>3</w:t>
            </w:r>
            <w:r>
              <w:rPr>
                <w:rFonts w:hint="eastAsia"/>
                <w:lang w:val="en-US" w:eastAsia="zh-CN"/>
              </w:rPr>
              <w:t>，六项污染物全部达标即为城市空气质量达标。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leftChars="0" w:right="0" w:firstLine="480" w:firstLineChars="200"/>
              <w:textAlignment w:val="auto"/>
              <w:rPr>
                <w:rFonts w:hint="eastAsia"/>
                <w:lang w:val="en-US" w:eastAsia="zh-CN"/>
              </w:rPr>
            </w:pPr>
            <w:r>
              <w:rPr>
                <w:rFonts w:hint="eastAsia"/>
                <w:lang w:val="en-US" w:eastAsia="zh-CN"/>
              </w:rPr>
              <w:t>由上表可知，</w:t>
            </w:r>
            <w:r>
              <w:rPr>
                <w:rFonts w:hint="eastAsia"/>
              </w:rPr>
              <w:t>项目区域PM</w:t>
            </w:r>
            <w:r>
              <w:rPr>
                <w:rFonts w:hint="eastAsia"/>
                <w:vertAlign w:val="subscript"/>
              </w:rPr>
              <w:t>10</w:t>
            </w:r>
            <w:r>
              <w:rPr>
                <w:rFonts w:hint="eastAsia"/>
              </w:rPr>
              <w:t>、SO</w:t>
            </w:r>
            <w:r>
              <w:rPr>
                <w:rFonts w:hint="eastAsia"/>
                <w:vertAlign w:val="subscript"/>
              </w:rPr>
              <w:t>2</w:t>
            </w:r>
            <w:r>
              <w:rPr>
                <w:rFonts w:hint="eastAsia"/>
              </w:rPr>
              <w:t>年均浓度</w:t>
            </w:r>
            <w:r>
              <w:rPr>
                <w:rFonts w:hint="eastAsia"/>
                <w:lang w:val="en-US" w:eastAsia="zh-CN"/>
              </w:rPr>
              <w:t>达到</w:t>
            </w:r>
            <w:r>
              <w:rPr>
                <w:rFonts w:hint="eastAsia"/>
              </w:rPr>
              <w:t>《环境空气质量标准》（GB3095-2012）的二级标准</w:t>
            </w:r>
            <w:r>
              <w:rPr>
                <w:rFonts w:hint="eastAsia"/>
                <w:lang w:eastAsia="zh-CN"/>
              </w:rPr>
              <w:t>，</w:t>
            </w:r>
            <w:r>
              <w:rPr>
                <w:rFonts w:hint="eastAsia"/>
              </w:rPr>
              <w:t>CO日均浓度</w:t>
            </w:r>
            <w:r>
              <w:rPr>
                <w:rFonts w:hint="eastAsia"/>
                <w:lang w:val="en-US" w:eastAsia="zh-CN"/>
              </w:rPr>
              <w:t>达到</w:t>
            </w:r>
            <w:r>
              <w:rPr>
                <w:rFonts w:hint="eastAsia"/>
              </w:rPr>
              <w:t>《环境空气质量标准》（GB3095-2012）的二级标准</w:t>
            </w:r>
            <w:r>
              <w:rPr>
                <w:rFonts w:hint="eastAsia"/>
                <w:lang w:eastAsia="zh-CN"/>
              </w:rPr>
              <w:t>，</w:t>
            </w:r>
            <w:r>
              <w:rPr>
                <w:rFonts w:hint="eastAsia"/>
              </w:rPr>
              <w:t>PM</w:t>
            </w:r>
            <w:r>
              <w:rPr>
                <w:rFonts w:hint="eastAsia"/>
                <w:vertAlign w:val="subscript"/>
              </w:rPr>
              <w:t>2.</w:t>
            </w:r>
            <w:r>
              <w:rPr>
                <w:rFonts w:hint="eastAsia"/>
              </w:rPr>
              <w:t>5、NO</w:t>
            </w:r>
            <w:r>
              <w:rPr>
                <w:rFonts w:hint="eastAsia"/>
                <w:vertAlign w:val="subscript"/>
              </w:rPr>
              <w:t>2</w:t>
            </w:r>
            <w:r>
              <w:rPr>
                <w:rFonts w:hint="eastAsia"/>
              </w:rPr>
              <w:t>年均浓度与O</w:t>
            </w:r>
            <w:r>
              <w:rPr>
                <w:rFonts w:hint="eastAsia"/>
                <w:vertAlign w:val="subscript"/>
              </w:rPr>
              <w:t>3</w:t>
            </w:r>
            <w:r>
              <w:rPr>
                <w:rFonts w:hint="eastAsia"/>
              </w:rPr>
              <w:t>日最大8小时平均浓度均有超标现象，因此区域环境质量判定为不达标。</w:t>
            </w:r>
          </w:p>
          <w:p>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rPr>
            </w:pPr>
            <w:r>
              <w:rPr>
                <w:rFonts w:hint="eastAsia"/>
              </w:rPr>
              <w:t>根据《芜湖市大气污染防治行动计划实施方案》、《芜湖市进一步加强高污染燃料禁燃区管理工作实施方案》等工作文件，芜湖市通过加快重点行业工业企业治理，对电力、钢铁、水泥、平板玻璃等重点行业实施烟气排放超标改造，开展VOCs（挥发性有机化合物）综合治理，落实扬尘整治措施，强化移动源污染监管，加强燃煤锅炉小锅炉淘汰、餐饮油烟治理等措施改善环境空气质量。</w:t>
            </w:r>
          </w:p>
          <w:p>
            <w:pPr>
              <w:spacing w:line="360" w:lineRule="auto"/>
              <w:ind w:firstLine="480" w:firstLineChars="200"/>
              <w:rPr>
                <w:rFonts w:hint="eastAsia"/>
                <w:b/>
                <w:bCs/>
                <w:lang w:eastAsia="zh-CN"/>
              </w:rPr>
            </w:pPr>
            <w:r>
              <w:rPr>
                <w:rFonts w:hint="eastAsia"/>
                <w:b/>
                <w:bCs/>
                <w:lang w:eastAsia="zh-CN"/>
              </w:rPr>
              <w:t>二、地表水环节质量现状</w:t>
            </w:r>
          </w:p>
          <w:p>
            <w:pPr>
              <w:adjustRightInd w:val="0"/>
              <w:spacing w:line="360" w:lineRule="auto"/>
              <w:ind w:firstLine="480" w:firstLineChars="200"/>
              <w:jc w:val="left"/>
            </w:pPr>
            <w:r>
              <w:t>本项目引用安徽国晟检测技术有限公司为《芜湖耐字汽车零部件有限公司年产1.5 亿件橡胶密制品项目环境影响报告书》进行地表水环境质量现状监测数据，监测时间为2018年11月30日至12月1日，监测水体为青弋江，监测断面为芜湖市城东污水处理厂排污口上游500m、排污口下游500m、排污口下游2000m。项目引用监测 数据的监测时间在有效期内，监测期间至今区域无新增、削减重大废水污染源，区域 地表水环境质量未发生重大变化，引用监测数据有效。地表水环境质量监测结果及评价见表3-</w:t>
            </w:r>
            <w:r>
              <w:rPr>
                <w:rFonts w:hint="eastAsia"/>
                <w:lang w:val="en-US" w:eastAsia="zh-CN"/>
              </w:rPr>
              <w:t>2</w:t>
            </w:r>
            <w:r>
              <w:t>。</w:t>
            </w:r>
          </w:p>
          <w:p>
            <w:pPr>
              <w:spacing w:line="360" w:lineRule="auto"/>
              <w:ind w:left="0" w:leftChars="0" w:right="0" w:rightChars="0" w:firstLine="0" w:firstLineChars="0"/>
              <w:jc w:val="center"/>
            </w:pPr>
            <w:r>
              <w:rPr>
                <w:b/>
                <w:bCs/>
              </w:rPr>
              <w:t>表3-</w:t>
            </w:r>
            <w:r>
              <w:rPr>
                <w:rFonts w:hint="eastAsia"/>
                <w:b/>
                <w:bCs/>
                <w:lang w:val="en-US" w:eastAsia="zh-CN"/>
              </w:rPr>
              <w:t>2</w:t>
            </w:r>
            <w:r>
              <w:rPr>
                <w:b/>
                <w:bCs/>
              </w:rPr>
              <w:t xml:space="preserve"> 地表水环境质量现状监测结果</w:t>
            </w:r>
            <w:r>
              <w:rPr>
                <w:rFonts w:hint="eastAsia"/>
                <w:b/>
                <w:bCs/>
                <w:lang w:val="en-US" w:eastAsia="zh-CN"/>
              </w:rPr>
              <w:t xml:space="preserve">  </w:t>
            </w:r>
            <w:r>
              <w:rPr>
                <w:b/>
                <w:bCs/>
              </w:rPr>
              <w:t>单位：mg/L（pH无量纲）</w:t>
            </w:r>
          </w:p>
          <w:tbl>
            <w:tblPr>
              <w:tblStyle w:val="29"/>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48"/>
              <w:gridCol w:w="963"/>
              <w:gridCol w:w="963"/>
              <w:gridCol w:w="963"/>
              <w:gridCol w:w="963"/>
              <w:gridCol w:w="964"/>
              <w:gridCol w:w="964"/>
              <w:gridCol w:w="96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restart"/>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监测点位</w:t>
                  </w:r>
                </w:p>
              </w:tc>
              <w:tc>
                <w:tcPr>
                  <w:tcW w:w="748" w:type="dxa"/>
                  <w:vMerge w:val="restart"/>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日期</w:t>
                  </w:r>
                </w:p>
              </w:tc>
              <w:tc>
                <w:tcPr>
                  <w:tcW w:w="6744" w:type="dxa"/>
                  <w:gridSpan w:val="7"/>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continue"/>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p>
              </w:tc>
              <w:tc>
                <w:tcPr>
                  <w:tcW w:w="748" w:type="dxa"/>
                  <w:vMerge w:val="continue"/>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PH</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COD</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BOD5</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SS</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氨氮</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TP</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restart"/>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W1</w:t>
                  </w: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11.30</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7.53</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17</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3.2</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226</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0.531</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0.13</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eastAsia="zh-CN"/>
                    </w:rPr>
                  </w:pPr>
                  <w:r>
                    <w:rPr>
                      <w:rFonts w:hint="eastAsia"/>
                      <w:lang w:eastAsia="zh-CN"/>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continue"/>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12.1</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7.52</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13</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2.4</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25</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0.496</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0.18</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restart"/>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W2</w:t>
                  </w: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11.30</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7.51</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18</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3.6</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27</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0.566</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0.14</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continue"/>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12.1</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7.53</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16</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3.3</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17</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0.542</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0.14</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restart"/>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W2</w:t>
                  </w: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11.30</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7.54</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15</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3.1</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22</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0.511</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0.17</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33" w:type="dxa"/>
                  <w:vMerge w:val="continue"/>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p>
              </w:tc>
              <w:tc>
                <w:tcPr>
                  <w:tcW w:w="748"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12.1</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7.52</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17</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3.4</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13</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0.550</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0.11</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rPr>
                    <w:t>未检出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81" w:type="dxa"/>
                  <w:gridSpan w:val="2"/>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rPr>
                  </w:pPr>
                  <w:r>
                    <w:rPr>
                      <w:rFonts w:hint="eastAsia"/>
                      <w:lang w:eastAsia="zh-CN"/>
                    </w:rPr>
                    <w:t>评价标准</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6-9</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20</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4</w:t>
                  </w:r>
                </w:p>
              </w:tc>
              <w:tc>
                <w:tcPr>
                  <w:tcW w:w="963"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30</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1.0</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0.2</w:t>
                  </w:r>
                </w:p>
              </w:tc>
              <w:tc>
                <w:tcPr>
                  <w:tcW w:w="964" w:type="dxa"/>
                  <w:tcBorders>
                    <w:tl2br w:val="nil"/>
                    <w:tr2bl w:val="nil"/>
                  </w:tcBorders>
                  <w:vAlign w:val="center"/>
                </w:tcPr>
                <w:p>
                  <w:pPr>
                    <w:pStyle w:val="27"/>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rPr>
                      <w:rFonts w:hint="eastAsia"/>
                      <w:lang w:val="en-US" w:eastAsia="zh-CN"/>
                    </w:rPr>
                  </w:pPr>
                  <w:r>
                    <w:rPr>
                      <w:rFonts w:hint="eastAsia"/>
                      <w:lang w:val="en-US" w:eastAsia="zh-CN"/>
                    </w:rPr>
                    <w:t>0.05</w:t>
                  </w:r>
                </w:p>
              </w:tc>
            </w:tr>
          </w:tbl>
          <w:p>
            <w:pPr>
              <w:pStyle w:val="27"/>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b/>
                <w:bCs/>
                <w:lang w:eastAsia="zh-CN"/>
              </w:rPr>
            </w:pPr>
            <w:r>
              <w:rPr>
                <w:rFonts w:hint="eastAsia"/>
                <w:b/>
                <w:bCs/>
                <w:lang w:eastAsia="zh-CN"/>
              </w:rPr>
              <w:t>三、声环境质量现状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rPr>
              <w:t>为了解项目所在地声环境质量现状，</w:t>
            </w:r>
            <w:r>
              <w:rPr>
                <w:rFonts w:hint="eastAsia"/>
                <w:lang w:eastAsia="zh-CN"/>
              </w:rPr>
              <w:t>安徽威正测试技术有限公司</w:t>
            </w:r>
            <w:r>
              <w:rPr>
                <w:rFonts w:hint="eastAsia"/>
              </w:rPr>
              <w:t>于2020年</w:t>
            </w:r>
            <w:r>
              <w:rPr>
                <w:rFonts w:hint="eastAsia"/>
                <w:lang w:val="en-US" w:eastAsia="zh-CN"/>
              </w:rPr>
              <w:t>12</w:t>
            </w:r>
            <w:r>
              <w:rPr>
                <w:rFonts w:hint="eastAsia"/>
              </w:rPr>
              <w:t>月</w:t>
            </w:r>
            <w:r>
              <w:rPr>
                <w:rFonts w:hint="eastAsia"/>
                <w:lang w:val="en-US" w:eastAsia="zh-CN"/>
              </w:rPr>
              <w:t>6</w:t>
            </w:r>
            <w:r>
              <w:rPr>
                <w:rFonts w:hint="eastAsia"/>
              </w:rPr>
              <w:t>日至</w:t>
            </w:r>
            <w:r>
              <w:rPr>
                <w:rFonts w:hint="eastAsia"/>
                <w:lang w:val="en-US" w:eastAsia="zh-CN"/>
              </w:rPr>
              <w:t>12</w:t>
            </w:r>
            <w:r>
              <w:rPr>
                <w:rFonts w:hint="eastAsia"/>
              </w:rPr>
              <w:t>月</w:t>
            </w:r>
            <w:r>
              <w:rPr>
                <w:rFonts w:hint="eastAsia"/>
                <w:lang w:val="en-US" w:eastAsia="zh-CN"/>
              </w:rPr>
              <w:t>7</w:t>
            </w:r>
            <w:r>
              <w:rPr>
                <w:rFonts w:hint="eastAsia"/>
              </w:rPr>
              <w:t>日对项目所在区域进行了声环境现状监测。本次在厂界</w:t>
            </w:r>
            <w:r>
              <w:rPr>
                <w:rFonts w:hint="eastAsia"/>
                <w:lang w:eastAsia="zh-CN"/>
              </w:rPr>
              <w:t>东、</w:t>
            </w:r>
            <w:r>
              <w:rPr>
                <w:rFonts w:hint="eastAsia"/>
              </w:rPr>
              <w:t>南、西、北侧布设</w:t>
            </w:r>
            <w:r>
              <w:rPr>
                <w:rFonts w:hint="eastAsia"/>
                <w:lang w:val="en-US" w:eastAsia="zh-CN"/>
              </w:rPr>
              <w:t>4</w:t>
            </w:r>
            <w:r>
              <w:rPr>
                <w:rFonts w:hint="eastAsia"/>
              </w:rPr>
              <w:t>个监测点位，监测布点详见</w:t>
            </w:r>
            <w:r>
              <w:fldChar w:fldCharType="begin"/>
            </w:r>
            <w:r>
              <w:instrText xml:space="preserve"> </w:instrText>
            </w:r>
            <w:r>
              <w:rPr>
                <w:rFonts w:hint="eastAsia"/>
              </w:rPr>
              <w:instrText xml:space="preserve">REF _Ref46845619 \h</w:instrText>
            </w:r>
            <w:r>
              <w:instrText xml:space="preserve"> </w:instrText>
            </w:r>
            <w:r>
              <w:fldChar w:fldCharType="separate"/>
            </w:r>
            <w:r>
              <w:rPr>
                <w:rFonts w:hint="eastAsia"/>
              </w:rPr>
              <w:t>图</w:t>
            </w:r>
            <w:r>
              <w:rPr>
                <w:rFonts w:hint="eastAsia"/>
                <w:lang w:val="en-US" w:eastAsia="zh-CN"/>
              </w:rPr>
              <w:t>3-</w:t>
            </w:r>
            <w:r>
              <w:t>1</w:t>
            </w:r>
            <w:r>
              <w:fldChar w:fldCharType="end"/>
            </w:r>
            <w:r>
              <w:rPr>
                <w:rFonts w:hint="eastAsia"/>
              </w:rPr>
              <w:t>。</w:t>
            </w:r>
          </w:p>
          <w:p>
            <w:pPr>
              <w:spacing w:line="360" w:lineRule="auto"/>
              <w:ind w:firstLine="480" w:firstLineChars="200"/>
            </w:pPr>
            <w:r>
              <w:drawing>
                <wp:anchor distT="0" distB="0" distL="114300" distR="114300" simplePos="0" relativeHeight="251660288" behindDoc="0" locked="0" layoutInCell="1" allowOverlap="1">
                  <wp:simplePos x="0" y="0"/>
                  <wp:positionH relativeFrom="column">
                    <wp:posOffset>431165</wp:posOffset>
                  </wp:positionH>
                  <wp:positionV relativeFrom="paragraph">
                    <wp:posOffset>-6369050</wp:posOffset>
                  </wp:positionV>
                  <wp:extent cx="4721860" cy="3079750"/>
                  <wp:effectExtent l="0" t="0" r="2540" b="6350"/>
                  <wp:wrapSquare wrapText="bothSides"/>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17"/>
                          <a:stretch>
                            <a:fillRect/>
                          </a:stretch>
                        </pic:blipFill>
                        <pic:spPr>
                          <a:xfrm>
                            <a:off x="0" y="0"/>
                            <a:ext cx="4721860" cy="3079750"/>
                          </a:xfrm>
                          <a:prstGeom prst="rect">
                            <a:avLst/>
                          </a:prstGeom>
                          <a:noFill/>
                          <a:ln>
                            <a:noFill/>
                          </a:ln>
                        </pic:spPr>
                      </pic:pic>
                    </a:graphicData>
                  </a:graphic>
                </wp:anchor>
              </w:drawing>
            </w: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spacing w:line="360" w:lineRule="auto"/>
              <w:ind w:firstLine="480" w:firstLineChars="200"/>
            </w:pPr>
          </w:p>
          <w:p>
            <w:pPr>
              <w:pStyle w:val="2"/>
              <w:rPr>
                <w:rFonts w:ascii="宋体" w:hAnsi="宋体"/>
              </w:rPr>
            </w:pPr>
          </w:p>
          <w:p>
            <w:pPr>
              <w:pStyle w:val="2"/>
              <w:rPr>
                <w:rFonts w:ascii="宋体" w:hAnsi="宋体"/>
              </w:rPr>
            </w:pPr>
          </w:p>
          <w:p>
            <w:pPr>
              <w:pStyle w:val="2"/>
              <w:rPr>
                <w:rFonts w:ascii="宋体" w:hAnsi="宋体"/>
              </w:rPr>
            </w:pPr>
          </w:p>
          <w:p>
            <w:pPr>
              <w:pStyle w:val="2"/>
              <w:rPr>
                <w:rFonts w:ascii="宋体" w:hAnsi="宋体"/>
              </w:rPr>
            </w:pPr>
          </w:p>
          <w:p>
            <w:pPr>
              <w:pStyle w:val="2"/>
              <w:rPr>
                <w:rFonts w:ascii="宋体" w:hAnsi="宋体"/>
              </w:rPr>
            </w:pPr>
          </w:p>
          <w:p>
            <w:pPr>
              <w:pStyle w:val="2"/>
              <w:rPr>
                <w:rFonts w:ascii="宋体" w:hAnsi="宋体"/>
              </w:rPr>
            </w:pPr>
          </w:p>
          <w:p>
            <w:pPr>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heme="minorEastAsia" w:hAnsiTheme="minorEastAsia" w:eastAsiaTheme="minorEastAsia"/>
                <w:b/>
                <w:bCs/>
                <w:lang w:val="en-US" w:eastAsia="zh-CN"/>
              </w:rPr>
            </w:pPr>
            <w:r>
              <w:rPr>
                <w:rFonts w:hint="eastAsia" w:asciiTheme="minorEastAsia" w:hAnsiTheme="minorEastAsia" w:eastAsiaTheme="minorEastAsia"/>
                <w:b/>
                <w:bCs/>
                <w:lang w:eastAsia="zh-CN"/>
              </w:rPr>
              <w:t>图</w:t>
            </w:r>
            <w:r>
              <w:rPr>
                <w:rFonts w:hint="eastAsia" w:asciiTheme="minorEastAsia" w:hAnsiTheme="minorEastAsia" w:eastAsiaTheme="minorEastAsia"/>
                <w:b/>
                <w:bCs/>
                <w:lang w:val="en-US" w:eastAsia="zh-CN"/>
              </w:rPr>
              <w:t xml:space="preserve">3-1 </w:t>
            </w:r>
            <w:r>
              <w:rPr>
                <w:rFonts w:hint="eastAsia" w:eastAsia="宋体"/>
                <w:b/>
                <w:bCs/>
                <w:color w:val="auto"/>
                <w:sz w:val="24"/>
                <w:highlight w:val="none"/>
                <w:lang w:eastAsia="zh-CN"/>
              </w:rPr>
              <w:t>声环境</w:t>
            </w:r>
            <w:r>
              <w:rPr>
                <w:rFonts w:hint="eastAsia"/>
                <w:b/>
                <w:bCs/>
                <w:color w:val="auto"/>
                <w:sz w:val="24"/>
                <w:highlight w:val="none"/>
              </w:rPr>
              <w:t>监测点位示意图</w:t>
            </w:r>
          </w:p>
          <w:p>
            <w:pPr>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r>
              <w:rPr>
                <w:rFonts w:hint="eastAsia"/>
                <w:color w:val="000000" w:themeColor="text1"/>
                <w14:textFill>
                  <w14:solidFill>
                    <w14:schemeClr w14:val="tx1"/>
                  </w14:solidFill>
                </w14:textFill>
              </w:rPr>
              <w:t>项目厂界现状</w:t>
            </w:r>
            <w:r>
              <w:rPr>
                <w:rFonts w:hint="eastAsia"/>
              </w:rPr>
              <w:t>监测结果详见</w:t>
            </w:r>
            <w:r>
              <w:fldChar w:fldCharType="begin"/>
            </w:r>
            <w:r>
              <w:instrText xml:space="preserve"> </w:instrText>
            </w:r>
            <w:r>
              <w:rPr>
                <w:rFonts w:hint="eastAsia"/>
              </w:rPr>
              <w:instrText xml:space="preserve">REF _Ref46845751 \h</w:instrText>
            </w:r>
            <w:r>
              <w:instrText xml:space="preserve"> </w:instrText>
            </w:r>
            <w:r>
              <w:fldChar w:fldCharType="separate"/>
            </w:r>
            <w:r>
              <w:rPr>
                <w:rFonts w:hint="eastAsia"/>
              </w:rPr>
              <w:t>表</w:t>
            </w:r>
            <w:r>
              <w:rPr>
                <w:rFonts w:hint="eastAsia" w:ascii="Times New Roman" w:eastAsia="宋体"/>
                <w:lang w:val="en-US" w:eastAsia="zh-CN"/>
              </w:rPr>
              <w:t>3</w:t>
            </w:r>
            <w:r>
              <w:fldChar w:fldCharType="end"/>
            </w:r>
            <w:r>
              <w:rPr>
                <w:rFonts w:hint="eastAsia" w:ascii="Times New Roman" w:eastAsia="宋体"/>
                <w:lang w:val="en-US" w:eastAsia="zh-CN"/>
              </w:rPr>
              <w:t>-</w:t>
            </w:r>
            <w:r>
              <w:rPr>
                <w:rFonts w:hint="eastAsia"/>
                <w:lang w:val="en-US" w:eastAsia="zh-CN"/>
              </w:rPr>
              <w:t>3</w:t>
            </w:r>
            <w:r>
              <w:rPr>
                <w:rFonts w:hint="eastAsia"/>
              </w:rPr>
              <w:t>。</w:t>
            </w:r>
          </w:p>
          <w:p>
            <w:pPr>
              <w:pStyle w:val="9"/>
              <w:keepLines w:val="0"/>
              <w:pageBreakBefore w:val="0"/>
              <w:widowControl w:val="0"/>
              <w:kinsoku/>
              <w:wordWrap/>
              <w:overflowPunct/>
              <w:topLinePunct w:val="0"/>
              <w:autoSpaceDE/>
              <w:autoSpaceDN/>
              <w:bidi w:val="0"/>
              <w:adjustRightInd/>
              <w:snapToGrid/>
              <w:spacing w:line="360" w:lineRule="auto"/>
              <w:ind w:firstLine="480" w:firstLineChars="200"/>
              <w:textAlignment w:val="auto"/>
            </w:pPr>
            <w:bookmarkStart w:id="2" w:name="_Ref46845751"/>
            <w:r>
              <w:rPr>
                <w:rFonts w:hint="eastAsia"/>
              </w:rPr>
              <w:t>表</w:t>
            </w:r>
            <w:bookmarkEnd w:id="2"/>
            <w:r>
              <w:rPr>
                <w:rFonts w:hint="eastAsia"/>
                <w:lang w:val="en-US" w:eastAsia="zh-CN"/>
              </w:rPr>
              <w:t>3-3</w:t>
            </w:r>
            <w:r>
              <w:t xml:space="preserve">  </w:t>
            </w:r>
            <w:r>
              <w:rPr>
                <w:rFonts w:hint="eastAsia"/>
              </w:rPr>
              <w:t>项目厂界声环境监测结果一览表</w:t>
            </w:r>
          </w:p>
          <w:tbl>
            <w:tblPr>
              <w:tblStyle w:val="119"/>
              <w:tblpPr w:leftFromText="181" w:rightFromText="181" w:bottomFromText="142" w:vertAnchor="text" w:tblpXSpec="center" w:tblpY="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117"/>
              <w:gridCol w:w="2097"/>
              <w:gridCol w:w="2258"/>
              <w:gridCol w:w="22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监测点位</w:t>
                  </w:r>
                </w:p>
              </w:tc>
              <w:tc>
                <w:tcPr>
                  <w:tcW w:w="1201"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监测时间</w:t>
                  </w:r>
                </w:p>
              </w:tc>
              <w:tc>
                <w:tcPr>
                  <w:tcW w:w="2586" w:type="pct"/>
                  <w:gridSpan w:val="2"/>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val="0"/>
                      <w:sz w:val="21"/>
                      <w:szCs w:val="21"/>
                    </w:rPr>
                  </w:pPr>
                  <w:r>
                    <w:rPr>
                      <w:rFonts w:hint="eastAsia" w:asciiTheme="minorEastAsia" w:hAnsiTheme="minorEastAsia" w:eastAsiaTheme="minorEastAsia" w:cstheme="minorEastAsia"/>
                      <w:b/>
                      <w:sz w:val="21"/>
                      <w:szCs w:val="21"/>
                    </w:rPr>
                    <w:t>监测结果（db(A)）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65" w:hRule="atLeast"/>
                <w:jc w:val="center"/>
              </w:trPr>
              <w:tc>
                <w:tcPr>
                  <w:tcW w:w="1212"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昼间</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N1项目厂界</w:t>
                  </w:r>
                  <w:r>
                    <w:rPr>
                      <w:rFonts w:hint="eastAsia" w:asciiTheme="minorEastAsia" w:hAnsiTheme="minorEastAsia" w:eastAsiaTheme="minorEastAsia" w:cstheme="minorEastAsia"/>
                      <w:sz w:val="21"/>
                      <w:szCs w:val="21"/>
                      <w:lang w:eastAsia="zh-CN"/>
                    </w:rPr>
                    <w:t>北</w:t>
                  </w:r>
                  <w:r>
                    <w:rPr>
                      <w:rFonts w:hint="eastAsia" w:asciiTheme="minorEastAsia" w:hAnsiTheme="minorEastAsia" w:eastAsiaTheme="minorEastAsia" w:cstheme="minorEastAsia"/>
                      <w:sz w:val="21"/>
                      <w:szCs w:val="21"/>
                    </w:rPr>
                    <w:t>侧</w:t>
                  </w:r>
                </w:p>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06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55.1</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1201"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w:t>
                  </w:r>
                  <w:r>
                    <w:rPr>
                      <w:rFonts w:hint="eastAsia" w:asciiTheme="minorEastAsia" w:hAnsiTheme="minorEastAsia" w:eastAsiaTheme="minorEastAsia" w:cstheme="minorEastAsia"/>
                      <w:sz w:val="21"/>
                      <w:szCs w:val="21"/>
                      <w:lang w:val="en-US" w:eastAsia="zh-CN"/>
                    </w:rPr>
                    <w:t>12</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07</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55.4</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N2项目厂界</w:t>
                  </w:r>
                  <w:r>
                    <w:rPr>
                      <w:rFonts w:hint="eastAsia" w:asciiTheme="minorEastAsia" w:hAnsiTheme="minorEastAsia" w:eastAsiaTheme="minorEastAsia" w:cstheme="minorEastAsia"/>
                      <w:sz w:val="21"/>
                      <w:szCs w:val="21"/>
                      <w:lang w:eastAsia="zh-CN"/>
                    </w:rPr>
                    <w:t>东</w:t>
                  </w:r>
                  <w:r>
                    <w:rPr>
                      <w:rFonts w:hint="eastAsia" w:asciiTheme="minorEastAsia" w:hAnsiTheme="minorEastAsia" w:eastAsiaTheme="minorEastAsia" w:cstheme="minorEastAsia"/>
                      <w:sz w:val="21"/>
                      <w:szCs w:val="21"/>
                    </w:rPr>
                    <w:t>侧</w:t>
                  </w:r>
                </w:p>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2020.12.06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2020.12.07</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55.8</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kern w:val="44"/>
                      <w:sz w:val="21"/>
                      <w:szCs w:val="21"/>
                      <w:lang w:val="en-US" w:eastAsia="zh-CN" w:bidi="ar-SA"/>
                    </w:rPr>
                  </w:pPr>
                  <w:r>
                    <w:rPr>
                      <w:rFonts w:hint="eastAsia" w:asciiTheme="minorEastAsia" w:hAnsiTheme="minorEastAsia" w:eastAsiaTheme="minorEastAsia" w:cstheme="minorEastAsia"/>
                      <w:sz w:val="21"/>
                      <w:szCs w:val="21"/>
                    </w:rPr>
                    <w:t>N3项目厂界</w:t>
                  </w:r>
                  <w:r>
                    <w:rPr>
                      <w:rFonts w:hint="eastAsia" w:asciiTheme="minorEastAsia" w:hAnsiTheme="minorEastAsia" w:eastAsiaTheme="minorEastAsia" w:cstheme="minorEastAsia"/>
                      <w:sz w:val="21"/>
                      <w:szCs w:val="21"/>
                      <w:lang w:eastAsia="zh-CN"/>
                    </w:rPr>
                    <w:t>南</w:t>
                  </w:r>
                  <w:r>
                    <w:rPr>
                      <w:rFonts w:hint="eastAsia" w:asciiTheme="minorEastAsia" w:hAnsiTheme="minorEastAsia" w:eastAsiaTheme="minorEastAsia" w:cstheme="minorEastAsia"/>
                      <w:sz w:val="21"/>
                      <w:szCs w:val="21"/>
                    </w:rPr>
                    <w:t>侧</w:t>
                  </w: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kern w:val="44"/>
                      <w:sz w:val="21"/>
                      <w:szCs w:val="21"/>
                      <w:lang w:val="en-US" w:eastAsia="zh-CN" w:bidi="ar-SA"/>
                    </w:rPr>
                  </w:pPr>
                  <w:r>
                    <w:rPr>
                      <w:rFonts w:hint="eastAsia" w:asciiTheme="minorEastAsia" w:hAnsiTheme="minorEastAsia" w:eastAsiaTheme="minorEastAsia" w:cstheme="minorEastAsia"/>
                      <w:sz w:val="21"/>
                      <w:szCs w:val="21"/>
                    </w:rPr>
                    <w:t>2020.12.06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54.8</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29" w:hRule="atLeast"/>
                <w:jc w:val="center"/>
              </w:trPr>
              <w:tc>
                <w:tcPr>
                  <w:tcW w:w="1212"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kern w:val="44"/>
                      <w:sz w:val="21"/>
                      <w:szCs w:val="21"/>
                      <w:lang w:val="en-US" w:eastAsia="zh-CN" w:bidi="ar-SA"/>
                    </w:rPr>
                  </w:pPr>
                  <w:r>
                    <w:rPr>
                      <w:rFonts w:hint="eastAsia" w:asciiTheme="minorEastAsia" w:hAnsiTheme="minorEastAsia" w:eastAsiaTheme="minorEastAsia" w:cstheme="minorEastAsia"/>
                      <w:sz w:val="21"/>
                      <w:szCs w:val="21"/>
                    </w:rPr>
                    <w:t>2020.12.07</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54.9</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restar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项目厂界</w:t>
                  </w:r>
                  <w:r>
                    <w:rPr>
                      <w:rFonts w:hint="eastAsia" w:asciiTheme="minorEastAsia" w:hAnsiTheme="minorEastAsia" w:eastAsiaTheme="minorEastAsia" w:cstheme="minorEastAsia"/>
                      <w:sz w:val="21"/>
                      <w:szCs w:val="21"/>
                      <w:lang w:eastAsia="zh-CN"/>
                    </w:rPr>
                    <w:t>西</w:t>
                  </w:r>
                  <w:r>
                    <w:rPr>
                      <w:rFonts w:hint="eastAsia" w:asciiTheme="minorEastAsia" w:hAnsiTheme="minorEastAsia" w:eastAsiaTheme="minorEastAsia" w:cstheme="minorEastAsia"/>
                      <w:sz w:val="21"/>
                      <w:szCs w:val="21"/>
                    </w:rPr>
                    <w:t>侧</w:t>
                  </w: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2020.12.06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55.3</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212" w:type="pct"/>
                  <w:vMerge w:val="continue"/>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rPr>
                  </w:pPr>
                </w:p>
              </w:tc>
              <w:tc>
                <w:tcPr>
                  <w:tcW w:w="2097" w:type="dxa"/>
                  <w:vAlign w:val="center"/>
                </w:tcPr>
                <w:p>
                  <w:pPr>
                    <w:pStyle w:val="10"/>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sz w:val="21"/>
                      <w:szCs w:val="21"/>
                    </w:rPr>
                    <w:t>2020.12.07</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55.6</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413" w:type="pct"/>
                  <w:gridSpan w:val="2"/>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标准值</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65</w:t>
                  </w:r>
                </w:p>
              </w:tc>
              <w:tc>
                <w:tcPr>
                  <w:tcW w:w="1293" w:type="pct"/>
                  <w:vAlign w:val="center"/>
                </w:tcPr>
                <w:p>
                  <w:pPr>
                    <w:pStyle w:val="10"/>
                    <w:keepNext w:val="0"/>
                    <w:keepLines w:val="0"/>
                    <w:pageBreakBefore w:val="0"/>
                    <w:widowControl w:val="0"/>
                    <w:kinsoku/>
                    <w:wordWrap/>
                    <w:overflowPunct/>
                    <w:topLinePunct w:val="0"/>
                    <w:autoSpaceDE/>
                    <w:autoSpaceDN/>
                    <w:bidi w:val="0"/>
                    <w:adjustRightInd/>
                    <w:snapToGrid/>
                    <w:spacing w:after="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根据上表，项目所在区域声环境监测结果能够满足《声环境质量标准》（GB3096-2008）中的3类标准要求。</w:t>
            </w:r>
          </w:p>
          <w:p>
            <w:pPr>
              <w:pStyle w:val="2"/>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2" w:hRule="atLeast"/>
        </w:trPr>
        <w:tc>
          <w:tcPr>
            <w:tcW w:w="5000" w:type="pct"/>
          </w:tcPr>
          <w:p>
            <w:pPr>
              <w:spacing w:line="360" w:lineRule="auto"/>
              <w:rPr>
                <w:rFonts w:ascii="宋体" w:hAnsi="宋体"/>
                <w:b/>
              </w:rPr>
            </w:pPr>
            <w:r>
              <w:rPr>
                <w:rFonts w:ascii="宋体" w:hAnsi="宋体"/>
                <w:b/>
              </w:rPr>
              <w:t>主要环境保护目标（列出名单及保护级别）：</w:t>
            </w:r>
          </w:p>
          <w:p>
            <w:pPr>
              <w:spacing w:line="360" w:lineRule="auto"/>
              <w:ind w:firstLine="480" w:firstLineChars="200"/>
              <w:rPr>
                <w:rFonts w:asciiTheme="minorEastAsia" w:hAnsiTheme="minorEastAsia" w:eastAsiaTheme="minorEastAsia"/>
              </w:rPr>
            </w:pPr>
            <w:r>
              <w:rPr>
                <w:rFonts w:hint="eastAsia" w:asciiTheme="minorEastAsia" w:hAnsiTheme="minorEastAsia" w:eastAsiaTheme="minorEastAsia"/>
              </w:rPr>
              <w:t>根据现场踏勘，项目500m内周围无其他需要特殊保护目标，也无风景名胜区及文物保护单位，确定本项目的环境敏感目标，具体见表</w:t>
            </w:r>
            <w:r>
              <w:rPr>
                <w:rFonts w:hint="eastAsia" w:asciiTheme="minorEastAsia" w:hAnsiTheme="minorEastAsia" w:eastAsiaTheme="minorEastAsia"/>
                <w:lang w:val="en-US" w:eastAsia="zh-CN"/>
              </w:rPr>
              <w:t>3-4、3-5</w:t>
            </w:r>
            <w:r>
              <w:rPr>
                <w:rFonts w:hint="eastAsia" w:asciiTheme="minorEastAsia" w:hAnsiTheme="minorEastAsia" w:eastAsiaTheme="minorEastAsia"/>
              </w:rPr>
              <w:t>和附图</w:t>
            </w:r>
            <w:r>
              <w:rPr>
                <w:rFonts w:hint="eastAsia" w:asciiTheme="minorEastAsia" w:hAnsiTheme="minorEastAsia" w:eastAsiaTheme="minorEastAsia"/>
                <w:lang w:eastAsia="zh-CN"/>
              </w:rPr>
              <w:t>三</w:t>
            </w:r>
            <w:r>
              <w:rPr>
                <w:rFonts w:hint="eastAsia" w:asciiTheme="minorEastAsia" w:hAnsiTheme="minorEastAsia" w:eastAsiaTheme="minorEastAsia"/>
              </w:rPr>
              <w:t>。</w:t>
            </w:r>
          </w:p>
          <w:p>
            <w:pPr>
              <w:spacing w:line="360" w:lineRule="auto"/>
              <w:jc w:val="center"/>
              <w:rPr>
                <w:rFonts w:ascii="宋体" w:hAnsi="宋体"/>
                <w:b/>
              </w:rPr>
            </w:pPr>
            <w:r>
              <w:rPr>
                <w:rFonts w:ascii="宋体" w:hAnsi="宋体"/>
                <w:b/>
              </w:rPr>
              <w:t>表3-</w:t>
            </w:r>
            <w:r>
              <w:rPr>
                <w:rFonts w:hint="eastAsia" w:ascii="宋体" w:hAnsi="宋体"/>
                <w:b/>
                <w:lang w:val="en-US" w:eastAsia="zh-CN"/>
              </w:rPr>
              <w:t>4</w:t>
            </w:r>
            <w:r>
              <w:rPr>
                <w:rFonts w:ascii="宋体" w:hAnsi="宋体"/>
                <w:b/>
              </w:rPr>
              <w:t xml:space="preserve">  </w:t>
            </w:r>
            <w:r>
              <w:rPr>
                <w:rFonts w:hint="eastAsia" w:ascii="宋体" w:hAnsi="宋体"/>
                <w:b/>
              </w:rPr>
              <w:t>主要环境保护目标</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440"/>
              <w:gridCol w:w="1186"/>
              <w:gridCol w:w="1445"/>
              <w:gridCol w:w="1323"/>
              <w:gridCol w:w="996"/>
              <w:gridCol w:w="559"/>
              <w:gridCol w:w="1063"/>
              <w:gridCol w:w="886"/>
              <w:gridCol w:w="83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tblHeader/>
                <w:jc w:val="center"/>
              </w:trPr>
              <w:tc>
                <w:tcPr>
                  <w:tcW w:w="252" w:type="pct"/>
                  <w:vMerge w:val="restart"/>
                  <w:shd w:val="clear" w:color="auto" w:fill="auto"/>
                  <w:noWrap/>
                  <w:vAlign w:val="center"/>
                </w:tcPr>
                <w:p>
                  <w:pPr>
                    <w:pStyle w:val="10"/>
                    <w:adjustRightInd w:val="0"/>
                    <w:snapToGrid w:val="0"/>
                    <w:rPr>
                      <w:rFonts w:ascii="宋体" w:hAnsi="宋体" w:eastAsia="宋体"/>
                      <w:b/>
                      <w:sz w:val="21"/>
                      <w:szCs w:val="21"/>
                    </w:rPr>
                  </w:pPr>
                  <w:r>
                    <w:rPr>
                      <w:rFonts w:ascii="宋体" w:hAnsi="宋体" w:eastAsia="宋体"/>
                      <w:b/>
                      <w:sz w:val="21"/>
                      <w:szCs w:val="21"/>
                    </w:rPr>
                    <w:t>序号</w:t>
                  </w:r>
                </w:p>
              </w:tc>
              <w:tc>
                <w:tcPr>
                  <w:tcW w:w="679"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名称</w:t>
                  </w:r>
                </w:p>
              </w:tc>
              <w:tc>
                <w:tcPr>
                  <w:tcW w:w="1585" w:type="pct"/>
                  <w:gridSpan w:val="2"/>
                  <w:shd w:val="clear" w:color="auto" w:fill="auto"/>
                  <w:vAlign w:val="center"/>
                </w:tcPr>
                <w:p>
                  <w:pPr>
                    <w:pStyle w:val="10"/>
                    <w:adjustRightInd w:val="0"/>
                    <w:snapToGrid w:val="0"/>
                    <w:rPr>
                      <w:rFonts w:ascii="宋体" w:hAnsi="宋体" w:eastAsia="宋体"/>
                      <w:b/>
                      <w:sz w:val="21"/>
                      <w:szCs w:val="21"/>
                    </w:rPr>
                  </w:pPr>
                  <w:r>
                    <w:rPr>
                      <w:rFonts w:hint="eastAsia" w:ascii="宋体" w:hAnsi="宋体" w:eastAsia="宋体"/>
                      <w:b/>
                      <w:sz w:val="21"/>
                      <w:szCs w:val="21"/>
                    </w:rPr>
                    <w:t>经纬度</w:t>
                  </w:r>
                  <w:r>
                    <w:rPr>
                      <w:rFonts w:ascii="宋体" w:hAnsi="宋体" w:eastAsia="宋体"/>
                      <w:b/>
                      <w:sz w:val="21"/>
                      <w:szCs w:val="21"/>
                    </w:rPr>
                    <w:t>坐标</w:t>
                  </w:r>
                </w:p>
              </w:tc>
              <w:tc>
                <w:tcPr>
                  <w:tcW w:w="570"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保护对象</w:t>
                  </w:r>
                </w:p>
              </w:tc>
              <w:tc>
                <w:tcPr>
                  <w:tcW w:w="320"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保护内容</w:t>
                  </w:r>
                </w:p>
              </w:tc>
              <w:tc>
                <w:tcPr>
                  <w:tcW w:w="608"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环境功能区</w:t>
                  </w:r>
                </w:p>
              </w:tc>
              <w:tc>
                <w:tcPr>
                  <w:tcW w:w="507"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相对厂址方位</w:t>
                  </w:r>
                </w:p>
              </w:tc>
              <w:tc>
                <w:tcPr>
                  <w:tcW w:w="476" w:type="pct"/>
                  <w:vMerge w:val="restart"/>
                  <w:shd w:val="clear" w:color="auto" w:fill="auto"/>
                  <w:vAlign w:val="center"/>
                </w:tcPr>
                <w:p>
                  <w:pPr>
                    <w:pStyle w:val="10"/>
                    <w:adjustRightInd w:val="0"/>
                    <w:snapToGrid w:val="0"/>
                    <w:rPr>
                      <w:rFonts w:ascii="宋体" w:hAnsi="宋体" w:eastAsia="宋体"/>
                      <w:b/>
                      <w:sz w:val="21"/>
                      <w:szCs w:val="21"/>
                    </w:rPr>
                  </w:pPr>
                  <w:r>
                    <w:rPr>
                      <w:rFonts w:ascii="宋体" w:hAnsi="宋体" w:eastAsia="宋体"/>
                      <w:b/>
                      <w:sz w:val="21"/>
                      <w:szCs w:val="21"/>
                    </w:rPr>
                    <w:t>相对厂界最近距离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tblHeader/>
                <w:jc w:val="center"/>
              </w:trPr>
              <w:tc>
                <w:tcPr>
                  <w:tcW w:w="252" w:type="pct"/>
                  <w:vMerge w:val="continue"/>
                  <w:shd w:val="clear" w:color="auto" w:fill="auto"/>
                  <w:noWrap/>
                  <w:vAlign w:val="center"/>
                </w:tcPr>
                <w:p>
                  <w:pPr>
                    <w:pStyle w:val="10"/>
                    <w:rPr>
                      <w:rFonts w:ascii="宋体" w:hAnsi="宋体" w:eastAsia="宋体"/>
                      <w:b/>
                      <w:sz w:val="21"/>
                      <w:szCs w:val="21"/>
                    </w:rPr>
                  </w:pPr>
                </w:p>
              </w:tc>
              <w:tc>
                <w:tcPr>
                  <w:tcW w:w="679" w:type="pct"/>
                  <w:vMerge w:val="continue"/>
                  <w:shd w:val="clear" w:color="auto" w:fill="auto"/>
                  <w:vAlign w:val="center"/>
                </w:tcPr>
                <w:p>
                  <w:pPr>
                    <w:pStyle w:val="10"/>
                    <w:rPr>
                      <w:rFonts w:ascii="宋体" w:hAnsi="宋体" w:eastAsia="宋体"/>
                      <w:b/>
                      <w:sz w:val="21"/>
                      <w:szCs w:val="21"/>
                    </w:rPr>
                  </w:pPr>
                </w:p>
              </w:tc>
              <w:tc>
                <w:tcPr>
                  <w:tcW w:w="827" w:type="pct"/>
                  <w:shd w:val="clear" w:color="auto" w:fill="auto"/>
                  <w:vAlign w:val="center"/>
                </w:tcPr>
                <w:p>
                  <w:pPr>
                    <w:pStyle w:val="10"/>
                    <w:rPr>
                      <w:rFonts w:ascii="宋体" w:hAnsi="宋体" w:eastAsia="宋体"/>
                      <w:b/>
                      <w:sz w:val="21"/>
                      <w:szCs w:val="21"/>
                    </w:rPr>
                  </w:pPr>
                  <w:r>
                    <w:rPr>
                      <w:rFonts w:hint="eastAsia" w:ascii="宋体" w:hAnsi="宋体" w:eastAsia="宋体"/>
                      <w:b/>
                      <w:sz w:val="21"/>
                      <w:szCs w:val="21"/>
                    </w:rPr>
                    <w:t>经度</w:t>
                  </w:r>
                </w:p>
              </w:tc>
              <w:tc>
                <w:tcPr>
                  <w:tcW w:w="757" w:type="pct"/>
                  <w:shd w:val="clear" w:color="auto" w:fill="auto"/>
                  <w:vAlign w:val="center"/>
                </w:tcPr>
                <w:p>
                  <w:pPr>
                    <w:pStyle w:val="10"/>
                    <w:rPr>
                      <w:rFonts w:ascii="宋体" w:hAnsi="宋体" w:eastAsia="宋体"/>
                      <w:b/>
                      <w:sz w:val="21"/>
                      <w:szCs w:val="21"/>
                    </w:rPr>
                  </w:pPr>
                  <w:r>
                    <w:rPr>
                      <w:rFonts w:hint="eastAsia" w:ascii="宋体" w:hAnsi="宋体" w:eastAsia="宋体"/>
                      <w:b/>
                      <w:sz w:val="21"/>
                      <w:szCs w:val="21"/>
                    </w:rPr>
                    <w:t>纬度</w:t>
                  </w:r>
                </w:p>
              </w:tc>
              <w:tc>
                <w:tcPr>
                  <w:tcW w:w="570" w:type="pct"/>
                  <w:vMerge w:val="continue"/>
                  <w:shd w:val="clear" w:color="auto" w:fill="auto"/>
                  <w:vAlign w:val="center"/>
                </w:tcPr>
                <w:p>
                  <w:pPr>
                    <w:pStyle w:val="10"/>
                    <w:rPr>
                      <w:rFonts w:ascii="宋体" w:hAnsi="宋体" w:eastAsia="宋体"/>
                      <w:b/>
                      <w:sz w:val="21"/>
                      <w:szCs w:val="21"/>
                    </w:rPr>
                  </w:pPr>
                </w:p>
              </w:tc>
              <w:tc>
                <w:tcPr>
                  <w:tcW w:w="320" w:type="pct"/>
                  <w:vMerge w:val="continue"/>
                  <w:shd w:val="clear" w:color="auto" w:fill="auto"/>
                  <w:vAlign w:val="center"/>
                </w:tcPr>
                <w:p>
                  <w:pPr>
                    <w:pStyle w:val="10"/>
                    <w:rPr>
                      <w:rFonts w:ascii="宋体" w:hAnsi="宋体" w:eastAsia="宋体"/>
                      <w:b/>
                      <w:sz w:val="21"/>
                      <w:szCs w:val="21"/>
                    </w:rPr>
                  </w:pPr>
                </w:p>
              </w:tc>
              <w:tc>
                <w:tcPr>
                  <w:tcW w:w="608" w:type="pct"/>
                  <w:vMerge w:val="continue"/>
                  <w:shd w:val="clear" w:color="auto" w:fill="auto"/>
                  <w:vAlign w:val="center"/>
                </w:tcPr>
                <w:p>
                  <w:pPr>
                    <w:pStyle w:val="10"/>
                    <w:rPr>
                      <w:rFonts w:ascii="宋体" w:hAnsi="宋体" w:eastAsia="宋体"/>
                      <w:b/>
                      <w:sz w:val="21"/>
                      <w:szCs w:val="21"/>
                    </w:rPr>
                  </w:pPr>
                </w:p>
              </w:tc>
              <w:tc>
                <w:tcPr>
                  <w:tcW w:w="507" w:type="pct"/>
                  <w:vMerge w:val="continue"/>
                  <w:shd w:val="clear" w:color="auto" w:fill="auto"/>
                  <w:vAlign w:val="center"/>
                </w:tcPr>
                <w:p>
                  <w:pPr>
                    <w:pStyle w:val="10"/>
                    <w:rPr>
                      <w:rFonts w:ascii="宋体" w:hAnsi="宋体" w:eastAsia="宋体"/>
                      <w:b/>
                      <w:sz w:val="21"/>
                      <w:szCs w:val="21"/>
                    </w:rPr>
                  </w:pPr>
                </w:p>
              </w:tc>
              <w:tc>
                <w:tcPr>
                  <w:tcW w:w="476" w:type="pct"/>
                  <w:vMerge w:val="continue"/>
                  <w:shd w:val="clear" w:color="auto" w:fill="auto"/>
                  <w:vAlign w:val="center"/>
                </w:tcPr>
                <w:p>
                  <w:pPr>
                    <w:pStyle w:val="10"/>
                    <w:rPr>
                      <w:rFonts w:ascii="宋体" w:hAnsi="宋体" w:eastAsia="宋体"/>
                      <w:b/>
                      <w:sz w:val="21"/>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倪家村</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118.344905376</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31.39665244</w:t>
                  </w:r>
                </w:p>
              </w:tc>
              <w:tc>
                <w:tcPr>
                  <w:tcW w:w="570" w:type="pct"/>
                  <w:shd w:val="clear" w:color="auto" w:fill="auto"/>
                  <w:noWrap/>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居民区</w:t>
                  </w:r>
                </w:p>
              </w:tc>
              <w:tc>
                <w:tcPr>
                  <w:tcW w:w="320" w:type="pct"/>
                  <w:shd w:val="clear" w:color="auto" w:fill="auto"/>
                  <w:noWrap/>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人群</w:t>
                  </w:r>
                </w:p>
              </w:tc>
              <w:tc>
                <w:tcPr>
                  <w:tcW w:w="608" w:type="pct"/>
                  <w:shd w:val="clear" w:color="auto" w:fill="auto"/>
                  <w:noWrap/>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NW</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2860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华东师范大学芜湖外国语学校</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118.47064018</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31.37313193</w:t>
                  </w:r>
                </w:p>
              </w:tc>
              <w:tc>
                <w:tcPr>
                  <w:tcW w:w="570" w:type="pct"/>
                  <w:shd w:val="clear" w:color="auto" w:fill="auto"/>
                  <w:noWrap/>
                  <w:vAlign w:val="center"/>
                </w:tcPr>
                <w:p>
                  <w:pPr>
                    <w:pStyle w:val="10"/>
                    <w:spacing w:beforeLines="0" w:afterLines="0"/>
                    <w:rPr>
                      <w:rFonts w:hint="eastAsia" w:ascii="宋体" w:hAnsi="宋体" w:eastAsia="宋体"/>
                      <w:sz w:val="21"/>
                      <w:lang w:eastAsia="zh-CN"/>
                    </w:rPr>
                  </w:pPr>
                  <w:r>
                    <w:rPr>
                      <w:rFonts w:hint="eastAsia" w:ascii="宋体" w:hAnsi="宋体" w:eastAsia="宋体"/>
                      <w:sz w:val="21"/>
                      <w:lang w:eastAsia="zh-CN"/>
                    </w:rPr>
                    <w:t>学校</w:t>
                  </w:r>
                </w:p>
              </w:tc>
              <w:tc>
                <w:tcPr>
                  <w:tcW w:w="320" w:type="pct"/>
                  <w:shd w:val="clear" w:color="auto" w:fill="auto"/>
                  <w:noWrap/>
                  <w:vAlign w:val="center"/>
                </w:tcPr>
                <w:p>
                  <w:pPr>
                    <w:pStyle w:val="10"/>
                    <w:spacing w:beforeLines="0" w:afterLines="0"/>
                    <w:rPr>
                      <w:rFonts w:hint="eastAsia" w:ascii="宋体" w:hAnsi="宋体" w:eastAsia="宋体"/>
                      <w:sz w:val="21"/>
                      <w:lang w:eastAsia="zh-CN"/>
                    </w:rPr>
                  </w:pPr>
                  <w:r>
                    <w:rPr>
                      <w:rFonts w:hint="eastAsia" w:ascii="宋体" w:hAnsi="宋体" w:eastAsia="宋体"/>
                      <w:sz w:val="21"/>
                      <w:lang w:eastAsia="zh-CN"/>
                    </w:rPr>
                    <w:t>人群</w:t>
                  </w:r>
                </w:p>
              </w:tc>
              <w:tc>
                <w:tcPr>
                  <w:tcW w:w="608" w:type="pct"/>
                  <w:shd w:val="clear" w:color="auto" w:fill="auto"/>
                  <w:noWrap/>
                  <w:vAlign w:val="center"/>
                </w:tcPr>
                <w:p>
                  <w:pPr>
                    <w:pStyle w:val="10"/>
                    <w:spacing w:beforeLines="0" w:afterLines="0"/>
                    <w:rPr>
                      <w:rFonts w:hint="eastAsia" w:ascii="宋体" w:hAnsi="宋体" w:eastAsia="宋体"/>
                      <w:sz w:val="21"/>
                      <w:lang w:eastAsia="zh-CN"/>
                    </w:rPr>
                  </w:pPr>
                  <w:r>
                    <w:rPr>
                      <w:rFonts w:hint="eastAsia" w:ascii="宋体" w:hAnsi="宋体" w:eastAsia="宋体"/>
                      <w:sz w:val="21"/>
                      <w:lang w:eastAsia="zh-CN"/>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S</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280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hint="eastAsia" w:ascii="宋体" w:hAnsi="宋体" w:eastAsia="宋体"/>
                      <w:sz w:val="21"/>
                      <w:szCs w:val="21"/>
                      <w:lang w:eastAsia="zh-CN"/>
                    </w:rPr>
                  </w:pPr>
                  <w:r>
                    <w:rPr>
                      <w:rFonts w:hint="eastAsia" w:ascii="宋体" w:hAnsi="宋体" w:eastAsia="宋体"/>
                      <w:sz w:val="21"/>
                      <w:szCs w:val="21"/>
                      <w:lang w:eastAsia="zh-CN"/>
                    </w:rPr>
                    <w:t>万春花园</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118.49338351</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31.36668290</w:t>
                  </w:r>
                </w:p>
              </w:tc>
              <w:tc>
                <w:tcPr>
                  <w:tcW w:w="57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居民区</w:t>
                  </w:r>
                </w:p>
              </w:tc>
              <w:tc>
                <w:tcPr>
                  <w:tcW w:w="32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人群</w:t>
                  </w:r>
                </w:p>
              </w:tc>
              <w:tc>
                <w:tcPr>
                  <w:tcW w:w="608"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SE</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1830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ascii="宋体" w:hAnsi="宋体" w:eastAsia="宋体"/>
                      <w:sz w:val="21"/>
                      <w:szCs w:val="21"/>
                    </w:rPr>
                  </w:pPr>
                  <w:r>
                    <w:rPr>
                      <w:rFonts w:hint="eastAsia" w:ascii="宋体" w:hAnsi="宋体" w:eastAsia="宋体"/>
                      <w:sz w:val="21"/>
                      <w:szCs w:val="21"/>
                    </w:rPr>
                    <w:t>万春新苑雅苑</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118.49046707</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31.35957381</w:t>
                  </w:r>
                </w:p>
              </w:tc>
              <w:tc>
                <w:tcPr>
                  <w:tcW w:w="57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居民区</w:t>
                  </w:r>
                </w:p>
              </w:tc>
              <w:tc>
                <w:tcPr>
                  <w:tcW w:w="32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人群</w:t>
                  </w:r>
                </w:p>
              </w:tc>
              <w:tc>
                <w:tcPr>
                  <w:tcW w:w="608"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SE</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2170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ascii="宋体" w:hAnsi="宋体" w:eastAsia="宋体"/>
                      <w:sz w:val="21"/>
                      <w:szCs w:val="21"/>
                    </w:rPr>
                  </w:pPr>
                  <w:r>
                    <w:rPr>
                      <w:rFonts w:hint="eastAsia" w:ascii="宋体" w:hAnsi="宋体" w:eastAsia="宋体"/>
                      <w:sz w:val="21"/>
                      <w:szCs w:val="21"/>
                    </w:rPr>
                    <w:t>万春乐苑</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118.48154068</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31.36005021</w:t>
                  </w:r>
                </w:p>
              </w:tc>
              <w:tc>
                <w:tcPr>
                  <w:tcW w:w="57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居民区</w:t>
                  </w:r>
                </w:p>
              </w:tc>
              <w:tc>
                <w:tcPr>
                  <w:tcW w:w="32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人群</w:t>
                  </w:r>
                </w:p>
              </w:tc>
              <w:tc>
                <w:tcPr>
                  <w:tcW w:w="608"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SE</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1850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20" w:hRule="atLeast"/>
                <w:jc w:val="center"/>
              </w:trPr>
              <w:tc>
                <w:tcPr>
                  <w:tcW w:w="252" w:type="pct"/>
                  <w:shd w:val="clear" w:color="auto" w:fill="auto"/>
                  <w:noWrap/>
                  <w:vAlign w:val="center"/>
                </w:tcPr>
                <w:p>
                  <w:pPr>
                    <w:pStyle w:val="10"/>
                    <w:numPr>
                      <w:ilvl w:val="0"/>
                      <w:numId w:val="3"/>
                    </w:numPr>
                    <w:rPr>
                      <w:rFonts w:ascii="宋体" w:hAnsi="宋体" w:eastAsia="宋体"/>
                      <w:sz w:val="21"/>
                      <w:szCs w:val="21"/>
                    </w:rPr>
                  </w:pPr>
                </w:p>
              </w:tc>
              <w:tc>
                <w:tcPr>
                  <w:tcW w:w="679" w:type="pct"/>
                  <w:shd w:val="clear" w:color="auto" w:fill="auto"/>
                  <w:vAlign w:val="center"/>
                </w:tcPr>
                <w:p>
                  <w:pPr>
                    <w:pStyle w:val="10"/>
                    <w:rPr>
                      <w:rFonts w:ascii="宋体" w:hAnsi="宋体" w:eastAsia="宋体"/>
                      <w:sz w:val="21"/>
                      <w:szCs w:val="21"/>
                    </w:rPr>
                  </w:pPr>
                  <w:r>
                    <w:rPr>
                      <w:rFonts w:hint="eastAsia" w:ascii="宋体" w:hAnsi="宋体" w:eastAsia="宋体"/>
                      <w:sz w:val="21"/>
                      <w:szCs w:val="21"/>
                    </w:rPr>
                    <w:t>王旭社区</w:t>
                  </w:r>
                </w:p>
              </w:tc>
              <w:tc>
                <w:tcPr>
                  <w:tcW w:w="82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118.45449328</w:t>
                  </w:r>
                </w:p>
              </w:tc>
              <w:tc>
                <w:tcPr>
                  <w:tcW w:w="757" w:type="pct"/>
                  <w:shd w:val="clear" w:color="auto" w:fill="auto"/>
                  <w:noWrap/>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31.36329333</w:t>
                  </w:r>
                </w:p>
              </w:tc>
              <w:tc>
                <w:tcPr>
                  <w:tcW w:w="57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居民区</w:t>
                  </w:r>
                </w:p>
              </w:tc>
              <w:tc>
                <w:tcPr>
                  <w:tcW w:w="320"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人群</w:t>
                  </w:r>
                </w:p>
              </w:tc>
              <w:tc>
                <w:tcPr>
                  <w:tcW w:w="608" w:type="pct"/>
                  <w:shd w:val="clear" w:color="auto" w:fill="auto"/>
                  <w:noWrap/>
                  <w:vAlign w:val="center"/>
                </w:tcPr>
                <w:p>
                  <w:pPr>
                    <w:pStyle w:val="10"/>
                    <w:spacing w:beforeLines="0" w:afterLines="0"/>
                    <w:rPr>
                      <w:rFonts w:ascii="宋体" w:hAnsi="宋体" w:eastAsia="宋体"/>
                      <w:sz w:val="21"/>
                      <w:szCs w:val="21"/>
                    </w:rPr>
                  </w:pPr>
                  <w:r>
                    <w:rPr>
                      <w:rFonts w:hint="eastAsia" w:ascii="宋体" w:hAnsi="宋体" w:eastAsia="宋体"/>
                      <w:sz w:val="21"/>
                    </w:rPr>
                    <w:t>二类区</w:t>
                  </w:r>
                </w:p>
              </w:tc>
              <w:tc>
                <w:tcPr>
                  <w:tcW w:w="507"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SW</w:t>
                  </w:r>
                </w:p>
              </w:tc>
              <w:tc>
                <w:tcPr>
                  <w:tcW w:w="476" w:type="pct"/>
                  <w:shd w:val="clear" w:color="auto" w:fill="auto"/>
                  <w:vAlign w:val="center"/>
                </w:tcPr>
                <w:p>
                  <w:pPr>
                    <w:pStyle w:val="10"/>
                    <w:rPr>
                      <w:rFonts w:hint="default" w:ascii="宋体" w:hAnsi="宋体" w:eastAsia="宋体"/>
                      <w:sz w:val="21"/>
                      <w:szCs w:val="21"/>
                      <w:lang w:val="en-US" w:eastAsia="zh-CN"/>
                    </w:rPr>
                  </w:pPr>
                  <w:r>
                    <w:rPr>
                      <w:rFonts w:hint="eastAsia" w:ascii="宋体" w:hAnsi="宋体" w:eastAsia="宋体"/>
                      <w:sz w:val="21"/>
                      <w:szCs w:val="21"/>
                      <w:lang w:val="en-US" w:eastAsia="zh-CN"/>
                    </w:rPr>
                    <w:t>1990</w:t>
                  </w:r>
                </w:p>
              </w:tc>
            </w:tr>
          </w:tbl>
          <w:p>
            <w:pPr>
              <w:pStyle w:val="40"/>
              <w:keepNext/>
              <w:rPr>
                <w:rFonts w:cs="Times New Roman" w:asciiTheme="minorEastAsia" w:hAnsiTheme="minorEastAsia" w:eastAsiaTheme="minorEastAsia"/>
                <w:szCs w:val="24"/>
              </w:rPr>
            </w:pPr>
            <w:r>
              <w:rPr>
                <w:rFonts w:cs="Times New Roman" w:asciiTheme="minorEastAsia" w:hAnsiTheme="minorEastAsia" w:eastAsiaTheme="minorEastAsia"/>
                <w:szCs w:val="24"/>
              </w:rPr>
              <w:t>表</w:t>
            </w:r>
            <w:r>
              <w:rPr>
                <w:rFonts w:hint="eastAsia" w:cs="Times New Roman" w:asciiTheme="minorEastAsia" w:hAnsiTheme="minorEastAsia" w:eastAsiaTheme="minorEastAsia"/>
                <w:szCs w:val="24"/>
                <w:lang w:val="en-US" w:eastAsia="zh-CN"/>
              </w:rPr>
              <w:t>3-5</w:t>
            </w:r>
            <w:r>
              <w:rPr>
                <w:rFonts w:cs="Times New Roman" w:asciiTheme="minorEastAsia" w:hAnsiTheme="minorEastAsia" w:eastAsiaTheme="minorEastAsia"/>
                <w:szCs w:val="24"/>
              </w:rPr>
              <w:t xml:space="preserve">  本项目</w:t>
            </w:r>
            <w:r>
              <w:rPr>
                <w:rFonts w:hint="eastAsia" w:cs="Times New Roman" w:asciiTheme="minorEastAsia" w:hAnsiTheme="minorEastAsia" w:eastAsiaTheme="minorEastAsia"/>
                <w:szCs w:val="24"/>
              </w:rPr>
              <w:t>地表水</w:t>
            </w:r>
            <w:r>
              <w:rPr>
                <w:rFonts w:cs="Times New Roman" w:asciiTheme="minorEastAsia" w:hAnsiTheme="minorEastAsia" w:eastAsiaTheme="minorEastAsia"/>
                <w:szCs w:val="24"/>
              </w:rPr>
              <w:t>环境保护目标</w:t>
            </w:r>
          </w:p>
          <w:tbl>
            <w:tblPr>
              <w:tblStyle w:val="28"/>
              <w:tblW w:w="500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093"/>
              <w:gridCol w:w="1904"/>
              <w:gridCol w:w="899"/>
              <w:gridCol w:w="1769"/>
              <w:gridCol w:w="1482"/>
              <w:gridCol w:w="158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blHeader/>
              </w:trPr>
              <w:tc>
                <w:tcPr>
                  <w:tcW w:w="626"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要素</w:t>
                  </w:r>
                </w:p>
              </w:tc>
              <w:tc>
                <w:tcPr>
                  <w:tcW w:w="1090"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敏感目标名称</w:t>
                  </w:r>
                </w:p>
              </w:tc>
              <w:tc>
                <w:tcPr>
                  <w:tcW w:w="515"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方位</w:t>
                  </w:r>
                </w:p>
              </w:tc>
              <w:tc>
                <w:tcPr>
                  <w:tcW w:w="1013"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距离厂界（m）</w:t>
                  </w:r>
                </w:p>
              </w:tc>
              <w:tc>
                <w:tcPr>
                  <w:tcW w:w="848"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规模</w:t>
                  </w:r>
                </w:p>
              </w:tc>
              <w:tc>
                <w:tcPr>
                  <w:tcW w:w="906"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b/>
                      <w:sz w:val="21"/>
                      <w:szCs w:val="21"/>
                    </w:rPr>
                  </w:pPr>
                  <w:r>
                    <w:rPr>
                      <w:rFonts w:asciiTheme="minorEastAsia" w:hAnsiTheme="minorEastAsia" w:eastAsiaTheme="minorEastAsia"/>
                      <w:b/>
                      <w:sz w:val="21"/>
                      <w:szCs w:val="21"/>
                    </w:rPr>
                    <w:t>环境功能及保护目标</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626"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sz w:val="21"/>
                      <w:szCs w:val="21"/>
                    </w:rPr>
                  </w:pPr>
                  <w:r>
                    <w:rPr>
                      <w:rFonts w:asciiTheme="minorEastAsia" w:hAnsiTheme="minorEastAsia" w:eastAsiaTheme="minorEastAsia"/>
                      <w:sz w:val="21"/>
                      <w:szCs w:val="21"/>
                    </w:rPr>
                    <w:t>地表水环境</w:t>
                  </w:r>
                </w:p>
              </w:tc>
              <w:tc>
                <w:tcPr>
                  <w:tcW w:w="1090"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青弋江</w:t>
                  </w:r>
                </w:p>
              </w:tc>
              <w:tc>
                <w:tcPr>
                  <w:tcW w:w="515"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S</w:t>
                  </w:r>
                </w:p>
              </w:tc>
              <w:tc>
                <w:tcPr>
                  <w:tcW w:w="1013"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6400</w:t>
                  </w:r>
                </w:p>
              </w:tc>
              <w:tc>
                <w:tcPr>
                  <w:tcW w:w="848"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中型</w:t>
                  </w:r>
                </w:p>
              </w:tc>
              <w:tc>
                <w:tcPr>
                  <w:tcW w:w="906" w:type="pct"/>
                  <w:vAlign w:val="center"/>
                </w:tcPr>
                <w:p>
                  <w:pPr>
                    <w:pStyle w:val="10"/>
                    <w:keepNext w:val="0"/>
                    <w:keepLines w:val="0"/>
                    <w:pageBreakBefore w:val="0"/>
                    <w:widowControl w:val="0"/>
                    <w:kinsoku/>
                    <w:wordWrap/>
                    <w:overflowPunct/>
                    <w:topLinePunct w:val="0"/>
                    <w:autoSpaceDE/>
                    <w:autoSpaceDN/>
                    <w:bidi w:val="0"/>
                    <w:adjustRightInd w:val="0"/>
                    <w:snapToGrid w:val="0"/>
                    <w:spacing w:after="0"/>
                    <w:textAlignment w:val="auto"/>
                    <w:rPr>
                      <w:rFonts w:asciiTheme="minorEastAsia" w:hAnsiTheme="minorEastAsia" w:eastAsiaTheme="minorEastAsia"/>
                      <w:sz w:val="21"/>
                      <w:szCs w:val="21"/>
                    </w:rPr>
                  </w:pPr>
                  <w:r>
                    <w:rPr>
                      <w:rFonts w:hint="eastAsia" w:asciiTheme="minorEastAsia" w:hAnsiTheme="minorEastAsia" w:eastAsiaTheme="minorEastAsia"/>
                      <w:sz w:val="21"/>
                      <w:szCs w:val="21"/>
                    </w:rPr>
                    <w:t>Ⅲ类水体</w:t>
                  </w:r>
                </w:p>
              </w:tc>
            </w:tr>
          </w:tbl>
          <w:p>
            <w:pPr>
              <w:rPr>
                <w:rFonts w:ascii="宋体" w:hAnsi="宋体"/>
                <w:color w:val="FF0000"/>
              </w:rPr>
            </w:pPr>
          </w:p>
          <w:p>
            <w:pPr>
              <w:pStyle w:val="6"/>
              <w:rPr>
                <w:rFonts w:ascii="宋体" w:hAnsi="宋体"/>
                <w:color w:val="FF0000"/>
              </w:rPr>
            </w:pPr>
          </w:p>
          <w:p>
            <w:pPr>
              <w:rPr>
                <w:rFonts w:ascii="宋体" w:hAnsi="宋体"/>
                <w:color w:val="FF0000"/>
              </w:rPr>
            </w:pPr>
          </w:p>
          <w:p>
            <w:pPr>
              <w:pStyle w:val="6"/>
              <w:rPr>
                <w:rFonts w:ascii="宋体" w:hAnsi="宋体"/>
                <w:color w:val="FF0000"/>
              </w:rPr>
            </w:pPr>
          </w:p>
          <w:p>
            <w:pPr>
              <w:rPr>
                <w:rFonts w:ascii="宋体" w:hAnsi="宋体"/>
                <w:color w:val="FF0000"/>
              </w:rPr>
            </w:pPr>
          </w:p>
          <w:p>
            <w:pPr>
              <w:pStyle w:val="6"/>
            </w:pPr>
          </w:p>
          <w:p>
            <w:pPr>
              <w:rPr>
                <w:rFonts w:ascii="宋体" w:hAnsi="宋体"/>
                <w:color w:val="FF0000"/>
              </w:rPr>
            </w:pPr>
          </w:p>
          <w:p>
            <w:pPr>
              <w:rPr>
                <w:rFonts w:ascii="宋体" w:hAnsi="宋体"/>
                <w:color w:val="FF0000"/>
              </w:rPr>
            </w:pPr>
          </w:p>
        </w:tc>
      </w:tr>
    </w:tbl>
    <w:p>
      <w:pPr>
        <w:rPr>
          <w:rFonts w:ascii="宋体" w:hAnsi="宋体"/>
        </w:rPr>
        <w:sectPr>
          <w:headerReference r:id="rId8"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rPr>
      </w:pPr>
      <w:r>
        <w:rPr>
          <w:rFonts w:ascii="宋体" w:hAnsi="宋体"/>
        </w:rPr>
        <w:t>评价适用标准</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81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13" w:hRule="atLeast"/>
        </w:trPr>
        <w:tc>
          <w:tcPr>
            <w:tcW w:w="792" w:type="pct"/>
            <w:vAlign w:val="center"/>
          </w:tcPr>
          <w:p>
            <w:pPr>
              <w:spacing w:line="360" w:lineRule="auto"/>
              <w:jc w:val="center"/>
              <w:rPr>
                <w:rFonts w:ascii="宋体" w:hAnsi="宋体"/>
                <w:b/>
              </w:rPr>
            </w:pPr>
            <w:r>
              <w:rPr>
                <w:rFonts w:hint="eastAsia" w:ascii="宋体" w:hAnsi="宋体"/>
                <w:b/>
              </w:rPr>
              <w:t>环</w:t>
            </w:r>
          </w:p>
          <w:p>
            <w:pPr>
              <w:spacing w:line="360" w:lineRule="auto"/>
              <w:jc w:val="center"/>
              <w:rPr>
                <w:rFonts w:ascii="宋体" w:hAnsi="宋体"/>
                <w:b/>
              </w:rPr>
            </w:pPr>
            <w:r>
              <w:rPr>
                <w:rFonts w:hint="eastAsia" w:ascii="宋体" w:hAnsi="宋体"/>
                <w:b/>
              </w:rPr>
              <w:t>境</w:t>
            </w:r>
          </w:p>
          <w:p>
            <w:pPr>
              <w:spacing w:line="360" w:lineRule="auto"/>
              <w:jc w:val="center"/>
              <w:rPr>
                <w:rFonts w:ascii="宋体" w:hAnsi="宋体"/>
                <w:b/>
              </w:rPr>
            </w:pPr>
            <w:r>
              <w:rPr>
                <w:rFonts w:hint="eastAsia" w:ascii="宋体" w:hAnsi="宋体"/>
                <w:b/>
              </w:rPr>
              <w:t>质</w:t>
            </w:r>
          </w:p>
          <w:p>
            <w:pPr>
              <w:spacing w:line="360" w:lineRule="auto"/>
              <w:jc w:val="center"/>
              <w:rPr>
                <w:rFonts w:ascii="宋体" w:hAnsi="宋体"/>
                <w:b/>
              </w:rPr>
            </w:pPr>
            <w:r>
              <w:rPr>
                <w:rFonts w:hint="eastAsia" w:ascii="宋体" w:hAnsi="宋体"/>
                <w:b/>
              </w:rPr>
              <w:t>量</w:t>
            </w:r>
          </w:p>
          <w:p>
            <w:pPr>
              <w:spacing w:line="360" w:lineRule="auto"/>
              <w:jc w:val="center"/>
              <w:rPr>
                <w:rFonts w:ascii="宋体" w:hAnsi="宋体"/>
                <w:b/>
              </w:rPr>
            </w:pPr>
            <w:r>
              <w:rPr>
                <w:rFonts w:hint="eastAsia" w:ascii="宋体" w:hAnsi="宋体"/>
                <w:b/>
              </w:rPr>
              <w:t>标</w:t>
            </w:r>
          </w:p>
          <w:p>
            <w:pPr>
              <w:spacing w:line="360" w:lineRule="auto"/>
              <w:jc w:val="center"/>
              <w:rPr>
                <w:rFonts w:ascii="宋体" w:hAnsi="宋体"/>
                <w:b/>
                <w:color w:val="FF0000"/>
              </w:rPr>
            </w:pPr>
            <w:r>
              <w:rPr>
                <w:rFonts w:hint="eastAsia" w:ascii="宋体" w:hAnsi="宋体"/>
                <w:b/>
              </w:rPr>
              <w:t>准</w:t>
            </w:r>
          </w:p>
        </w:tc>
        <w:tc>
          <w:tcPr>
            <w:tcW w:w="4208" w:type="pct"/>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b/>
                <w:bCs/>
                <w:lang w:eastAsia="zh-CN"/>
              </w:rPr>
            </w:pPr>
            <w:r>
              <w:rPr>
                <w:rFonts w:hint="eastAsia"/>
                <w:b/>
                <w:bCs/>
              </w:rPr>
              <w:t>1.大气环境质量</w:t>
            </w:r>
            <w:r>
              <w:rPr>
                <w:rFonts w:hint="eastAsia"/>
                <w:b/>
                <w:bCs/>
                <w:lang w:eastAsia="zh-CN"/>
              </w:rPr>
              <w:t>标准</w:t>
            </w:r>
          </w:p>
          <w:p>
            <w:pPr>
              <w:adjustRightInd w:val="0"/>
              <w:snapToGrid w:val="0"/>
              <w:spacing w:line="360" w:lineRule="auto"/>
              <w:ind w:firstLine="480" w:firstLineChars="200"/>
            </w:pPr>
            <w:r>
              <w:rPr>
                <w:rFonts w:hint="eastAsia"/>
              </w:rPr>
              <w:t>S</w:t>
            </w:r>
            <w:r>
              <w:rPr>
                <w:rFonts w:hint="eastAsia"/>
                <w:vertAlign w:val="subscript"/>
              </w:rPr>
              <w:t>O2</w:t>
            </w:r>
            <w:r>
              <w:rPr>
                <w:rFonts w:hint="eastAsia"/>
              </w:rPr>
              <w:t>、NO</w:t>
            </w:r>
            <w:r>
              <w:rPr>
                <w:rFonts w:hint="eastAsia"/>
                <w:vertAlign w:val="subscript"/>
              </w:rPr>
              <w:t>2</w:t>
            </w:r>
            <w:r>
              <w:rPr>
                <w:rFonts w:hint="eastAsia"/>
              </w:rPr>
              <w:t>、PM</w:t>
            </w:r>
            <w:r>
              <w:rPr>
                <w:rFonts w:hint="eastAsia"/>
                <w:vertAlign w:val="subscript"/>
              </w:rPr>
              <w:t>10</w:t>
            </w:r>
            <w:r>
              <w:rPr>
                <w:rFonts w:hint="eastAsia"/>
              </w:rPr>
              <w:t>、PM</w:t>
            </w:r>
            <w:r>
              <w:rPr>
                <w:rFonts w:hint="eastAsia"/>
                <w:vertAlign w:val="subscript"/>
              </w:rPr>
              <w:t>2.5</w:t>
            </w:r>
            <w:r>
              <w:rPr>
                <w:rFonts w:hint="eastAsia"/>
              </w:rPr>
              <w:t>、CO、O</w:t>
            </w:r>
            <w:r>
              <w:rPr>
                <w:rFonts w:hint="eastAsia"/>
                <w:vertAlign w:val="subscript"/>
              </w:rPr>
              <w:t>3</w:t>
            </w:r>
            <w:r>
              <w:rPr>
                <w:rFonts w:hint="eastAsia"/>
              </w:rPr>
              <w:t>执行《环境空气质量标准》（GB3095-2012）中二级标准。具体标准值见表4-1。</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rPr>
            </w:pPr>
            <w:r>
              <w:rPr>
                <w:rFonts w:hint="eastAsia"/>
                <w:b/>
                <w:bCs/>
              </w:rPr>
              <w:t>表4-1  环境空气质量标准</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Layout w:type="autofit"/>
              <w:tblCellMar>
                <w:top w:w="0" w:type="dxa"/>
                <w:left w:w="57" w:type="dxa"/>
                <w:bottom w:w="0" w:type="dxa"/>
                <w:right w:w="57" w:type="dxa"/>
              </w:tblCellMar>
            </w:tblPr>
            <w:tblGrid>
              <w:gridCol w:w="1370"/>
              <w:gridCol w:w="2049"/>
              <w:gridCol w:w="2377"/>
              <w:gridCol w:w="2141"/>
            </w:tblGrid>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tcBorders>
                    <w:tl2br w:val="nil"/>
                    <w:tr2bl w:val="nil"/>
                  </w:tcBorders>
                  <w:vAlign w:val="center"/>
                </w:tcPr>
                <w:p>
                  <w:pPr>
                    <w:pStyle w:val="36"/>
                    <w:widowControl/>
                    <w:rPr>
                      <w:rFonts w:hint="eastAsia"/>
                      <w:b/>
                      <w:bCs/>
                    </w:rPr>
                  </w:pPr>
                  <w:r>
                    <w:rPr>
                      <w:rFonts w:hint="eastAsia"/>
                      <w:b/>
                      <w:bCs/>
                    </w:rPr>
                    <w:t>污染物名称</w:t>
                  </w:r>
                </w:p>
              </w:tc>
              <w:tc>
                <w:tcPr>
                  <w:tcW w:w="1290" w:type="pct"/>
                  <w:tcBorders>
                    <w:tl2br w:val="nil"/>
                    <w:tr2bl w:val="nil"/>
                  </w:tcBorders>
                  <w:vAlign w:val="center"/>
                </w:tcPr>
                <w:p>
                  <w:pPr>
                    <w:pStyle w:val="36"/>
                    <w:widowControl/>
                    <w:rPr>
                      <w:rFonts w:hint="eastAsia"/>
                      <w:b/>
                      <w:bCs/>
                    </w:rPr>
                  </w:pPr>
                  <w:r>
                    <w:rPr>
                      <w:rFonts w:hint="eastAsia"/>
                      <w:b/>
                      <w:bCs/>
                    </w:rPr>
                    <w:t>取值时间</w:t>
                  </w:r>
                </w:p>
              </w:tc>
              <w:tc>
                <w:tcPr>
                  <w:tcW w:w="1497" w:type="pct"/>
                  <w:tcBorders>
                    <w:tl2br w:val="nil"/>
                    <w:tr2bl w:val="nil"/>
                  </w:tcBorders>
                  <w:vAlign w:val="center"/>
                </w:tcPr>
                <w:p>
                  <w:pPr>
                    <w:pStyle w:val="36"/>
                    <w:widowControl/>
                    <w:rPr>
                      <w:rFonts w:hint="eastAsia"/>
                      <w:b/>
                      <w:bCs/>
                    </w:rPr>
                  </w:pPr>
                  <w:r>
                    <w:rPr>
                      <w:rFonts w:hint="eastAsia"/>
                      <w:b/>
                      <w:bCs/>
                    </w:rPr>
                    <w:t>浓度限值（µg/m3）</w:t>
                  </w:r>
                </w:p>
              </w:tc>
              <w:tc>
                <w:tcPr>
                  <w:tcW w:w="1348" w:type="pct"/>
                  <w:tcBorders>
                    <w:tl2br w:val="nil"/>
                    <w:tr2bl w:val="nil"/>
                  </w:tcBorders>
                  <w:vAlign w:val="center"/>
                </w:tcPr>
                <w:p>
                  <w:pPr>
                    <w:pStyle w:val="36"/>
                    <w:widowControl/>
                    <w:rPr>
                      <w:rFonts w:hint="eastAsia"/>
                      <w:b/>
                      <w:bCs/>
                    </w:rPr>
                  </w:pPr>
                  <w:r>
                    <w:rPr>
                      <w:rFonts w:hint="eastAsia"/>
                      <w:b/>
                      <w:bCs/>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restart"/>
                  <w:tcBorders>
                    <w:tl2br w:val="nil"/>
                    <w:tr2bl w:val="nil"/>
                  </w:tcBorders>
                  <w:vAlign w:val="center"/>
                </w:tcPr>
                <w:p>
                  <w:pPr>
                    <w:pStyle w:val="36"/>
                    <w:widowControl/>
                    <w:rPr>
                      <w:rFonts w:hint="eastAsia"/>
                    </w:rPr>
                  </w:pPr>
                  <w:r>
                    <w:rPr>
                      <w:rFonts w:hint="eastAsia"/>
                    </w:rPr>
                    <w:t>SO</w:t>
                  </w:r>
                  <w:r>
                    <w:rPr>
                      <w:rFonts w:hint="eastAsia"/>
                      <w:vertAlign w:val="subscript"/>
                    </w:rPr>
                    <w:t>2</w:t>
                  </w:r>
                </w:p>
              </w:tc>
              <w:tc>
                <w:tcPr>
                  <w:tcW w:w="1290" w:type="pct"/>
                  <w:tcBorders>
                    <w:tl2br w:val="nil"/>
                    <w:tr2bl w:val="nil"/>
                  </w:tcBorders>
                  <w:vAlign w:val="center"/>
                </w:tcPr>
                <w:p>
                  <w:pPr>
                    <w:pStyle w:val="36"/>
                    <w:widowControl/>
                    <w:rPr>
                      <w:rFonts w:hint="eastAsia"/>
                    </w:rPr>
                  </w:pPr>
                  <w:r>
                    <w:rPr>
                      <w:rFonts w:hint="eastAsia"/>
                    </w:rPr>
                    <w:t>年均值</w:t>
                  </w:r>
                </w:p>
              </w:tc>
              <w:tc>
                <w:tcPr>
                  <w:tcW w:w="1497" w:type="pct"/>
                  <w:tcBorders>
                    <w:tl2br w:val="nil"/>
                    <w:tr2bl w:val="nil"/>
                  </w:tcBorders>
                  <w:vAlign w:val="center"/>
                </w:tcPr>
                <w:p>
                  <w:pPr>
                    <w:pStyle w:val="36"/>
                    <w:widowControl/>
                    <w:rPr>
                      <w:rFonts w:hint="eastAsia"/>
                    </w:rPr>
                  </w:pPr>
                  <w:r>
                    <w:rPr>
                      <w:rFonts w:hint="eastAsia"/>
                    </w:rPr>
                    <w:t>60</w:t>
                  </w:r>
                </w:p>
              </w:tc>
              <w:tc>
                <w:tcPr>
                  <w:tcW w:w="1348" w:type="pct"/>
                  <w:vMerge w:val="restart"/>
                  <w:tcBorders>
                    <w:tl2br w:val="nil"/>
                    <w:tr2bl w:val="nil"/>
                  </w:tcBorders>
                  <w:vAlign w:val="center"/>
                </w:tcPr>
                <w:p>
                  <w:pPr>
                    <w:pStyle w:val="36"/>
                    <w:widowControl/>
                    <w:rPr>
                      <w:rFonts w:hint="eastAsia"/>
                    </w:rPr>
                  </w:pPr>
                  <w:r>
                    <w:rPr>
                      <w:rFonts w:hint="eastAsia"/>
                    </w:rPr>
                    <w:t>《环境空气质量标准》</w:t>
                  </w:r>
                </w:p>
                <w:p>
                  <w:pPr>
                    <w:pStyle w:val="36"/>
                    <w:widowControl/>
                    <w:rPr>
                      <w:rFonts w:hint="eastAsia"/>
                    </w:rPr>
                  </w:pPr>
                  <w:r>
                    <w:rPr>
                      <w:rFonts w:hint="eastAsia"/>
                    </w:rPr>
                    <w:t>（GB3095-2012）中二级标准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24小时平均</w:t>
                  </w:r>
                </w:p>
              </w:tc>
              <w:tc>
                <w:tcPr>
                  <w:tcW w:w="1497" w:type="pct"/>
                  <w:tcBorders>
                    <w:tl2br w:val="nil"/>
                    <w:tr2bl w:val="nil"/>
                  </w:tcBorders>
                  <w:vAlign w:val="center"/>
                </w:tcPr>
                <w:p>
                  <w:pPr>
                    <w:pStyle w:val="36"/>
                    <w:widowControl/>
                    <w:rPr>
                      <w:rFonts w:hint="eastAsia"/>
                    </w:rPr>
                  </w:pPr>
                  <w:r>
                    <w:rPr>
                      <w:rFonts w:hint="eastAsia"/>
                    </w:rPr>
                    <w:t>150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1小时平均</w:t>
                  </w:r>
                </w:p>
              </w:tc>
              <w:tc>
                <w:tcPr>
                  <w:tcW w:w="1497" w:type="pct"/>
                  <w:tcBorders>
                    <w:tl2br w:val="nil"/>
                    <w:tr2bl w:val="nil"/>
                  </w:tcBorders>
                  <w:vAlign w:val="center"/>
                </w:tcPr>
                <w:p>
                  <w:pPr>
                    <w:pStyle w:val="36"/>
                    <w:widowControl/>
                    <w:rPr>
                      <w:rFonts w:hint="eastAsia"/>
                    </w:rPr>
                  </w:pPr>
                  <w:r>
                    <w:rPr>
                      <w:rFonts w:hint="eastAsia"/>
                    </w:rPr>
                    <w:t>500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restart"/>
                  <w:tcBorders>
                    <w:tl2br w:val="nil"/>
                    <w:tr2bl w:val="nil"/>
                  </w:tcBorders>
                  <w:vAlign w:val="center"/>
                </w:tcPr>
                <w:p>
                  <w:pPr>
                    <w:pStyle w:val="36"/>
                    <w:widowControl/>
                    <w:rPr>
                      <w:rFonts w:hint="eastAsia"/>
                    </w:rPr>
                  </w:pPr>
                  <w:r>
                    <w:rPr>
                      <w:rFonts w:hint="eastAsia"/>
                    </w:rPr>
                    <w:t>NO</w:t>
                  </w:r>
                  <w:r>
                    <w:rPr>
                      <w:rFonts w:hint="eastAsia"/>
                      <w:vertAlign w:val="subscript"/>
                    </w:rPr>
                    <w:t>2</w:t>
                  </w:r>
                </w:p>
              </w:tc>
              <w:tc>
                <w:tcPr>
                  <w:tcW w:w="1290" w:type="pct"/>
                  <w:tcBorders>
                    <w:tl2br w:val="nil"/>
                    <w:tr2bl w:val="nil"/>
                  </w:tcBorders>
                  <w:vAlign w:val="center"/>
                </w:tcPr>
                <w:p>
                  <w:pPr>
                    <w:pStyle w:val="36"/>
                    <w:widowControl/>
                    <w:rPr>
                      <w:rFonts w:hint="eastAsia"/>
                    </w:rPr>
                  </w:pPr>
                  <w:r>
                    <w:rPr>
                      <w:rFonts w:hint="eastAsia"/>
                    </w:rPr>
                    <w:t>年均值</w:t>
                  </w:r>
                </w:p>
              </w:tc>
              <w:tc>
                <w:tcPr>
                  <w:tcW w:w="1497" w:type="pct"/>
                  <w:tcBorders>
                    <w:tl2br w:val="nil"/>
                    <w:tr2bl w:val="nil"/>
                  </w:tcBorders>
                  <w:vAlign w:val="center"/>
                </w:tcPr>
                <w:p>
                  <w:pPr>
                    <w:pStyle w:val="36"/>
                    <w:widowControl/>
                    <w:rPr>
                      <w:rFonts w:hint="eastAsia"/>
                    </w:rPr>
                  </w:pPr>
                  <w:r>
                    <w:rPr>
                      <w:rFonts w:hint="eastAsia"/>
                    </w:rPr>
                    <w:t>40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24小时平均</w:t>
                  </w:r>
                </w:p>
              </w:tc>
              <w:tc>
                <w:tcPr>
                  <w:tcW w:w="1497" w:type="pct"/>
                  <w:tcBorders>
                    <w:tl2br w:val="nil"/>
                    <w:tr2bl w:val="nil"/>
                  </w:tcBorders>
                  <w:vAlign w:val="center"/>
                </w:tcPr>
                <w:p>
                  <w:pPr>
                    <w:pStyle w:val="36"/>
                    <w:widowControl/>
                    <w:rPr>
                      <w:rFonts w:hint="eastAsia"/>
                    </w:rPr>
                  </w:pPr>
                  <w:r>
                    <w:rPr>
                      <w:rFonts w:hint="eastAsia"/>
                    </w:rPr>
                    <w:t>80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1小时平均</w:t>
                  </w:r>
                </w:p>
              </w:tc>
              <w:tc>
                <w:tcPr>
                  <w:tcW w:w="1497" w:type="pct"/>
                  <w:tcBorders>
                    <w:tl2br w:val="nil"/>
                    <w:tr2bl w:val="nil"/>
                  </w:tcBorders>
                  <w:vAlign w:val="center"/>
                </w:tcPr>
                <w:p>
                  <w:pPr>
                    <w:pStyle w:val="36"/>
                    <w:widowControl/>
                    <w:rPr>
                      <w:rFonts w:hint="eastAsia"/>
                    </w:rPr>
                  </w:pPr>
                  <w:r>
                    <w:rPr>
                      <w:rFonts w:hint="eastAsia"/>
                    </w:rPr>
                    <w:t>200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restart"/>
                  <w:tcBorders>
                    <w:tl2br w:val="nil"/>
                    <w:tr2bl w:val="nil"/>
                  </w:tcBorders>
                  <w:vAlign w:val="center"/>
                </w:tcPr>
                <w:p>
                  <w:pPr>
                    <w:pStyle w:val="36"/>
                    <w:widowControl/>
                    <w:rPr>
                      <w:rFonts w:hint="eastAsia"/>
                    </w:rPr>
                  </w:pPr>
                  <w:r>
                    <w:rPr>
                      <w:rFonts w:hint="eastAsia"/>
                    </w:rPr>
                    <w:t>PM</w:t>
                  </w:r>
                  <w:r>
                    <w:rPr>
                      <w:rFonts w:hint="eastAsia"/>
                      <w:vertAlign w:val="subscript"/>
                    </w:rPr>
                    <w:t>10</w:t>
                  </w:r>
                </w:p>
              </w:tc>
              <w:tc>
                <w:tcPr>
                  <w:tcW w:w="1290" w:type="pct"/>
                  <w:tcBorders>
                    <w:tl2br w:val="nil"/>
                    <w:tr2bl w:val="nil"/>
                  </w:tcBorders>
                  <w:vAlign w:val="center"/>
                </w:tcPr>
                <w:p>
                  <w:pPr>
                    <w:pStyle w:val="36"/>
                    <w:widowControl/>
                    <w:rPr>
                      <w:rFonts w:hint="eastAsia"/>
                    </w:rPr>
                  </w:pPr>
                  <w:r>
                    <w:rPr>
                      <w:rFonts w:hint="eastAsia"/>
                    </w:rPr>
                    <w:t>年均值</w:t>
                  </w:r>
                </w:p>
              </w:tc>
              <w:tc>
                <w:tcPr>
                  <w:tcW w:w="1497" w:type="pct"/>
                  <w:tcBorders>
                    <w:tl2br w:val="nil"/>
                    <w:tr2bl w:val="nil"/>
                  </w:tcBorders>
                  <w:vAlign w:val="center"/>
                </w:tcPr>
                <w:p>
                  <w:pPr>
                    <w:pStyle w:val="36"/>
                    <w:widowControl/>
                    <w:rPr>
                      <w:rFonts w:hint="eastAsia"/>
                    </w:rPr>
                  </w:pPr>
                  <w:r>
                    <w:rPr>
                      <w:rFonts w:hint="eastAsia"/>
                    </w:rPr>
                    <w:t>70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24小时平均</w:t>
                  </w:r>
                </w:p>
              </w:tc>
              <w:tc>
                <w:tcPr>
                  <w:tcW w:w="1497" w:type="pct"/>
                  <w:tcBorders>
                    <w:tl2br w:val="nil"/>
                    <w:tr2bl w:val="nil"/>
                  </w:tcBorders>
                  <w:vAlign w:val="center"/>
                </w:tcPr>
                <w:p>
                  <w:pPr>
                    <w:pStyle w:val="36"/>
                    <w:widowControl/>
                    <w:rPr>
                      <w:rFonts w:hint="eastAsia"/>
                    </w:rPr>
                  </w:pPr>
                  <w:r>
                    <w:rPr>
                      <w:rFonts w:hint="eastAsia"/>
                    </w:rPr>
                    <w:t>150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restart"/>
                  <w:tcBorders>
                    <w:tl2br w:val="nil"/>
                    <w:tr2bl w:val="nil"/>
                  </w:tcBorders>
                  <w:vAlign w:val="center"/>
                </w:tcPr>
                <w:p>
                  <w:pPr>
                    <w:pStyle w:val="36"/>
                    <w:widowControl/>
                    <w:rPr>
                      <w:rFonts w:hint="eastAsia"/>
                    </w:rPr>
                  </w:pPr>
                  <w:r>
                    <w:rPr>
                      <w:rFonts w:hint="eastAsia"/>
                    </w:rPr>
                    <w:t>PM</w:t>
                  </w:r>
                  <w:r>
                    <w:rPr>
                      <w:rFonts w:hint="eastAsia"/>
                      <w:vertAlign w:val="subscript"/>
                    </w:rPr>
                    <w:t>2.5</w:t>
                  </w:r>
                </w:p>
              </w:tc>
              <w:tc>
                <w:tcPr>
                  <w:tcW w:w="1290" w:type="pct"/>
                  <w:tcBorders>
                    <w:tl2br w:val="nil"/>
                    <w:tr2bl w:val="nil"/>
                  </w:tcBorders>
                  <w:vAlign w:val="center"/>
                </w:tcPr>
                <w:p>
                  <w:pPr>
                    <w:pStyle w:val="36"/>
                    <w:widowControl/>
                    <w:rPr>
                      <w:rFonts w:hint="eastAsia"/>
                    </w:rPr>
                  </w:pPr>
                  <w:r>
                    <w:rPr>
                      <w:rFonts w:hint="eastAsia"/>
                    </w:rPr>
                    <w:t>年均值</w:t>
                  </w:r>
                </w:p>
              </w:tc>
              <w:tc>
                <w:tcPr>
                  <w:tcW w:w="1497" w:type="pct"/>
                  <w:tcBorders>
                    <w:tl2br w:val="nil"/>
                    <w:tr2bl w:val="nil"/>
                  </w:tcBorders>
                  <w:vAlign w:val="center"/>
                </w:tcPr>
                <w:p>
                  <w:pPr>
                    <w:pStyle w:val="36"/>
                    <w:widowControl/>
                    <w:rPr>
                      <w:rFonts w:hint="eastAsia"/>
                    </w:rPr>
                  </w:pPr>
                  <w:r>
                    <w:rPr>
                      <w:rFonts w:hint="eastAsia"/>
                    </w:rPr>
                    <w:t>35</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24小时平均</w:t>
                  </w:r>
                </w:p>
              </w:tc>
              <w:tc>
                <w:tcPr>
                  <w:tcW w:w="1497" w:type="pct"/>
                  <w:tcBorders>
                    <w:tl2br w:val="nil"/>
                    <w:tr2bl w:val="nil"/>
                  </w:tcBorders>
                  <w:vAlign w:val="center"/>
                </w:tcPr>
                <w:p>
                  <w:pPr>
                    <w:pStyle w:val="36"/>
                    <w:widowControl/>
                    <w:rPr>
                      <w:rFonts w:hint="eastAsia"/>
                    </w:rPr>
                  </w:pPr>
                  <w:r>
                    <w:rPr>
                      <w:rFonts w:hint="eastAsia"/>
                    </w:rPr>
                    <w:t>75</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restart"/>
                  <w:tcBorders>
                    <w:tl2br w:val="nil"/>
                    <w:tr2bl w:val="nil"/>
                  </w:tcBorders>
                  <w:vAlign w:val="center"/>
                </w:tcPr>
                <w:p>
                  <w:pPr>
                    <w:pStyle w:val="36"/>
                    <w:widowControl/>
                    <w:rPr>
                      <w:rFonts w:hint="eastAsia"/>
                    </w:rPr>
                  </w:pPr>
                  <w:r>
                    <w:rPr>
                      <w:rFonts w:hint="eastAsia"/>
                    </w:rPr>
                    <w:t>CO</w:t>
                  </w:r>
                </w:p>
              </w:tc>
              <w:tc>
                <w:tcPr>
                  <w:tcW w:w="1290" w:type="pct"/>
                  <w:tcBorders>
                    <w:tl2br w:val="nil"/>
                    <w:tr2bl w:val="nil"/>
                  </w:tcBorders>
                  <w:vAlign w:val="center"/>
                </w:tcPr>
                <w:p>
                  <w:pPr>
                    <w:pStyle w:val="36"/>
                    <w:widowControl/>
                    <w:rPr>
                      <w:rFonts w:hint="eastAsia"/>
                    </w:rPr>
                  </w:pPr>
                  <w:r>
                    <w:rPr>
                      <w:rFonts w:hint="eastAsia"/>
                    </w:rPr>
                    <w:t>24小时平均</w:t>
                  </w:r>
                </w:p>
              </w:tc>
              <w:tc>
                <w:tcPr>
                  <w:tcW w:w="1497" w:type="pct"/>
                  <w:tcBorders>
                    <w:tl2br w:val="nil"/>
                    <w:tr2bl w:val="nil"/>
                  </w:tcBorders>
                  <w:vAlign w:val="center"/>
                </w:tcPr>
                <w:p>
                  <w:pPr>
                    <w:pStyle w:val="36"/>
                    <w:widowControl/>
                    <w:rPr>
                      <w:rFonts w:hint="eastAsia"/>
                    </w:rPr>
                  </w:pPr>
                  <w:r>
                    <w:rPr>
                      <w:rFonts w:hint="eastAsia"/>
                    </w:rPr>
                    <w:t>4000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1小时平均</w:t>
                  </w:r>
                </w:p>
              </w:tc>
              <w:tc>
                <w:tcPr>
                  <w:tcW w:w="1497" w:type="pct"/>
                  <w:tcBorders>
                    <w:tl2br w:val="nil"/>
                    <w:tr2bl w:val="nil"/>
                  </w:tcBorders>
                  <w:vAlign w:val="center"/>
                </w:tcPr>
                <w:p>
                  <w:pPr>
                    <w:pStyle w:val="36"/>
                    <w:widowControl/>
                    <w:rPr>
                      <w:rFonts w:hint="eastAsia"/>
                    </w:rPr>
                  </w:pPr>
                  <w:r>
                    <w:rPr>
                      <w:rFonts w:hint="eastAsia"/>
                    </w:rPr>
                    <w:t>10000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PrEx>
              <w:trPr>
                <w:jc w:val="center"/>
              </w:trPr>
              <w:tc>
                <w:tcPr>
                  <w:tcW w:w="863" w:type="pct"/>
                  <w:vMerge w:val="restart"/>
                  <w:tcBorders>
                    <w:tl2br w:val="nil"/>
                    <w:tr2bl w:val="nil"/>
                  </w:tcBorders>
                  <w:vAlign w:val="center"/>
                </w:tcPr>
                <w:p>
                  <w:pPr>
                    <w:pStyle w:val="36"/>
                    <w:widowControl/>
                    <w:rPr>
                      <w:rFonts w:hint="eastAsia"/>
                    </w:rPr>
                  </w:pPr>
                  <w:r>
                    <w:rPr>
                      <w:rFonts w:hint="eastAsia"/>
                    </w:rPr>
                    <w:t>O</w:t>
                  </w:r>
                  <w:r>
                    <w:rPr>
                      <w:rFonts w:hint="eastAsia"/>
                      <w:vertAlign w:val="subscript"/>
                    </w:rPr>
                    <w:t>3</w:t>
                  </w:r>
                </w:p>
              </w:tc>
              <w:tc>
                <w:tcPr>
                  <w:tcW w:w="1290" w:type="pct"/>
                  <w:tcBorders>
                    <w:tl2br w:val="nil"/>
                    <w:tr2bl w:val="nil"/>
                  </w:tcBorders>
                  <w:vAlign w:val="center"/>
                </w:tcPr>
                <w:p>
                  <w:pPr>
                    <w:pStyle w:val="36"/>
                    <w:widowControl/>
                    <w:rPr>
                      <w:rFonts w:hint="eastAsia"/>
                    </w:rPr>
                  </w:pPr>
                  <w:r>
                    <w:rPr>
                      <w:rFonts w:hint="eastAsia"/>
                    </w:rPr>
                    <w:t>日最大8小时平均</w:t>
                  </w:r>
                </w:p>
              </w:tc>
              <w:tc>
                <w:tcPr>
                  <w:tcW w:w="1497" w:type="pct"/>
                  <w:tcBorders>
                    <w:tl2br w:val="nil"/>
                    <w:tr2bl w:val="nil"/>
                  </w:tcBorders>
                  <w:vAlign w:val="center"/>
                </w:tcPr>
                <w:p>
                  <w:pPr>
                    <w:pStyle w:val="36"/>
                    <w:widowControl/>
                    <w:rPr>
                      <w:rFonts w:hint="eastAsia"/>
                    </w:rPr>
                  </w:pPr>
                  <w:r>
                    <w:rPr>
                      <w:rFonts w:hint="eastAsia"/>
                    </w:rPr>
                    <w:t>160</w:t>
                  </w:r>
                </w:p>
              </w:tc>
              <w:tc>
                <w:tcPr>
                  <w:tcW w:w="1348" w:type="pct"/>
                  <w:vMerge w:val="continue"/>
                  <w:tcBorders>
                    <w:tl2br w:val="nil"/>
                    <w:tr2bl w:val="nil"/>
                  </w:tcBorders>
                  <w:vAlign w:val="center"/>
                </w:tcPr>
                <w:p>
                  <w:pPr>
                    <w:widowControl/>
                    <w:jc w:val="left"/>
                    <w:rPr>
                      <w:rFonts w:hint="eastAsi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57" w:type="dxa"/>
                  <w:bottom w:w="0" w:type="dxa"/>
                  <w:right w:w="57" w:type="dxa"/>
                </w:tblCellMar>
              </w:tblPrEx>
              <w:trPr>
                <w:jc w:val="center"/>
              </w:trPr>
              <w:tc>
                <w:tcPr>
                  <w:tcW w:w="863" w:type="pct"/>
                  <w:vMerge w:val="continue"/>
                  <w:tcBorders>
                    <w:tl2br w:val="nil"/>
                    <w:tr2bl w:val="nil"/>
                  </w:tcBorders>
                  <w:vAlign w:val="center"/>
                </w:tcPr>
                <w:p>
                  <w:pPr>
                    <w:widowControl/>
                    <w:jc w:val="left"/>
                    <w:rPr>
                      <w:rFonts w:hint="eastAsia"/>
                    </w:rPr>
                  </w:pPr>
                </w:p>
              </w:tc>
              <w:tc>
                <w:tcPr>
                  <w:tcW w:w="1290" w:type="pct"/>
                  <w:tcBorders>
                    <w:tl2br w:val="nil"/>
                    <w:tr2bl w:val="nil"/>
                  </w:tcBorders>
                  <w:vAlign w:val="center"/>
                </w:tcPr>
                <w:p>
                  <w:pPr>
                    <w:pStyle w:val="36"/>
                    <w:widowControl/>
                    <w:rPr>
                      <w:rFonts w:hint="eastAsia"/>
                    </w:rPr>
                  </w:pPr>
                  <w:r>
                    <w:rPr>
                      <w:rFonts w:hint="eastAsia"/>
                    </w:rPr>
                    <w:t>1小时平均</w:t>
                  </w:r>
                </w:p>
              </w:tc>
              <w:tc>
                <w:tcPr>
                  <w:tcW w:w="1497" w:type="pct"/>
                  <w:tcBorders>
                    <w:tl2br w:val="nil"/>
                    <w:tr2bl w:val="nil"/>
                  </w:tcBorders>
                  <w:vAlign w:val="center"/>
                </w:tcPr>
                <w:p>
                  <w:pPr>
                    <w:pStyle w:val="36"/>
                    <w:widowControl/>
                    <w:rPr>
                      <w:rFonts w:hint="eastAsia"/>
                    </w:rPr>
                  </w:pPr>
                  <w:r>
                    <w:rPr>
                      <w:rFonts w:hint="eastAsia"/>
                    </w:rPr>
                    <w:t>200</w:t>
                  </w:r>
                </w:p>
              </w:tc>
              <w:tc>
                <w:tcPr>
                  <w:tcW w:w="1348" w:type="pct"/>
                  <w:vMerge w:val="continue"/>
                  <w:tcBorders>
                    <w:tl2br w:val="nil"/>
                    <w:tr2bl w:val="nil"/>
                  </w:tcBorders>
                  <w:vAlign w:val="center"/>
                </w:tcPr>
                <w:p>
                  <w:pPr>
                    <w:widowControl/>
                    <w:jc w:val="left"/>
                    <w:rPr>
                      <w:rFonts w:hint="eastAsia"/>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b/>
                <w:bCs/>
                <w:lang w:eastAsia="zh-CN"/>
              </w:rPr>
            </w:pPr>
            <w:r>
              <w:rPr>
                <w:rFonts w:hint="eastAsia"/>
                <w:b/>
                <w:bCs/>
              </w:rPr>
              <w:t>2.地表水环境质量</w:t>
            </w:r>
            <w:r>
              <w:rPr>
                <w:rFonts w:hint="eastAsia"/>
                <w:b/>
                <w:bCs/>
                <w:lang w:eastAsia="zh-CN"/>
              </w:rPr>
              <w:t>标准</w:t>
            </w:r>
          </w:p>
          <w:p>
            <w:pPr>
              <w:adjustRightInd w:val="0"/>
              <w:snapToGrid w:val="0"/>
              <w:spacing w:line="360" w:lineRule="auto"/>
              <w:ind w:firstLine="482"/>
            </w:pPr>
            <w:r>
              <w:rPr>
                <w:rFonts w:hint="eastAsia"/>
              </w:rPr>
              <w:t>项目区域主要地表水体为</w:t>
            </w:r>
            <w:r>
              <w:rPr>
                <w:rFonts w:hint="eastAsia"/>
                <w:lang w:eastAsia="zh-CN"/>
              </w:rPr>
              <w:t>青弋江</w:t>
            </w:r>
            <w:r>
              <w:rPr>
                <w:rFonts w:hint="eastAsia"/>
              </w:rPr>
              <w:t>，水质执行《地表水环境质量标准》（GB3838-2002）中Ⅲ类标准，具体标准值见表4-2。</w:t>
            </w:r>
            <w:bookmarkStart w:id="3" w:name="_Toc129853355"/>
          </w:p>
          <w:p>
            <w:pPr>
              <w:adjustRightInd w:val="0"/>
              <w:snapToGrid w:val="0"/>
              <w:spacing w:line="360" w:lineRule="auto"/>
              <w:jc w:val="center"/>
              <w:rPr>
                <w:b/>
                <w:bCs/>
              </w:rPr>
            </w:pPr>
            <w:r>
              <w:rPr>
                <w:rFonts w:hint="eastAsia"/>
                <w:b/>
                <w:bCs/>
              </w:rPr>
              <w:t>表4-2  地表水环境质量标准  单位：mg/L</w:t>
            </w:r>
            <w:bookmarkEnd w:id="3"/>
            <w:r>
              <w:rPr>
                <w:rFonts w:hint="eastAsia"/>
                <w:b/>
                <w:bCs/>
              </w:rPr>
              <w:t>，pH无量纲</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Layout w:type="autofit"/>
              <w:tblCellMar>
                <w:top w:w="0" w:type="dxa"/>
                <w:left w:w="28" w:type="dxa"/>
                <w:bottom w:w="0" w:type="dxa"/>
                <w:right w:w="28" w:type="dxa"/>
              </w:tblCellMar>
            </w:tblPr>
            <w:tblGrid>
              <w:gridCol w:w="853"/>
              <w:gridCol w:w="2492"/>
              <w:gridCol w:w="1746"/>
              <w:gridCol w:w="2843"/>
            </w:tblGrid>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bCs/>
                      <w:sz w:val="21"/>
                      <w:szCs w:val="21"/>
                    </w:rPr>
                  </w:pPr>
                  <w:r>
                    <w:rPr>
                      <w:rFonts w:hint="eastAsia"/>
                      <w:b/>
                      <w:bCs/>
                      <w:sz w:val="21"/>
                      <w:szCs w:val="21"/>
                    </w:rPr>
                    <w:t>序号</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bCs/>
                      <w:sz w:val="21"/>
                      <w:szCs w:val="21"/>
                    </w:rPr>
                  </w:pPr>
                  <w:r>
                    <w:rPr>
                      <w:rFonts w:hint="eastAsia"/>
                      <w:b/>
                      <w:bCs/>
                      <w:sz w:val="21"/>
                      <w:szCs w:val="21"/>
                    </w:rPr>
                    <w:t>项  目</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bCs/>
                      <w:sz w:val="21"/>
                      <w:szCs w:val="21"/>
                    </w:rPr>
                  </w:pPr>
                  <w:r>
                    <w:rPr>
                      <w:rFonts w:hint="eastAsia"/>
                      <w:b/>
                      <w:bCs/>
                      <w:sz w:val="21"/>
                      <w:szCs w:val="21"/>
                    </w:rPr>
                    <w:t>Ⅲ类</w:t>
                  </w:r>
                </w:p>
              </w:tc>
              <w:tc>
                <w:tcPr>
                  <w:tcW w:w="179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bCs/>
                      <w:sz w:val="21"/>
                      <w:szCs w:val="21"/>
                    </w:rPr>
                  </w:pPr>
                  <w:r>
                    <w:rPr>
                      <w:rFonts w:hint="eastAsia"/>
                      <w:b/>
                      <w:bCs/>
                      <w:sz w:val="21"/>
                      <w:szCs w:val="21"/>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1</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pH值</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6～9</w:t>
                  </w:r>
                </w:p>
              </w:tc>
              <w:tc>
                <w:tcPr>
                  <w:tcW w:w="1791" w:type="pct"/>
                  <w:vMerge w:val="restar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《地表水环境质量标准》（GB3838–2002）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2</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COD</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≤20</w:t>
                  </w:r>
                </w:p>
              </w:tc>
              <w:tc>
                <w:tcPr>
                  <w:tcW w:w="179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3</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BOD</w:t>
                  </w:r>
                  <w:r>
                    <w:rPr>
                      <w:rFonts w:hint="eastAsia"/>
                      <w:sz w:val="21"/>
                      <w:szCs w:val="21"/>
                      <w:vertAlign w:val="subscript"/>
                    </w:rPr>
                    <w:t>5</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≤4</w:t>
                  </w:r>
                </w:p>
              </w:tc>
              <w:tc>
                <w:tcPr>
                  <w:tcW w:w="179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4</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NH</w:t>
                  </w:r>
                  <w:r>
                    <w:rPr>
                      <w:rFonts w:hint="eastAsia"/>
                      <w:sz w:val="21"/>
                      <w:szCs w:val="21"/>
                      <w:vertAlign w:val="subscript"/>
                    </w:rPr>
                    <w:t>3</w:t>
                  </w:r>
                  <w:r>
                    <w:rPr>
                      <w:rFonts w:hint="eastAsia"/>
                      <w:sz w:val="21"/>
                      <w:szCs w:val="21"/>
                    </w:rPr>
                    <w:t>-N</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≤1.0</w:t>
                  </w:r>
                </w:p>
              </w:tc>
              <w:tc>
                <w:tcPr>
                  <w:tcW w:w="179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8" w:space="0"/>
                </w:tblBorders>
                <w:tblCellMar>
                  <w:top w:w="0" w:type="dxa"/>
                  <w:left w:w="28" w:type="dxa"/>
                  <w:bottom w:w="0" w:type="dxa"/>
                  <w:right w:w="28" w:type="dxa"/>
                </w:tblCellMar>
              </w:tblPrEx>
              <w:trPr>
                <w:jc w:val="center"/>
              </w:trPr>
              <w:tc>
                <w:tcPr>
                  <w:tcW w:w="53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sz w:val="21"/>
                      <w:szCs w:val="21"/>
                    </w:rPr>
                    <w:t>5</w:t>
                  </w:r>
                </w:p>
              </w:tc>
              <w:tc>
                <w:tcPr>
                  <w:tcW w:w="157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石油类</w:t>
                  </w:r>
                </w:p>
              </w:tc>
              <w:tc>
                <w:tcPr>
                  <w:tcW w:w="110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sz w:val="21"/>
                      <w:szCs w:val="21"/>
                    </w:rPr>
                  </w:pPr>
                  <w:r>
                    <w:rPr>
                      <w:rFonts w:hint="eastAsia"/>
                      <w:sz w:val="21"/>
                      <w:szCs w:val="21"/>
                    </w:rPr>
                    <w:t>≤0.05</w:t>
                  </w:r>
                </w:p>
              </w:tc>
              <w:tc>
                <w:tcPr>
                  <w:tcW w:w="1791"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b/>
                <w:bCs/>
                <w:lang w:eastAsia="zh-CN"/>
              </w:rPr>
            </w:pPr>
            <w:r>
              <w:rPr>
                <w:rFonts w:hint="eastAsia"/>
                <w:b/>
                <w:bCs/>
              </w:rPr>
              <w:t>3.声环境质量</w:t>
            </w:r>
            <w:r>
              <w:rPr>
                <w:rFonts w:hint="eastAsia"/>
                <w:b/>
                <w:bCs/>
                <w:lang w:eastAsia="zh-CN"/>
              </w:rPr>
              <w:t>标准</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eastAsia"/>
              </w:rPr>
            </w:pPr>
            <w:r>
              <w:rPr>
                <w:rFonts w:hint="eastAsia"/>
              </w:rPr>
              <w:t>项目位于</w:t>
            </w:r>
            <w:r>
              <w:rPr>
                <w:rFonts w:hint="eastAsia"/>
                <w:lang w:eastAsia="zh-CN"/>
              </w:rPr>
              <w:t>芜湖市鸠江经济开发区富民路华益阀门厂区内第六厂房</w:t>
            </w:r>
            <w:r>
              <w:rPr>
                <w:rFonts w:hint="eastAsia"/>
              </w:rPr>
              <w:t>，区域声环境执行《声环境质量标准》（GB3096－2008）3类区标准，具体标准值见表4-3。</w:t>
            </w:r>
          </w:p>
          <w:p>
            <w:pPr>
              <w:adjustRightInd w:val="0"/>
              <w:snapToGrid w:val="0"/>
              <w:spacing w:beforeLines="0" w:afterLines="0" w:line="360" w:lineRule="auto"/>
              <w:jc w:val="center"/>
              <w:rPr>
                <w:rFonts w:hint="eastAsia" w:ascii="宋体" w:hAnsi="宋体" w:eastAsia="宋体"/>
                <w:b/>
                <w:color w:val="000000"/>
                <w:kern w:val="0"/>
                <w:sz w:val="24"/>
              </w:rPr>
            </w:pPr>
            <w:r>
              <w:rPr>
                <w:rFonts w:hint="eastAsia" w:ascii="宋体" w:hAnsi="宋体" w:eastAsia="宋体"/>
                <w:b/>
                <w:color w:val="000000"/>
                <w:kern w:val="0"/>
                <w:sz w:val="24"/>
              </w:rPr>
              <w:t xml:space="preserve">表4-3  </w:t>
            </w:r>
            <w:r>
              <w:rPr>
                <w:rFonts w:hint="eastAsia" w:ascii="宋体" w:hAnsi="宋体" w:eastAsia="宋体"/>
                <w:b/>
                <w:color w:val="000000"/>
                <w:sz w:val="24"/>
              </w:rPr>
              <w:t>声环境质量标准</w:t>
            </w:r>
            <w:r>
              <w:rPr>
                <w:rFonts w:hint="eastAsia" w:ascii="宋体" w:hAnsi="宋体" w:eastAsia="宋体"/>
                <w:b/>
                <w:color w:val="000000"/>
                <w:kern w:val="0"/>
                <w:sz w:val="24"/>
              </w:rPr>
              <w:t xml:space="preserve">  单位：dB(A)</w:t>
            </w:r>
          </w:p>
          <w:tbl>
            <w:tblPr>
              <w:tblStyle w:val="28"/>
              <w:tblW w:w="7937" w:type="dxa"/>
              <w:tblInd w:w="5"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2645"/>
              <w:gridCol w:w="2646"/>
              <w:gridCol w:w="2646"/>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2645" w:type="dxa"/>
                  <w:tcBorders>
                    <w:top w:val="single" w:color="auto" w:sz="12" w:space="0"/>
                    <w:left w:val="nil"/>
                    <w:bottom w:val="single" w:color="auto" w:sz="8" w:space="0"/>
                    <w:right w:val="single" w:color="auto" w:sz="8" w:space="0"/>
                    <w:tl2br w:val="nil"/>
                    <w:tr2bl w:val="nil"/>
                  </w:tcBorders>
                  <w:noWrap w:val="0"/>
                  <w:vAlign w:val="center"/>
                </w:tcPr>
                <w:p>
                  <w:pPr>
                    <w:adjustRightInd w:val="0"/>
                    <w:snapToGrid w:val="0"/>
                    <w:spacing w:beforeLines="0" w:afterLines="0" w:line="240" w:lineRule="auto"/>
                    <w:jc w:val="center"/>
                    <w:rPr>
                      <w:rFonts w:hint="eastAsia" w:ascii="宋体" w:hAnsi="宋体" w:eastAsia="宋体"/>
                      <w:b/>
                      <w:color w:val="000000"/>
                      <w:sz w:val="21"/>
                    </w:rPr>
                  </w:pPr>
                  <w:r>
                    <w:rPr>
                      <w:rFonts w:hint="eastAsia" w:ascii="宋体" w:hAnsi="宋体" w:eastAsia="宋体"/>
                      <w:b/>
                      <w:color w:val="000000"/>
                      <w:sz w:val="21"/>
                    </w:rPr>
                    <w:t>类别</w:t>
                  </w:r>
                </w:p>
              </w:tc>
              <w:tc>
                <w:tcPr>
                  <w:tcW w:w="2646" w:type="dxa"/>
                  <w:tcBorders>
                    <w:top w:val="single" w:color="auto" w:sz="12" w:space="0"/>
                    <w:left w:val="single" w:color="auto" w:sz="8" w:space="0"/>
                    <w:bottom w:val="single" w:color="auto" w:sz="8" w:space="0"/>
                    <w:right w:val="single" w:color="auto" w:sz="8" w:space="0"/>
                    <w:tl2br w:val="nil"/>
                    <w:tr2bl w:val="nil"/>
                  </w:tcBorders>
                  <w:noWrap w:val="0"/>
                  <w:vAlign w:val="center"/>
                </w:tcPr>
                <w:p>
                  <w:pPr>
                    <w:adjustRightInd w:val="0"/>
                    <w:snapToGrid w:val="0"/>
                    <w:spacing w:beforeLines="0" w:afterLines="0" w:line="240" w:lineRule="auto"/>
                    <w:jc w:val="center"/>
                    <w:rPr>
                      <w:rFonts w:hint="eastAsia" w:ascii="宋体" w:hAnsi="宋体" w:eastAsia="宋体"/>
                      <w:b/>
                      <w:color w:val="000000"/>
                      <w:sz w:val="21"/>
                    </w:rPr>
                  </w:pPr>
                  <w:r>
                    <w:rPr>
                      <w:rFonts w:hint="eastAsia" w:ascii="宋体" w:hAnsi="宋体" w:eastAsia="宋体"/>
                      <w:b/>
                      <w:color w:val="000000"/>
                      <w:sz w:val="21"/>
                    </w:rPr>
                    <w:t>昼间</w:t>
                  </w:r>
                </w:p>
              </w:tc>
              <w:tc>
                <w:tcPr>
                  <w:tcW w:w="2646" w:type="dxa"/>
                  <w:tcBorders>
                    <w:top w:val="single" w:color="auto" w:sz="12" w:space="0"/>
                    <w:left w:val="single" w:color="auto" w:sz="8" w:space="0"/>
                    <w:bottom w:val="single" w:color="auto" w:sz="8" w:space="0"/>
                    <w:right w:val="nil"/>
                    <w:tl2br w:val="nil"/>
                    <w:tr2bl w:val="nil"/>
                  </w:tcBorders>
                  <w:noWrap w:val="0"/>
                  <w:vAlign w:val="center"/>
                </w:tcPr>
                <w:p>
                  <w:pPr>
                    <w:adjustRightInd w:val="0"/>
                    <w:snapToGrid w:val="0"/>
                    <w:spacing w:beforeLines="0" w:afterLines="0" w:line="240" w:lineRule="auto"/>
                    <w:jc w:val="center"/>
                    <w:rPr>
                      <w:rFonts w:hint="eastAsia" w:ascii="宋体" w:hAnsi="宋体" w:eastAsia="宋体"/>
                      <w:b/>
                      <w:color w:val="000000"/>
                      <w:sz w:val="21"/>
                    </w:rPr>
                  </w:pPr>
                  <w:r>
                    <w:rPr>
                      <w:rFonts w:hint="eastAsia" w:ascii="宋体" w:hAnsi="宋体" w:eastAsia="宋体"/>
                      <w:b/>
                      <w:color w:val="000000"/>
                      <w:sz w:val="21"/>
                    </w:rPr>
                    <w:t>夜间</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c>
                <w:tcPr>
                  <w:tcW w:w="2645" w:type="dxa"/>
                  <w:tcBorders>
                    <w:top w:val="single" w:color="auto" w:sz="8" w:space="0"/>
                    <w:left w:val="nil"/>
                    <w:bottom w:val="single" w:color="auto" w:sz="12" w:space="0"/>
                    <w:right w:val="single" w:color="auto" w:sz="8" w:space="0"/>
                    <w:tl2br w:val="nil"/>
                    <w:tr2bl w:val="nil"/>
                  </w:tcBorders>
                  <w:noWrap w:val="0"/>
                  <w:vAlign w:val="center"/>
                </w:tcPr>
                <w:p>
                  <w:pPr>
                    <w:adjustRightInd w:val="0"/>
                    <w:snapToGrid w:val="0"/>
                    <w:spacing w:beforeLines="0" w:afterLines="0" w:line="240" w:lineRule="auto"/>
                    <w:jc w:val="center"/>
                    <w:rPr>
                      <w:rFonts w:hint="eastAsia" w:ascii="宋体" w:hAnsi="宋体" w:eastAsia="宋体"/>
                      <w:color w:val="000000"/>
                      <w:sz w:val="21"/>
                    </w:rPr>
                  </w:pPr>
                  <w:r>
                    <w:rPr>
                      <w:rFonts w:hint="eastAsia" w:ascii="宋体" w:hAnsi="宋体" w:eastAsia="宋体"/>
                      <w:color w:val="000000"/>
                      <w:sz w:val="21"/>
                    </w:rPr>
                    <w:t>GB3096-2008中3类标准</w:t>
                  </w:r>
                </w:p>
              </w:tc>
              <w:tc>
                <w:tcPr>
                  <w:tcW w:w="2646" w:type="dxa"/>
                  <w:tcBorders>
                    <w:top w:val="single" w:color="auto" w:sz="8" w:space="0"/>
                    <w:left w:val="single" w:color="auto" w:sz="8" w:space="0"/>
                    <w:bottom w:val="single" w:color="auto" w:sz="12" w:space="0"/>
                    <w:right w:val="single" w:color="auto" w:sz="8" w:space="0"/>
                    <w:tl2br w:val="nil"/>
                    <w:tr2bl w:val="nil"/>
                  </w:tcBorders>
                  <w:noWrap w:val="0"/>
                  <w:vAlign w:val="center"/>
                </w:tcPr>
                <w:p>
                  <w:pPr>
                    <w:adjustRightInd w:val="0"/>
                    <w:snapToGrid w:val="0"/>
                    <w:spacing w:beforeLines="0" w:afterLines="0" w:line="240" w:lineRule="auto"/>
                    <w:jc w:val="center"/>
                    <w:rPr>
                      <w:rFonts w:hint="eastAsia" w:ascii="宋体" w:hAnsi="宋体" w:eastAsia="宋体"/>
                      <w:color w:val="000000"/>
                      <w:sz w:val="21"/>
                    </w:rPr>
                  </w:pPr>
                  <w:r>
                    <w:rPr>
                      <w:rFonts w:hint="eastAsia" w:ascii="宋体" w:hAnsi="宋体" w:eastAsia="宋体"/>
                      <w:color w:val="000000"/>
                      <w:sz w:val="21"/>
                    </w:rPr>
                    <w:t>65</w:t>
                  </w:r>
                </w:p>
              </w:tc>
              <w:tc>
                <w:tcPr>
                  <w:tcW w:w="2646" w:type="dxa"/>
                  <w:tcBorders>
                    <w:top w:val="single" w:color="auto" w:sz="8" w:space="0"/>
                    <w:left w:val="single" w:color="auto" w:sz="8" w:space="0"/>
                    <w:bottom w:val="single" w:color="auto" w:sz="12" w:space="0"/>
                    <w:right w:val="nil"/>
                    <w:tl2br w:val="nil"/>
                    <w:tr2bl w:val="nil"/>
                  </w:tcBorders>
                  <w:noWrap w:val="0"/>
                  <w:vAlign w:val="center"/>
                </w:tcPr>
                <w:p>
                  <w:pPr>
                    <w:adjustRightInd w:val="0"/>
                    <w:snapToGrid w:val="0"/>
                    <w:spacing w:beforeLines="0" w:afterLines="0" w:line="240" w:lineRule="auto"/>
                    <w:jc w:val="center"/>
                    <w:rPr>
                      <w:rFonts w:hint="eastAsia" w:ascii="宋体" w:hAnsi="宋体" w:eastAsia="宋体"/>
                      <w:color w:val="000000"/>
                      <w:sz w:val="21"/>
                    </w:rPr>
                  </w:pPr>
                  <w:r>
                    <w:rPr>
                      <w:rFonts w:hint="eastAsia" w:ascii="宋体" w:hAnsi="宋体" w:eastAsia="宋体"/>
                      <w:color w:val="000000"/>
                      <w:sz w:val="21"/>
                    </w:rPr>
                    <w:t>55</w:t>
                  </w:r>
                </w:p>
              </w:tc>
            </w:tr>
          </w:tbl>
          <w:p>
            <w:pPr>
              <w:pStyle w:val="6"/>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92" w:type="pct"/>
            <w:vAlign w:val="center"/>
          </w:tcPr>
          <w:p>
            <w:pPr>
              <w:spacing w:line="360" w:lineRule="auto"/>
              <w:jc w:val="center"/>
              <w:rPr>
                <w:rFonts w:hint="eastAsia" w:ascii="宋体" w:hAnsi="宋体"/>
                <w:b/>
              </w:rPr>
            </w:pPr>
          </w:p>
          <w:p>
            <w:pPr>
              <w:spacing w:line="360" w:lineRule="auto"/>
              <w:jc w:val="center"/>
              <w:rPr>
                <w:rFonts w:ascii="宋体" w:hAnsi="宋体"/>
                <w:b/>
              </w:rPr>
            </w:pPr>
            <w:r>
              <w:rPr>
                <w:rFonts w:hint="eastAsia" w:ascii="宋体" w:hAnsi="宋体"/>
                <w:b/>
              </w:rPr>
              <w:t>污染物排放标准</w:t>
            </w:r>
          </w:p>
        </w:tc>
        <w:tc>
          <w:tcPr>
            <w:tcW w:w="4208" w:type="pct"/>
          </w:tcPr>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b/>
                <w:bCs/>
                <w:szCs w:val="20"/>
                <w:lang w:val="en-US" w:eastAsia="zh-CN"/>
              </w:rPr>
            </w:pPr>
            <w:r>
              <w:rPr>
                <w:rFonts w:hint="eastAsia" w:asciiTheme="minorEastAsia" w:hAnsiTheme="minorEastAsia" w:eastAsiaTheme="minorEastAsia"/>
                <w:b/>
                <w:bCs/>
                <w:szCs w:val="20"/>
                <w:lang w:val="en-US" w:eastAsia="zh-CN"/>
              </w:rPr>
              <w:t>1.废气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eastAsia="宋体"/>
                <w:b w:val="0"/>
                <w:bCs w:val="0"/>
                <w:color w:val="auto"/>
                <w:sz w:val="24"/>
                <w:szCs w:val="24"/>
                <w:lang w:val="en-US" w:eastAsia="zh-CN"/>
              </w:rPr>
            </w:pPr>
            <w:r>
              <w:rPr>
                <w:rFonts w:hint="eastAsia" w:asciiTheme="minorEastAsia" w:hAnsiTheme="minorEastAsia" w:eastAsiaTheme="minorEastAsia"/>
                <w:b w:val="0"/>
                <w:bCs w:val="0"/>
                <w:color w:val="auto"/>
                <w:sz w:val="24"/>
                <w:szCs w:val="24"/>
                <w:lang w:val="en-US" w:eastAsia="zh-CN"/>
              </w:rPr>
              <w:t>本项目废气主要为燃烧废气、抛丸粉尘，废气产生的颗粒物、SO</w:t>
            </w:r>
            <w:r>
              <w:rPr>
                <w:rFonts w:hint="eastAsia" w:asciiTheme="minorEastAsia" w:hAnsiTheme="minorEastAsia" w:eastAsiaTheme="minorEastAsia"/>
                <w:b w:val="0"/>
                <w:bCs w:val="0"/>
                <w:color w:val="auto"/>
                <w:sz w:val="24"/>
                <w:szCs w:val="24"/>
                <w:vertAlign w:val="subscript"/>
                <w:lang w:val="en-US" w:eastAsia="zh-CN"/>
              </w:rPr>
              <w:t>2</w:t>
            </w:r>
            <w:r>
              <w:rPr>
                <w:rFonts w:hint="eastAsia" w:asciiTheme="minorEastAsia" w:hAnsiTheme="minorEastAsia" w:eastAsiaTheme="minorEastAsia"/>
                <w:b w:val="0"/>
                <w:bCs w:val="0"/>
                <w:color w:val="auto"/>
                <w:sz w:val="24"/>
                <w:szCs w:val="24"/>
                <w:lang w:val="en-US" w:eastAsia="zh-CN"/>
              </w:rPr>
              <w:t>、NO</w:t>
            </w:r>
            <w:r>
              <w:rPr>
                <w:rFonts w:hint="eastAsia" w:asciiTheme="minorEastAsia" w:hAnsiTheme="minorEastAsia" w:eastAsiaTheme="minorEastAsia"/>
                <w:b w:val="0"/>
                <w:bCs w:val="0"/>
                <w:color w:val="auto"/>
                <w:sz w:val="24"/>
                <w:szCs w:val="24"/>
                <w:vertAlign w:val="subscript"/>
                <w:lang w:val="en-US" w:eastAsia="zh-CN"/>
              </w:rPr>
              <w:t>X</w:t>
            </w:r>
            <w:r>
              <w:rPr>
                <w:rFonts w:hint="eastAsia" w:asciiTheme="minorEastAsia" w:hAnsiTheme="minorEastAsia" w:eastAsiaTheme="minorEastAsia"/>
                <w:b w:val="0"/>
                <w:bCs w:val="0"/>
                <w:color w:val="auto"/>
                <w:sz w:val="24"/>
                <w:szCs w:val="24"/>
                <w:lang w:val="en-US" w:eastAsia="zh-CN"/>
              </w:rPr>
              <w:t>执行上海市地方标准《大气污染物综合排放标准》</w:t>
            </w:r>
            <w:r>
              <w:rPr>
                <w:rFonts w:hint="eastAsia" w:ascii="Times New Roman" w:eastAsia="宋体"/>
                <w:b w:val="0"/>
                <w:bCs w:val="0"/>
                <w:color w:val="auto"/>
                <w:sz w:val="24"/>
                <w:szCs w:val="24"/>
                <w:lang w:val="en-US" w:eastAsia="zh-CN"/>
              </w:rPr>
              <w:t>（DB31-2015）中污染源排放标准，标准值如下。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ascii="Times New Roman" w:hAnsi="Times New Roman" w:eastAsia="宋体" w:cs="Times New Roman"/>
                <w:b/>
                <w:bCs/>
              </w:rPr>
            </w:pPr>
            <w:r>
              <w:rPr>
                <w:rFonts w:ascii="Times New Roman" w:hAnsi="Times New Roman" w:eastAsia="宋体" w:cs="Times New Roman"/>
                <w:b/>
                <w:bCs/>
              </w:rPr>
              <w:t>表</w:t>
            </w:r>
            <w:r>
              <w:rPr>
                <w:rFonts w:hint="eastAsia" w:ascii="Times New Roman" w:hAnsi="Times New Roman" w:eastAsia="宋体" w:cs="Times New Roman"/>
                <w:b/>
                <w:bCs/>
              </w:rPr>
              <w:t>4-</w:t>
            </w:r>
            <w:r>
              <w:rPr>
                <w:rFonts w:hint="eastAsia" w:ascii="Times New Roman" w:hAnsi="Times New Roman" w:eastAsia="宋体" w:cs="Times New Roman"/>
                <w:b/>
                <w:bCs/>
                <w:lang w:val="en-US" w:eastAsia="zh-CN"/>
              </w:rPr>
              <w:t>4</w:t>
            </w:r>
            <w:r>
              <w:rPr>
                <w:rFonts w:ascii="Times New Roman" w:hAnsi="Times New Roman" w:eastAsia="宋体" w:cs="Times New Roman"/>
                <w:b/>
                <w:bCs/>
              </w:rPr>
              <w:t xml:space="preserve">  大气污染物排放标准</w:t>
            </w:r>
          </w:p>
          <w:tbl>
            <w:tblPr>
              <w:tblStyle w:val="29"/>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1411"/>
              <w:gridCol w:w="1896"/>
              <w:gridCol w:w="2026"/>
              <w:gridCol w:w="20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序号</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污染物名称</w:t>
                  </w:r>
                </w:p>
              </w:tc>
              <w:tc>
                <w:tcPr>
                  <w:tcW w:w="1195"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最高允许排放</w:t>
                  </w:r>
                </w:p>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浓度（mg/m</w:t>
                  </w:r>
                  <w:r>
                    <w:rPr>
                      <w:rFonts w:hint="eastAsia" w:asciiTheme="minorEastAsia" w:hAnsiTheme="minorEastAsia" w:eastAsiaTheme="minorEastAsia" w:cstheme="minorEastAsia"/>
                      <w:b/>
                      <w:bCs/>
                      <w:sz w:val="21"/>
                      <w:szCs w:val="21"/>
                      <w:vertAlign w:val="superscript"/>
                      <w:lang w:val="en-US" w:eastAsia="zh-CN"/>
                    </w:rPr>
                    <w:t>3</w:t>
                  </w:r>
                  <w:r>
                    <w:rPr>
                      <w:rFonts w:hint="eastAsia" w:asciiTheme="minorEastAsia" w:hAnsiTheme="minorEastAsia" w:eastAsiaTheme="minorEastAsia" w:cstheme="minorEastAsia"/>
                      <w:b/>
                      <w:bCs/>
                      <w:sz w:val="21"/>
                      <w:szCs w:val="21"/>
                      <w:vertAlign w:val="baseline"/>
                      <w:lang w:eastAsia="zh-CN"/>
                    </w:rPr>
                    <w:t xml:space="preserve"> ）</w:t>
                  </w:r>
                </w:p>
              </w:tc>
              <w:tc>
                <w:tcPr>
                  <w:tcW w:w="127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最高允许排放</w:t>
                  </w:r>
                </w:p>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速率（</w:t>
                  </w:r>
                  <w:r>
                    <w:rPr>
                      <w:rFonts w:hint="eastAsia" w:asciiTheme="minorEastAsia" w:hAnsiTheme="minorEastAsia" w:eastAsiaTheme="minorEastAsia" w:cstheme="minorEastAsia"/>
                      <w:b/>
                      <w:bCs/>
                      <w:sz w:val="21"/>
                      <w:szCs w:val="21"/>
                      <w:vertAlign w:val="baseline"/>
                      <w:lang w:val="en-US" w:eastAsia="zh-CN"/>
                    </w:rPr>
                    <w:t>kg</w:t>
                  </w:r>
                  <w:r>
                    <w:rPr>
                      <w:rFonts w:hint="eastAsia" w:asciiTheme="minorEastAsia" w:hAnsiTheme="minorEastAsia" w:eastAsiaTheme="minorEastAsia" w:cstheme="minorEastAsia"/>
                      <w:b/>
                      <w:bCs/>
                      <w:sz w:val="21"/>
                      <w:szCs w:val="21"/>
                      <w:vertAlign w:val="baseline"/>
                      <w:lang w:eastAsia="zh-CN"/>
                    </w:rPr>
                    <w:t>/</w:t>
                  </w:r>
                  <w:r>
                    <w:rPr>
                      <w:rFonts w:hint="eastAsia" w:asciiTheme="minorEastAsia" w:hAnsiTheme="minorEastAsia" w:eastAsiaTheme="minorEastAsia" w:cstheme="minorEastAsia"/>
                      <w:b/>
                      <w:bCs/>
                      <w:sz w:val="21"/>
                      <w:szCs w:val="21"/>
                      <w:vertAlign w:val="baseline"/>
                      <w:lang w:val="en-US" w:eastAsia="zh-CN"/>
                    </w:rPr>
                    <w:t>h</w:t>
                  </w:r>
                  <w:r>
                    <w:rPr>
                      <w:rFonts w:hint="eastAsia" w:asciiTheme="minorEastAsia" w:hAnsiTheme="minorEastAsia" w:eastAsiaTheme="minorEastAsia" w:cstheme="minorEastAsia"/>
                      <w:b/>
                      <w:bCs/>
                      <w:sz w:val="21"/>
                      <w:szCs w:val="21"/>
                      <w:vertAlign w:val="baseline"/>
                      <w:lang w:eastAsia="zh-CN"/>
                    </w:rPr>
                    <w:t xml:space="preserve"> ）</w:t>
                  </w:r>
                </w:p>
              </w:tc>
              <w:tc>
                <w:tcPr>
                  <w:tcW w:w="126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eastAsia="zh-CN"/>
                    </w:rPr>
                  </w:pPr>
                  <w:r>
                    <w:rPr>
                      <w:rFonts w:hint="eastAsia" w:asciiTheme="minorEastAsia" w:hAnsiTheme="minorEastAsia" w:eastAsiaTheme="minorEastAsia" w:cstheme="minorEastAsia"/>
                      <w:b/>
                      <w:bCs/>
                      <w:sz w:val="21"/>
                      <w:szCs w:val="21"/>
                      <w:vertAlign w:val="baseline"/>
                      <w:lang w:eastAsia="zh-CN"/>
                    </w:rPr>
                    <w:t>无组织排放监控浓度限值（mg/m</w:t>
                  </w:r>
                  <w:r>
                    <w:rPr>
                      <w:rFonts w:hint="eastAsia" w:asciiTheme="minorEastAsia" w:hAnsiTheme="minorEastAsia" w:eastAsiaTheme="minorEastAsia" w:cstheme="minorEastAsia"/>
                      <w:b/>
                      <w:bCs/>
                      <w:sz w:val="21"/>
                      <w:szCs w:val="21"/>
                      <w:vertAlign w:val="superscript"/>
                      <w:lang w:eastAsia="zh-CN"/>
                    </w:rPr>
                    <w:t>3</w:t>
                  </w:r>
                  <w:r>
                    <w:rPr>
                      <w:rFonts w:hint="eastAsia" w:asciiTheme="minorEastAsia" w:hAnsiTheme="minorEastAsia" w:eastAsiaTheme="minorEastAsia" w:cstheme="minorEastAsia"/>
                      <w:b/>
                      <w:bCs/>
                      <w:sz w:val="21"/>
                      <w:szCs w:val="21"/>
                      <w:vertAlign w:val="baseli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1</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sz w:val="21"/>
                      <w:szCs w:val="21"/>
                      <w:vertAlign w:val="baseline"/>
                      <w:lang w:eastAsia="zh-CN"/>
                    </w:rPr>
                  </w:pPr>
                  <w:r>
                    <w:rPr>
                      <w:rFonts w:hint="eastAsia" w:asciiTheme="minorEastAsia" w:hAnsiTheme="minorEastAsia" w:eastAsiaTheme="minorEastAsia" w:cstheme="minorEastAsia"/>
                      <w:b w:val="0"/>
                      <w:bCs w:val="0"/>
                      <w:sz w:val="21"/>
                      <w:szCs w:val="21"/>
                      <w:vertAlign w:val="baseline"/>
                      <w:lang w:eastAsia="zh-CN"/>
                    </w:rPr>
                    <w:t>其他颗粒物</w:t>
                  </w:r>
                </w:p>
              </w:tc>
              <w:tc>
                <w:tcPr>
                  <w:tcW w:w="1195"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30</w:t>
                  </w:r>
                </w:p>
              </w:tc>
              <w:tc>
                <w:tcPr>
                  <w:tcW w:w="127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1.5</w:t>
                  </w:r>
                </w:p>
              </w:tc>
              <w:tc>
                <w:tcPr>
                  <w:tcW w:w="1267"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2</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SO</w:t>
                  </w:r>
                  <w:r>
                    <w:rPr>
                      <w:rFonts w:hint="eastAsia" w:asciiTheme="minorEastAsia" w:hAnsiTheme="minorEastAsia" w:eastAsiaTheme="minorEastAsia" w:cstheme="minorEastAsia"/>
                      <w:b w:val="0"/>
                      <w:bCs w:val="0"/>
                      <w:sz w:val="21"/>
                      <w:szCs w:val="21"/>
                      <w:vertAlign w:val="subscript"/>
                      <w:lang w:val="en-US" w:eastAsia="zh-CN"/>
                    </w:rPr>
                    <w:t>2</w:t>
                  </w:r>
                </w:p>
              </w:tc>
              <w:tc>
                <w:tcPr>
                  <w:tcW w:w="1195"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200</w:t>
                  </w:r>
                </w:p>
              </w:tc>
              <w:tc>
                <w:tcPr>
                  <w:tcW w:w="1277"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1.6</w:t>
                  </w:r>
                </w:p>
              </w:tc>
              <w:tc>
                <w:tcPr>
                  <w:tcW w:w="1267"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0"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3</w:t>
                  </w:r>
                </w:p>
              </w:tc>
              <w:tc>
                <w:tcPr>
                  <w:tcW w:w="889" w:type="pct"/>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NO</w:t>
                  </w:r>
                  <w:r>
                    <w:rPr>
                      <w:rFonts w:hint="eastAsia" w:asciiTheme="minorEastAsia" w:hAnsiTheme="minorEastAsia" w:eastAsiaTheme="minorEastAsia" w:cstheme="minorEastAsia"/>
                      <w:b w:val="0"/>
                      <w:bCs w:val="0"/>
                      <w:sz w:val="21"/>
                      <w:szCs w:val="21"/>
                      <w:vertAlign w:val="subscript"/>
                      <w:lang w:val="en-US" w:eastAsia="zh-CN"/>
                    </w:rPr>
                    <w:t>X</w:t>
                  </w:r>
                </w:p>
              </w:tc>
              <w:tc>
                <w:tcPr>
                  <w:tcW w:w="1195"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200</w:t>
                  </w:r>
                </w:p>
              </w:tc>
              <w:tc>
                <w:tcPr>
                  <w:tcW w:w="1277"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0.47</w:t>
                  </w:r>
                </w:p>
              </w:tc>
              <w:tc>
                <w:tcPr>
                  <w:tcW w:w="1267" w:type="pct"/>
                  <w:tcBorders>
                    <w:tl2br w:val="nil"/>
                    <w:tr2bl w:val="nil"/>
                  </w:tcBorders>
                  <w:vAlign w:val="center"/>
                </w:tcPr>
                <w:p>
                  <w:pPr>
                    <w:pStyle w:val="26"/>
                    <w:adjustRightInd w:val="0"/>
                    <w:snapToGrid w:val="0"/>
                    <w:spacing w:beforeLines="0" w:after="0" w:line="240" w:lineRule="atLeast"/>
                    <w:ind w:firstLine="0" w:firstLineChars="0"/>
                    <w:jc w:val="center"/>
                    <w:rPr>
                      <w:rFonts w:hint="eastAsia" w:asciiTheme="minorEastAsia" w:hAnsiTheme="minorEastAsia" w:eastAsiaTheme="minorEastAsia" w:cstheme="minorEastAsia"/>
                      <w:color w:val="000000"/>
                      <w:kern w:val="2"/>
                      <w:sz w:val="21"/>
                      <w:szCs w:val="24"/>
                      <w:lang w:val="en-US" w:eastAsia="zh-CN" w:bidi="ar-SA"/>
                    </w:rPr>
                  </w:pPr>
                  <w:r>
                    <w:rPr>
                      <w:rFonts w:hint="eastAsia" w:asciiTheme="minorEastAsia" w:hAnsiTheme="minorEastAsia" w:eastAsiaTheme="minorEastAsia" w:cstheme="minorEastAsia"/>
                      <w:color w:val="000000"/>
                      <w:sz w:val="21"/>
                    </w:rPr>
                    <w:t>0.2</w:t>
                  </w: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2.废水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rPr>
            </w:pPr>
            <w:r>
              <w:rPr>
                <w:rFonts w:hint="eastAsia" w:eastAsia="宋体"/>
              </w:rPr>
              <w:t>本项目无生产废水</w:t>
            </w:r>
            <w:r>
              <w:rPr>
                <w:rFonts w:hint="eastAsia" w:eastAsia="宋体"/>
                <w:lang w:eastAsia="zh-CN"/>
              </w:rPr>
              <w:t>外排</w:t>
            </w:r>
            <w:r>
              <w:rPr>
                <w:rFonts w:hint="eastAsia" w:eastAsia="宋体"/>
              </w:rPr>
              <w:t>，</w:t>
            </w:r>
            <w:r>
              <w:rPr>
                <w:rFonts w:hint="eastAsia" w:eastAsia="宋体"/>
                <w:lang w:eastAsia="zh-CN"/>
              </w:rPr>
              <w:t>仅有</w:t>
            </w:r>
            <w:r>
              <w:rPr>
                <w:rFonts w:hint="eastAsia" w:eastAsia="宋体"/>
              </w:rPr>
              <w:t>生活污水</w:t>
            </w:r>
            <w:r>
              <w:rPr>
                <w:rFonts w:hint="eastAsia" w:eastAsia="宋体"/>
                <w:lang w:eastAsia="zh-CN"/>
              </w:rPr>
              <w:t>，经厂内化粪池预处理</w:t>
            </w:r>
            <w:r>
              <w:rPr>
                <w:rFonts w:hint="eastAsia" w:eastAsia="宋体"/>
              </w:rPr>
              <w:t>达到《污水综合排放标准》（G</w:t>
            </w:r>
            <w:r>
              <w:rPr>
                <w:rFonts w:eastAsia="宋体"/>
              </w:rPr>
              <w:t>B8978-1996</w:t>
            </w:r>
            <w:r>
              <w:rPr>
                <w:rFonts w:hint="eastAsia" w:eastAsia="宋体"/>
              </w:rPr>
              <w:t>）表4中三级标准后，经由污水管网进入</w:t>
            </w:r>
            <w:r>
              <w:rPr>
                <w:rFonts w:hint="eastAsia" w:eastAsia="宋体"/>
                <w:lang w:eastAsia="zh-CN"/>
              </w:rPr>
              <w:t>城东</w:t>
            </w:r>
            <w:r>
              <w:rPr>
                <w:rFonts w:hint="eastAsia" w:eastAsia="宋体"/>
              </w:rPr>
              <w:t>污水处理厂。</w:t>
            </w:r>
            <w:r>
              <w:rPr>
                <w:rFonts w:hint="eastAsia" w:eastAsia="宋体"/>
                <w:lang w:eastAsia="zh-CN"/>
              </w:rPr>
              <w:t>城东</w:t>
            </w:r>
            <w:r>
              <w:rPr>
                <w:rFonts w:hint="eastAsia" w:eastAsia="宋体"/>
              </w:rPr>
              <w:t>污水处理厂出水水质达《城镇污水处理厂污染物排放标准》（GB18918-2002）一级A标准。具体标准值见</w:t>
            </w:r>
            <w:r>
              <w:rPr>
                <w:rFonts w:hint="eastAsia" w:eastAsia="宋体"/>
                <w:lang w:eastAsia="zh-CN"/>
              </w:rPr>
              <w:t>表</w:t>
            </w:r>
            <w:r>
              <w:rPr>
                <w:rFonts w:hint="eastAsia" w:ascii="Times New Roman" w:eastAsia="宋体"/>
                <w:lang w:val="en-US" w:eastAsia="zh-CN"/>
              </w:rPr>
              <w:t>4-</w:t>
            </w:r>
            <w:r>
              <w:rPr>
                <w:rFonts w:hint="eastAsia" w:eastAsia="宋体"/>
                <w:lang w:val="en-US" w:eastAsia="zh-CN"/>
              </w:rPr>
              <w:t>5</w:t>
            </w:r>
            <w:r>
              <w:rPr>
                <w:rFonts w:hint="eastAsia" w:eastAsia="宋体"/>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eastAsia="宋体"/>
              </w:rPr>
            </w:pPr>
            <w:r>
              <w:rPr>
                <w:rFonts w:hint="eastAsia" w:asciiTheme="minorEastAsia" w:hAnsiTheme="minorEastAsia" w:eastAsiaTheme="minorEastAsia" w:cstheme="minorEastAsia"/>
                <w:b/>
                <w:bCs/>
              </w:rPr>
              <w:t>表4-</w:t>
            </w:r>
            <w:r>
              <w:rPr>
                <w:rFonts w:hint="eastAsia" w:asciiTheme="minorEastAsia" w:hAnsiTheme="minorEastAsia" w:eastAsiaTheme="minorEastAsia" w:cstheme="minorEastAsia"/>
                <w:b/>
                <w:bCs/>
                <w:lang w:val="en-US" w:eastAsia="zh-CN"/>
              </w:rPr>
              <w:t>5</w:t>
            </w:r>
            <w:r>
              <w:rPr>
                <w:rFonts w:hint="eastAsia" w:asciiTheme="minorEastAsia" w:hAnsiTheme="minorEastAsia" w:eastAsiaTheme="minorEastAsia" w:cstheme="minorEastAsia"/>
                <w:b/>
                <w:bCs/>
              </w:rPr>
              <w:t xml:space="preserve">   废水</w:t>
            </w:r>
            <w:r>
              <w:rPr>
                <w:rFonts w:hint="eastAsia" w:asciiTheme="minorEastAsia" w:hAnsiTheme="minorEastAsia" w:eastAsiaTheme="minorEastAsia" w:cstheme="minorEastAsia"/>
                <w:b/>
                <w:bCs/>
                <w:lang w:eastAsia="zh-CN"/>
              </w:rPr>
              <w:t>污染物</w:t>
            </w:r>
            <w:r>
              <w:rPr>
                <w:rFonts w:hint="eastAsia" w:asciiTheme="minorEastAsia" w:hAnsiTheme="minorEastAsia" w:eastAsiaTheme="minorEastAsia" w:cstheme="minorEastAsia"/>
                <w:b/>
                <w:bCs/>
              </w:rPr>
              <w:t>排放标准</w:t>
            </w:r>
            <w:r>
              <w:rPr>
                <w:rFonts w:hint="eastAsia" w:asciiTheme="minorEastAsia" w:hAnsiTheme="minorEastAsia" w:eastAsiaTheme="minorEastAsia" w:cstheme="minorEastAsia"/>
                <w:b/>
                <w:bCs/>
                <w:lang w:eastAsia="zh-CN"/>
              </w:rPr>
              <w:t>限值</w:t>
            </w:r>
            <w:r>
              <w:rPr>
                <w:rFonts w:hint="eastAsia" w:asciiTheme="minorEastAsia" w:hAnsiTheme="minorEastAsia" w:eastAsiaTheme="minorEastAsia" w:cstheme="minorEastAsia"/>
                <w:b/>
                <w:bCs/>
              </w:rPr>
              <w:t xml:space="preserve">  单位：mg/L，pH无量纲</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3064"/>
              <w:gridCol w:w="970"/>
              <w:gridCol w:w="1019"/>
              <w:gridCol w:w="1069"/>
              <w:gridCol w:w="984"/>
              <w:gridCol w:w="8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vMerge w:val="restart"/>
                  <w:tcBorders>
                    <w:top w:val="single" w:color="auto" w:sz="12"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执行标准</w:t>
                  </w:r>
                </w:p>
              </w:tc>
              <w:tc>
                <w:tcPr>
                  <w:tcW w:w="3069" w:type="pct"/>
                  <w:gridSpan w:val="5"/>
                  <w:tcBorders>
                    <w:top w:val="single" w:color="auto" w:sz="12"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污染物名称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vMerge w:val="continue"/>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p>
              </w:tc>
              <w:tc>
                <w:tcPr>
                  <w:tcW w:w="61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pH</w:t>
                  </w:r>
                </w:p>
              </w:tc>
              <w:tc>
                <w:tcPr>
                  <w:tcW w:w="64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COD</w:t>
                  </w:r>
                </w:p>
              </w:tc>
              <w:tc>
                <w:tcPr>
                  <w:tcW w:w="67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BOD</w:t>
                  </w:r>
                  <w:r>
                    <w:rPr>
                      <w:rFonts w:hint="eastAsia" w:asciiTheme="minorEastAsia" w:hAnsiTheme="minorEastAsia" w:eastAsiaTheme="minorEastAsia" w:cstheme="minorEastAsia"/>
                      <w:b/>
                      <w:sz w:val="21"/>
                      <w:vertAlign w:val="subscript"/>
                      <w:lang w:val="en-US" w:eastAsia="zh-CN"/>
                    </w:rPr>
                    <w:t>5</w:t>
                  </w:r>
                </w:p>
              </w:tc>
              <w:tc>
                <w:tcPr>
                  <w:tcW w:w="620"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SS</w:t>
                  </w:r>
                </w:p>
              </w:tc>
              <w:tc>
                <w:tcPr>
                  <w:tcW w:w="521" w:type="pct"/>
                  <w:tcBorders>
                    <w:top w:val="single" w:color="auto" w:sz="4"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b/>
                      <w:sz w:val="21"/>
                      <w:lang w:val="en-US" w:eastAsia="zh-CN"/>
                    </w:rPr>
                  </w:pPr>
                  <w:r>
                    <w:rPr>
                      <w:rFonts w:hint="eastAsia" w:asciiTheme="minorEastAsia" w:hAnsiTheme="minorEastAsia" w:eastAsiaTheme="minorEastAsia" w:cstheme="minorEastAsia"/>
                      <w:b/>
                      <w:sz w:val="21"/>
                      <w:lang w:val="en-US" w:eastAsia="zh-CN"/>
                    </w:rPr>
                    <w:t>NH</w:t>
                  </w:r>
                  <w:r>
                    <w:rPr>
                      <w:rFonts w:hint="eastAsia" w:asciiTheme="minorEastAsia" w:hAnsiTheme="minorEastAsia" w:eastAsiaTheme="minorEastAsia" w:cstheme="minorEastAsia"/>
                      <w:b/>
                      <w:sz w:val="21"/>
                      <w:vertAlign w:val="subscript"/>
                      <w:lang w:val="en-US" w:eastAsia="zh-CN"/>
                    </w:rPr>
                    <w:t>3</w:t>
                  </w:r>
                  <w:r>
                    <w:rPr>
                      <w:rFonts w:hint="eastAsia" w:asciiTheme="minorEastAsia" w:hAnsiTheme="minorEastAsia" w:eastAsiaTheme="minorEastAsia" w:cstheme="minorEastAsia"/>
                      <w:b/>
                      <w:sz w:val="21"/>
                      <w:lang w:val="en-US" w:eastAsia="zh-CN"/>
                    </w:rPr>
                    <w:t>-N</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tcBorders>
                    <w:top w:val="single" w:color="auto" w:sz="4" w:space="0"/>
                    <w:left w:val="nil"/>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《污染物综合排放标准》（GB8978-1996）表4中三级标准</w:t>
                  </w:r>
                </w:p>
              </w:tc>
              <w:tc>
                <w:tcPr>
                  <w:tcW w:w="61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6-9</w:t>
                  </w:r>
                </w:p>
              </w:tc>
              <w:tc>
                <w:tcPr>
                  <w:tcW w:w="64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500</w:t>
                  </w:r>
                </w:p>
              </w:tc>
              <w:tc>
                <w:tcPr>
                  <w:tcW w:w="67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default"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300</w:t>
                  </w:r>
                </w:p>
              </w:tc>
              <w:tc>
                <w:tcPr>
                  <w:tcW w:w="620"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400</w:t>
                  </w:r>
                </w:p>
              </w:tc>
              <w:tc>
                <w:tcPr>
                  <w:tcW w:w="521" w:type="pct"/>
                  <w:tcBorders>
                    <w:top w:val="single" w:color="auto" w:sz="4" w:space="0"/>
                    <w:left w:val="single" w:color="auto" w:sz="4" w:space="0"/>
                    <w:bottom w:val="single" w:color="auto" w:sz="4"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6" w:hRule="atLeast"/>
                <w:jc w:val="center"/>
              </w:trPr>
              <w:tc>
                <w:tcPr>
                  <w:tcW w:w="1930" w:type="pct"/>
                  <w:tcBorders>
                    <w:top w:val="single" w:color="auto" w:sz="4" w:space="0"/>
                    <w:left w:val="nil"/>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《城镇污水处理厂污染物排放标准》（GB18918-2002）中一级标准的A标准</w:t>
                  </w:r>
                </w:p>
              </w:tc>
              <w:tc>
                <w:tcPr>
                  <w:tcW w:w="611"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6-9</w:t>
                  </w:r>
                </w:p>
              </w:tc>
              <w:tc>
                <w:tcPr>
                  <w:tcW w:w="642"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50</w:t>
                  </w:r>
                </w:p>
              </w:tc>
              <w:tc>
                <w:tcPr>
                  <w:tcW w:w="673"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10</w:t>
                  </w:r>
                </w:p>
              </w:tc>
              <w:tc>
                <w:tcPr>
                  <w:tcW w:w="620" w:type="pct"/>
                  <w:tcBorders>
                    <w:top w:val="single" w:color="auto" w:sz="4" w:space="0"/>
                    <w:left w:val="single" w:color="auto" w:sz="4" w:space="0"/>
                    <w:bottom w:val="single" w:color="auto" w:sz="12"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10</w:t>
                  </w:r>
                </w:p>
              </w:tc>
              <w:tc>
                <w:tcPr>
                  <w:tcW w:w="521" w:type="pct"/>
                  <w:tcBorders>
                    <w:top w:val="single" w:color="auto" w:sz="4" w:space="0"/>
                    <w:left w:val="single" w:color="auto" w:sz="4" w:space="0"/>
                    <w:bottom w:val="single" w:color="auto" w:sz="12" w:space="0"/>
                    <w:right w:val="nil"/>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center"/>
                    <w:rPr>
                      <w:rFonts w:hint="eastAsia" w:asciiTheme="minorEastAsia" w:hAnsiTheme="minorEastAsia" w:eastAsiaTheme="minorEastAsia" w:cstheme="minorEastAsia"/>
                      <w:sz w:val="21"/>
                      <w:lang w:val="en-US" w:eastAsia="zh-CN"/>
                    </w:rPr>
                  </w:pPr>
                  <w:r>
                    <w:rPr>
                      <w:rFonts w:hint="eastAsia" w:asciiTheme="minorEastAsia" w:hAnsiTheme="minorEastAsia" w:eastAsiaTheme="minorEastAsia" w:cstheme="minorEastAsia"/>
                      <w:sz w:val="21"/>
                      <w:lang w:val="en-US" w:eastAsia="zh-CN"/>
                    </w:rPr>
                    <w:t>5(8)*</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*注：括号外数值水温&gt;12℃时的控制指标，括号内数值为水温≤12℃时的控制指标。</w:t>
            </w:r>
          </w:p>
          <w:p>
            <w:pPr>
              <w:keepNext w:val="0"/>
              <w:keepLines w:val="0"/>
              <w:pageBreakBefore w:val="0"/>
              <w:widowControl w:val="0"/>
              <w:kinsoku/>
              <w:wordWrap/>
              <w:overflowPunct/>
              <w:topLinePunct w:val="0"/>
              <w:autoSpaceDE/>
              <w:autoSpaceDN/>
              <w:bidi w:val="0"/>
              <w:adjustRightInd/>
              <w:snapToGrid/>
              <w:spacing w:after="0" w:line="360" w:lineRule="auto"/>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3.噪声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rPr>
            </w:pPr>
            <w:r>
              <w:rPr>
                <w:rFonts w:hint="eastAsia" w:asciiTheme="minorEastAsia" w:hAnsiTheme="minorEastAsia" w:eastAsiaTheme="minorEastAsia" w:cstheme="minorEastAsia"/>
              </w:rPr>
              <w:t>项目厂界噪声运营期执行《工业企业厂界环境噪声排放标准》（GB12348-2008）中的</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类标准限值。具体标准值见</w:t>
            </w:r>
            <w:r>
              <w:rPr>
                <w:rFonts w:hint="eastAsia" w:asciiTheme="minorEastAsia" w:hAnsiTheme="minorEastAsia" w:eastAsiaTheme="minorEastAsia" w:cstheme="minorEastAsia"/>
                <w:lang w:eastAsia="zh-CN"/>
              </w:rPr>
              <w:t>表</w:t>
            </w:r>
            <w:r>
              <w:rPr>
                <w:rFonts w:hint="eastAsia" w:asciiTheme="minorEastAsia" w:hAnsiTheme="minorEastAsia" w:eastAsiaTheme="minorEastAsia" w:cstheme="minorEastAsia"/>
                <w:lang w:val="en-US" w:eastAsia="zh-CN"/>
              </w:rPr>
              <w:t>4-7</w:t>
            </w:r>
            <w:r>
              <w:rPr>
                <w:rFonts w:hint="eastAsia" w:asciiTheme="minorEastAsia" w:hAnsiTheme="minorEastAsia" w:eastAsiaTheme="minorEastAsia" w:cstheme="minorEastAsia"/>
              </w:rPr>
              <w:t>。</w:t>
            </w:r>
          </w:p>
          <w:p>
            <w:pPr>
              <w:keepNext/>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eastAsia="宋体" w:cstheme="majorBidi"/>
                <w:b/>
                <w:kern w:val="2"/>
                <w:sz w:val="24"/>
                <w:szCs w:val="20"/>
                <w:lang w:val="en-US" w:eastAsia="zh-CN" w:bidi="ar-SA"/>
              </w:rPr>
            </w:pPr>
            <w:bookmarkStart w:id="4" w:name="_Ref13048539"/>
            <w:bookmarkStart w:id="5" w:name="_Ref11279805"/>
            <w:r>
              <w:rPr>
                <w:rFonts w:hint="eastAsia" w:ascii="Times New Roman" w:hAnsi="Times New Roman" w:eastAsia="宋体" w:cstheme="majorBidi"/>
                <w:b/>
                <w:kern w:val="2"/>
                <w:sz w:val="24"/>
                <w:szCs w:val="20"/>
                <w:lang w:val="en-US" w:eastAsia="zh-CN" w:bidi="ar-SA"/>
              </w:rPr>
              <w:t>表</w:t>
            </w:r>
            <w:bookmarkEnd w:id="4"/>
            <w:r>
              <w:rPr>
                <w:rFonts w:hint="eastAsia" w:ascii="Times New Roman" w:hAnsi="Times New Roman" w:eastAsia="宋体" w:cstheme="majorBidi"/>
                <w:b/>
                <w:kern w:val="2"/>
                <w:sz w:val="24"/>
                <w:szCs w:val="20"/>
                <w:lang w:val="en-US" w:eastAsia="zh-CN" w:bidi="ar-SA"/>
              </w:rPr>
              <w:t>4-</w:t>
            </w:r>
            <w:r>
              <w:rPr>
                <w:rFonts w:hint="eastAsia" w:eastAsia="宋体" w:cstheme="majorBidi"/>
                <w:b/>
                <w:kern w:val="2"/>
                <w:sz w:val="24"/>
                <w:szCs w:val="20"/>
                <w:lang w:val="en-US" w:eastAsia="zh-CN" w:bidi="ar-SA"/>
              </w:rPr>
              <w:t>6</w:t>
            </w:r>
            <w:r>
              <w:rPr>
                <w:rFonts w:ascii="Times New Roman" w:hAnsi="Times New Roman" w:eastAsia="宋体" w:cstheme="majorBidi"/>
                <w:b/>
                <w:kern w:val="2"/>
                <w:sz w:val="24"/>
                <w:szCs w:val="20"/>
                <w:lang w:val="en-US" w:eastAsia="zh-CN" w:bidi="ar-SA"/>
              </w:rPr>
              <w:t xml:space="preserve">  </w:t>
            </w:r>
            <w:r>
              <w:rPr>
                <w:rFonts w:hint="eastAsia" w:ascii="Times New Roman" w:hAnsi="Times New Roman" w:eastAsia="宋体" w:cstheme="majorBidi"/>
                <w:b/>
                <w:kern w:val="2"/>
                <w:sz w:val="24"/>
                <w:szCs w:val="20"/>
                <w:lang w:val="en-US" w:eastAsia="zh-CN" w:bidi="ar-SA"/>
              </w:rPr>
              <w:t>厂界环境噪声排放标准</w:t>
            </w:r>
          </w:p>
          <w:tbl>
            <w:tblPr>
              <w:tblStyle w:val="119"/>
              <w:tblpPr w:leftFromText="181" w:rightFromText="181" w:bottomFromText="142" w:vertAnchor="text" w:tblpXSpec="center" w:tblpY="1"/>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961"/>
              <w:gridCol w:w="2011"/>
              <w:gridCol w:w="1773"/>
              <w:gridCol w:w="218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1236"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r>
                    <w:rPr>
                      <w:rFonts w:hint="eastAsia" w:asciiTheme="minorEastAsia" w:hAnsiTheme="minorEastAsia" w:eastAsiaTheme="minorEastAsia" w:cstheme="minorEastAsia"/>
                      <w:b/>
                      <w:kern w:val="44"/>
                      <w:sz w:val="21"/>
                      <w:szCs w:val="21"/>
                      <w:lang w:val="en-US" w:eastAsia="zh-CN" w:bidi="ar-SA"/>
                    </w:rPr>
                    <w:t>时期</w:t>
                  </w:r>
                </w:p>
              </w:tc>
              <w:tc>
                <w:tcPr>
                  <w:tcW w:w="1267"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r>
                    <w:rPr>
                      <w:rFonts w:hint="eastAsia" w:asciiTheme="minorEastAsia" w:hAnsiTheme="minorEastAsia" w:eastAsiaTheme="minorEastAsia" w:cstheme="minorEastAsia"/>
                      <w:b/>
                      <w:kern w:val="44"/>
                      <w:sz w:val="21"/>
                      <w:szCs w:val="21"/>
                      <w:lang w:val="en-US" w:eastAsia="zh-CN" w:bidi="ar-SA"/>
                    </w:rPr>
                    <w:t>类别</w:t>
                  </w:r>
                </w:p>
              </w:tc>
              <w:tc>
                <w:tcPr>
                  <w:tcW w:w="2496"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r>
                    <w:rPr>
                      <w:rFonts w:hint="eastAsia" w:asciiTheme="minorEastAsia" w:hAnsiTheme="minorEastAsia" w:eastAsiaTheme="minorEastAsia" w:cstheme="minorEastAsia"/>
                      <w:b/>
                      <w:kern w:val="44"/>
                      <w:sz w:val="21"/>
                      <w:szCs w:val="21"/>
                      <w:lang w:val="en-US" w:eastAsia="zh-CN" w:bidi="ar-SA"/>
                    </w:rPr>
                    <w:t>标准值dB(A)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61" w:hRule="atLeast"/>
                <w:jc w:val="center"/>
              </w:trPr>
              <w:tc>
                <w:tcPr>
                  <w:tcW w:w="123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p>
              </w:tc>
              <w:tc>
                <w:tcPr>
                  <w:tcW w:w="1267"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p>
              </w:tc>
              <w:tc>
                <w:tcPr>
                  <w:tcW w:w="111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r>
                    <w:rPr>
                      <w:rFonts w:hint="eastAsia" w:asciiTheme="minorEastAsia" w:hAnsiTheme="minorEastAsia" w:eastAsiaTheme="minorEastAsia" w:cstheme="minorEastAsia"/>
                      <w:b/>
                      <w:kern w:val="44"/>
                      <w:sz w:val="21"/>
                      <w:szCs w:val="21"/>
                      <w:lang w:val="en-US" w:eastAsia="zh-CN" w:bidi="ar-SA"/>
                    </w:rPr>
                    <w:t>昼间</w:t>
                  </w:r>
                </w:p>
              </w:tc>
              <w:tc>
                <w:tcPr>
                  <w:tcW w:w="137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b/>
                      <w:kern w:val="44"/>
                      <w:sz w:val="21"/>
                      <w:szCs w:val="21"/>
                      <w:lang w:val="en-US" w:eastAsia="zh-CN" w:bidi="ar-SA"/>
                    </w:rPr>
                  </w:pPr>
                  <w:r>
                    <w:rPr>
                      <w:rFonts w:hint="eastAsia" w:asciiTheme="minorEastAsia" w:hAnsiTheme="minorEastAsia" w:eastAsiaTheme="minorEastAsia" w:cstheme="minorEastAsia"/>
                      <w:b/>
                      <w:kern w:val="44"/>
                      <w:sz w:val="21"/>
                      <w:szCs w:val="21"/>
                      <w:lang w:val="en-US" w:eastAsia="zh-CN" w:bidi="ar-SA"/>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123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运营期</w:t>
                  </w:r>
                </w:p>
              </w:tc>
              <w:tc>
                <w:tcPr>
                  <w:tcW w:w="126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3类</w:t>
                  </w:r>
                </w:p>
              </w:tc>
              <w:tc>
                <w:tcPr>
                  <w:tcW w:w="1117" w:type="pct"/>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65</w:t>
                  </w:r>
                </w:p>
              </w:tc>
              <w:tc>
                <w:tcPr>
                  <w:tcW w:w="1378" w:type="pct"/>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after="0" w:line="240" w:lineRule="auto"/>
                    <w:jc w:val="center"/>
                    <w:textAlignment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55</w:t>
                  </w:r>
                </w:p>
              </w:tc>
            </w:tr>
            <w:bookmarkEnd w:id="5"/>
          </w:tbl>
          <w:p>
            <w:pPr>
              <w:keepNext w:val="0"/>
              <w:keepLines w:val="0"/>
              <w:pageBreakBefore w:val="0"/>
              <w:widowControl w:val="0"/>
              <w:kinsoku/>
              <w:wordWrap/>
              <w:overflowPunct/>
              <w:topLinePunct w:val="0"/>
              <w:autoSpaceDE/>
              <w:autoSpaceDN/>
              <w:bidi w:val="0"/>
              <w:adjustRightInd/>
              <w:snapToGrid/>
              <w:spacing w:after="0" w:line="360" w:lineRule="auto"/>
              <w:ind w:firstLine="0" w:firstLineChars="0"/>
              <w:jc w:val="both"/>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4.固体废物</w:t>
            </w:r>
          </w:p>
          <w:p>
            <w:pPr>
              <w:snapToGrid w:val="0"/>
              <w:spacing w:line="360" w:lineRule="auto"/>
              <w:rPr>
                <w:rFonts w:ascii="宋体" w:hAnsi="宋体"/>
                <w:b/>
                <w:bCs/>
                <w:szCs w:val="20"/>
              </w:rPr>
            </w:pPr>
            <w:r>
              <w:rPr>
                <w:rFonts w:hint="eastAsia" w:asciiTheme="minorEastAsia" w:hAnsiTheme="minorEastAsia" w:eastAsiaTheme="minorEastAsia" w:cstheme="minorEastAsia"/>
                <w:kern w:val="2"/>
                <w:sz w:val="24"/>
                <w:szCs w:val="24"/>
                <w:lang w:val="en-US" w:eastAsia="zh-CN" w:bidi="ar-SA"/>
              </w:rPr>
              <w:t>一般固废处置执行《一般工业固体废物贮存、处置场污染控制标准》（GB18599-2001）及修改单的有关规定；危险废物执行《危险废物贮存污染控制标准》（GB18597-2001）及修改单有关规定；生活垃圾执行《生活垃圾填埋场污染物控制标准》（GB16889-2008）。</w:t>
            </w:r>
          </w:p>
          <w:p>
            <w:pPr>
              <w:snapToGrid w:val="0"/>
              <w:spacing w:line="360" w:lineRule="auto"/>
              <w:rPr>
                <w:rFonts w:ascii="宋体" w:hAnsi="宋体"/>
                <w:b/>
                <w:bCs/>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92" w:type="pct"/>
            <w:vAlign w:val="center"/>
          </w:tcPr>
          <w:p>
            <w:pPr>
              <w:spacing w:line="360" w:lineRule="auto"/>
              <w:jc w:val="center"/>
              <w:rPr>
                <w:rFonts w:ascii="宋体" w:hAnsi="宋体"/>
                <w:b/>
              </w:rPr>
            </w:pPr>
            <w:r>
              <w:rPr>
                <w:rFonts w:hint="eastAsia" w:ascii="宋体" w:hAnsi="宋体"/>
                <w:b/>
              </w:rPr>
              <w:t>总量控制指标</w:t>
            </w:r>
          </w:p>
        </w:tc>
        <w:tc>
          <w:tcPr>
            <w:tcW w:w="4208" w:type="pct"/>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b w:val="0"/>
                <w:bCs w:val="0"/>
                <w:szCs w:val="20"/>
              </w:rPr>
            </w:pPr>
            <w:r>
              <w:rPr>
                <w:rFonts w:hint="eastAsia" w:ascii="宋体" w:hAnsi="宋体"/>
                <w:b w:val="0"/>
                <w:bCs w:val="0"/>
                <w:szCs w:val="20"/>
              </w:rPr>
              <w:t>污染物总量控制是我国“九五”期间重点推行的环境管理政策，实践证明它是现阶段我国改善环境质量的一套行之有效的管理手段。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b w:val="0"/>
                <w:bCs w:val="0"/>
                <w:szCs w:val="20"/>
              </w:rPr>
            </w:pPr>
            <w:r>
              <w:rPr>
                <w:rFonts w:hint="eastAsia" w:ascii="宋体" w:hAnsi="宋体"/>
                <w:b w:val="0"/>
                <w:bCs w:val="0"/>
                <w:szCs w:val="20"/>
              </w:rPr>
              <w:t>根据《国务院关于印发&lt;“十三五”节能减排综合性工作方案&gt;的通知》（国发[2016]74号），《安徽省环保厅关于进一步加强建设项目新增大气主要污染物总量指标管理工作的通知》（皖环发[2017]19号），目前对化学需氧量COD（化学需氧量）、NH</w:t>
            </w:r>
            <w:r>
              <w:rPr>
                <w:rFonts w:hint="eastAsia" w:ascii="宋体" w:hAnsi="宋体"/>
                <w:b w:val="0"/>
                <w:bCs w:val="0"/>
                <w:szCs w:val="20"/>
                <w:vertAlign w:val="subscript"/>
              </w:rPr>
              <w:t>3</w:t>
            </w:r>
            <w:r>
              <w:rPr>
                <w:rFonts w:hint="eastAsia" w:ascii="宋体" w:hAnsi="宋体"/>
                <w:b w:val="0"/>
                <w:bCs w:val="0"/>
                <w:szCs w:val="20"/>
              </w:rPr>
              <w:t>-N（氨氮）、SO</w:t>
            </w:r>
            <w:r>
              <w:rPr>
                <w:rFonts w:hint="eastAsia" w:ascii="宋体" w:hAnsi="宋体"/>
                <w:b w:val="0"/>
                <w:bCs w:val="0"/>
                <w:szCs w:val="20"/>
                <w:vertAlign w:val="subscript"/>
              </w:rPr>
              <w:t>2</w:t>
            </w:r>
            <w:r>
              <w:rPr>
                <w:rFonts w:hint="eastAsia" w:ascii="宋体" w:hAnsi="宋体"/>
                <w:b w:val="0"/>
                <w:bCs w:val="0"/>
                <w:szCs w:val="20"/>
              </w:rPr>
              <w:t>（二氧化硫）、NOx（氮氧化物）、烟粉尘、VOCs（挥发性有机物）等六种主要污染物纳入排放总量控制计划管理。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b w:val="0"/>
                <w:bCs w:val="0"/>
                <w:szCs w:val="20"/>
              </w:rPr>
            </w:pPr>
            <w:r>
              <w:rPr>
                <w:rFonts w:hint="eastAsia" w:ascii="宋体" w:hAnsi="宋体"/>
                <w:b w:val="0"/>
                <w:bCs w:val="0"/>
                <w:szCs w:val="20"/>
              </w:rPr>
              <w:t>根据本项目特点及工程分析可知，本项目废气</w:t>
            </w:r>
            <w:r>
              <w:rPr>
                <w:rFonts w:hint="eastAsia" w:ascii="宋体" w:hAnsi="宋体"/>
                <w:b w:val="0"/>
                <w:bCs w:val="0"/>
                <w:szCs w:val="20"/>
                <w:lang w:eastAsia="zh-CN"/>
              </w:rPr>
              <w:t>污染物</w:t>
            </w:r>
            <w:r>
              <w:rPr>
                <w:rFonts w:hint="eastAsia" w:ascii="宋体" w:hAnsi="宋体"/>
                <w:b w:val="0"/>
                <w:bCs w:val="0"/>
                <w:szCs w:val="20"/>
              </w:rPr>
              <w:t>主要为颗粒物</w:t>
            </w:r>
            <w:r>
              <w:rPr>
                <w:rFonts w:hint="eastAsia" w:ascii="宋体" w:hAnsi="宋体"/>
                <w:b w:val="0"/>
                <w:bCs w:val="0"/>
                <w:szCs w:val="20"/>
                <w:lang w:eastAsia="zh-CN"/>
              </w:rPr>
              <w:t>、</w:t>
            </w:r>
            <w:r>
              <w:rPr>
                <w:rFonts w:hint="eastAsia" w:ascii="宋体" w:hAnsi="宋体"/>
                <w:b w:val="0"/>
                <w:bCs w:val="0"/>
                <w:szCs w:val="20"/>
                <w:lang w:val="en-US" w:eastAsia="zh-CN"/>
              </w:rPr>
              <w:t>SO</w:t>
            </w:r>
            <w:r>
              <w:rPr>
                <w:rFonts w:hint="eastAsia" w:ascii="宋体" w:hAnsi="宋体"/>
                <w:b w:val="0"/>
                <w:bCs w:val="0"/>
                <w:szCs w:val="20"/>
                <w:vertAlign w:val="subscript"/>
                <w:lang w:val="en-US" w:eastAsia="zh-CN"/>
              </w:rPr>
              <w:t>2</w:t>
            </w:r>
            <w:r>
              <w:rPr>
                <w:rFonts w:hint="eastAsia" w:ascii="宋体" w:hAnsi="宋体"/>
                <w:b w:val="0"/>
                <w:bCs w:val="0"/>
                <w:szCs w:val="20"/>
                <w:lang w:val="en-US" w:eastAsia="zh-CN"/>
              </w:rPr>
              <w:t>、NO</w:t>
            </w:r>
            <w:r>
              <w:rPr>
                <w:rFonts w:hint="eastAsia" w:ascii="宋体" w:hAnsi="宋体"/>
                <w:b w:val="0"/>
                <w:bCs w:val="0"/>
                <w:szCs w:val="20"/>
                <w:vertAlign w:val="subscript"/>
                <w:lang w:val="en-US" w:eastAsia="zh-CN"/>
              </w:rPr>
              <w:t>X</w:t>
            </w:r>
            <w:r>
              <w:rPr>
                <w:rFonts w:hint="eastAsia" w:ascii="宋体" w:hAnsi="宋体"/>
                <w:b w:val="0"/>
                <w:bCs w:val="0"/>
                <w:szCs w:val="20"/>
              </w:rPr>
              <w:t>，颗粒物排放量为0.</w:t>
            </w:r>
            <w:r>
              <w:rPr>
                <w:rFonts w:hint="eastAsia" w:ascii="宋体" w:hAnsi="宋体"/>
                <w:b w:val="0"/>
                <w:bCs w:val="0"/>
                <w:szCs w:val="20"/>
                <w:lang w:val="en-US" w:eastAsia="zh-CN"/>
              </w:rPr>
              <w:t>033</w:t>
            </w:r>
            <w:r>
              <w:rPr>
                <w:rFonts w:hint="eastAsia" w:ascii="宋体" w:hAnsi="宋体"/>
                <w:b w:val="0"/>
                <w:bCs w:val="0"/>
                <w:szCs w:val="20"/>
              </w:rPr>
              <w:t>t/a</w:t>
            </w:r>
            <w:r>
              <w:rPr>
                <w:rFonts w:hint="eastAsia" w:ascii="宋体" w:hAnsi="宋体"/>
                <w:b w:val="0"/>
                <w:bCs w:val="0"/>
                <w:szCs w:val="20"/>
                <w:lang w:eastAsia="zh-CN"/>
              </w:rPr>
              <w:t>，</w:t>
            </w:r>
            <w:r>
              <w:rPr>
                <w:rFonts w:hint="eastAsia" w:ascii="宋体" w:hAnsi="宋体"/>
                <w:b w:val="0"/>
                <w:bCs w:val="0"/>
                <w:szCs w:val="20"/>
                <w:lang w:val="en-US" w:eastAsia="zh-CN"/>
              </w:rPr>
              <w:t>SO</w:t>
            </w:r>
            <w:r>
              <w:rPr>
                <w:rFonts w:hint="eastAsia" w:ascii="宋体" w:hAnsi="宋体"/>
                <w:b w:val="0"/>
                <w:bCs w:val="0"/>
                <w:szCs w:val="20"/>
                <w:vertAlign w:val="subscript"/>
                <w:lang w:val="en-US" w:eastAsia="zh-CN"/>
              </w:rPr>
              <w:t>2</w:t>
            </w:r>
            <w:r>
              <w:rPr>
                <w:rFonts w:hint="eastAsia" w:ascii="宋体" w:hAnsi="宋体"/>
                <w:b w:val="0"/>
                <w:bCs w:val="0"/>
                <w:szCs w:val="20"/>
                <w:vertAlign w:val="baseline"/>
                <w:lang w:val="en-US" w:eastAsia="zh-CN"/>
              </w:rPr>
              <w:t>排放量为0.001t/a，</w:t>
            </w:r>
            <w:r>
              <w:rPr>
                <w:rFonts w:hint="eastAsia" w:ascii="宋体" w:hAnsi="宋体"/>
                <w:b w:val="0"/>
                <w:bCs w:val="0"/>
                <w:szCs w:val="20"/>
                <w:lang w:val="en-US" w:eastAsia="zh-CN"/>
              </w:rPr>
              <w:t>NO</w:t>
            </w:r>
            <w:r>
              <w:rPr>
                <w:rFonts w:hint="eastAsia" w:ascii="宋体" w:hAnsi="宋体"/>
                <w:b w:val="0"/>
                <w:bCs w:val="0"/>
                <w:szCs w:val="20"/>
                <w:vertAlign w:val="subscript"/>
                <w:lang w:val="en-US" w:eastAsia="zh-CN"/>
              </w:rPr>
              <w:t>X</w:t>
            </w:r>
            <w:r>
              <w:rPr>
                <w:rFonts w:hint="eastAsia" w:ascii="宋体" w:hAnsi="宋体"/>
                <w:b w:val="0"/>
                <w:bCs w:val="0"/>
                <w:szCs w:val="20"/>
                <w:vertAlign w:val="baseline"/>
                <w:lang w:val="en-US" w:eastAsia="zh-CN"/>
              </w:rPr>
              <w:t>排放量为0.0152t/a</w:t>
            </w:r>
            <w:r>
              <w:rPr>
                <w:rFonts w:hint="eastAsia" w:ascii="宋体" w:hAnsi="宋体"/>
                <w:b w:val="0"/>
                <w:bCs w:val="0"/>
                <w:szCs w:val="20"/>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val="0"/>
                <w:bCs w:val="0"/>
                <w:color w:val="auto"/>
                <w:szCs w:val="20"/>
              </w:rPr>
            </w:pPr>
            <w:r>
              <w:rPr>
                <w:rFonts w:hint="eastAsia" w:ascii="宋体" w:hAnsi="宋体"/>
                <w:b w:val="0"/>
                <w:bCs w:val="0"/>
                <w:szCs w:val="20"/>
              </w:rPr>
              <w:t>项目废水排放量</w:t>
            </w:r>
            <w:r>
              <w:rPr>
                <w:rFonts w:hint="eastAsia" w:ascii="宋体" w:hAnsi="宋体"/>
                <w:b w:val="0"/>
                <w:bCs w:val="0"/>
                <w:szCs w:val="20"/>
                <w:lang w:val="en-US" w:eastAsia="zh-CN"/>
              </w:rPr>
              <w:t>180</w:t>
            </w:r>
            <w:r>
              <w:rPr>
                <w:rFonts w:hint="eastAsia" w:ascii="宋体" w:hAnsi="宋体"/>
                <w:b w:val="0"/>
                <w:bCs w:val="0"/>
                <w:szCs w:val="20"/>
              </w:rPr>
              <w:t>t/a，生活污水经化粪池处理，处理后进入城</w:t>
            </w:r>
            <w:r>
              <w:rPr>
                <w:rFonts w:hint="eastAsia" w:ascii="宋体" w:hAnsi="宋体"/>
                <w:b w:val="0"/>
                <w:bCs w:val="0"/>
                <w:szCs w:val="20"/>
                <w:lang w:eastAsia="zh-CN"/>
              </w:rPr>
              <w:t>东</w:t>
            </w:r>
            <w:r>
              <w:rPr>
                <w:rFonts w:hint="eastAsia" w:ascii="宋体" w:hAnsi="宋体"/>
                <w:b w:val="0"/>
                <w:bCs w:val="0"/>
                <w:szCs w:val="20"/>
              </w:rPr>
              <w:t>污水处理厂集中处理，最终排入</w:t>
            </w:r>
            <w:r>
              <w:rPr>
                <w:rFonts w:hint="eastAsia" w:ascii="宋体" w:hAnsi="宋体"/>
                <w:b w:val="0"/>
                <w:bCs w:val="0"/>
                <w:szCs w:val="20"/>
                <w:lang w:eastAsia="zh-CN"/>
              </w:rPr>
              <w:t>青弋</w:t>
            </w:r>
            <w:r>
              <w:rPr>
                <w:rFonts w:hint="eastAsia" w:ascii="宋体" w:hAnsi="宋体"/>
                <w:b w:val="0"/>
                <w:bCs w:val="0"/>
                <w:szCs w:val="20"/>
              </w:rPr>
              <w:t>江。项目废水接管考核量：</w:t>
            </w:r>
            <w:r>
              <w:rPr>
                <w:rFonts w:hint="eastAsia" w:ascii="宋体" w:hAnsi="宋体"/>
                <w:b w:val="0"/>
                <w:bCs w:val="0"/>
                <w:color w:val="auto"/>
                <w:szCs w:val="20"/>
              </w:rPr>
              <w:t>COD</w:t>
            </w:r>
            <w:r>
              <w:rPr>
                <w:rFonts w:hint="eastAsia" w:ascii="宋体" w:hAnsi="宋体"/>
                <w:b w:val="0"/>
                <w:bCs w:val="0"/>
                <w:color w:val="auto"/>
                <w:szCs w:val="20"/>
                <w:lang w:val="en-US" w:eastAsia="zh-CN"/>
              </w:rPr>
              <w:t xml:space="preserve"> 0.0504</w:t>
            </w:r>
            <w:r>
              <w:rPr>
                <w:rFonts w:hint="eastAsia" w:ascii="宋体" w:hAnsi="宋体"/>
                <w:b w:val="0"/>
                <w:bCs w:val="0"/>
                <w:color w:val="auto"/>
                <w:szCs w:val="20"/>
              </w:rPr>
              <w:t>t/a，氨氮0.</w:t>
            </w:r>
            <w:r>
              <w:rPr>
                <w:rFonts w:hint="eastAsia" w:ascii="宋体" w:hAnsi="宋体"/>
                <w:b w:val="0"/>
                <w:bCs w:val="0"/>
                <w:color w:val="auto"/>
                <w:szCs w:val="20"/>
                <w:lang w:val="en-US" w:eastAsia="zh-CN"/>
              </w:rPr>
              <w:t>0041</w:t>
            </w:r>
            <w:r>
              <w:rPr>
                <w:rFonts w:hint="eastAsia" w:ascii="宋体" w:hAnsi="宋体"/>
                <w:b w:val="0"/>
                <w:bCs w:val="0"/>
                <w:color w:val="auto"/>
                <w:szCs w:val="20"/>
              </w:rPr>
              <w:t>t/a，废水经污水处理厂处理后，最终排放量：COD 0.009t/a、氨氮</w:t>
            </w:r>
            <w:r>
              <w:rPr>
                <w:rFonts w:hint="eastAsia" w:ascii="宋体" w:hAnsi="宋体"/>
                <w:b w:val="0"/>
                <w:bCs w:val="0"/>
                <w:color w:val="auto"/>
                <w:szCs w:val="20"/>
                <w:lang w:val="en-US" w:eastAsia="zh-CN"/>
              </w:rPr>
              <w:t>0.0018</w:t>
            </w:r>
            <w:r>
              <w:rPr>
                <w:rFonts w:hint="eastAsia" w:ascii="宋体" w:hAnsi="宋体"/>
                <w:b w:val="0"/>
                <w:bCs w:val="0"/>
                <w:color w:val="auto"/>
                <w:szCs w:val="20"/>
              </w:rPr>
              <w:t>t/a。项目废水污染物总量已纳入</w:t>
            </w:r>
            <w:r>
              <w:rPr>
                <w:rFonts w:hint="eastAsia" w:ascii="宋体" w:hAnsi="宋体"/>
                <w:b w:val="0"/>
                <w:bCs w:val="0"/>
                <w:color w:val="auto"/>
                <w:szCs w:val="20"/>
                <w:lang w:eastAsia="zh-CN"/>
              </w:rPr>
              <w:t>城东</w:t>
            </w:r>
            <w:r>
              <w:rPr>
                <w:rFonts w:hint="eastAsia" w:ascii="宋体" w:hAnsi="宋体"/>
                <w:b w:val="0"/>
                <w:bCs w:val="0"/>
                <w:color w:val="auto"/>
                <w:szCs w:val="20"/>
              </w:rPr>
              <w:t>污水处理厂总量控制范围内。</w:t>
            </w: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p>
            <w:pPr>
              <w:snapToGrid w:val="0"/>
              <w:spacing w:before="156" w:beforeLines="50" w:line="360" w:lineRule="auto"/>
              <w:rPr>
                <w:rFonts w:ascii="宋体" w:hAnsi="宋体"/>
                <w:b/>
                <w:bCs/>
                <w:szCs w:val="20"/>
              </w:rPr>
            </w:pPr>
          </w:p>
        </w:tc>
      </w:tr>
    </w:tbl>
    <w:p>
      <w:pPr>
        <w:rPr>
          <w:rFonts w:ascii="宋体" w:hAnsi="宋体"/>
        </w:rPr>
        <w:sectPr>
          <w:headerReference r:id="rId9"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rPr>
      </w:pPr>
      <w:r>
        <w:rPr>
          <w:rFonts w:ascii="宋体" w:hAnsi="宋体"/>
        </w:rPr>
        <w:t>建设项目工程分析</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47" w:hRule="atLeast"/>
        </w:trPr>
        <w:tc>
          <w:tcPr>
            <w:tcW w:w="5000" w:type="pct"/>
          </w:tcPr>
          <w:p>
            <w:pPr>
              <w:pStyle w:val="73"/>
              <w:rPr>
                <w:rFonts w:ascii="宋体" w:hAnsi="宋体"/>
              </w:rPr>
            </w:pPr>
            <w:r>
              <w:rPr>
                <w:rFonts w:ascii="宋体" w:hAnsi="宋体"/>
              </w:rPr>
              <w:t>工艺流程简述（图示）：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一、施工期工程分析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rPr>
              <w:t>本项目租赁</w:t>
            </w:r>
            <w:r>
              <w:rPr>
                <w:rFonts w:hint="eastAsia"/>
                <w:lang w:eastAsia="zh-CN"/>
              </w:rPr>
              <w:t>芜湖华益阀门制造有限公司厂区内第六厂房</w:t>
            </w:r>
            <w:r>
              <w:rPr>
                <w:rFonts w:hint="eastAsia"/>
              </w:rPr>
              <w:t>，利用现有</w:t>
            </w:r>
            <w:r>
              <w:rPr>
                <w:rFonts w:hint="eastAsia"/>
                <w:lang w:eastAsia="zh-CN"/>
              </w:rPr>
              <w:t>标准化</w:t>
            </w:r>
            <w:r>
              <w:rPr>
                <w:rFonts w:hint="eastAsia"/>
              </w:rPr>
              <w:t>厂房，不新建其他生产辅助设施，主要进行设备的安装，施工期主要为设备安装噪声，时间较短，且随着设备安装的结束而结束，因此本次</w:t>
            </w:r>
            <w:r>
              <w:rPr>
                <w:rFonts w:hint="eastAsia"/>
                <w:lang w:eastAsia="zh-CN"/>
              </w:rPr>
              <w:t>不</w:t>
            </w:r>
            <w:r>
              <w:rPr>
                <w:rFonts w:hint="eastAsia"/>
              </w:rPr>
              <w:t>对施工期进行评价。</w:t>
            </w:r>
          </w:p>
          <w:p>
            <w:pPr>
              <w:pStyle w:val="73"/>
              <w:ind w:firstLine="480" w:firstLineChars="200"/>
              <w:rPr>
                <w:rFonts w:ascii="宋体" w:hAnsi="宋体"/>
                <w:color w:val="auto"/>
              </w:rPr>
            </w:pPr>
            <w:r>
              <w:rPr>
                <w:rFonts w:hint="eastAsia" w:ascii="宋体" w:hAnsi="宋体"/>
                <w:color w:val="auto"/>
              </w:rPr>
              <w:t>二、营运期工程分析</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本项目运营期主要生产工艺及产污环节分别见图5-1。</w:t>
            </w:r>
          </w:p>
          <w:p>
            <w:pPr>
              <w:pStyle w:val="2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工艺流程简述（图示）：</w:t>
            </w:r>
          </w:p>
          <w:p>
            <w:pPr>
              <w:adjustRightInd w:val="0"/>
              <w:snapToGrid w:val="0"/>
              <w:spacing w:line="360" w:lineRule="auto"/>
              <w:jc w:val="center"/>
              <w:rPr>
                <w:rFonts w:ascii="宋体" w:hAnsi="宋体" w:cs="宋体"/>
                <w:bCs/>
              </w:rPr>
            </w:pPr>
            <w:r>
              <w:rPr>
                <w:rFonts w:ascii="宋体" w:hAnsi="宋体" w:cs="宋体"/>
                <w:bCs/>
              </w:rPr>
              <w:object>
                <v:shape id="_x0000_i1026" o:spt="75" type="#_x0000_t75" style="height:444.35pt;width:208.95pt;" o:ole="t" filled="f" o:preferrelative="t" stroked="f" coordsize="21600,21600">
                  <v:path/>
                  <v:fill on="f" focussize="0,0"/>
                  <v:stroke on="f"/>
                  <v:imagedata r:id="rId19" o:title=""/>
                  <o:lock v:ext="edit" aspectratio="f"/>
                  <w10:wrap type="none"/>
                  <w10:anchorlock/>
                </v:shape>
                <o:OLEObject Type="Embed" ProgID="Visio.Drawing.11" ShapeID="_x0000_i1026" DrawAspect="Content" ObjectID="_1468075726" r:id="rId18">
                  <o:LockedField>false</o:LockedField>
                </o:OLEObject>
              </w:object>
            </w:r>
          </w:p>
          <w:p>
            <w:pPr>
              <w:pStyle w:val="89"/>
              <w:widowControl w:val="0"/>
              <w:jc w:val="center"/>
              <w:rPr>
                <w:rFonts w:ascii="宋体" w:hAnsi="宋体" w:cs="宋体"/>
                <w:iCs/>
                <w:color w:val="auto"/>
                <w:sz w:val="24"/>
                <w:szCs w:val="24"/>
              </w:rPr>
            </w:pPr>
            <w:r>
              <w:rPr>
                <w:rFonts w:hint="eastAsia" w:ascii="宋体" w:hAnsi="宋体" w:cs="宋体"/>
                <w:iCs/>
                <w:color w:val="auto"/>
                <w:sz w:val="24"/>
                <w:szCs w:val="24"/>
              </w:rPr>
              <w:t>图</w:t>
            </w:r>
            <w:r>
              <w:rPr>
                <w:rFonts w:ascii="宋体" w:hAnsi="宋体" w:cs="宋体"/>
                <w:iCs/>
                <w:color w:val="auto"/>
                <w:sz w:val="24"/>
                <w:szCs w:val="24"/>
              </w:rPr>
              <w:t>5-1</w:t>
            </w:r>
            <w:r>
              <w:rPr>
                <w:rFonts w:hint="eastAsia" w:ascii="宋体" w:hAnsi="宋体" w:cs="宋体"/>
                <w:iCs/>
                <w:color w:val="auto"/>
                <w:sz w:val="24"/>
                <w:szCs w:val="24"/>
              </w:rPr>
              <w:t xml:space="preserve">  生产工艺流程及产排污节点图</w:t>
            </w:r>
          </w:p>
          <w:p>
            <w:pPr>
              <w:pStyle w:val="89"/>
              <w:widowControl w:val="0"/>
              <w:jc w:val="center"/>
              <w:rPr>
                <w:rFonts w:ascii="宋体" w:hAnsi="宋体" w:cs="宋体"/>
                <w:iCs/>
                <w:color w:val="auto"/>
                <w:sz w:val="24"/>
                <w:szCs w:val="24"/>
              </w:rPr>
            </w:pPr>
          </w:p>
          <w:p>
            <w:pPr>
              <w:pStyle w:val="8"/>
              <w:spacing w:line="360" w:lineRule="auto"/>
              <w:ind w:firstLine="482"/>
              <w:rPr>
                <w:rFonts w:hint="eastAsia" w:ascii="宋体" w:hAnsi="宋体"/>
                <w:b/>
                <w:bCs w:val="0"/>
                <w:color w:val="auto"/>
                <w:sz w:val="24"/>
                <w:lang w:val="en-US" w:eastAsia="zh-CN"/>
              </w:rPr>
            </w:pPr>
            <w:r>
              <w:rPr>
                <w:rFonts w:hint="eastAsia" w:ascii="宋体" w:hAnsi="宋体"/>
                <w:b/>
                <w:bCs w:val="0"/>
                <w:color w:val="auto"/>
                <w:sz w:val="24"/>
                <w:lang w:val="en-US" w:eastAsia="zh-CN"/>
              </w:rPr>
              <w:t>生产工艺说明及产污分析：</w:t>
            </w:r>
          </w:p>
          <w:p>
            <w:pPr>
              <w:pStyle w:val="8"/>
              <w:spacing w:line="360" w:lineRule="auto"/>
              <w:ind w:firstLine="482"/>
              <w:rPr>
                <w:rFonts w:hint="eastAsia" w:ascii="宋体" w:hAnsi="宋体"/>
                <w:b w:val="0"/>
                <w:bCs/>
                <w:color w:val="auto"/>
                <w:sz w:val="24"/>
                <w:lang w:val="en-US" w:eastAsia="zh-CN"/>
              </w:rPr>
            </w:pPr>
            <w:r>
              <w:rPr>
                <w:rFonts w:hint="eastAsia" w:ascii="宋体" w:hAnsi="宋体"/>
                <w:b w:val="0"/>
                <w:bCs/>
                <w:color w:val="auto"/>
                <w:sz w:val="24"/>
                <w:lang w:val="en-US" w:eastAsia="zh-CN"/>
              </w:rPr>
              <w:t>切割：根据客户产品设计要求，采用切料机切割成型，此过程产生金属粉尘G1、边角料S1和噪声；</w:t>
            </w:r>
          </w:p>
          <w:p>
            <w:pPr>
              <w:pStyle w:val="8"/>
              <w:spacing w:line="360" w:lineRule="auto"/>
              <w:ind w:firstLine="482"/>
              <w:rPr>
                <w:rFonts w:hint="eastAsia" w:ascii="宋体" w:hAnsi="宋体" w:eastAsia="宋体"/>
                <w:b w:val="0"/>
                <w:bCs/>
                <w:color w:val="auto"/>
                <w:sz w:val="24"/>
                <w:lang w:val="en-US" w:eastAsia="zh-CN"/>
              </w:rPr>
            </w:pPr>
            <w:r>
              <w:rPr>
                <w:rFonts w:hint="eastAsia" w:ascii="宋体" w:hAnsi="宋体"/>
                <w:b w:val="0"/>
                <w:bCs/>
                <w:color w:val="auto"/>
                <w:sz w:val="24"/>
                <w:lang w:val="en-US" w:eastAsia="zh-CN"/>
              </w:rPr>
              <w:t>热处理：项目采用罐装液化石油气对切割后的切割料进行加热处理，此过程产生燃烧废气G2；</w:t>
            </w:r>
            <w:bookmarkStart w:id="12" w:name="_GoBack"/>
            <w:bookmarkEnd w:id="12"/>
          </w:p>
          <w:p>
            <w:pPr>
              <w:pStyle w:val="8"/>
              <w:spacing w:line="360" w:lineRule="auto"/>
              <w:ind w:firstLine="482"/>
              <w:rPr>
                <w:rFonts w:hint="eastAsia" w:ascii="宋体" w:hAnsi="宋体"/>
                <w:b w:val="0"/>
                <w:bCs/>
                <w:color w:val="auto"/>
                <w:sz w:val="24"/>
                <w:lang w:val="en-US" w:eastAsia="zh-CN"/>
              </w:rPr>
            </w:pPr>
            <w:r>
              <w:rPr>
                <w:rFonts w:hint="eastAsia" w:ascii="宋体" w:hAnsi="宋体"/>
                <w:b w:val="0"/>
                <w:bCs/>
                <w:color w:val="auto"/>
                <w:sz w:val="24"/>
                <w:lang w:val="en-US" w:eastAsia="zh-CN"/>
              </w:rPr>
              <w:t>冲压：根据客户产品设计要求，采用冲床对铜棒料进行加工，此过程产生边角料S1和噪声；</w:t>
            </w:r>
          </w:p>
          <w:p>
            <w:pPr>
              <w:pStyle w:val="8"/>
              <w:spacing w:line="360" w:lineRule="auto"/>
              <w:ind w:firstLine="482"/>
              <w:rPr>
                <w:rFonts w:hint="eastAsia" w:ascii="宋体" w:hAnsi="宋体"/>
                <w:b w:val="0"/>
                <w:bCs/>
                <w:color w:val="auto"/>
                <w:sz w:val="24"/>
                <w:lang w:val="en-US" w:eastAsia="zh-CN"/>
              </w:rPr>
            </w:pPr>
            <w:r>
              <w:rPr>
                <w:rFonts w:hint="eastAsia" w:ascii="宋体" w:hAnsi="宋体"/>
                <w:b w:val="0"/>
                <w:bCs/>
                <w:color w:val="auto"/>
                <w:sz w:val="24"/>
                <w:lang w:val="en-US" w:eastAsia="zh-CN"/>
              </w:rPr>
              <w:t>抛丸：将冲压后的部件进行打磨，去除部件表面的毛刺，此环节产生抛丸废气G3和噪声；</w:t>
            </w:r>
          </w:p>
          <w:p>
            <w:pPr>
              <w:pStyle w:val="8"/>
              <w:spacing w:line="360" w:lineRule="auto"/>
              <w:ind w:firstLine="482"/>
              <w:rPr>
                <w:rFonts w:hint="eastAsia" w:ascii="宋体" w:hAnsi="宋体"/>
                <w:b w:val="0"/>
                <w:bCs/>
                <w:color w:val="auto"/>
                <w:sz w:val="24"/>
                <w:lang w:val="en-US" w:eastAsia="zh-CN"/>
              </w:rPr>
            </w:pPr>
            <w:r>
              <w:rPr>
                <w:rFonts w:hint="eastAsia" w:ascii="宋体" w:hAnsi="宋体"/>
                <w:b w:val="0"/>
                <w:bCs/>
                <w:color w:val="auto"/>
                <w:sz w:val="24"/>
                <w:lang w:val="en-US" w:eastAsia="zh-CN"/>
              </w:rPr>
              <w:t>品种归类：将打磨过后的成品进行分类，等待包装；</w:t>
            </w:r>
          </w:p>
          <w:p>
            <w:pPr>
              <w:pStyle w:val="8"/>
              <w:spacing w:line="360" w:lineRule="auto"/>
              <w:ind w:firstLine="482"/>
              <w:rPr>
                <w:rFonts w:hint="eastAsia" w:ascii="宋体" w:hAnsi="宋体"/>
                <w:b w:val="0"/>
                <w:bCs/>
                <w:color w:val="auto"/>
                <w:sz w:val="24"/>
                <w:lang w:val="en-US" w:eastAsia="zh-CN"/>
              </w:rPr>
            </w:pPr>
            <w:r>
              <w:rPr>
                <w:rFonts w:hint="eastAsia" w:ascii="宋体" w:hAnsi="宋体"/>
                <w:b w:val="0"/>
                <w:bCs/>
                <w:color w:val="auto"/>
                <w:sz w:val="24"/>
                <w:lang w:val="en-US" w:eastAsia="zh-CN"/>
              </w:rPr>
              <w:t>包装入库：对组装好的产品按照要求进行包装，等待出售。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b/>
                <w:color w:val="auto"/>
                <w:lang w:eastAsia="zh-CN"/>
              </w:rPr>
            </w:pPr>
            <w:r>
              <w:rPr>
                <w:rFonts w:hint="eastAsia" w:ascii="宋体" w:hAnsi="宋体"/>
                <w:b/>
                <w:color w:val="auto"/>
                <w:lang w:eastAsia="zh-CN"/>
              </w:rPr>
              <w:t>主要污染源强分析：</w:t>
            </w:r>
          </w:p>
          <w:p>
            <w:pPr>
              <w:spacing w:line="360" w:lineRule="auto"/>
              <w:ind w:firstLine="480" w:firstLineChars="200"/>
              <w:rPr>
                <w:rFonts w:hint="eastAsia" w:ascii="宋体" w:hAnsi="宋体"/>
                <w:lang w:val="en-US" w:eastAsia="zh-CN"/>
              </w:rPr>
            </w:pPr>
            <w:r>
              <w:rPr>
                <w:rFonts w:hint="eastAsia" w:ascii="宋体" w:hAnsi="宋体"/>
                <w:lang w:val="en-US" w:eastAsia="zh-CN"/>
              </w:rPr>
              <w:t>1.废气</w:t>
            </w:r>
          </w:p>
          <w:p>
            <w:pPr>
              <w:spacing w:line="360" w:lineRule="auto"/>
              <w:ind w:firstLine="480" w:firstLineChars="200"/>
              <w:rPr>
                <w:rFonts w:hint="eastAsia" w:ascii="宋体" w:hAnsi="宋体"/>
                <w:lang w:val="en-US" w:eastAsia="zh-CN"/>
              </w:rPr>
            </w:pPr>
            <w:r>
              <w:rPr>
                <w:rFonts w:hint="eastAsia" w:ascii="宋体" w:hAnsi="宋体"/>
                <w:lang w:val="en-US" w:eastAsia="zh-CN"/>
              </w:rPr>
              <w:t>本项目主要切割粉尘G1、燃烧废气G2和抛丸粉尘G3。</w:t>
            </w:r>
          </w:p>
          <w:p>
            <w:pPr>
              <w:spacing w:line="360" w:lineRule="auto"/>
              <w:ind w:firstLine="480" w:firstLineChars="200"/>
              <w:rPr>
                <w:rFonts w:hint="eastAsia" w:ascii="宋体" w:hAnsi="宋体"/>
                <w:lang w:val="en-US" w:eastAsia="zh-CN"/>
              </w:rPr>
            </w:pPr>
            <w:r>
              <w:rPr>
                <w:rFonts w:hint="eastAsia" w:ascii="宋体" w:hAnsi="宋体"/>
                <w:lang w:val="en-US" w:eastAsia="zh-CN"/>
              </w:rPr>
              <w:t>（1）切割粉尘G1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lang w:val="en-US" w:eastAsia="zh-CN"/>
              </w:rPr>
              <w:t>本项目在切料机处切割时会产生少量的金属粉尘，因为其质量较大，沉降较快，故大部分颗粒物均沉降在机械周围，有一少部分较细小的颗粒物会在空气中停留短暂时间后沉降于机械平台上，基本自然沉降到车间5米范围内。由于金属颗粒物质量较重，颗粒物散落范围很小，基本不会对车间其他地方造成影响，飘逸至车间外环境的金属颗粒物极少，经车间工作人员收集后作为一般固废处理。根据生产状况，类比同行业，本项目机加工过程中粉尘产生量按30g/t金属计，项目原材料铜棒的用量约为330t/a。因此，机加工过程中粉尘产生量为0.009t/a。</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b w:val="0"/>
                <w:bCs w:val="0"/>
                <w:sz w:val="24"/>
                <w:szCs w:val="24"/>
                <w:lang w:val="en-US" w:eastAsia="zh-CN"/>
              </w:rPr>
            </w:pPr>
            <w:r>
              <w:rPr>
                <w:rFonts w:hint="eastAsia"/>
                <w:b w:val="0"/>
                <w:bCs w:val="0"/>
                <w:sz w:val="24"/>
                <w:szCs w:val="24"/>
                <w:lang w:val="en-US" w:eastAsia="zh-CN"/>
              </w:rPr>
              <w:t>（2）燃烧废气G2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lang w:val="en-US" w:eastAsia="zh-CN"/>
              </w:rPr>
            </w:pPr>
            <w:r>
              <w:rPr>
                <w:rFonts w:hint="eastAsia"/>
                <w:b w:val="0"/>
                <w:bCs w:val="0"/>
                <w:sz w:val="24"/>
                <w:szCs w:val="24"/>
                <w:lang w:val="en-US" w:eastAsia="zh-CN"/>
              </w:rPr>
              <w:t>原料在冲压前需进行热处理加工，本项目采用罐装液化石油气为燃料对产品进行加热，项目液化石油气使用量为6t/a，液化石油气气体密度为2.35kg/m</w:t>
            </w:r>
            <w:r>
              <w:rPr>
                <w:rFonts w:hint="eastAsia"/>
                <w:b w:val="0"/>
                <w:bCs w:val="0"/>
                <w:sz w:val="24"/>
                <w:szCs w:val="24"/>
                <w:vertAlign w:val="subscript"/>
                <w:lang w:val="en-US" w:eastAsia="zh-CN"/>
              </w:rPr>
              <w:t>3</w:t>
            </w:r>
            <w:r>
              <w:rPr>
                <w:rFonts w:hint="eastAsia"/>
                <w:b w:val="0"/>
                <w:bCs w:val="0"/>
                <w:sz w:val="24"/>
                <w:szCs w:val="24"/>
                <w:lang w:val="en-US" w:eastAsia="zh-CN"/>
              </w:rPr>
              <w:t>，则本项目液化石油气年使用量为2553m</w:t>
            </w:r>
            <w:r>
              <w:rPr>
                <w:rFonts w:hint="eastAsia"/>
                <w:b w:val="0"/>
                <w:bCs w:val="0"/>
                <w:sz w:val="24"/>
                <w:szCs w:val="24"/>
                <w:vertAlign w:val="superscript"/>
                <w:lang w:val="en-US" w:eastAsia="zh-CN"/>
              </w:rPr>
              <w:t>3</w:t>
            </w:r>
            <w:r>
              <w:rPr>
                <w:rFonts w:hint="eastAsia"/>
                <w:b w:val="0"/>
                <w:bCs w:val="0"/>
                <w:sz w:val="24"/>
                <w:szCs w:val="24"/>
                <w:lang w:val="en-US" w:eastAsia="zh-CN"/>
              </w:rPr>
              <w:t>/a。此工序设置集气罩，通过集气管道引入布袋除尘器处理后经一根15 m高的排气筒DA001排放，风机风量为4000m</w:t>
            </w:r>
            <w:r>
              <w:rPr>
                <w:rFonts w:hint="eastAsia"/>
                <w:b w:val="0"/>
                <w:bCs w:val="0"/>
                <w:sz w:val="24"/>
                <w:szCs w:val="24"/>
                <w:vertAlign w:val="superscript"/>
                <w:lang w:val="en-US" w:eastAsia="zh-CN"/>
              </w:rPr>
              <w:t>3</w:t>
            </w:r>
            <w:r>
              <w:rPr>
                <w:rFonts w:hint="eastAsia"/>
                <w:b w:val="0"/>
                <w:bCs w:val="0"/>
                <w:sz w:val="24"/>
                <w:szCs w:val="24"/>
                <w:lang w:val="en-US" w:eastAsia="zh-CN"/>
              </w:rPr>
              <w:t>/h，集气罩收集效率为90%，除尘器除尘效率为99%。则热处理工序有组织颗粒物产生量0.00054t/a，产生浓度为0.0563mg/m</w:t>
            </w:r>
            <w:r>
              <w:rPr>
                <w:rFonts w:hint="eastAsia"/>
                <w:b w:val="0"/>
                <w:bCs w:val="0"/>
                <w:sz w:val="24"/>
                <w:szCs w:val="24"/>
                <w:vertAlign w:val="superscript"/>
                <w:lang w:val="en-US" w:eastAsia="zh-CN"/>
              </w:rPr>
              <w:t>3</w:t>
            </w:r>
            <w:r>
              <w:rPr>
                <w:rFonts w:hint="eastAsia"/>
                <w:b w:val="0"/>
                <w:bCs w:val="0"/>
                <w:sz w:val="24"/>
                <w:szCs w:val="24"/>
                <w:lang w:val="en-US" w:eastAsia="zh-CN"/>
              </w:rPr>
              <w:t>；SO</w:t>
            </w:r>
            <w:r>
              <w:rPr>
                <w:rFonts w:hint="eastAsia"/>
                <w:b w:val="0"/>
                <w:bCs w:val="0"/>
                <w:sz w:val="24"/>
                <w:szCs w:val="24"/>
                <w:vertAlign w:val="subscript"/>
                <w:lang w:val="en-US" w:eastAsia="zh-CN"/>
              </w:rPr>
              <w:t>2</w:t>
            </w:r>
            <w:r>
              <w:rPr>
                <w:rFonts w:hint="eastAsia"/>
                <w:b w:val="0"/>
                <w:bCs w:val="0"/>
                <w:sz w:val="24"/>
                <w:szCs w:val="24"/>
                <w:vertAlign w:val="baseline"/>
                <w:lang w:val="en-US" w:eastAsia="zh-CN"/>
              </w:rPr>
              <w:t>产生量为0.001t/a，产生浓度0.1736mg/m</w:t>
            </w:r>
            <w:r>
              <w:rPr>
                <w:rFonts w:hint="eastAsia"/>
                <w:b w:val="0"/>
                <w:bCs w:val="0"/>
                <w:sz w:val="24"/>
                <w:szCs w:val="24"/>
                <w:vertAlign w:val="superscript"/>
                <w:lang w:val="en-US" w:eastAsia="zh-CN"/>
              </w:rPr>
              <w:t>3</w:t>
            </w:r>
            <w:r>
              <w:rPr>
                <w:rFonts w:hint="eastAsia"/>
                <w:b w:val="0"/>
                <w:bCs w:val="0"/>
                <w:sz w:val="24"/>
                <w:szCs w:val="24"/>
                <w:vertAlign w:val="baseline"/>
                <w:lang w:val="en-US" w:eastAsia="zh-CN"/>
              </w:rPr>
              <w:t>；NO</w:t>
            </w:r>
            <w:r>
              <w:rPr>
                <w:rFonts w:hint="eastAsia"/>
                <w:b w:val="0"/>
                <w:bCs w:val="0"/>
                <w:sz w:val="24"/>
                <w:szCs w:val="24"/>
                <w:vertAlign w:val="subscript"/>
                <w:lang w:val="en-US" w:eastAsia="zh-CN"/>
              </w:rPr>
              <w:t>X</w:t>
            </w:r>
            <w:r>
              <w:rPr>
                <w:rFonts w:hint="eastAsia"/>
                <w:b w:val="0"/>
                <w:bCs w:val="0"/>
                <w:sz w:val="24"/>
                <w:szCs w:val="24"/>
                <w:vertAlign w:val="baseline"/>
                <w:lang w:val="en-US" w:eastAsia="zh-CN"/>
              </w:rPr>
              <w:t>产生量为0.0152t/a，产生浓度为1.5833mg/m</w:t>
            </w:r>
            <w:r>
              <w:rPr>
                <w:rFonts w:hint="eastAsia"/>
                <w:b w:val="0"/>
                <w:bCs w:val="0"/>
                <w:sz w:val="24"/>
                <w:szCs w:val="24"/>
                <w:vertAlign w:val="superscript"/>
                <w:lang w:val="en-US" w:eastAsia="zh-CN"/>
              </w:rPr>
              <w:t>3</w:t>
            </w:r>
            <w:r>
              <w:rPr>
                <w:rFonts w:hint="eastAsia"/>
                <w:b w:val="0"/>
                <w:bCs w:val="0"/>
                <w:sz w:val="24"/>
                <w:szCs w:val="24"/>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val="0"/>
                <w:sz w:val="24"/>
                <w:szCs w:val="24"/>
                <w:lang w:val="en-US" w:eastAsia="zh-CN"/>
              </w:rPr>
            </w:pPr>
            <w:r>
              <w:rPr>
                <w:rFonts w:hint="eastAsia"/>
                <w:b w:val="0"/>
                <w:bCs w:val="0"/>
                <w:sz w:val="24"/>
                <w:szCs w:val="24"/>
                <w:lang w:val="en-US" w:eastAsia="zh-CN"/>
              </w:rPr>
              <w:t>根据《第二次全国污染源普查产排污量核算系数手册（试用版）》（2019）中提供的数据，各污染物产生情况见下表5-1。</w:t>
            </w:r>
          </w:p>
          <w:p>
            <w:pPr>
              <w:pStyle w:val="6"/>
              <w:keepNext/>
              <w:keepLines/>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表5-1  燃烧废气污染物产生情况表</w:t>
            </w:r>
          </w:p>
          <w:tbl>
            <w:tblPr>
              <w:tblStyle w:val="2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744"/>
              <w:gridCol w:w="1744"/>
              <w:gridCol w:w="1746"/>
              <w:gridCol w:w="17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9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污染源</w:t>
                  </w:r>
                </w:p>
              </w:tc>
              <w:tc>
                <w:tcPr>
                  <w:tcW w:w="99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污染物名称</w:t>
                  </w:r>
                </w:p>
              </w:tc>
              <w:tc>
                <w:tcPr>
                  <w:tcW w:w="99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b/>
                      <w:bCs/>
                      <w:sz w:val="21"/>
                      <w:szCs w:val="21"/>
                      <w:lang w:val="en-US" w:eastAsia="zh-CN"/>
                    </w:rPr>
                  </w:pPr>
                  <w:r>
                    <w:rPr>
                      <w:rFonts w:hint="eastAsia"/>
                      <w:b/>
                      <w:bCs/>
                      <w:sz w:val="21"/>
                      <w:szCs w:val="21"/>
                      <w:lang w:val="en-US" w:eastAsia="zh-CN"/>
                    </w:rPr>
                    <w:t>产污系数kg/m</w:t>
                  </w:r>
                  <w:r>
                    <w:rPr>
                      <w:rFonts w:hint="eastAsia"/>
                      <w:b/>
                      <w:bCs/>
                      <w:sz w:val="21"/>
                      <w:szCs w:val="21"/>
                      <w:vertAlign w:val="superscript"/>
                      <w:lang w:val="en-US" w:eastAsia="zh-CN"/>
                    </w:rPr>
                    <w:t>3</w:t>
                  </w:r>
                  <w:r>
                    <w:rPr>
                      <w:rFonts w:hint="eastAsia"/>
                      <w:b/>
                      <w:bCs/>
                      <w:sz w:val="21"/>
                      <w:szCs w:val="21"/>
                      <w:lang w:val="en-US" w:eastAsia="zh-CN"/>
                    </w:rPr>
                    <w:t>燃料</w:t>
                  </w:r>
                </w:p>
              </w:tc>
              <w:tc>
                <w:tcPr>
                  <w:tcW w:w="2001" w:type="pct"/>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污染物产生情况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rPr>
                  </w:pPr>
                </w:p>
              </w:tc>
              <w:tc>
                <w:tcPr>
                  <w:tcW w:w="9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rPr>
                  </w:pPr>
                </w:p>
              </w:tc>
              <w:tc>
                <w:tcPr>
                  <w:tcW w:w="9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rPr>
                  </w:pP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产生浓度mg/m</w:t>
                  </w:r>
                  <w:r>
                    <w:rPr>
                      <w:rFonts w:hint="eastAsia" w:asciiTheme="minorEastAsia" w:hAnsiTheme="minorEastAsia" w:eastAsiaTheme="minorEastAsia" w:cstheme="minorEastAsia"/>
                      <w:b/>
                      <w:bCs/>
                      <w:sz w:val="21"/>
                      <w:szCs w:val="21"/>
                      <w:vertAlign w:val="superscript"/>
                      <w:lang w:val="en-US" w:eastAsia="zh-CN"/>
                    </w:rPr>
                    <w:t>3</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产生量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燃烧废气</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颗粒物</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0.00022</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0.0625</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SO</w:t>
                  </w:r>
                  <w:r>
                    <w:rPr>
                      <w:rFonts w:hint="eastAsia" w:asciiTheme="minorEastAsia" w:hAnsiTheme="minorEastAsia" w:eastAsiaTheme="minorEastAsia" w:cstheme="minorEastAsia"/>
                      <w:sz w:val="21"/>
                      <w:szCs w:val="21"/>
                      <w:vertAlign w:val="subscript"/>
                      <w:lang w:val="en-US" w:eastAsia="zh-CN"/>
                    </w:rPr>
                    <w:t>2</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0.000002S</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0.1064</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99"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NO</w:t>
                  </w:r>
                  <w:r>
                    <w:rPr>
                      <w:rFonts w:hint="eastAsia" w:asciiTheme="minorEastAsia" w:hAnsiTheme="minorEastAsia" w:eastAsiaTheme="minorEastAsia" w:cstheme="minorEastAsia"/>
                      <w:sz w:val="21"/>
                      <w:szCs w:val="21"/>
                      <w:vertAlign w:val="subscript"/>
                      <w:lang w:val="en-US" w:eastAsia="zh-CN"/>
                    </w:rPr>
                    <w:t>X</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0.005961</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1.5833</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0.0152</w:t>
                  </w:r>
                </w:p>
              </w:tc>
            </w:tr>
          </w:tbl>
          <w:p>
            <w:pPr>
              <w:rPr>
                <w:rFonts w:hint="default"/>
                <w:lang w:val="en-US" w:eastAsia="zh-CN"/>
              </w:rPr>
            </w:pPr>
            <w:r>
              <w:rPr>
                <w:rFonts w:hint="eastAsia"/>
                <w:lang w:val="en-US" w:eastAsia="zh-CN"/>
              </w:rPr>
              <w:t>注：①S是指含硫量，燃气收到基硫分含量，参照《排污许可证申请与核发技术规范  锅炉》（HJ953-2018），S取200。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（3）抛丸粉尘G3</w:t>
            </w:r>
          </w:p>
          <w:p>
            <w:pPr>
              <w:pStyle w:val="2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项目抛丸工序会产生一定量的抛丸粉尘，主要的污染物为金属颗粒物。根据建设单位提供的资料和类比同类型企业，项目抛丸工序产生的粉尘量约为金属加工件总量的0.1%，则抛丸工序粉尘的产生量约为0.33t/a。</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抛丸工序设置集气罩，通过集气管道引入布袋除尘器处理后经一根15 m高的排气筒DA001排放。风机风量为</w:t>
            </w:r>
            <w:r>
              <w:rPr>
                <w:rFonts w:hint="eastAsia" w:asciiTheme="minorEastAsia" w:hAnsiTheme="minorEastAsia" w:eastAsiaTheme="minorEastAsia" w:cstheme="minorEastAsia"/>
                <w:color w:val="auto"/>
                <w:highlight w:val="none"/>
                <w:lang w:val="en-US" w:eastAsia="zh-CN"/>
              </w:rPr>
              <w:t>4000</w:t>
            </w:r>
            <w:r>
              <w:rPr>
                <w:rFonts w:hint="eastAsia" w:asciiTheme="minorEastAsia" w:hAnsiTheme="minorEastAsia" w:eastAsiaTheme="minorEastAsia" w:cstheme="minorEastAsia"/>
                <w:color w:val="auto"/>
                <w:lang w:val="en-US" w:eastAsia="zh-CN"/>
              </w:rPr>
              <w:t>m</w:t>
            </w:r>
            <w:r>
              <w:rPr>
                <w:rFonts w:hint="eastAsia" w:asciiTheme="minorEastAsia" w:hAnsiTheme="minorEastAsia" w:eastAsiaTheme="minorEastAsia" w:cstheme="minorEastAsia"/>
                <w:color w:val="auto"/>
                <w:vertAlign w:val="superscript"/>
                <w:lang w:val="en-US" w:eastAsia="zh-CN"/>
              </w:rPr>
              <w:t>3</w:t>
            </w:r>
            <w:r>
              <w:rPr>
                <w:rFonts w:hint="eastAsia" w:asciiTheme="minorEastAsia" w:hAnsiTheme="minorEastAsia" w:eastAsiaTheme="minorEastAsia" w:cstheme="minorEastAsia"/>
                <w:color w:val="auto"/>
                <w:lang w:val="en-US" w:eastAsia="zh-CN"/>
              </w:rPr>
              <w:t>/h，集气罩收集效率为90%，除尘器除尘效率为99%，则抛丸粉尘有组织排放速率为0.0012kg/h，排放浓度为0.3mg/m</w:t>
            </w:r>
            <w:r>
              <w:rPr>
                <w:rFonts w:hint="eastAsia" w:asciiTheme="minorEastAsia" w:hAnsiTheme="minorEastAsia" w:eastAsiaTheme="minorEastAsia" w:cstheme="minorEastAsia"/>
                <w:color w:val="auto"/>
                <w:vertAlign w:val="superscript"/>
                <w:lang w:val="en-US" w:eastAsia="zh-CN"/>
              </w:rPr>
              <w:t>3</w:t>
            </w:r>
            <w:r>
              <w:rPr>
                <w:rFonts w:hint="eastAsia" w:asciiTheme="minorEastAsia" w:hAnsiTheme="minorEastAsia" w:eastAsiaTheme="minorEastAsia" w:cstheme="minorEastAsia"/>
                <w:color w:val="auto"/>
                <w:lang w:val="en-US" w:eastAsia="zh-CN"/>
              </w:rPr>
              <w:t>，排放量为0.003t/a；无组织排放量为0.0138kg/h，即0.033t/a。</w:t>
            </w:r>
          </w:p>
          <w:p>
            <w:pPr>
              <w:spacing w:beforeLines="0" w:afterLines="0" w:line="360" w:lineRule="auto"/>
              <w:jc w:val="center"/>
              <w:rPr>
                <w:rFonts w:hint="default" w:ascii="宋体" w:eastAsia="宋体"/>
                <w:sz w:val="24"/>
              </w:rPr>
            </w:pPr>
            <w:r>
              <w:rPr>
                <w:rFonts w:hint="default" w:ascii="宋体" w:hAnsi="宋体" w:eastAsia="宋体"/>
                <w:b/>
                <w:sz w:val="24"/>
              </w:rPr>
              <w:t>表5-</w:t>
            </w:r>
            <w:r>
              <w:rPr>
                <w:rFonts w:hint="eastAsia" w:ascii="宋体" w:hAnsi="宋体"/>
                <w:b/>
                <w:sz w:val="24"/>
                <w:lang w:val="en-US" w:eastAsia="zh-CN"/>
              </w:rPr>
              <w:t>2</w:t>
            </w:r>
            <w:r>
              <w:rPr>
                <w:rFonts w:hint="default" w:ascii="宋体" w:hAnsi="宋体" w:eastAsia="宋体"/>
                <w:b/>
                <w:sz w:val="24"/>
              </w:rPr>
              <w:t xml:space="preserve">  项目有组织废气产生源强</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8"/>
              <w:gridCol w:w="690"/>
              <w:gridCol w:w="930"/>
              <w:gridCol w:w="880"/>
              <w:gridCol w:w="860"/>
              <w:gridCol w:w="870"/>
              <w:gridCol w:w="750"/>
              <w:gridCol w:w="720"/>
              <w:gridCol w:w="789"/>
              <w:gridCol w:w="1061"/>
              <w:gridCol w:w="6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8" w:type="pct"/>
                  <w:vMerge w:val="restart"/>
                  <w:tcBorders>
                    <w:top w:val="single" w:color="auto" w:sz="12" w:space="0"/>
                    <w:left w:val="nil"/>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编号</w:t>
                  </w:r>
                </w:p>
              </w:tc>
              <w:tc>
                <w:tcPr>
                  <w:tcW w:w="928" w:type="pct"/>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污染源</w:t>
                  </w:r>
                </w:p>
              </w:tc>
              <w:tc>
                <w:tcPr>
                  <w:tcW w:w="1495" w:type="pct"/>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污染物</w:t>
                  </w:r>
                  <w:r>
                    <w:rPr>
                      <w:rFonts w:hint="eastAsia" w:ascii="宋体" w:hAnsi="宋体"/>
                      <w:b/>
                      <w:sz w:val="21"/>
                      <w:lang w:eastAsia="zh-CN"/>
                    </w:rPr>
                    <w:t>排放</w:t>
                  </w:r>
                  <w:r>
                    <w:rPr>
                      <w:rFonts w:hint="default" w:ascii="宋体" w:hAnsi="宋体" w:eastAsia="宋体"/>
                      <w:b/>
                      <w:sz w:val="21"/>
                    </w:rPr>
                    <w:t>量（kg/h）</w:t>
                  </w:r>
                </w:p>
              </w:tc>
              <w:tc>
                <w:tcPr>
                  <w:tcW w:w="1294" w:type="pct"/>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排放源参数</w:t>
                  </w:r>
                </w:p>
              </w:tc>
              <w:tc>
                <w:tcPr>
                  <w:tcW w:w="608" w:type="pct"/>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拟采取的处理方式</w:t>
                  </w:r>
                </w:p>
              </w:tc>
              <w:tc>
                <w:tcPr>
                  <w:tcW w:w="365" w:type="pct"/>
                  <w:vMerge w:val="restart"/>
                  <w:tcBorders>
                    <w:top w:val="single" w:color="auto" w:sz="12" w:space="0"/>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排放方式及去向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8" w:type="pct"/>
                  <w:vMerge w:val="continue"/>
                  <w:tcBorders>
                    <w:top w:val="single" w:color="auto" w:sz="4" w:space="0"/>
                    <w:left w:val="nil"/>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p>
              </w:tc>
              <w:tc>
                <w:tcPr>
                  <w:tcW w:w="39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名称</w:t>
                  </w:r>
                </w:p>
              </w:tc>
              <w:tc>
                <w:tcPr>
                  <w:tcW w:w="53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废气量m</w:t>
                  </w:r>
                  <w:r>
                    <w:rPr>
                      <w:rFonts w:hint="default" w:ascii="宋体" w:hAnsi="宋体" w:eastAsia="宋体"/>
                      <w:b/>
                      <w:sz w:val="21"/>
                      <w:vertAlign w:val="superscript"/>
                    </w:rPr>
                    <w:t>3</w:t>
                  </w:r>
                  <w:r>
                    <w:rPr>
                      <w:rFonts w:hint="default" w:ascii="宋体" w:hAnsi="宋体" w:eastAsia="宋体"/>
                      <w:b/>
                      <w:sz w:val="21"/>
                    </w:rPr>
                    <w:t>/h</w:t>
                  </w:r>
                </w:p>
              </w:tc>
              <w:tc>
                <w:tcPr>
                  <w:tcW w:w="504"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sz w:val="21"/>
                      <w:lang w:eastAsia="zh-CN"/>
                    </w:rPr>
                  </w:pPr>
                  <w:r>
                    <w:rPr>
                      <w:rFonts w:hint="eastAsia" w:ascii="宋体" w:hAnsi="宋体"/>
                      <w:b/>
                      <w:sz w:val="21"/>
                      <w:lang w:eastAsia="zh-CN"/>
                    </w:rPr>
                    <w:t>粉尘</w:t>
                  </w:r>
                </w:p>
              </w:tc>
              <w:tc>
                <w:tcPr>
                  <w:tcW w:w="49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lang w:val="en-US" w:eastAsia="zh-CN"/>
                    </w:rPr>
                  </w:pPr>
                  <w:r>
                    <w:rPr>
                      <w:rFonts w:hint="eastAsia" w:ascii="宋体" w:hAnsi="宋体"/>
                      <w:b/>
                      <w:sz w:val="21"/>
                      <w:lang w:val="en-US" w:eastAsia="zh-CN"/>
                    </w:rPr>
                    <w:t>SO</w:t>
                  </w:r>
                  <w:r>
                    <w:rPr>
                      <w:rFonts w:hint="eastAsia" w:ascii="宋体" w:hAnsi="宋体"/>
                      <w:b/>
                      <w:sz w:val="21"/>
                      <w:vertAlign w:val="subscript"/>
                      <w:lang w:val="en-US" w:eastAsia="zh-CN"/>
                    </w:rPr>
                    <w:t>2</w:t>
                  </w:r>
                </w:p>
              </w:tc>
              <w:tc>
                <w:tcPr>
                  <w:tcW w:w="49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sz w:val="21"/>
                      <w:lang w:val="en-US" w:eastAsia="zh-CN"/>
                    </w:rPr>
                  </w:pPr>
                  <w:r>
                    <w:rPr>
                      <w:rFonts w:hint="eastAsia" w:ascii="宋体" w:hAnsi="宋体"/>
                      <w:b/>
                      <w:sz w:val="21"/>
                      <w:lang w:val="en-US" w:eastAsia="zh-CN"/>
                    </w:rPr>
                    <w:t>NO</w:t>
                  </w:r>
                  <w:r>
                    <w:rPr>
                      <w:rFonts w:hint="eastAsia" w:ascii="宋体" w:hAnsi="宋体"/>
                      <w:b/>
                      <w:sz w:val="21"/>
                      <w:vertAlign w:val="subscript"/>
                      <w:lang w:val="en-US" w:eastAsia="zh-CN"/>
                    </w:rPr>
                    <w:t>X</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高度（m）</w:t>
                  </w:r>
                </w:p>
              </w:tc>
              <w:tc>
                <w:tcPr>
                  <w:tcW w:w="41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直径（m）</w:t>
                  </w:r>
                </w:p>
              </w:tc>
              <w:tc>
                <w:tcPr>
                  <w:tcW w:w="45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r>
                    <w:rPr>
                      <w:rFonts w:hint="default" w:ascii="宋体" w:hAnsi="宋体" w:eastAsia="宋体"/>
                      <w:b/>
                      <w:sz w:val="21"/>
                    </w:rPr>
                    <w:t>温度（℃）</w:t>
                  </w:r>
                </w:p>
              </w:tc>
              <w:tc>
                <w:tcPr>
                  <w:tcW w:w="60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b/>
                      <w:sz w:val="21"/>
                    </w:rPr>
                  </w:pPr>
                </w:p>
              </w:tc>
              <w:tc>
                <w:tcPr>
                  <w:tcW w:w="365" w:type="pct"/>
                  <w:vMerge w:val="continue"/>
                  <w:tcBorders>
                    <w:top w:val="single" w:color="auto" w:sz="4" w:space="0"/>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b/>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8" w:type="pct"/>
                  <w:tcBorders>
                    <w:top w:val="single" w:color="auto" w:sz="4" w:space="0"/>
                    <w:left w:val="nil"/>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G2</w:t>
                  </w:r>
                </w:p>
              </w:tc>
              <w:tc>
                <w:tcPr>
                  <w:tcW w:w="395" w:type="pct"/>
                  <w:tcBorders>
                    <w:top w:val="single" w:color="auto" w:sz="4" w:space="0"/>
                    <w:left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z w:val="21"/>
                      <w:lang w:eastAsia="zh-CN"/>
                    </w:rPr>
                  </w:pPr>
                  <w:r>
                    <w:rPr>
                      <w:rFonts w:hint="eastAsia" w:ascii="宋体" w:hAnsi="宋体"/>
                      <w:sz w:val="21"/>
                      <w:lang w:eastAsia="zh-CN"/>
                    </w:rPr>
                    <w:t>燃烧废气</w:t>
                  </w:r>
                </w:p>
              </w:tc>
              <w:tc>
                <w:tcPr>
                  <w:tcW w:w="532" w:type="pct"/>
                  <w:tcBorders>
                    <w:top w:val="single" w:color="auto" w:sz="4" w:space="0"/>
                    <w:left w:val="single" w:color="auto" w:sz="4" w:space="0"/>
                    <w:right w:val="single" w:color="auto" w:sz="4" w:space="0"/>
                    <w:tl2br w:val="nil"/>
                    <w:tr2bl w:val="nil"/>
                  </w:tcBorders>
                  <w:noWrap w:val="0"/>
                  <w:vAlign w:val="center"/>
                </w:tcPr>
                <w:p>
                  <w:pPr>
                    <w:spacing w:line="240" w:lineRule="auto"/>
                    <w:jc w:val="center"/>
                    <w:rPr>
                      <w:rFonts w:hint="default" w:ascii="宋体" w:hAnsi="宋体"/>
                      <w:sz w:val="21"/>
                      <w:lang w:val="en-US" w:eastAsia="zh-CN"/>
                    </w:rPr>
                  </w:pPr>
                  <w:r>
                    <w:rPr>
                      <w:rFonts w:hint="eastAsia" w:ascii="宋体" w:hAnsi="宋体"/>
                      <w:sz w:val="21"/>
                      <w:lang w:val="en-US" w:eastAsia="zh-CN"/>
                    </w:rPr>
                    <w:t>4000</w:t>
                  </w:r>
                </w:p>
              </w:tc>
              <w:tc>
                <w:tcPr>
                  <w:tcW w:w="504"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0.0000025</w:t>
                  </w:r>
                </w:p>
              </w:tc>
              <w:tc>
                <w:tcPr>
                  <w:tcW w:w="49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0.0004</w:t>
                  </w:r>
                </w:p>
              </w:tc>
              <w:tc>
                <w:tcPr>
                  <w:tcW w:w="49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0.0063</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15</w:t>
                  </w:r>
                </w:p>
              </w:tc>
              <w:tc>
                <w:tcPr>
                  <w:tcW w:w="41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0.5</w:t>
                  </w:r>
                </w:p>
              </w:tc>
              <w:tc>
                <w:tcPr>
                  <w:tcW w:w="45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20</w:t>
                  </w:r>
                </w:p>
              </w:tc>
              <w:tc>
                <w:tcPr>
                  <w:tcW w:w="608" w:type="pct"/>
                  <w:vMerge w:val="restart"/>
                  <w:tcBorders>
                    <w:top w:val="single" w:color="auto" w:sz="4" w:space="0"/>
                    <w:left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rPr>
                  </w:pPr>
                  <w:r>
                    <w:rPr>
                      <w:rFonts w:hint="default" w:ascii="宋体" w:hAnsi="宋体" w:eastAsia="宋体"/>
                      <w:sz w:val="21"/>
                    </w:rPr>
                    <w:t>布袋</w:t>
                  </w:r>
                </w:p>
                <w:p>
                  <w:pPr>
                    <w:spacing w:line="240" w:lineRule="auto"/>
                    <w:jc w:val="center"/>
                    <w:rPr>
                      <w:rFonts w:hint="default" w:ascii="宋体" w:hAnsi="宋体" w:eastAsia="宋体"/>
                      <w:sz w:val="21"/>
                    </w:rPr>
                  </w:pPr>
                  <w:r>
                    <w:rPr>
                      <w:rFonts w:hint="default" w:ascii="宋体" w:hAnsi="宋体" w:eastAsia="宋体"/>
                      <w:sz w:val="21"/>
                    </w:rPr>
                    <w:t>除尘器</w:t>
                  </w:r>
                </w:p>
              </w:tc>
              <w:tc>
                <w:tcPr>
                  <w:tcW w:w="365" w:type="pct"/>
                  <w:vMerge w:val="restart"/>
                  <w:tcBorders>
                    <w:top w:val="single" w:color="auto" w:sz="4" w:space="0"/>
                    <w:left w:val="single" w:color="auto" w:sz="4" w:space="0"/>
                    <w:right w:val="nil"/>
                    <w:tl2br w:val="nil"/>
                    <w:tr2bl w:val="nil"/>
                  </w:tcBorders>
                  <w:noWrap w:val="0"/>
                  <w:vAlign w:val="center"/>
                </w:tcPr>
                <w:p>
                  <w:pPr>
                    <w:spacing w:line="240" w:lineRule="auto"/>
                    <w:jc w:val="center"/>
                    <w:rPr>
                      <w:rFonts w:hint="default" w:ascii="宋体" w:hAnsi="宋体" w:eastAsia="宋体"/>
                      <w:sz w:val="21"/>
                    </w:rPr>
                  </w:pPr>
                  <w:r>
                    <w:rPr>
                      <w:rFonts w:hint="default" w:ascii="宋体" w:hAnsi="宋体" w:eastAsia="宋体"/>
                      <w:sz w:val="21"/>
                    </w:rPr>
                    <w:t>有组织排放、大气环境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08" w:type="pct"/>
                  <w:tcBorders>
                    <w:top w:val="single" w:color="auto" w:sz="4" w:space="0"/>
                    <w:left w:val="nil"/>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z w:val="21"/>
                      <w:lang w:eastAsia="zh-CN"/>
                    </w:rPr>
                  </w:pPr>
                  <w:r>
                    <w:rPr>
                      <w:rFonts w:hint="default" w:ascii="宋体" w:hAnsi="宋体" w:eastAsia="宋体"/>
                      <w:sz w:val="21"/>
                    </w:rPr>
                    <w:t>G</w:t>
                  </w:r>
                  <w:r>
                    <w:rPr>
                      <w:rFonts w:hint="eastAsia" w:ascii="宋体" w:hAnsi="宋体"/>
                      <w:sz w:val="21"/>
                      <w:lang w:val="en-US" w:eastAsia="zh-CN"/>
                    </w:rPr>
                    <w:t>3</w:t>
                  </w:r>
                </w:p>
              </w:tc>
              <w:tc>
                <w:tcPr>
                  <w:tcW w:w="39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z w:val="21"/>
                      <w:lang w:eastAsia="zh-CN"/>
                    </w:rPr>
                  </w:pPr>
                  <w:r>
                    <w:rPr>
                      <w:rFonts w:hint="eastAsia" w:ascii="宋体" w:hAnsi="宋体" w:eastAsia="宋体"/>
                      <w:sz w:val="21"/>
                      <w:lang w:eastAsia="zh-CN"/>
                    </w:rPr>
                    <w:t>抛丸粉尘</w:t>
                  </w:r>
                </w:p>
              </w:tc>
              <w:tc>
                <w:tcPr>
                  <w:tcW w:w="53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4000</w:t>
                  </w:r>
                </w:p>
              </w:tc>
              <w:tc>
                <w:tcPr>
                  <w:tcW w:w="504"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0.0012</w:t>
                  </w:r>
                </w:p>
              </w:tc>
              <w:tc>
                <w:tcPr>
                  <w:tcW w:w="49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w:t>
                  </w:r>
                </w:p>
              </w:tc>
              <w:tc>
                <w:tcPr>
                  <w:tcW w:w="498"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sz w:val="21"/>
                      <w:lang w:val="en-US" w:eastAsia="zh-CN"/>
                    </w:rPr>
                    <w:t>/</w:t>
                  </w:r>
                </w:p>
              </w:tc>
              <w:tc>
                <w:tcPr>
                  <w:tcW w:w="429"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rPr>
                  </w:pPr>
                  <w:r>
                    <w:rPr>
                      <w:rFonts w:hint="default" w:ascii="宋体" w:hAnsi="宋体" w:eastAsia="宋体"/>
                      <w:sz w:val="21"/>
                    </w:rPr>
                    <w:t>15</w:t>
                  </w:r>
                </w:p>
              </w:tc>
              <w:tc>
                <w:tcPr>
                  <w:tcW w:w="41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rPr>
                  </w:pPr>
                  <w:r>
                    <w:rPr>
                      <w:rFonts w:hint="default" w:ascii="宋体" w:hAnsi="宋体" w:eastAsia="宋体"/>
                      <w:sz w:val="21"/>
                    </w:rPr>
                    <w:t>0.5</w:t>
                  </w:r>
                </w:p>
              </w:tc>
              <w:tc>
                <w:tcPr>
                  <w:tcW w:w="452"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z w:val="21"/>
                      <w:lang w:eastAsia="zh-CN"/>
                    </w:rPr>
                  </w:pPr>
                  <w:r>
                    <w:rPr>
                      <w:rFonts w:hint="default" w:ascii="宋体" w:hAnsi="宋体" w:eastAsia="宋体"/>
                      <w:sz w:val="21"/>
                    </w:rPr>
                    <w:t>2</w:t>
                  </w:r>
                  <w:r>
                    <w:rPr>
                      <w:rFonts w:hint="eastAsia" w:ascii="宋体" w:hAnsi="宋体"/>
                      <w:sz w:val="21"/>
                      <w:lang w:val="en-US" w:eastAsia="zh-CN"/>
                    </w:rPr>
                    <w:t>0</w:t>
                  </w:r>
                </w:p>
              </w:tc>
              <w:tc>
                <w:tcPr>
                  <w:tcW w:w="608" w:type="pct"/>
                  <w:vMerge w:val="continue"/>
                  <w:tcBorders>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default" w:ascii="宋体" w:hAnsi="宋体" w:eastAsia="宋体"/>
                      <w:sz w:val="21"/>
                    </w:rPr>
                  </w:pPr>
                </w:p>
              </w:tc>
              <w:tc>
                <w:tcPr>
                  <w:tcW w:w="365" w:type="pct"/>
                  <w:vMerge w:val="continue"/>
                  <w:tcBorders>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sz w:val="21"/>
                    </w:rPr>
                  </w:pPr>
                </w:p>
              </w:tc>
            </w:tr>
          </w:tbl>
          <w:p>
            <w:pPr>
              <w:spacing w:beforeLines="0" w:afterLines="0" w:line="360" w:lineRule="auto"/>
              <w:jc w:val="center"/>
              <w:rPr>
                <w:rFonts w:hint="default" w:ascii="宋体" w:hAnsi="宋体" w:eastAsia="宋体"/>
                <w:b/>
                <w:sz w:val="24"/>
              </w:rPr>
            </w:pPr>
          </w:p>
          <w:p>
            <w:pPr>
              <w:spacing w:beforeLines="0" w:afterLines="0" w:line="360" w:lineRule="auto"/>
              <w:jc w:val="center"/>
              <w:rPr>
                <w:rFonts w:hint="default" w:ascii="宋体" w:hAnsi="宋体" w:eastAsia="宋体"/>
                <w:b/>
                <w:sz w:val="24"/>
              </w:rPr>
            </w:pPr>
            <w:r>
              <w:rPr>
                <w:rFonts w:hint="default" w:ascii="宋体" w:hAnsi="宋体" w:eastAsia="宋体"/>
                <w:b/>
                <w:sz w:val="24"/>
              </w:rPr>
              <w:t>表5-</w:t>
            </w:r>
            <w:r>
              <w:rPr>
                <w:rFonts w:hint="eastAsia" w:ascii="宋体" w:hAnsi="宋体"/>
                <w:b/>
                <w:sz w:val="24"/>
                <w:lang w:val="en-US" w:eastAsia="zh-CN"/>
              </w:rPr>
              <w:t>3</w:t>
            </w:r>
            <w:r>
              <w:rPr>
                <w:rFonts w:hint="default" w:ascii="宋体" w:hAnsi="宋体" w:eastAsia="宋体"/>
                <w:b/>
                <w:sz w:val="24"/>
              </w:rPr>
              <w:t xml:space="preserve">  无组织排放废气产生量</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16"/>
              <w:gridCol w:w="1677"/>
              <w:gridCol w:w="1677"/>
              <w:gridCol w:w="1210"/>
              <w:gridCol w:w="1210"/>
              <w:gridCol w:w="1168"/>
              <w:gridCol w:w="116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352"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序号</w:t>
                  </w:r>
                </w:p>
              </w:tc>
              <w:tc>
                <w:tcPr>
                  <w:tcW w:w="960"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编号</w:t>
                  </w:r>
                </w:p>
              </w:tc>
              <w:tc>
                <w:tcPr>
                  <w:tcW w:w="960"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污染源位置</w:t>
                  </w:r>
                </w:p>
              </w:tc>
              <w:tc>
                <w:tcPr>
                  <w:tcW w:w="693"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污染物</w:t>
                  </w:r>
                </w:p>
              </w:tc>
              <w:tc>
                <w:tcPr>
                  <w:tcW w:w="693" w:type="pct"/>
                  <w:tcBorders>
                    <w:tl2br w:val="nil"/>
                    <w:tr2bl w:val="nil"/>
                  </w:tcBorders>
                  <w:noWrap w:val="0"/>
                  <w:vAlign w:val="center"/>
                </w:tcPr>
                <w:p>
                  <w:pPr>
                    <w:spacing w:beforeLines="0" w:afterLines="0" w:line="240" w:lineRule="auto"/>
                    <w:jc w:val="center"/>
                    <w:rPr>
                      <w:rFonts w:hint="default" w:ascii="宋体" w:hAnsi="宋体" w:eastAsia="宋体"/>
                      <w:b/>
                      <w:sz w:val="21"/>
                      <w:lang w:val="en-US" w:eastAsia="zh-CN"/>
                    </w:rPr>
                  </w:pPr>
                  <w:r>
                    <w:rPr>
                      <w:rFonts w:hint="default" w:ascii="宋体" w:hAnsi="宋体" w:eastAsia="宋体"/>
                      <w:b/>
                      <w:sz w:val="21"/>
                    </w:rPr>
                    <w:t>污染物</w:t>
                  </w:r>
                  <w:r>
                    <w:rPr>
                      <w:rFonts w:hint="eastAsia" w:ascii="宋体" w:hAnsi="宋体"/>
                      <w:b/>
                      <w:sz w:val="21"/>
                      <w:lang w:eastAsia="zh-CN"/>
                    </w:rPr>
                    <w:t>排放</w:t>
                  </w:r>
                  <w:r>
                    <w:rPr>
                      <w:rFonts w:hint="default" w:ascii="宋体" w:hAnsi="宋体" w:eastAsia="宋体"/>
                      <w:b/>
                      <w:sz w:val="21"/>
                    </w:rPr>
                    <w:t>量</w:t>
                  </w:r>
                  <w:r>
                    <w:rPr>
                      <w:rFonts w:hint="eastAsia" w:ascii="宋体" w:hAnsi="宋体"/>
                      <w:b/>
                      <w:sz w:val="21"/>
                      <w:lang w:val="en-US" w:eastAsia="zh-CN"/>
                    </w:rPr>
                    <w:t>kg/h</w:t>
                  </w:r>
                </w:p>
              </w:tc>
              <w:tc>
                <w:tcPr>
                  <w:tcW w:w="669"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面源面积</w:t>
                  </w:r>
                </w:p>
              </w:tc>
              <w:tc>
                <w:tcPr>
                  <w:tcW w:w="669" w:type="pct"/>
                  <w:tcBorders>
                    <w:tl2br w:val="nil"/>
                    <w:tr2bl w:val="nil"/>
                  </w:tcBorders>
                  <w:noWrap w:val="0"/>
                  <w:vAlign w:val="center"/>
                </w:tcPr>
                <w:p>
                  <w:pPr>
                    <w:spacing w:beforeLines="0" w:afterLines="0" w:line="240" w:lineRule="auto"/>
                    <w:jc w:val="center"/>
                    <w:rPr>
                      <w:rFonts w:hint="default" w:ascii="宋体" w:hAnsi="宋体" w:eastAsia="宋体"/>
                      <w:b/>
                      <w:sz w:val="21"/>
                    </w:rPr>
                  </w:pPr>
                  <w:r>
                    <w:rPr>
                      <w:rFonts w:hint="default" w:ascii="宋体" w:hAnsi="宋体" w:eastAsia="宋体"/>
                      <w:b/>
                      <w:sz w:val="21"/>
                    </w:rPr>
                    <w:t>面源高度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352" w:type="pct"/>
                  <w:vMerge w:val="restar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1</w:t>
                  </w:r>
                </w:p>
              </w:tc>
              <w:tc>
                <w:tcPr>
                  <w:tcW w:w="960" w:type="pct"/>
                  <w:vMerge w:val="restart"/>
                  <w:tcBorders>
                    <w:tl2br w:val="nil"/>
                    <w:tr2bl w:val="nil"/>
                  </w:tcBorders>
                  <w:noWrap w:val="0"/>
                  <w:vAlign w:val="center"/>
                </w:tcPr>
                <w:p>
                  <w:pPr>
                    <w:tabs>
                      <w:tab w:val="left" w:pos="431"/>
                      <w:tab w:val="center" w:pos="790"/>
                    </w:tabs>
                    <w:spacing w:beforeLines="0" w:afterLines="0" w:line="240" w:lineRule="auto"/>
                    <w:ind w:left="0" w:leftChars="0" w:right="0" w:rightChars="0" w:firstLine="0" w:firstLineChars="0"/>
                    <w:jc w:val="center"/>
                    <w:rPr>
                      <w:rFonts w:hint="default" w:ascii="宋体" w:hAnsi="宋体" w:eastAsia="宋体"/>
                      <w:sz w:val="21"/>
                      <w:lang w:val="en-US" w:eastAsia="zh-CN"/>
                    </w:rPr>
                  </w:pPr>
                  <w:r>
                    <w:rPr>
                      <w:rFonts w:hint="default" w:ascii="宋体" w:hAnsi="宋体" w:eastAsia="宋体"/>
                      <w:sz w:val="21"/>
                    </w:rPr>
                    <w:t>G</w:t>
                  </w:r>
                  <w:r>
                    <w:rPr>
                      <w:rFonts w:hint="eastAsia" w:ascii="宋体" w:hAnsi="宋体"/>
                      <w:sz w:val="21"/>
                      <w:lang w:val="en-US" w:eastAsia="zh-CN"/>
                    </w:rPr>
                    <w:t>2、G3</w:t>
                  </w:r>
                </w:p>
              </w:tc>
              <w:tc>
                <w:tcPr>
                  <w:tcW w:w="960" w:type="pct"/>
                  <w:vMerge w:val="restart"/>
                  <w:tcBorders>
                    <w:tl2br w:val="nil"/>
                    <w:tr2bl w:val="nil"/>
                  </w:tcBorders>
                  <w:noWrap w:val="0"/>
                  <w:vAlign w:val="center"/>
                </w:tcPr>
                <w:p>
                  <w:pPr>
                    <w:spacing w:beforeLines="0" w:afterLines="0" w:line="240" w:lineRule="auto"/>
                    <w:ind w:left="0" w:leftChars="0" w:right="0" w:rightChars="0" w:firstLine="0" w:firstLineChars="0"/>
                    <w:jc w:val="center"/>
                    <w:rPr>
                      <w:rFonts w:hint="eastAsia" w:ascii="宋体" w:hAnsi="宋体" w:eastAsia="宋体"/>
                      <w:sz w:val="21"/>
                      <w:lang w:eastAsia="zh-CN"/>
                    </w:rPr>
                  </w:pPr>
                  <w:r>
                    <w:rPr>
                      <w:rFonts w:hint="eastAsia" w:ascii="宋体" w:hAnsi="宋体" w:eastAsia="宋体"/>
                      <w:sz w:val="21"/>
                      <w:lang w:eastAsia="zh-CN"/>
                    </w:rPr>
                    <w:t>生产车间</w:t>
                  </w:r>
                </w:p>
              </w:tc>
              <w:tc>
                <w:tcPr>
                  <w:tcW w:w="693" w:type="pct"/>
                  <w:tcBorders>
                    <w:tl2br w:val="nil"/>
                    <w:tr2bl w:val="nil"/>
                  </w:tcBorders>
                  <w:noWrap w:val="0"/>
                  <w:vAlign w:val="center"/>
                </w:tcPr>
                <w:p>
                  <w:pPr>
                    <w:spacing w:beforeLines="0" w:afterLines="0" w:line="240" w:lineRule="auto"/>
                    <w:ind w:left="0" w:leftChars="0" w:right="0" w:rightChars="0" w:firstLine="0" w:firstLineChars="0"/>
                    <w:jc w:val="center"/>
                    <w:rPr>
                      <w:rFonts w:hint="eastAsia" w:ascii="宋体" w:hAnsi="宋体" w:eastAsia="宋体"/>
                      <w:sz w:val="21"/>
                      <w:lang w:eastAsia="zh-CN"/>
                    </w:rPr>
                  </w:pPr>
                  <w:r>
                    <w:rPr>
                      <w:rFonts w:hint="eastAsia" w:ascii="宋体" w:hAnsi="宋体" w:eastAsia="宋体"/>
                      <w:sz w:val="21"/>
                      <w:lang w:eastAsia="zh-CN"/>
                    </w:rPr>
                    <w:t>颗粒物</w:t>
                  </w:r>
                </w:p>
              </w:tc>
              <w:tc>
                <w:tcPr>
                  <w:tcW w:w="693"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0.0012</w:t>
                  </w:r>
                </w:p>
              </w:tc>
              <w:tc>
                <w:tcPr>
                  <w:tcW w:w="669"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800</w:t>
                  </w:r>
                </w:p>
              </w:tc>
              <w:tc>
                <w:tcPr>
                  <w:tcW w:w="669" w:type="pct"/>
                  <w:tcBorders>
                    <w:tl2br w:val="nil"/>
                    <w:tr2bl w:val="nil"/>
                  </w:tcBorders>
                  <w:noWrap w:val="0"/>
                  <w:vAlign w:val="center"/>
                </w:tcPr>
                <w:p>
                  <w:pPr>
                    <w:spacing w:beforeLines="0" w:afterLines="0" w:line="240" w:lineRule="auto"/>
                    <w:jc w:val="center"/>
                    <w:rPr>
                      <w:rFonts w:hint="eastAsia" w:ascii="宋体" w:hAnsi="宋体" w:eastAsia="宋体"/>
                      <w:sz w:val="21"/>
                      <w:lang w:val="en-US" w:eastAsia="zh-CN"/>
                    </w:rPr>
                  </w:pPr>
                  <w:r>
                    <w:rPr>
                      <w:rFonts w:hint="eastAsia" w:ascii="宋体" w:hAnsi="宋体"/>
                      <w:sz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352" w:type="pct"/>
                  <w:vMerge w:val="continue"/>
                  <w:tcBorders>
                    <w:tl2br w:val="nil"/>
                    <w:tr2bl w:val="nil"/>
                  </w:tcBorders>
                  <w:noWrap w:val="0"/>
                  <w:vAlign w:val="center"/>
                </w:tcPr>
                <w:p>
                  <w:pPr>
                    <w:spacing w:beforeLines="0" w:afterLines="0" w:line="240" w:lineRule="auto"/>
                    <w:jc w:val="center"/>
                    <w:rPr>
                      <w:rFonts w:hint="eastAsia" w:ascii="宋体" w:hAnsi="宋体"/>
                      <w:sz w:val="21"/>
                      <w:lang w:val="en-US" w:eastAsia="zh-CN"/>
                    </w:rPr>
                  </w:pPr>
                </w:p>
              </w:tc>
              <w:tc>
                <w:tcPr>
                  <w:tcW w:w="960" w:type="pct"/>
                  <w:vMerge w:val="continue"/>
                  <w:tcBorders>
                    <w:tl2br w:val="nil"/>
                    <w:tr2bl w:val="nil"/>
                  </w:tcBorders>
                  <w:noWrap w:val="0"/>
                  <w:vAlign w:val="center"/>
                </w:tcPr>
                <w:p>
                  <w:pPr>
                    <w:tabs>
                      <w:tab w:val="left" w:pos="431"/>
                      <w:tab w:val="center" w:pos="790"/>
                    </w:tabs>
                    <w:spacing w:beforeLines="0" w:afterLines="0" w:line="240" w:lineRule="auto"/>
                    <w:ind w:left="0" w:leftChars="0" w:right="0" w:rightChars="0" w:firstLine="0" w:firstLineChars="0"/>
                    <w:jc w:val="center"/>
                    <w:rPr>
                      <w:rFonts w:hint="default" w:ascii="宋体" w:hAnsi="宋体" w:eastAsia="宋体"/>
                      <w:sz w:val="21"/>
                    </w:rPr>
                  </w:pPr>
                </w:p>
              </w:tc>
              <w:tc>
                <w:tcPr>
                  <w:tcW w:w="960" w:type="pct"/>
                  <w:vMerge w:val="continue"/>
                  <w:tcBorders>
                    <w:tl2br w:val="nil"/>
                    <w:tr2bl w:val="nil"/>
                  </w:tcBorders>
                  <w:noWrap w:val="0"/>
                  <w:vAlign w:val="center"/>
                </w:tcPr>
                <w:p>
                  <w:pPr>
                    <w:spacing w:beforeLines="0" w:afterLines="0" w:line="240" w:lineRule="auto"/>
                    <w:ind w:left="0" w:leftChars="0" w:right="0" w:rightChars="0" w:firstLine="0" w:firstLineChars="0"/>
                    <w:jc w:val="center"/>
                    <w:rPr>
                      <w:rFonts w:hint="eastAsia" w:ascii="宋体" w:hAnsi="宋体" w:eastAsia="宋体"/>
                      <w:sz w:val="21"/>
                      <w:lang w:eastAsia="zh-CN"/>
                    </w:rPr>
                  </w:pPr>
                </w:p>
              </w:tc>
              <w:tc>
                <w:tcPr>
                  <w:tcW w:w="693" w:type="pct"/>
                  <w:tcBorders>
                    <w:tl2br w:val="nil"/>
                    <w:tr2bl w:val="nil"/>
                  </w:tcBorders>
                  <w:noWrap w:val="0"/>
                  <w:vAlign w:val="center"/>
                </w:tcPr>
                <w:p>
                  <w:pPr>
                    <w:spacing w:beforeLines="0" w:afterLines="0" w:line="240" w:lineRule="auto"/>
                    <w:ind w:left="0" w:leftChars="0" w:right="0" w:rightChars="0" w:firstLine="0" w:firstLineChars="0"/>
                    <w:jc w:val="center"/>
                    <w:rPr>
                      <w:rFonts w:hint="default" w:ascii="宋体" w:hAnsi="宋体" w:eastAsia="宋体"/>
                      <w:sz w:val="21"/>
                      <w:lang w:val="en-US" w:eastAsia="zh-CN"/>
                    </w:rPr>
                  </w:pPr>
                  <w:r>
                    <w:rPr>
                      <w:rFonts w:hint="eastAsia" w:ascii="宋体" w:hAnsi="宋体"/>
                      <w:sz w:val="21"/>
                      <w:lang w:val="en-US" w:eastAsia="zh-CN"/>
                    </w:rPr>
                    <w:t>SO</w:t>
                  </w:r>
                  <w:r>
                    <w:rPr>
                      <w:rFonts w:hint="eastAsia" w:ascii="宋体" w:hAnsi="宋体"/>
                      <w:sz w:val="21"/>
                      <w:vertAlign w:val="subscript"/>
                      <w:lang w:val="en-US" w:eastAsia="zh-CN"/>
                    </w:rPr>
                    <w:t>2</w:t>
                  </w:r>
                </w:p>
              </w:tc>
              <w:tc>
                <w:tcPr>
                  <w:tcW w:w="693" w:type="pct"/>
                  <w:tcBorders>
                    <w:tl2br w:val="nil"/>
                    <w:tr2bl w:val="nil"/>
                  </w:tcBorders>
                  <w:noWrap w:val="0"/>
                  <w:vAlign w:val="center"/>
                </w:tcPr>
                <w:p>
                  <w:pPr>
                    <w:spacing w:beforeLines="0" w:afterLines="0" w:line="240" w:lineRule="auto"/>
                    <w:jc w:val="center"/>
                    <w:rPr>
                      <w:rFonts w:hint="eastAsia" w:ascii="宋体" w:hAnsi="宋体"/>
                      <w:sz w:val="21"/>
                      <w:lang w:val="en-US" w:eastAsia="zh-CN"/>
                    </w:rPr>
                  </w:pPr>
                  <w:r>
                    <w:rPr>
                      <w:rFonts w:hint="eastAsia" w:ascii="宋体" w:hAnsi="宋体"/>
                      <w:sz w:val="21"/>
                      <w:lang w:val="en-US" w:eastAsia="zh-CN"/>
                    </w:rPr>
                    <w:t>0.0004</w:t>
                  </w:r>
                </w:p>
              </w:tc>
              <w:tc>
                <w:tcPr>
                  <w:tcW w:w="669" w:type="pct"/>
                  <w:tcBorders>
                    <w:tl2br w:val="nil"/>
                    <w:tr2bl w:val="nil"/>
                  </w:tcBorders>
                  <w:noWrap w:val="0"/>
                  <w:vAlign w:val="center"/>
                </w:tcPr>
                <w:p>
                  <w:pPr>
                    <w:spacing w:beforeLines="0" w:afterLines="0" w:line="240" w:lineRule="auto"/>
                    <w:jc w:val="center"/>
                    <w:rPr>
                      <w:rFonts w:hint="default" w:ascii="宋体" w:hAnsi="宋体"/>
                      <w:sz w:val="21"/>
                      <w:lang w:val="en-US" w:eastAsia="zh-CN"/>
                    </w:rPr>
                  </w:pPr>
                  <w:r>
                    <w:rPr>
                      <w:rFonts w:hint="eastAsia" w:ascii="宋体" w:hAnsi="宋体"/>
                      <w:sz w:val="21"/>
                      <w:lang w:val="en-US" w:eastAsia="zh-CN"/>
                    </w:rPr>
                    <w:t>800</w:t>
                  </w:r>
                </w:p>
              </w:tc>
              <w:tc>
                <w:tcPr>
                  <w:tcW w:w="669" w:type="pct"/>
                  <w:tcBorders>
                    <w:tl2br w:val="nil"/>
                    <w:tr2bl w:val="nil"/>
                  </w:tcBorders>
                  <w:noWrap w:val="0"/>
                  <w:vAlign w:val="center"/>
                </w:tcPr>
                <w:p>
                  <w:pPr>
                    <w:spacing w:beforeLines="0" w:afterLines="0" w:line="240" w:lineRule="auto"/>
                    <w:jc w:val="center"/>
                    <w:rPr>
                      <w:rFonts w:hint="default" w:ascii="宋体" w:hAnsi="宋体"/>
                      <w:sz w:val="21"/>
                      <w:lang w:val="en-US" w:eastAsia="zh-CN"/>
                    </w:rPr>
                  </w:pPr>
                  <w:r>
                    <w:rPr>
                      <w:rFonts w:hint="eastAsia" w:ascii="宋体" w:hAnsi="宋体"/>
                      <w:sz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c>
                <w:tcPr>
                  <w:tcW w:w="352" w:type="pct"/>
                  <w:vMerge w:val="continue"/>
                  <w:tcBorders>
                    <w:tl2br w:val="nil"/>
                    <w:tr2bl w:val="nil"/>
                  </w:tcBorders>
                  <w:noWrap w:val="0"/>
                  <w:vAlign w:val="center"/>
                </w:tcPr>
                <w:p>
                  <w:pPr>
                    <w:spacing w:beforeLines="0" w:afterLines="0" w:line="240" w:lineRule="auto"/>
                    <w:jc w:val="center"/>
                    <w:rPr>
                      <w:rFonts w:hint="eastAsia" w:ascii="宋体" w:hAnsi="宋体"/>
                      <w:sz w:val="21"/>
                      <w:lang w:val="en-US" w:eastAsia="zh-CN"/>
                    </w:rPr>
                  </w:pPr>
                </w:p>
              </w:tc>
              <w:tc>
                <w:tcPr>
                  <w:tcW w:w="960" w:type="pct"/>
                  <w:vMerge w:val="continue"/>
                  <w:tcBorders>
                    <w:tl2br w:val="nil"/>
                    <w:tr2bl w:val="nil"/>
                  </w:tcBorders>
                  <w:noWrap w:val="0"/>
                  <w:vAlign w:val="center"/>
                </w:tcPr>
                <w:p>
                  <w:pPr>
                    <w:tabs>
                      <w:tab w:val="left" w:pos="431"/>
                      <w:tab w:val="center" w:pos="790"/>
                    </w:tabs>
                    <w:spacing w:beforeLines="0" w:afterLines="0" w:line="240" w:lineRule="auto"/>
                    <w:ind w:left="0" w:leftChars="0" w:right="0" w:rightChars="0" w:firstLine="0" w:firstLineChars="0"/>
                    <w:jc w:val="center"/>
                    <w:rPr>
                      <w:rFonts w:hint="default" w:ascii="宋体" w:hAnsi="宋体" w:eastAsia="宋体"/>
                      <w:sz w:val="21"/>
                    </w:rPr>
                  </w:pPr>
                </w:p>
              </w:tc>
              <w:tc>
                <w:tcPr>
                  <w:tcW w:w="960" w:type="pct"/>
                  <w:vMerge w:val="continue"/>
                  <w:tcBorders>
                    <w:tl2br w:val="nil"/>
                    <w:tr2bl w:val="nil"/>
                  </w:tcBorders>
                  <w:noWrap w:val="0"/>
                  <w:vAlign w:val="center"/>
                </w:tcPr>
                <w:p>
                  <w:pPr>
                    <w:spacing w:beforeLines="0" w:afterLines="0" w:line="240" w:lineRule="auto"/>
                    <w:ind w:left="0" w:leftChars="0" w:right="0" w:rightChars="0" w:firstLine="0" w:firstLineChars="0"/>
                    <w:jc w:val="center"/>
                    <w:rPr>
                      <w:rFonts w:hint="eastAsia" w:ascii="宋体" w:hAnsi="宋体" w:eastAsia="宋体"/>
                      <w:sz w:val="21"/>
                      <w:lang w:eastAsia="zh-CN"/>
                    </w:rPr>
                  </w:pPr>
                </w:p>
              </w:tc>
              <w:tc>
                <w:tcPr>
                  <w:tcW w:w="693" w:type="pct"/>
                  <w:tcBorders>
                    <w:tl2br w:val="nil"/>
                    <w:tr2bl w:val="nil"/>
                  </w:tcBorders>
                  <w:noWrap w:val="0"/>
                  <w:vAlign w:val="center"/>
                </w:tcPr>
                <w:p>
                  <w:pPr>
                    <w:spacing w:beforeLines="0" w:afterLines="0" w:line="240" w:lineRule="auto"/>
                    <w:ind w:left="0" w:leftChars="0" w:right="0" w:rightChars="0" w:firstLine="0" w:firstLineChars="0"/>
                    <w:jc w:val="center"/>
                    <w:rPr>
                      <w:rFonts w:hint="default" w:ascii="宋体" w:hAnsi="宋体" w:eastAsia="宋体"/>
                      <w:sz w:val="21"/>
                      <w:lang w:val="en-US" w:eastAsia="zh-CN"/>
                    </w:rPr>
                  </w:pPr>
                  <w:r>
                    <w:rPr>
                      <w:rFonts w:hint="eastAsia" w:ascii="宋体" w:hAnsi="宋体"/>
                      <w:sz w:val="21"/>
                      <w:lang w:val="en-US" w:eastAsia="zh-CN"/>
                    </w:rPr>
                    <w:t>NO</w:t>
                  </w:r>
                  <w:r>
                    <w:rPr>
                      <w:rFonts w:hint="eastAsia" w:ascii="宋体" w:hAnsi="宋体"/>
                      <w:sz w:val="21"/>
                      <w:vertAlign w:val="subscript"/>
                      <w:lang w:val="en-US" w:eastAsia="zh-CN"/>
                    </w:rPr>
                    <w:t>2</w:t>
                  </w:r>
                </w:p>
              </w:tc>
              <w:tc>
                <w:tcPr>
                  <w:tcW w:w="693" w:type="pct"/>
                  <w:tcBorders>
                    <w:tl2br w:val="nil"/>
                    <w:tr2bl w:val="nil"/>
                  </w:tcBorders>
                  <w:noWrap w:val="0"/>
                  <w:vAlign w:val="center"/>
                </w:tcPr>
                <w:p>
                  <w:pPr>
                    <w:spacing w:beforeLines="0" w:afterLines="0" w:line="240" w:lineRule="auto"/>
                    <w:jc w:val="center"/>
                    <w:rPr>
                      <w:rFonts w:hint="default" w:ascii="宋体" w:hAnsi="宋体"/>
                      <w:sz w:val="21"/>
                      <w:lang w:val="en-US" w:eastAsia="zh-CN"/>
                    </w:rPr>
                  </w:pPr>
                  <w:r>
                    <w:rPr>
                      <w:rFonts w:hint="eastAsia" w:ascii="宋体" w:hAnsi="宋体"/>
                      <w:sz w:val="21"/>
                      <w:lang w:val="en-US" w:eastAsia="zh-CN"/>
                    </w:rPr>
                    <w:t>0.0057</w:t>
                  </w:r>
                </w:p>
              </w:tc>
              <w:tc>
                <w:tcPr>
                  <w:tcW w:w="669" w:type="pct"/>
                  <w:tcBorders>
                    <w:tl2br w:val="nil"/>
                    <w:tr2bl w:val="nil"/>
                  </w:tcBorders>
                  <w:noWrap w:val="0"/>
                  <w:vAlign w:val="center"/>
                </w:tcPr>
                <w:p>
                  <w:pPr>
                    <w:spacing w:beforeLines="0" w:afterLines="0" w:line="240" w:lineRule="auto"/>
                    <w:jc w:val="center"/>
                    <w:rPr>
                      <w:rFonts w:hint="default" w:ascii="宋体" w:hAnsi="宋体"/>
                      <w:sz w:val="21"/>
                      <w:lang w:val="en-US" w:eastAsia="zh-CN"/>
                    </w:rPr>
                  </w:pPr>
                  <w:r>
                    <w:rPr>
                      <w:rFonts w:hint="eastAsia" w:ascii="宋体" w:hAnsi="宋体"/>
                      <w:sz w:val="21"/>
                      <w:lang w:val="en-US" w:eastAsia="zh-CN"/>
                    </w:rPr>
                    <w:t>800</w:t>
                  </w:r>
                </w:p>
              </w:tc>
              <w:tc>
                <w:tcPr>
                  <w:tcW w:w="669" w:type="pct"/>
                  <w:tcBorders>
                    <w:tl2br w:val="nil"/>
                    <w:tr2bl w:val="nil"/>
                  </w:tcBorders>
                  <w:noWrap w:val="0"/>
                  <w:vAlign w:val="center"/>
                </w:tcPr>
                <w:p>
                  <w:pPr>
                    <w:spacing w:beforeLines="0" w:afterLines="0" w:line="240" w:lineRule="auto"/>
                    <w:jc w:val="center"/>
                    <w:rPr>
                      <w:rFonts w:hint="default" w:ascii="宋体" w:hAnsi="宋体"/>
                      <w:sz w:val="21"/>
                      <w:lang w:val="en-US" w:eastAsia="zh-CN"/>
                    </w:rPr>
                  </w:pPr>
                  <w:r>
                    <w:rPr>
                      <w:rFonts w:hint="eastAsia" w:ascii="宋体" w:hAnsi="宋体"/>
                      <w:sz w:val="21"/>
                      <w:lang w:val="en-US" w:eastAsia="zh-CN"/>
                    </w:rPr>
                    <w:t>8</w:t>
                  </w:r>
                </w:p>
              </w:tc>
            </w:tr>
          </w:tbl>
          <w:p>
            <w:pPr>
              <w:pStyle w:val="6"/>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2.废水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本项目对于车间地面一般采用清扫的方式清洁，不进行地面冲洗，项目用水主要为生活用水。</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项目定员15人，无人在厂内食宿。根据《安徽省行业用水定额》（DB34/T679-2014），员工用水量以50L/人·d计，则项目总用水量为225m</w:t>
            </w:r>
            <w:r>
              <w:rPr>
                <w:rFonts w:hint="eastAsia" w:asciiTheme="minorEastAsia" w:hAnsiTheme="minorEastAsia" w:eastAsiaTheme="minorEastAsia" w:cstheme="minorEastAsia"/>
                <w:b w:val="0"/>
                <w:bCs w:val="0"/>
                <w:sz w:val="24"/>
                <w:szCs w:val="24"/>
                <w:vertAlign w:val="superscript"/>
                <w:lang w:val="en-US" w:eastAsia="zh-CN"/>
              </w:rPr>
              <w:t>3</w:t>
            </w:r>
            <w:r>
              <w:rPr>
                <w:rFonts w:hint="eastAsia" w:asciiTheme="minorEastAsia" w:hAnsiTheme="minorEastAsia" w:eastAsiaTheme="minorEastAsia" w:cstheme="minorEastAsia"/>
                <w:b w:val="0"/>
                <w:bCs w:val="0"/>
                <w:sz w:val="24"/>
                <w:szCs w:val="24"/>
                <w:lang w:val="en-US" w:eastAsia="zh-CN"/>
              </w:rPr>
              <w:t>/a。生活污水产污系数以0.8计，则生活污水生产量为180m</w:t>
            </w:r>
            <w:r>
              <w:rPr>
                <w:rFonts w:hint="eastAsia" w:asciiTheme="minorEastAsia" w:hAnsiTheme="minorEastAsia" w:eastAsiaTheme="minorEastAsia" w:cstheme="minorEastAsia"/>
                <w:b w:val="0"/>
                <w:bCs w:val="0"/>
                <w:sz w:val="24"/>
                <w:szCs w:val="24"/>
                <w:vertAlign w:val="superscript"/>
                <w:lang w:val="en-US" w:eastAsia="zh-CN"/>
              </w:rPr>
              <w:t>3</w:t>
            </w:r>
            <w:r>
              <w:rPr>
                <w:rFonts w:hint="eastAsia" w:asciiTheme="minorEastAsia" w:hAnsiTheme="minorEastAsia" w:eastAsiaTheme="minorEastAsia" w:cstheme="minorEastAsia"/>
                <w:b w:val="0"/>
                <w:bCs w:val="0"/>
                <w:sz w:val="24"/>
                <w:szCs w:val="24"/>
                <w:lang w:val="en-US" w:eastAsia="zh-CN"/>
              </w:rPr>
              <w:t>/a，厂内化粪池预处理后经市政管网排入城东污水处理厂处理。</w:t>
            </w:r>
          </w:p>
          <w:p>
            <w:pPr>
              <w:spacing w:beforeLines="0" w:afterLines="0" w:line="360" w:lineRule="auto"/>
              <w:ind w:firstLine="480" w:firstLineChars="200"/>
              <w:rPr>
                <w:rFonts w:hint="eastAsia" w:ascii="宋体" w:hAnsi="宋体" w:eastAsia="宋体"/>
                <w:b/>
                <w:sz w:val="24"/>
              </w:rPr>
            </w:pPr>
            <w:r>
              <w:rPr>
                <w:rFonts w:hint="eastAsia" w:ascii="宋体" w:hAnsi="宋体" w:eastAsia="宋体"/>
                <w:b/>
                <w:sz w:val="24"/>
              </w:rPr>
              <w:t>3.噪声</w:t>
            </w:r>
          </w:p>
          <w:p>
            <w:pPr>
              <w:pStyle w:val="6"/>
              <w:spacing w:before="0" w:beforeLines="0" w:after="0" w:afterLines="0" w:line="360" w:lineRule="auto"/>
              <w:ind w:firstLine="480" w:firstLineChars="200"/>
              <w:rPr>
                <w:rFonts w:hint="eastAsia" w:ascii="宋体" w:hAnsi="宋体"/>
                <w:b w:val="0"/>
                <w:sz w:val="24"/>
              </w:rPr>
            </w:pPr>
            <w:r>
              <w:rPr>
                <w:rFonts w:hint="eastAsia" w:ascii="宋体" w:hAnsi="宋体"/>
                <w:b w:val="0"/>
                <w:sz w:val="24"/>
              </w:rPr>
              <w:t>本项目的噪声主要来源于生产车间设备的运营，主要为生产过程中使用的</w:t>
            </w:r>
            <w:r>
              <w:rPr>
                <w:rFonts w:hint="eastAsia" w:ascii="宋体" w:hAnsi="宋体"/>
                <w:b w:val="0"/>
                <w:sz w:val="24"/>
                <w:lang w:eastAsia="zh-CN"/>
              </w:rPr>
              <w:t>数控切割机</w:t>
            </w:r>
            <w:r>
              <w:rPr>
                <w:rFonts w:hint="eastAsia" w:ascii="宋体" w:hAnsi="宋体"/>
                <w:b w:val="0"/>
                <w:sz w:val="24"/>
              </w:rPr>
              <w:t>、</w:t>
            </w:r>
            <w:r>
              <w:rPr>
                <w:rFonts w:hint="eastAsia" w:ascii="宋体" w:hAnsi="宋体"/>
                <w:b w:val="0"/>
                <w:sz w:val="24"/>
                <w:lang w:eastAsia="zh-CN"/>
              </w:rPr>
              <w:t>攻丝机、铣床、</w:t>
            </w:r>
            <w:r>
              <w:rPr>
                <w:rFonts w:hint="eastAsia" w:ascii="宋体" w:hAnsi="宋体"/>
                <w:b w:val="0"/>
                <w:sz w:val="24"/>
              </w:rPr>
              <w:t>冲床、</w:t>
            </w:r>
            <w:r>
              <w:rPr>
                <w:rFonts w:hint="eastAsia" w:ascii="宋体" w:hAnsi="宋体"/>
                <w:b w:val="0"/>
                <w:sz w:val="24"/>
                <w:lang w:eastAsia="zh-CN"/>
              </w:rPr>
              <w:t>抛丸机等</w:t>
            </w:r>
            <w:r>
              <w:rPr>
                <w:rFonts w:hint="eastAsia" w:ascii="宋体" w:hAnsi="宋体"/>
                <w:b w:val="0"/>
                <w:sz w:val="24"/>
              </w:rPr>
              <w:t>等，最大声级值约为7</w:t>
            </w:r>
            <w:r>
              <w:rPr>
                <w:rFonts w:hint="eastAsia" w:ascii="宋体" w:hAnsi="宋体"/>
                <w:b w:val="0"/>
                <w:sz w:val="24"/>
                <w:lang w:val="en-US" w:eastAsia="zh-CN"/>
              </w:rPr>
              <w:t>5</w:t>
            </w:r>
            <w:r>
              <w:rPr>
                <w:rFonts w:hint="eastAsia" w:ascii="宋体" w:hAnsi="宋体"/>
                <w:b w:val="0"/>
                <w:sz w:val="24"/>
              </w:rPr>
              <w:t>-</w:t>
            </w:r>
            <w:r>
              <w:rPr>
                <w:rFonts w:hint="eastAsia" w:ascii="宋体" w:hAnsi="宋体"/>
                <w:b w:val="0"/>
                <w:sz w:val="24"/>
                <w:lang w:val="en-US" w:eastAsia="zh-CN"/>
              </w:rPr>
              <w:t>9</w:t>
            </w:r>
            <w:r>
              <w:rPr>
                <w:rFonts w:hint="eastAsia" w:ascii="宋体" w:hAnsi="宋体"/>
                <w:b w:val="0"/>
                <w:sz w:val="24"/>
              </w:rPr>
              <w:t>0dB（A），本项目具体噪声源强见表5-</w:t>
            </w:r>
            <w:r>
              <w:rPr>
                <w:rFonts w:hint="eastAsia" w:ascii="宋体" w:hAnsi="宋体"/>
                <w:b w:val="0"/>
                <w:sz w:val="24"/>
                <w:lang w:val="en-US" w:eastAsia="zh-CN"/>
              </w:rPr>
              <w:t>4</w:t>
            </w:r>
            <w:r>
              <w:rPr>
                <w:rFonts w:hint="eastAsia" w:ascii="宋体" w:hAnsi="宋体"/>
                <w:b w:val="0"/>
                <w:sz w:val="24"/>
              </w:rPr>
              <w:t>。</w:t>
            </w:r>
          </w:p>
          <w:p>
            <w:pPr>
              <w:spacing w:beforeLines="0" w:afterLines="0" w:line="360" w:lineRule="auto"/>
              <w:jc w:val="center"/>
              <w:rPr>
                <w:rFonts w:hint="eastAsia" w:ascii="宋体" w:hAnsi="宋体" w:eastAsia="宋体"/>
                <w:b/>
                <w:sz w:val="24"/>
              </w:rPr>
            </w:pPr>
            <w:r>
              <w:rPr>
                <w:rFonts w:hint="eastAsia" w:ascii="宋体" w:hAnsi="宋体" w:eastAsia="宋体"/>
                <w:b/>
                <w:sz w:val="24"/>
              </w:rPr>
              <w:t>表5-</w:t>
            </w:r>
            <w:r>
              <w:rPr>
                <w:rFonts w:hint="eastAsia" w:ascii="宋体" w:hAnsi="宋体"/>
                <w:b/>
                <w:sz w:val="24"/>
                <w:lang w:val="en-US" w:eastAsia="zh-CN"/>
              </w:rPr>
              <w:t>4</w:t>
            </w:r>
            <w:r>
              <w:rPr>
                <w:rFonts w:hint="eastAsia" w:ascii="宋体" w:hAnsi="宋体" w:eastAsia="宋体"/>
                <w:b/>
                <w:sz w:val="24"/>
              </w:rPr>
              <w:t xml:space="preserve">  建设项目主要设备噪声源强一览表</w:t>
            </w:r>
          </w:p>
          <w:tbl>
            <w:tblPr>
              <w:tblStyle w:val="28"/>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401"/>
              <w:gridCol w:w="873"/>
              <w:gridCol w:w="1137"/>
              <w:gridCol w:w="1566"/>
              <w:gridCol w:w="1566"/>
              <w:gridCol w:w="15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pStyle w:val="6"/>
                    <w:spacing w:before="0" w:beforeLines="0" w:after="0" w:afterLines="0" w:line="240" w:lineRule="auto"/>
                    <w:jc w:val="center"/>
                    <w:rPr>
                      <w:rFonts w:hint="eastAsia" w:ascii="宋体" w:hAnsi="宋体"/>
                      <w:sz w:val="21"/>
                    </w:rPr>
                  </w:pPr>
                  <w:r>
                    <w:rPr>
                      <w:rFonts w:hint="eastAsia" w:ascii="宋体" w:hAnsi="宋体"/>
                      <w:sz w:val="21"/>
                    </w:rPr>
                    <w:t>序号</w:t>
                  </w:r>
                </w:p>
              </w:tc>
              <w:tc>
                <w:tcPr>
                  <w:tcW w:w="1401" w:type="dxa"/>
                  <w:tcBorders>
                    <w:tl2br w:val="nil"/>
                    <w:tr2bl w:val="nil"/>
                  </w:tcBorders>
                  <w:noWrap w:val="0"/>
                  <w:vAlign w:val="center"/>
                </w:tcPr>
                <w:p>
                  <w:pPr>
                    <w:pStyle w:val="6"/>
                    <w:spacing w:before="0" w:beforeLines="0" w:after="0" w:afterLines="0" w:line="240" w:lineRule="auto"/>
                    <w:jc w:val="center"/>
                    <w:rPr>
                      <w:rFonts w:hint="eastAsia" w:ascii="宋体" w:hAnsi="宋体"/>
                      <w:sz w:val="21"/>
                    </w:rPr>
                  </w:pPr>
                  <w:r>
                    <w:rPr>
                      <w:rFonts w:hint="eastAsia" w:ascii="宋体" w:hAnsi="宋体"/>
                      <w:sz w:val="21"/>
                    </w:rPr>
                    <w:t>设备名称</w:t>
                  </w:r>
                </w:p>
              </w:tc>
              <w:tc>
                <w:tcPr>
                  <w:tcW w:w="873" w:type="dxa"/>
                  <w:tcBorders>
                    <w:tl2br w:val="nil"/>
                    <w:tr2bl w:val="nil"/>
                  </w:tcBorders>
                  <w:noWrap w:val="0"/>
                  <w:vAlign w:val="center"/>
                </w:tcPr>
                <w:p>
                  <w:pPr>
                    <w:pStyle w:val="6"/>
                    <w:spacing w:before="0" w:beforeLines="0" w:after="0" w:afterLines="0" w:line="240" w:lineRule="auto"/>
                    <w:jc w:val="center"/>
                    <w:rPr>
                      <w:rFonts w:hint="eastAsia" w:ascii="宋体" w:hAnsi="宋体"/>
                      <w:sz w:val="21"/>
                    </w:rPr>
                  </w:pPr>
                  <w:r>
                    <w:rPr>
                      <w:rFonts w:hint="eastAsia" w:ascii="宋体" w:hAnsi="宋体"/>
                      <w:sz w:val="21"/>
                    </w:rPr>
                    <w:t>数量（台）</w:t>
                  </w:r>
                </w:p>
              </w:tc>
              <w:tc>
                <w:tcPr>
                  <w:tcW w:w="1137" w:type="dxa"/>
                  <w:tcBorders>
                    <w:tl2br w:val="nil"/>
                    <w:tr2bl w:val="nil"/>
                  </w:tcBorders>
                  <w:noWrap w:val="0"/>
                  <w:vAlign w:val="center"/>
                </w:tcPr>
                <w:p>
                  <w:pPr>
                    <w:pStyle w:val="6"/>
                    <w:spacing w:before="0" w:beforeLines="0" w:after="0" w:afterLines="0" w:line="240" w:lineRule="auto"/>
                    <w:jc w:val="center"/>
                    <w:rPr>
                      <w:rFonts w:hint="eastAsia" w:ascii="宋体" w:hAnsi="宋体"/>
                      <w:sz w:val="21"/>
                    </w:rPr>
                  </w:pPr>
                  <w:r>
                    <w:rPr>
                      <w:rFonts w:hint="eastAsia" w:ascii="宋体" w:hAnsi="宋体"/>
                      <w:sz w:val="21"/>
                    </w:rPr>
                    <w:t>声级值dB（A）</w:t>
                  </w:r>
                </w:p>
              </w:tc>
              <w:tc>
                <w:tcPr>
                  <w:tcW w:w="1566" w:type="dxa"/>
                  <w:tcBorders>
                    <w:tl2br w:val="nil"/>
                    <w:tr2bl w:val="nil"/>
                  </w:tcBorders>
                  <w:noWrap w:val="0"/>
                  <w:vAlign w:val="center"/>
                </w:tcPr>
                <w:p>
                  <w:pPr>
                    <w:pStyle w:val="6"/>
                    <w:spacing w:before="0" w:beforeLines="0" w:after="0" w:afterLines="0" w:line="240" w:lineRule="auto"/>
                    <w:jc w:val="center"/>
                    <w:rPr>
                      <w:rFonts w:hint="eastAsia" w:ascii="宋体" w:hAnsi="宋体"/>
                      <w:sz w:val="21"/>
                    </w:rPr>
                  </w:pPr>
                  <w:r>
                    <w:rPr>
                      <w:rFonts w:hint="eastAsia" w:ascii="宋体" w:hAnsi="宋体"/>
                      <w:sz w:val="21"/>
                    </w:rPr>
                    <w:t>距离最近厂界距离（m）</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sz w:val="21"/>
                    </w:rPr>
                  </w:pPr>
                  <w:r>
                    <w:rPr>
                      <w:rFonts w:hint="eastAsia" w:ascii="宋体" w:hAnsi="宋体" w:eastAsia="宋体"/>
                      <w:b/>
                      <w:color w:val="auto"/>
                      <w:kern w:val="0"/>
                      <w:sz w:val="21"/>
                    </w:rPr>
                    <w:t>治理措施</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sz w:val="21"/>
                    </w:rPr>
                  </w:pPr>
                  <w:r>
                    <w:rPr>
                      <w:rFonts w:hint="eastAsia" w:ascii="宋体" w:hAnsi="宋体" w:eastAsia="宋体"/>
                      <w:b/>
                      <w:color w:val="auto"/>
                      <w:kern w:val="0"/>
                      <w:sz w:val="21"/>
                    </w:rPr>
                    <w:t>降噪效果dB（A）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pStyle w:val="6"/>
                    <w:spacing w:before="0" w:beforeLines="0" w:after="0" w:afterLines="0" w:line="240" w:lineRule="auto"/>
                    <w:jc w:val="center"/>
                    <w:rPr>
                      <w:rFonts w:hint="eastAsia" w:ascii="宋体" w:hAnsi="宋体"/>
                      <w:b w:val="0"/>
                      <w:sz w:val="21"/>
                    </w:rPr>
                  </w:pPr>
                  <w:r>
                    <w:rPr>
                      <w:rFonts w:hint="eastAsia" w:ascii="宋体" w:hAnsi="宋体"/>
                      <w:b w:val="0"/>
                      <w:sz w:val="21"/>
                    </w:rPr>
                    <w:t>1</w:t>
                  </w:r>
                </w:p>
              </w:tc>
              <w:tc>
                <w:tcPr>
                  <w:tcW w:w="1401"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数控切割机</w:t>
                  </w:r>
                </w:p>
              </w:tc>
              <w:tc>
                <w:tcPr>
                  <w:tcW w:w="873"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6</w:t>
                  </w:r>
                </w:p>
              </w:tc>
              <w:tc>
                <w:tcPr>
                  <w:tcW w:w="1137" w:type="dxa"/>
                  <w:tcBorders>
                    <w:tl2br w:val="nil"/>
                    <w:tr2bl w:val="nil"/>
                  </w:tcBorders>
                  <w:noWrap w:val="0"/>
                  <w:vAlign w:val="center"/>
                </w:tcPr>
                <w:p>
                  <w:pPr>
                    <w:pStyle w:val="6"/>
                    <w:spacing w:before="0" w:beforeLines="0" w:after="0" w:afterLines="0" w:line="240" w:lineRule="auto"/>
                    <w:jc w:val="center"/>
                    <w:rPr>
                      <w:rFonts w:hint="default" w:ascii="宋体" w:hAnsi="宋体" w:eastAsiaTheme="majorEastAsia"/>
                      <w:b w:val="0"/>
                      <w:sz w:val="21"/>
                      <w:lang w:val="en-US" w:eastAsia="zh-CN"/>
                    </w:rPr>
                  </w:pPr>
                  <w:r>
                    <w:rPr>
                      <w:rFonts w:hint="eastAsia" w:ascii="宋体" w:hAnsi="宋体"/>
                      <w:b w:val="0"/>
                      <w:sz w:val="21"/>
                      <w:lang w:val="en-US" w:eastAsia="zh-CN"/>
                    </w:rPr>
                    <w:t>75</w:t>
                  </w:r>
                </w:p>
              </w:tc>
              <w:tc>
                <w:tcPr>
                  <w:tcW w:w="1566" w:type="dxa"/>
                  <w:tcBorders>
                    <w:tl2br w:val="nil"/>
                    <w:tr2bl w:val="nil"/>
                  </w:tcBorders>
                  <w:noWrap w:val="0"/>
                  <w:vAlign w:val="center"/>
                </w:tcPr>
                <w:p>
                  <w:pPr>
                    <w:pStyle w:val="6"/>
                    <w:spacing w:before="0" w:beforeLines="0" w:after="0" w:afterLines="0" w:line="240" w:lineRule="auto"/>
                    <w:jc w:val="center"/>
                    <w:rPr>
                      <w:rFonts w:hint="eastAsia" w:ascii="宋体" w:hAnsi="宋体" w:eastAsiaTheme="majorEastAsia"/>
                      <w:b w:val="0"/>
                      <w:sz w:val="21"/>
                      <w:lang w:val="en-US" w:eastAsia="zh-CN"/>
                    </w:rPr>
                  </w:pPr>
                  <w:r>
                    <w:rPr>
                      <w:rFonts w:hint="eastAsia" w:ascii="宋体" w:hAnsi="宋体"/>
                      <w:b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减震</w:t>
                  </w:r>
                  <w:r>
                    <w:rPr>
                      <w:rFonts w:hint="eastAsia" w:ascii="宋体" w:hAnsi="宋体" w:eastAsia="宋体"/>
                      <w:color w:val="auto"/>
                      <w:kern w:val="0"/>
                      <w:sz w:val="21"/>
                      <w:szCs w:val="21"/>
                      <w:lang w:eastAsia="zh-CN"/>
                    </w:rPr>
                    <w:t>、</w:t>
                  </w:r>
                  <w:r>
                    <w:rPr>
                      <w:rFonts w:hint="eastAsia" w:ascii="宋体" w:hAnsi="宋体" w:eastAsia="宋体"/>
                      <w:color w:val="auto"/>
                      <w:kern w:val="0"/>
                      <w:sz w:val="21"/>
                      <w:szCs w:val="21"/>
                    </w:rPr>
                    <w:t>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pStyle w:val="6"/>
                    <w:spacing w:before="0" w:beforeLines="0" w:after="0" w:afterLines="0" w:line="240" w:lineRule="auto"/>
                    <w:jc w:val="center"/>
                    <w:rPr>
                      <w:rFonts w:hint="eastAsia" w:ascii="宋体" w:hAnsi="宋体"/>
                      <w:b w:val="0"/>
                      <w:sz w:val="21"/>
                    </w:rPr>
                  </w:pPr>
                  <w:r>
                    <w:rPr>
                      <w:rFonts w:hint="eastAsia" w:ascii="宋体" w:hAnsi="宋体"/>
                      <w:b w:val="0"/>
                      <w:sz w:val="21"/>
                    </w:rPr>
                    <w:t>2</w:t>
                  </w:r>
                </w:p>
              </w:tc>
              <w:tc>
                <w:tcPr>
                  <w:tcW w:w="1401"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数控切割机</w:t>
                  </w:r>
                </w:p>
              </w:tc>
              <w:tc>
                <w:tcPr>
                  <w:tcW w:w="873"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1</w:t>
                  </w:r>
                </w:p>
              </w:tc>
              <w:tc>
                <w:tcPr>
                  <w:tcW w:w="1137" w:type="dxa"/>
                  <w:tcBorders>
                    <w:tl2br w:val="nil"/>
                    <w:tr2bl w:val="nil"/>
                  </w:tcBorders>
                  <w:noWrap w:val="0"/>
                  <w:vAlign w:val="center"/>
                </w:tcPr>
                <w:p>
                  <w:pPr>
                    <w:pStyle w:val="6"/>
                    <w:spacing w:before="0" w:beforeLines="0" w:after="0" w:afterLines="0" w:line="240" w:lineRule="auto"/>
                    <w:jc w:val="center"/>
                    <w:rPr>
                      <w:rFonts w:hint="default" w:ascii="宋体" w:hAnsi="宋体" w:eastAsiaTheme="majorEastAsia"/>
                      <w:b w:val="0"/>
                      <w:sz w:val="21"/>
                      <w:lang w:val="en-US" w:eastAsia="zh-CN"/>
                    </w:rPr>
                  </w:pPr>
                  <w:r>
                    <w:rPr>
                      <w:rFonts w:hint="eastAsia" w:ascii="宋体" w:hAnsi="宋体"/>
                      <w:b w:val="0"/>
                      <w:sz w:val="21"/>
                      <w:lang w:val="en-US" w:eastAsia="zh-CN"/>
                    </w:rPr>
                    <w:t>75</w:t>
                  </w:r>
                </w:p>
              </w:tc>
              <w:tc>
                <w:tcPr>
                  <w:tcW w:w="1566" w:type="dxa"/>
                  <w:tcBorders>
                    <w:tl2br w:val="nil"/>
                    <w:tr2bl w:val="nil"/>
                  </w:tcBorders>
                  <w:noWrap w:val="0"/>
                  <w:vAlign w:val="center"/>
                </w:tcPr>
                <w:p>
                  <w:pPr>
                    <w:pStyle w:val="6"/>
                    <w:spacing w:before="0" w:beforeLines="0" w:after="0" w:afterLines="0" w:line="240" w:lineRule="auto"/>
                    <w:jc w:val="center"/>
                    <w:rPr>
                      <w:rFonts w:hint="eastAsia" w:ascii="宋体" w:hAnsi="宋体" w:eastAsiaTheme="majorEastAsia"/>
                      <w:b w:val="0"/>
                      <w:sz w:val="21"/>
                      <w:lang w:val="en-US" w:eastAsia="zh-CN"/>
                    </w:rPr>
                  </w:pPr>
                  <w:r>
                    <w:rPr>
                      <w:rFonts w:hint="eastAsia" w:ascii="宋体" w:hAnsi="宋体"/>
                      <w:b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减震</w:t>
                  </w:r>
                  <w:r>
                    <w:rPr>
                      <w:rFonts w:hint="eastAsia" w:ascii="宋体" w:hAnsi="宋体" w:eastAsia="宋体"/>
                      <w:color w:val="auto"/>
                      <w:kern w:val="0"/>
                      <w:sz w:val="21"/>
                      <w:szCs w:val="21"/>
                      <w:lang w:eastAsia="zh-CN"/>
                    </w:rPr>
                    <w:t>、</w:t>
                  </w:r>
                  <w:r>
                    <w:rPr>
                      <w:rFonts w:hint="eastAsia" w:ascii="宋体" w:hAnsi="宋体" w:eastAsia="宋体"/>
                      <w:color w:val="auto"/>
                      <w:kern w:val="0"/>
                      <w:sz w:val="21"/>
                      <w:szCs w:val="21"/>
                    </w:rPr>
                    <w:t>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pStyle w:val="6"/>
                    <w:spacing w:before="0" w:beforeLines="0" w:after="0" w:afterLines="0" w:line="240" w:lineRule="auto"/>
                    <w:jc w:val="center"/>
                    <w:rPr>
                      <w:rFonts w:hint="eastAsia" w:ascii="宋体" w:hAnsi="宋体"/>
                      <w:b w:val="0"/>
                      <w:sz w:val="21"/>
                    </w:rPr>
                  </w:pPr>
                  <w:r>
                    <w:rPr>
                      <w:rFonts w:hint="eastAsia" w:ascii="宋体" w:hAnsi="宋体"/>
                      <w:b w:val="0"/>
                      <w:sz w:val="21"/>
                    </w:rPr>
                    <w:t>3</w:t>
                  </w:r>
                </w:p>
              </w:tc>
              <w:tc>
                <w:tcPr>
                  <w:tcW w:w="1401"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数控切割机</w:t>
                  </w:r>
                </w:p>
              </w:tc>
              <w:tc>
                <w:tcPr>
                  <w:tcW w:w="873"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3</w:t>
                  </w:r>
                </w:p>
              </w:tc>
              <w:tc>
                <w:tcPr>
                  <w:tcW w:w="1137" w:type="dxa"/>
                  <w:tcBorders>
                    <w:tl2br w:val="nil"/>
                    <w:tr2bl w:val="nil"/>
                  </w:tcBorders>
                  <w:noWrap w:val="0"/>
                  <w:vAlign w:val="center"/>
                </w:tcPr>
                <w:p>
                  <w:pPr>
                    <w:pStyle w:val="6"/>
                    <w:spacing w:before="0" w:beforeLines="0" w:after="0" w:afterLines="0" w:line="240" w:lineRule="auto"/>
                    <w:jc w:val="center"/>
                    <w:rPr>
                      <w:rFonts w:hint="default" w:ascii="宋体" w:hAnsi="宋体" w:eastAsiaTheme="majorEastAsia"/>
                      <w:b w:val="0"/>
                      <w:sz w:val="21"/>
                      <w:lang w:val="en-US" w:eastAsia="zh-CN"/>
                    </w:rPr>
                  </w:pPr>
                  <w:r>
                    <w:rPr>
                      <w:rFonts w:hint="eastAsia" w:ascii="宋体" w:hAnsi="宋体"/>
                      <w:b w:val="0"/>
                      <w:sz w:val="21"/>
                      <w:lang w:val="en-US" w:eastAsia="zh-CN"/>
                    </w:rPr>
                    <w:t>75</w:t>
                  </w:r>
                </w:p>
              </w:tc>
              <w:tc>
                <w:tcPr>
                  <w:tcW w:w="1566" w:type="dxa"/>
                  <w:tcBorders>
                    <w:tl2br w:val="nil"/>
                    <w:tr2bl w:val="nil"/>
                  </w:tcBorders>
                  <w:noWrap w:val="0"/>
                  <w:vAlign w:val="center"/>
                </w:tcPr>
                <w:p>
                  <w:pPr>
                    <w:pStyle w:val="6"/>
                    <w:spacing w:before="0" w:beforeLines="0" w:after="0" w:afterLines="0" w:line="240" w:lineRule="auto"/>
                    <w:jc w:val="center"/>
                    <w:rPr>
                      <w:rFonts w:hint="eastAsia" w:ascii="宋体" w:hAnsi="宋体" w:eastAsiaTheme="majorEastAsia"/>
                      <w:b w:val="0"/>
                      <w:sz w:val="21"/>
                      <w:lang w:val="en-US" w:eastAsia="zh-CN"/>
                    </w:rPr>
                  </w:pPr>
                  <w:r>
                    <w:rPr>
                      <w:rFonts w:hint="eastAsia" w:ascii="宋体" w:hAnsi="宋体"/>
                      <w:b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减震</w:t>
                  </w:r>
                  <w:r>
                    <w:rPr>
                      <w:rFonts w:hint="eastAsia" w:ascii="宋体" w:hAnsi="宋体" w:eastAsia="宋体"/>
                      <w:color w:val="auto"/>
                      <w:kern w:val="0"/>
                      <w:sz w:val="21"/>
                      <w:szCs w:val="21"/>
                      <w:lang w:eastAsia="zh-CN"/>
                    </w:rPr>
                    <w:t>、</w:t>
                  </w:r>
                  <w:r>
                    <w:rPr>
                      <w:rFonts w:hint="eastAsia" w:ascii="宋体" w:hAnsi="宋体" w:eastAsia="宋体"/>
                      <w:color w:val="auto"/>
                      <w:kern w:val="0"/>
                      <w:sz w:val="21"/>
                      <w:szCs w:val="21"/>
                    </w:rPr>
                    <w:t>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12" w:type="dxa"/>
                  <w:tcBorders>
                    <w:tl2br w:val="nil"/>
                    <w:tr2bl w:val="nil"/>
                  </w:tcBorders>
                  <w:noWrap w:val="0"/>
                  <w:vAlign w:val="center"/>
                </w:tcPr>
                <w:p>
                  <w:pPr>
                    <w:pStyle w:val="6"/>
                    <w:spacing w:before="0" w:beforeLines="0" w:after="0" w:afterLines="0" w:line="240" w:lineRule="auto"/>
                    <w:jc w:val="center"/>
                    <w:rPr>
                      <w:rFonts w:hint="eastAsia" w:ascii="宋体" w:hAnsi="宋体"/>
                      <w:b w:val="0"/>
                      <w:sz w:val="21"/>
                    </w:rPr>
                  </w:pPr>
                  <w:r>
                    <w:rPr>
                      <w:rFonts w:hint="eastAsia" w:ascii="宋体" w:hAnsi="宋体"/>
                      <w:b w:val="0"/>
                      <w:sz w:val="21"/>
                    </w:rPr>
                    <w:t>4</w:t>
                  </w:r>
                </w:p>
              </w:tc>
              <w:tc>
                <w:tcPr>
                  <w:tcW w:w="1401"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数控切割机</w:t>
                  </w:r>
                </w:p>
              </w:tc>
              <w:tc>
                <w:tcPr>
                  <w:tcW w:w="873" w:type="dxa"/>
                  <w:tcBorders>
                    <w:tl2br w:val="nil"/>
                    <w:tr2bl w:val="nil"/>
                  </w:tcBorders>
                  <w:noWrap w:val="0"/>
                  <w:vAlign w:val="center"/>
                </w:tcPr>
                <w:p>
                  <w:pPr>
                    <w:spacing w:beforeLines="0" w:afterLines="0" w:line="240" w:lineRule="auto"/>
                    <w:jc w:val="center"/>
                    <w:rPr>
                      <w:rFonts w:hint="eastAsia" w:ascii="宋体" w:hAnsi="宋体" w:eastAsia="宋体" w:cs="Times New Roman"/>
                      <w:kern w:val="2"/>
                      <w:sz w:val="21"/>
                      <w:szCs w:val="24"/>
                      <w:lang w:val="en-US" w:eastAsia="zh-CN" w:bidi="ar-SA"/>
                    </w:rPr>
                  </w:pPr>
                  <w:r>
                    <w:rPr>
                      <w:rFonts w:hint="eastAsia" w:ascii="宋体" w:hAnsi="宋体" w:eastAsia="宋体"/>
                      <w:sz w:val="21"/>
                    </w:rPr>
                    <w:t>6</w:t>
                  </w:r>
                </w:p>
              </w:tc>
              <w:tc>
                <w:tcPr>
                  <w:tcW w:w="1137" w:type="dxa"/>
                  <w:tcBorders>
                    <w:tl2br w:val="nil"/>
                    <w:tr2bl w:val="nil"/>
                  </w:tcBorders>
                  <w:noWrap w:val="0"/>
                  <w:vAlign w:val="center"/>
                </w:tcPr>
                <w:p>
                  <w:pPr>
                    <w:pStyle w:val="6"/>
                    <w:spacing w:before="0" w:beforeLines="0" w:after="0" w:afterLines="0" w:line="240" w:lineRule="auto"/>
                    <w:jc w:val="center"/>
                    <w:rPr>
                      <w:rFonts w:hint="default" w:ascii="宋体" w:hAnsi="宋体" w:eastAsiaTheme="majorEastAsia"/>
                      <w:b w:val="0"/>
                      <w:sz w:val="21"/>
                      <w:lang w:val="en-US" w:eastAsia="zh-CN"/>
                    </w:rPr>
                  </w:pPr>
                  <w:r>
                    <w:rPr>
                      <w:rFonts w:hint="eastAsia" w:ascii="宋体" w:hAnsi="宋体"/>
                      <w:b w:val="0"/>
                      <w:sz w:val="21"/>
                      <w:lang w:val="en-US" w:eastAsia="zh-CN"/>
                    </w:rPr>
                    <w:t>75</w:t>
                  </w:r>
                </w:p>
              </w:tc>
              <w:tc>
                <w:tcPr>
                  <w:tcW w:w="1566" w:type="dxa"/>
                  <w:tcBorders>
                    <w:tl2br w:val="nil"/>
                    <w:tr2bl w:val="nil"/>
                  </w:tcBorders>
                  <w:noWrap w:val="0"/>
                  <w:vAlign w:val="center"/>
                </w:tcPr>
                <w:p>
                  <w:pPr>
                    <w:pStyle w:val="6"/>
                    <w:spacing w:before="0" w:beforeLines="0" w:after="0" w:afterLines="0" w:line="240" w:lineRule="auto"/>
                    <w:jc w:val="center"/>
                    <w:rPr>
                      <w:rFonts w:hint="default" w:ascii="宋体" w:hAnsi="宋体" w:eastAsiaTheme="majorEastAsia"/>
                      <w:b w:val="0"/>
                      <w:sz w:val="21"/>
                      <w:lang w:val="en-US" w:eastAsia="zh-CN"/>
                    </w:rPr>
                  </w:pPr>
                  <w:r>
                    <w:rPr>
                      <w:rFonts w:hint="eastAsia" w:ascii="宋体" w:hAnsi="宋体"/>
                      <w:b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减震</w:t>
                  </w:r>
                  <w:r>
                    <w:rPr>
                      <w:rFonts w:hint="eastAsia" w:ascii="宋体" w:hAnsi="宋体" w:eastAsia="宋体"/>
                      <w:color w:val="auto"/>
                      <w:kern w:val="0"/>
                      <w:sz w:val="21"/>
                      <w:szCs w:val="21"/>
                      <w:lang w:eastAsia="zh-CN"/>
                    </w:rPr>
                    <w:t>、</w:t>
                  </w:r>
                  <w:r>
                    <w:rPr>
                      <w:rFonts w:hint="eastAsia" w:ascii="宋体" w:hAnsi="宋体" w:eastAsia="宋体"/>
                      <w:color w:val="auto"/>
                      <w:kern w:val="0"/>
                      <w:sz w:val="21"/>
                      <w:szCs w:val="21"/>
                    </w:rPr>
                    <w:t>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sz w:val="21"/>
                      <w:szCs w:val="21"/>
                    </w:rPr>
                  </w:pPr>
                  <w:r>
                    <w:rPr>
                      <w:rFonts w:hint="eastAsia" w:ascii="宋体" w:hAnsi="宋体" w:eastAsia="宋体"/>
                      <w:color w:val="auto"/>
                      <w:kern w:val="0"/>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lang w:val="en-US" w:eastAsia="zh-CN"/>
                    </w:rPr>
                    <w:t>5</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数控切割机</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3</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75</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lang w:val="en-US" w:eastAsia="zh-CN"/>
                    </w:rPr>
                    <w:t>6</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数控切割机</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75</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lang w:val="en-US" w:eastAsia="zh-CN"/>
                    </w:rPr>
                    <w:t>7</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攻丝机</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85</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8</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lang w:val="en-US" w:eastAsia="zh-CN"/>
                    </w:rPr>
                    <w:t>8</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铣床</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2</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85</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8</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lang w:val="en-US" w:eastAsia="zh-CN"/>
                    </w:rPr>
                    <w:t>9</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冲床</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90</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8</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eastAsia="宋体"/>
                      <w:color w:val="auto"/>
                      <w:kern w:val="0"/>
                      <w:sz w:val="21"/>
                      <w:lang w:val="en-US" w:eastAsia="zh-CN"/>
                    </w:rPr>
                    <w:t>10</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抛丸机</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85</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eastAsia="宋体"/>
                      <w:color w:val="auto"/>
                      <w:kern w:val="0"/>
                      <w:sz w:val="21"/>
                      <w:lang w:val="en-US" w:eastAsia="zh-CN"/>
                    </w:rPr>
                    <w:t>11</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切料机</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80</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eastAsia="宋体"/>
                      <w:color w:val="auto"/>
                      <w:kern w:val="0"/>
                      <w:sz w:val="21"/>
                      <w:lang w:val="en-US" w:eastAsia="zh-CN"/>
                    </w:rPr>
                    <w:t>12</w:t>
                  </w:r>
                </w:p>
              </w:tc>
              <w:tc>
                <w:tcPr>
                  <w:tcW w:w="1401"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锯床</w:t>
                  </w:r>
                </w:p>
              </w:tc>
              <w:tc>
                <w:tcPr>
                  <w:tcW w:w="873"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noWrap w:val="0"/>
                  <w:vAlign w:val="center"/>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80</w:t>
                  </w:r>
                </w:p>
              </w:tc>
              <w:tc>
                <w:tcPr>
                  <w:tcW w:w="1566" w:type="dxa"/>
                  <w:tcBorders>
                    <w:tl2br w:val="nil"/>
                    <w:tr2bl w:val="nil"/>
                  </w:tcBorders>
                  <w:noWrap w:val="0"/>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noWrap w:val="0"/>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eastAsia="宋体"/>
                      <w:color w:val="auto"/>
                      <w:kern w:val="0"/>
                      <w:sz w:val="21"/>
                      <w:lang w:val="en-US" w:eastAsia="zh-CN"/>
                    </w:rPr>
                    <w:t>13</w:t>
                  </w:r>
                </w:p>
              </w:tc>
              <w:tc>
                <w:tcPr>
                  <w:tcW w:w="1401" w:type="dxa"/>
                  <w:tcBorders>
                    <w:tl2br w:val="nil"/>
                    <w:tr2bl w:val="nil"/>
                  </w:tcBorders>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摇臂</w:t>
                  </w:r>
                </w:p>
              </w:tc>
              <w:tc>
                <w:tcPr>
                  <w:tcW w:w="873" w:type="dxa"/>
                  <w:tcBorders>
                    <w:tl2br w:val="nil"/>
                    <w:tr2bl w:val="nil"/>
                  </w:tcBorders>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85</w:t>
                  </w:r>
                </w:p>
              </w:tc>
              <w:tc>
                <w:tcPr>
                  <w:tcW w:w="1566" w:type="dxa"/>
                  <w:tcBorders>
                    <w:tl2br w:val="nil"/>
                    <w:tr2bl w:val="nil"/>
                  </w:tcBorders>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2" w:type="dxa"/>
                  <w:tcBorders>
                    <w:tl2br w:val="nil"/>
                    <w:tr2bl w:val="nil"/>
                  </w:tcBorders>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eastAsia="宋体"/>
                      <w:color w:val="auto"/>
                      <w:kern w:val="0"/>
                      <w:sz w:val="21"/>
                      <w:lang w:val="en-US" w:eastAsia="zh-CN"/>
                    </w:rPr>
                    <w:t>14</w:t>
                  </w:r>
                </w:p>
              </w:tc>
              <w:tc>
                <w:tcPr>
                  <w:tcW w:w="1401" w:type="dxa"/>
                  <w:tcBorders>
                    <w:tl2br w:val="nil"/>
                    <w:tr2bl w:val="nil"/>
                  </w:tcBorders>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冲床</w:t>
                  </w:r>
                </w:p>
              </w:tc>
              <w:tc>
                <w:tcPr>
                  <w:tcW w:w="873" w:type="dxa"/>
                  <w:tcBorders>
                    <w:tl2br w:val="nil"/>
                    <w:tr2bl w:val="nil"/>
                  </w:tcBorders>
                  <w:vAlign w:val="center"/>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eastAsia="宋体"/>
                      <w:color w:val="auto"/>
                      <w:kern w:val="0"/>
                      <w:sz w:val="21"/>
                    </w:rPr>
                    <w:t>1</w:t>
                  </w:r>
                </w:p>
              </w:tc>
              <w:tc>
                <w:tcPr>
                  <w:tcW w:w="1137" w:type="dxa"/>
                  <w:tcBorders>
                    <w:tl2br w:val="nil"/>
                    <w:tr2bl w:val="nil"/>
                  </w:tcBorders>
                </w:tcPr>
                <w:p>
                  <w:pPr>
                    <w:widowControl/>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90</w:t>
                  </w:r>
                </w:p>
              </w:tc>
              <w:tc>
                <w:tcPr>
                  <w:tcW w:w="1566" w:type="dxa"/>
                  <w:tcBorders>
                    <w:tl2br w:val="nil"/>
                    <w:tr2bl w:val="nil"/>
                  </w:tcBorders>
                </w:tcPr>
                <w:p>
                  <w:pPr>
                    <w:widowControl/>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6</w:t>
                  </w:r>
                </w:p>
              </w:tc>
              <w:tc>
                <w:tcPr>
                  <w:tcW w:w="1566" w:type="dxa"/>
                  <w:tcBorders>
                    <w:tl2br w:val="nil"/>
                    <w:tr2bl w:val="nil"/>
                  </w:tcBorders>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减震、隔声</w:t>
                  </w:r>
                </w:p>
              </w:tc>
              <w:tc>
                <w:tcPr>
                  <w:tcW w:w="1566" w:type="dxa"/>
                  <w:tcBorders>
                    <w:tl2br w:val="nil"/>
                    <w:tr2bl w:val="nil"/>
                  </w:tcBorders>
                  <w:vAlign w:val="center"/>
                </w:tcPr>
                <w:p>
                  <w:pPr>
                    <w:widowControl/>
                    <w:spacing w:beforeLines="0" w:afterLines="0" w:line="240" w:lineRule="auto"/>
                    <w:ind w:left="0" w:leftChars="0" w:right="0" w:rightChars="0" w:firstLine="0" w:firstLineChars="0"/>
                    <w:jc w:val="center"/>
                    <w:rPr>
                      <w:rFonts w:hint="eastAsia" w:ascii="宋体" w:hAnsi="宋体" w:eastAsia="宋体"/>
                      <w:color w:val="auto"/>
                      <w:kern w:val="0"/>
                      <w:sz w:val="21"/>
                      <w:szCs w:val="21"/>
                    </w:rPr>
                  </w:pPr>
                  <w:r>
                    <w:rPr>
                      <w:rFonts w:hint="eastAsia"/>
                      <w:sz w:val="21"/>
                      <w:szCs w:val="21"/>
                    </w:rPr>
                    <w:t>＞20</w:t>
                  </w:r>
                </w:p>
              </w:tc>
            </w:tr>
          </w:tbl>
          <w:p>
            <w:pPr>
              <w:spacing w:line="360" w:lineRule="auto"/>
              <w:ind w:firstLine="480" w:firstLineChars="200"/>
              <w:rPr>
                <w:rFonts w:hint="default" w:ascii="宋体" w:hAnsi="宋体" w:eastAsia="宋体"/>
                <w:b/>
                <w:bCs/>
                <w:lang w:val="en-US" w:eastAsia="zh-CN"/>
              </w:rPr>
            </w:pPr>
            <w:r>
              <w:rPr>
                <w:rFonts w:hint="default" w:ascii="宋体" w:hAnsi="宋体" w:eastAsia="宋体"/>
                <w:b/>
                <w:bCs/>
                <w:lang w:val="en-US" w:eastAsia="zh-CN"/>
              </w:rPr>
              <w:t>4.固废</w:t>
            </w:r>
          </w:p>
          <w:p>
            <w:pPr>
              <w:spacing w:line="360" w:lineRule="auto"/>
              <w:ind w:firstLine="480" w:firstLineChars="200"/>
              <w:rPr>
                <w:rFonts w:hint="default" w:ascii="宋体" w:hAnsi="宋体" w:eastAsia="宋体"/>
                <w:highlight w:val="red"/>
                <w:lang w:val="en-US" w:eastAsia="zh-CN"/>
              </w:rPr>
            </w:pPr>
            <w:r>
              <w:rPr>
                <w:rFonts w:hint="default" w:ascii="宋体" w:hAnsi="宋体" w:eastAsia="宋体"/>
                <w:lang w:val="en-US" w:eastAsia="zh-CN"/>
              </w:rPr>
              <w:t>项目生产过程中产生的固体废物主要为</w:t>
            </w:r>
            <w:r>
              <w:rPr>
                <w:rFonts w:hint="default" w:ascii="宋体" w:hAnsi="宋体" w:eastAsia="宋体"/>
                <w:highlight w:val="none"/>
                <w:lang w:val="en-US" w:eastAsia="zh-CN"/>
              </w:rPr>
              <w:t>边角料</w:t>
            </w:r>
            <w:r>
              <w:rPr>
                <w:rFonts w:hint="eastAsia" w:ascii="宋体" w:hAnsi="宋体"/>
                <w:highlight w:val="none"/>
                <w:lang w:val="en-US" w:eastAsia="zh-CN"/>
              </w:rPr>
              <w:t>（即铜销子，做商品外售处理）</w:t>
            </w:r>
            <w:r>
              <w:rPr>
                <w:rFonts w:hint="default" w:ascii="宋体" w:hAnsi="宋体" w:eastAsia="宋体"/>
                <w:highlight w:val="none"/>
                <w:lang w:val="en-US" w:eastAsia="zh-CN"/>
              </w:rPr>
              <w:t>、除尘器收集烟尘、废机油</w:t>
            </w:r>
            <w:r>
              <w:rPr>
                <w:rFonts w:hint="eastAsia" w:ascii="宋体" w:hAnsi="宋体"/>
                <w:highlight w:val="none"/>
                <w:lang w:val="en-US" w:eastAsia="zh-CN"/>
              </w:rPr>
              <w:t>和</w:t>
            </w:r>
            <w:r>
              <w:rPr>
                <w:rFonts w:hint="default" w:ascii="宋体" w:hAnsi="宋体" w:eastAsia="宋体"/>
                <w:highlight w:val="none"/>
                <w:lang w:val="en-US" w:eastAsia="zh-CN"/>
              </w:rPr>
              <w:t>员工生活垃圾</w:t>
            </w:r>
            <w:r>
              <w:rPr>
                <w:rFonts w:hint="eastAsia" w:ascii="宋体" w:hAnsi="宋体"/>
                <w:highlight w:val="none"/>
                <w:lang w:val="en-US" w:eastAsia="zh-CN"/>
              </w:rPr>
              <w:t>。</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生活垃圾：按人均每天0.5kg算，本项目总员工15人，生活垃圾产生量为7.5kg/d，2.25t/a，统一收集交由环卫部门处理。</w:t>
            </w:r>
          </w:p>
          <w:p>
            <w:pPr>
              <w:pStyle w:val="6"/>
              <w:spacing w:before="0" w:beforeLines="0" w:after="0" w:afterLines="0" w:line="360" w:lineRule="auto"/>
              <w:ind w:firstLine="480" w:firstLineChars="200"/>
              <w:rPr>
                <w:rFonts w:hint="eastAsia" w:ascii="宋体" w:hAnsi="宋体"/>
                <w:b w:val="0"/>
                <w:sz w:val="24"/>
              </w:rPr>
            </w:pPr>
            <w:r>
              <w:rPr>
                <w:rFonts w:hint="eastAsia" w:ascii="宋体" w:hAnsi="宋体"/>
                <w:b w:val="0"/>
                <w:sz w:val="24"/>
              </w:rPr>
              <w:t>一般工业固废：主要包括边角料、除尘器收集烟尘等</w:t>
            </w:r>
          </w:p>
          <w:p>
            <w:pPr>
              <w:spacing w:beforeLines="0" w:afterLines="0"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产品机加工切割下的边角料</w:t>
            </w:r>
            <w:r>
              <w:rPr>
                <w:rFonts w:hint="eastAsia" w:ascii="宋体" w:hAnsi="宋体"/>
                <w:color w:val="auto"/>
                <w:sz w:val="24"/>
                <w:highlight w:val="none"/>
                <w:lang w:eastAsia="zh-CN"/>
              </w:rPr>
              <w:t>（即铜销子）</w:t>
            </w:r>
            <w:r>
              <w:rPr>
                <w:rFonts w:hint="eastAsia" w:ascii="宋体" w:hAnsi="宋体" w:eastAsia="宋体"/>
                <w:color w:val="auto"/>
                <w:sz w:val="24"/>
                <w:highlight w:val="none"/>
              </w:rPr>
              <w:t>产生量约为</w:t>
            </w:r>
            <w:r>
              <w:rPr>
                <w:rFonts w:hint="eastAsia" w:ascii="宋体" w:hAnsi="宋体"/>
                <w:color w:val="auto"/>
                <w:sz w:val="24"/>
                <w:highlight w:val="none"/>
                <w:lang w:val="en-US" w:eastAsia="zh-CN"/>
              </w:rPr>
              <w:t>220</w:t>
            </w:r>
            <w:r>
              <w:rPr>
                <w:rFonts w:hint="eastAsia" w:ascii="宋体" w:hAnsi="宋体" w:eastAsia="宋体"/>
                <w:color w:val="auto"/>
                <w:sz w:val="24"/>
                <w:highlight w:val="none"/>
              </w:rPr>
              <w:t>t/a；除尘器收集烟尘约为</w:t>
            </w:r>
            <w:r>
              <w:rPr>
                <w:rFonts w:hint="eastAsia" w:ascii="宋体" w:hAnsi="宋体"/>
                <w:color w:val="auto"/>
                <w:sz w:val="24"/>
                <w:highlight w:val="none"/>
                <w:lang w:val="en-US" w:eastAsia="zh-CN"/>
              </w:rPr>
              <w:t>2.94</w:t>
            </w:r>
            <w:r>
              <w:rPr>
                <w:rFonts w:hint="eastAsia" w:ascii="宋体" w:hAnsi="宋体" w:eastAsia="宋体"/>
                <w:color w:val="auto"/>
                <w:sz w:val="24"/>
                <w:highlight w:val="none"/>
              </w:rPr>
              <w:t>t/a，集中收集后外售。</w:t>
            </w:r>
          </w:p>
          <w:p>
            <w:pPr>
              <w:pStyle w:val="6"/>
              <w:spacing w:before="0" w:beforeLines="0" w:after="0" w:afterLines="0" w:line="360" w:lineRule="auto"/>
              <w:ind w:firstLine="480" w:firstLineChars="200"/>
              <w:rPr>
                <w:rFonts w:hint="eastAsia" w:ascii="宋体" w:hAnsi="宋体" w:eastAsiaTheme="majorEastAsia"/>
                <w:b w:val="0"/>
                <w:color w:val="auto"/>
                <w:sz w:val="24"/>
                <w:highlight w:val="none"/>
                <w:lang w:eastAsia="zh-CN"/>
              </w:rPr>
            </w:pPr>
            <w:r>
              <w:rPr>
                <w:rFonts w:hint="eastAsia" w:ascii="宋体" w:hAnsi="宋体"/>
                <w:b w:val="0"/>
                <w:color w:val="auto"/>
                <w:sz w:val="24"/>
                <w:highlight w:val="none"/>
              </w:rPr>
              <w:t>危险废物：本项目危险废物主要为机加工中各类机械设备检修保养过程中产生的废机油0.01t/a</w:t>
            </w:r>
            <w:r>
              <w:rPr>
                <w:rFonts w:hint="eastAsia" w:ascii="宋体" w:hAnsi="宋体"/>
                <w:b w:val="0"/>
                <w:color w:val="auto"/>
                <w:sz w:val="24"/>
                <w:highlight w:val="none"/>
                <w:lang w:eastAsia="zh-CN"/>
              </w:rPr>
              <w:t>。</w:t>
            </w:r>
          </w:p>
          <w:p>
            <w:pPr>
              <w:pStyle w:val="6"/>
              <w:spacing w:before="0" w:beforeLines="0" w:after="0" w:afterLines="0" w:line="360" w:lineRule="auto"/>
              <w:ind w:firstLine="480" w:firstLineChars="200"/>
              <w:rPr>
                <w:rFonts w:hint="default" w:ascii="宋体" w:hAnsi="宋体" w:eastAsiaTheme="majorEastAsia"/>
                <w:b w:val="0"/>
                <w:color w:val="auto"/>
                <w:sz w:val="24"/>
                <w:highlight w:val="none"/>
                <w:lang w:val="en-US" w:eastAsia="zh-CN"/>
              </w:rPr>
            </w:pPr>
            <w:r>
              <w:rPr>
                <w:rFonts w:hint="eastAsia" w:ascii="宋体" w:hAnsi="宋体"/>
                <w:b w:val="0"/>
                <w:color w:val="auto"/>
                <w:sz w:val="24"/>
                <w:highlight w:val="none"/>
              </w:rPr>
              <w:t>根据企业提供的资料以及类比相关类型企业，本项目固废产生及处置、处理情况详见下表5-</w:t>
            </w:r>
            <w:r>
              <w:rPr>
                <w:rFonts w:hint="eastAsia" w:ascii="宋体" w:hAnsi="宋体"/>
                <w:b w:val="0"/>
                <w:color w:val="auto"/>
                <w:sz w:val="24"/>
                <w:highlight w:val="none"/>
                <w:lang w:val="en-US" w:eastAsia="zh-CN"/>
              </w:rPr>
              <w:t>5。</w:t>
            </w:r>
          </w:p>
          <w:p>
            <w:pPr>
              <w:spacing w:beforeLines="0" w:afterLines="0" w:line="360" w:lineRule="auto"/>
              <w:jc w:val="center"/>
              <w:rPr>
                <w:rFonts w:hint="eastAsia"/>
                <w:b/>
                <w:color w:val="auto"/>
                <w:sz w:val="24"/>
                <w:highlight w:val="none"/>
              </w:rPr>
            </w:pPr>
            <w:r>
              <w:rPr>
                <w:rFonts w:hint="eastAsia" w:ascii="宋体" w:hAnsi="宋体" w:eastAsia="宋体"/>
                <w:b/>
                <w:color w:val="auto"/>
                <w:sz w:val="24"/>
                <w:highlight w:val="none"/>
              </w:rPr>
              <w:t>表5-</w:t>
            </w:r>
            <w:r>
              <w:rPr>
                <w:rFonts w:hint="eastAsia" w:ascii="宋体" w:hAnsi="宋体"/>
                <w:b/>
                <w:color w:val="auto"/>
                <w:sz w:val="24"/>
                <w:highlight w:val="none"/>
                <w:lang w:val="en-US" w:eastAsia="zh-CN"/>
              </w:rPr>
              <w:t>5</w:t>
            </w:r>
            <w:r>
              <w:rPr>
                <w:rFonts w:hint="eastAsia" w:ascii="宋体" w:hAnsi="宋体" w:eastAsia="宋体"/>
                <w:b/>
                <w:color w:val="auto"/>
                <w:sz w:val="24"/>
                <w:highlight w:val="none"/>
              </w:rPr>
              <w:t xml:space="preserve">  固体废物产生及处置情况  单位：t/a</w:t>
            </w:r>
          </w:p>
          <w:tbl>
            <w:tblPr>
              <w:tblStyle w:val="28"/>
              <w:tblW w:w="8753" w:type="dxa"/>
              <w:tblInd w:w="-2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7"/>
              <w:gridCol w:w="1632"/>
              <w:gridCol w:w="1058"/>
              <w:gridCol w:w="660"/>
              <w:gridCol w:w="1268"/>
              <w:gridCol w:w="928"/>
              <w:gridCol w:w="832"/>
              <w:gridCol w:w="19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21" w:hRule="atLeast"/>
              </w:trPr>
              <w:tc>
                <w:tcPr>
                  <w:tcW w:w="238"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序号</w:t>
                  </w:r>
                </w:p>
              </w:tc>
              <w:tc>
                <w:tcPr>
                  <w:tcW w:w="932"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固废名称</w:t>
                  </w:r>
                </w:p>
              </w:tc>
              <w:tc>
                <w:tcPr>
                  <w:tcW w:w="604"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产生工序</w:t>
                  </w:r>
                </w:p>
              </w:tc>
              <w:tc>
                <w:tcPr>
                  <w:tcW w:w="377"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分类编号</w:t>
                  </w:r>
                </w:p>
              </w:tc>
              <w:tc>
                <w:tcPr>
                  <w:tcW w:w="724"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固废类别</w:t>
                  </w:r>
                </w:p>
              </w:tc>
              <w:tc>
                <w:tcPr>
                  <w:tcW w:w="530"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产生量（t/a）</w:t>
                  </w:r>
                </w:p>
              </w:tc>
              <w:tc>
                <w:tcPr>
                  <w:tcW w:w="475"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排放量（t/a）</w:t>
                  </w:r>
                </w:p>
              </w:tc>
              <w:tc>
                <w:tcPr>
                  <w:tcW w:w="1118" w:type="pct"/>
                  <w:tcBorders>
                    <w:tl2br w:val="nil"/>
                    <w:tr2bl w:val="nil"/>
                  </w:tcBorders>
                  <w:noWrap w:val="0"/>
                  <w:vAlign w:val="center"/>
                </w:tcPr>
                <w:p>
                  <w:pPr>
                    <w:spacing w:line="240" w:lineRule="auto"/>
                    <w:jc w:val="center"/>
                    <w:rPr>
                      <w:rFonts w:hint="eastAsia" w:ascii="宋体" w:hAnsi="宋体" w:eastAsia="宋体"/>
                      <w:b/>
                      <w:color w:val="auto"/>
                      <w:sz w:val="21"/>
                      <w:szCs w:val="21"/>
                      <w:highlight w:val="none"/>
                    </w:rPr>
                  </w:pPr>
                  <w:r>
                    <w:rPr>
                      <w:rFonts w:hint="eastAsia" w:ascii="宋体" w:hAnsi="宋体" w:eastAsia="宋体"/>
                      <w:b/>
                      <w:color w:val="auto"/>
                      <w:sz w:val="21"/>
                      <w:szCs w:val="21"/>
                      <w:highlight w:val="none"/>
                    </w:rPr>
                    <w:t>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41" w:hRule="atLeast"/>
              </w:trPr>
              <w:tc>
                <w:tcPr>
                  <w:tcW w:w="238"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1</w:t>
                  </w:r>
                </w:p>
              </w:tc>
              <w:tc>
                <w:tcPr>
                  <w:tcW w:w="932"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eastAsia="zh-CN"/>
                    </w:rPr>
                  </w:pPr>
                  <w:r>
                    <w:rPr>
                      <w:rFonts w:hint="eastAsia" w:ascii="宋体" w:hAnsi="宋体" w:eastAsia="宋体"/>
                      <w:color w:val="auto"/>
                      <w:sz w:val="21"/>
                      <w:szCs w:val="21"/>
                      <w:highlight w:val="none"/>
                    </w:rPr>
                    <w:t>边角料</w:t>
                  </w:r>
                  <w:r>
                    <w:rPr>
                      <w:rFonts w:hint="eastAsia" w:ascii="宋体" w:hAnsi="宋体"/>
                      <w:color w:val="auto"/>
                      <w:sz w:val="21"/>
                      <w:szCs w:val="21"/>
                      <w:highlight w:val="none"/>
                      <w:lang w:eastAsia="zh-CN"/>
                    </w:rPr>
                    <w:t>（铜销子）</w:t>
                  </w:r>
                </w:p>
              </w:tc>
              <w:tc>
                <w:tcPr>
                  <w:tcW w:w="60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一般固废</w:t>
                  </w:r>
                </w:p>
              </w:tc>
              <w:tc>
                <w:tcPr>
                  <w:tcW w:w="377"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p>
              </w:tc>
              <w:tc>
                <w:tcPr>
                  <w:tcW w:w="72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一般固废</w:t>
                  </w:r>
                </w:p>
              </w:tc>
              <w:tc>
                <w:tcPr>
                  <w:tcW w:w="530" w:type="pct"/>
                  <w:tcBorders>
                    <w:tl2br w:val="nil"/>
                    <w:tr2bl w:val="nil"/>
                  </w:tcBorders>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220</w:t>
                  </w:r>
                </w:p>
              </w:tc>
              <w:tc>
                <w:tcPr>
                  <w:tcW w:w="475"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0</w:t>
                  </w:r>
                </w:p>
              </w:tc>
              <w:tc>
                <w:tcPr>
                  <w:tcW w:w="1118"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70" w:hRule="atLeast"/>
              </w:trPr>
              <w:tc>
                <w:tcPr>
                  <w:tcW w:w="238"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2</w:t>
                  </w:r>
                </w:p>
              </w:tc>
              <w:tc>
                <w:tcPr>
                  <w:tcW w:w="932"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除尘器收集烟尘</w:t>
                  </w:r>
                </w:p>
              </w:tc>
              <w:tc>
                <w:tcPr>
                  <w:tcW w:w="60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一般固废</w:t>
                  </w:r>
                </w:p>
              </w:tc>
              <w:tc>
                <w:tcPr>
                  <w:tcW w:w="377"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p>
              </w:tc>
              <w:tc>
                <w:tcPr>
                  <w:tcW w:w="72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一般固废</w:t>
                  </w:r>
                </w:p>
              </w:tc>
              <w:tc>
                <w:tcPr>
                  <w:tcW w:w="530" w:type="pct"/>
                  <w:tcBorders>
                    <w:tl2br w:val="nil"/>
                    <w:tr2bl w:val="nil"/>
                  </w:tcBorders>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2.94</w:t>
                  </w:r>
                </w:p>
              </w:tc>
              <w:tc>
                <w:tcPr>
                  <w:tcW w:w="475"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0</w:t>
                  </w:r>
                </w:p>
              </w:tc>
              <w:tc>
                <w:tcPr>
                  <w:tcW w:w="1118" w:type="pct"/>
                  <w:tcBorders>
                    <w:tl2br w:val="nil"/>
                    <w:tr2bl w:val="nil"/>
                  </w:tcBorders>
                  <w:noWrap w:val="0"/>
                  <w:vAlign w:val="center"/>
                </w:tcPr>
                <w:p>
                  <w:pPr>
                    <w:spacing w:line="240" w:lineRule="auto"/>
                    <w:jc w:val="center"/>
                    <w:rPr>
                      <w:rFonts w:hint="eastAsia" w:ascii="宋体" w:hAnsi="宋体" w:eastAsia="宋体"/>
                      <w:color w:val="auto"/>
                      <w:spacing w:val="-10"/>
                      <w:sz w:val="21"/>
                      <w:szCs w:val="21"/>
                      <w:highlight w:val="none"/>
                    </w:rPr>
                  </w:pPr>
                  <w:r>
                    <w:rPr>
                      <w:rFonts w:hint="eastAsia" w:ascii="宋体" w:hAnsi="宋体" w:eastAsia="宋体"/>
                      <w:color w:val="auto"/>
                      <w:spacing w:val="-10"/>
                      <w:sz w:val="21"/>
                      <w:szCs w:val="21"/>
                      <w:highlight w:val="none"/>
                    </w:rPr>
                    <w:t>集中收集后外售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238"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3</w:t>
                  </w:r>
                </w:p>
              </w:tc>
              <w:tc>
                <w:tcPr>
                  <w:tcW w:w="932"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生活垃圾</w:t>
                  </w:r>
                </w:p>
              </w:tc>
              <w:tc>
                <w:tcPr>
                  <w:tcW w:w="60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一般固废</w:t>
                  </w:r>
                </w:p>
              </w:tc>
              <w:tc>
                <w:tcPr>
                  <w:tcW w:w="377"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w:t>
                  </w:r>
                </w:p>
              </w:tc>
              <w:tc>
                <w:tcPr>
                  <w:tcW w:w="72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一般固废</w:t>
                  </w:r>
                </w:p>
              </w:tc>
              <w:tc>
                <w:tcPr>
                  <w:tcW w:w="530" w:type="pct"/>
                  <w:tcBorders>
                    <w:tl2br w:val="nil"/>
                    <w:tr2bl w:val="nil"/>
                  </w:tcBorders>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2.25</w:t>
                  </w:r>
                </w:p>
              </w:tc>
              <w:tc>
                <w:tcPr>
                  <w:tcW w:w="475"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0</w:t>
                  </w:r>
                </w:p>
              </w:tc>
              <w:tc>
                <w:tcPr>
                  <w:tcW w:w="1118" w:type="pct"/>
                  <w:tcBorders>
                    <w:tl2br w:val="nil"/>
                    <w:tr2bl w:val="nil"/>
                  </w:tcBorders>
                  <w:noWrap w:val="0"/>
                  <w:vAlign w:val="center"/>
                </w:tcPr>
                <w:p>
                  <w:pPr>
                    <w:spacing w:line="240" w:lineRule="auto"/>
                    <w:jc w:val="center"/>
                    <w:rPr>
                      <w:rFonts w:hint="eastAsia" w:ascii="宋体" w:hAnsi="宋体" w:eastAsia="宋体"/>
                      <w:color w:val="auto"/>
                      <w:spacing w:val="-10"/>
                      <w:sz w:val="21"/>
                      <w:szCs w:val="21"/>
                      <w:highlight w:val="none"/>
                    </w:rPr>
                  </w:pPr>
                  <w:r>
                    <w:rPr>
                      <w:rFonts w:hint="eastAsia" w:ascii="宋体" w:hAnsi="宋体" w:eastAsia="宋体"/>
                      <w:color w:val="auto"/>
                      <w:spacing w:val="-10"/>
                      <w:sz w:val="21"/>
                      <w:szCs w:val="21"/>
                      <w:highlight w:val="none"/>
                    </w:rPr>
                    <w:t>统一收集，委托环卫部门处理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238"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4</w:t>
                  </w:r>
                </w:p>
              </w:tc>
              <w:tc>
                <w:tcPr>
                  <w:tcW w:w="932"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废机油</w:t>
                  </w:r>
                </w:p>
              </w:tc>
              <w:tc>
                <w:tcPr>
                  <w:tcW w:w="60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eastAsia="zh-CN"/>
                    </w:rPr>
                    <w:t>危险废物</w:t>
                  </w:r>
                </w:p>
              </w:tc>
              <w:tc>
                <w:tcPr>
                  <w:tcW w:w="377"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HW08</w:t>
                  </w:r>
                </w:p>
              </w:tc>
              <w:tc>
                <w:tcPr>
                  <w:tcW w:w="724"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危险废物</w:t>
                  </w:r>
                </w:p>
              </w:tc>
              <w:tc>
                <w:tcPr>
                  <w:tcW w:w="530" w:type="pct"/>
                  <w:tcBorders>
                    <w:tl2br w:val="nil"/>
                    <w:tr2bl w:val="nil"/>
                  </w:tcBorders>
                  <w:noWrap w:val="0"/>
                  <w:vAlign w:val="center"/>
                </w:tcPr>
                <w:p>
                  <w:pPr>
                    <w:spacing w:line="240" w:lineRule="auto"/>
                    <w:jc w:val="center"/>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0.01</w:t>
                  </w:r>
                </w:p>
              </w:tc>
              <w:tc>
                <w:tcPr>
                  <w:tcW w:w="475" w:type="pct"/>
                  <w:tcBorders>
                    <w:tl2br w:val="nil"/>
                    <w:tr2bl w:val="nil"/>
                  </w:tcBorders>
                  <w:noWrap w:val="0"/>
                  <w:vAlign w:val="center"/>
                </w:tcPr>
                <w:p>
                  <w:pPr>
                    <w:spacing w:line="240" w:lineRule="auto"/>
                    <w:jc w:val="center"/>
                    <w:rPr>
                      <w:rFonts w:hint="eastAsia" w:ascii="宋体" w:hAnsi="宋体" w:eastAsia="宋体"/>
                      <w:color w:val="auto"/>
                      <w:sz w:val="21"/>
                      <w:szCs w:val="21"/>
                      <w:highlight w:val="none"/>
                    </w:rPr>
                  </w:pPr>
                  <w:r>
                    <w:rPr>
                      <w:rFonts w:hint="eastAsia" w:ascii="宋体" w:hAnsi="宋体" w:eastAsia="宋体"/>
                      <w:color w:val="auto"/>
                      <w:sz w:val="21"/>
                      <w:szCs w:val="21"/>
                      <w:highlight w:val="none"/>
                    </w:rPr>
                    <w:t>0</w:t>
                  </w:r>
                </w:p>
              </w:tc>
              <w:tc>
                <w:tcPr>
                  <w:tcW w:w="1118" w:type="pct"/>
                  <w:tcBorders>
                    <w:tl2br w:val="nil"/>
                    <w:tr2bl w:val="nil"/>
                  </w:tcBorders>
                  <w:noWrap w:val="0"/>
                  <w:vAlign w:val="center"/>
                </w:tcPr>
                <w:p>
                  <w:pPr>
                    <w:spacing w:line="240" w:lineRule="auto"/>
                    <w:jc w:val="center"/>
                    <w:rPr>
                      <w:rFonts w:hint="eastAsia" w:ascii="宋体" w:hAnsi="宋体" w:eastAsia="宋体"/>
                      <w:color w:val="auto"/>
                      <w:spacing w:val="-10"/>
                      <w:sz w:val="21"/>
                      <w:szCs w:val="21"/>
                      <w:highlight w:val="none"/>
                      <w:lang w:eastAsia="zh-CN"/>
                    </w:rPr>
                  </w:pPr>
                  <w:r>
                    <w:rPr>
                      <w:rFonts w:hint="eastAsia" w:ascii="宋体" w:hAnsi="宋体"/>
                      <w:color w:val="auto"/>
                      <w:spacing w:val="-10"/>
                      <w:sz w:val="21"/>
                      <w:szCs w:val="21"/>
                      <w:highlight w:val="none"/>
                      <w:lang w:eastAsia="zh-CN"/>
                    </w:rPr>
                    <w:t>委托资质单位处理</w:t>
                  </w:r>
                </w:p>
              </w:tc>
            </w:tr>
          </w:tbl>
          <w:p>
            <w:pPr>
              <w:spacing w:line="360" w:lineRule="auto"/>
              <w:ind w:firstLine="480" w:firstLineChars="200"/>
              <w:rPr>
                <w:rFonts w:hint="default" w:ascii="宋体" w:hAnsi="宋体" w:eastAsia="宋体"/>
                <w:color w:val="auto"/>
                <w:highlight w:val="red"/>
                <w:lang w:val="en-US" w:eastAsia="zh-CN"/>
              </w:rPr>
            </w:pPr>
          </w:p>
          <w:p>
            <w:pPr>
              <w:pStyle w:val="6"/>
              <w:rPr>
                <w:rFonts w:hint="eastAsia" w:asciiTheme="minorEastAsia" w:hAnsiTheme="minorEastAsia" w:eastAsiaTheme="minorEastAsia" w:cstheme="minorEastAsia"/>
                <w:b w:val="0"/>
                <w:bCs w:val="0"/>
                <w:sz w:val="24"/>
                <w:szCs w:val="24"/>
                <w:lang w:val="en-US" w:eastAsia="zh-CN"/>
              </w:rPr>
            </w:pPr>
          </w:p>
          <w:p>
            <w:pPr>
              <w:spacing w:line="360" w:lineRule="auto"/>
              <w:ind w:firstLine="480" w:firstLineChars="200"/>
              <w:rPr>
                <w:rFonts w:hint="default" w:ascii="宋体" w:hAnsi="宋体" w:eastAsia="宋体"/>
                <w:lang w:val="en-US" w:eastAsia="zh-CN"/>
              </w:rPr>
            </w:pPr>
          </w:p>
        </w:tc>
      </w:tr>
    </w:tbl>
    <w:p>
      <w:pPr>
        <w:pStyle w:val="3"/>
        <w:spacing w:after="156"/>
        <w:rPr>
          <w:rFonts w:ascii="宋体" w:hAnsi="宋体"/>
        </w:rPr>
      </w:pPr>
      <w:r>
        <w:rPr>
          <w:rFonts w:ascii="宋体" w:hAnsi="宋体"/>
        </w:rPr>
        <w:t>项目主要污染物产生及预计排放情况</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90"/>
        <w:gridCol w:w="819"/>
        <w:gridCol w:w="1200"/>
        <w:gridCol w:w="808"/>
        <w:gridCol w:w="353"/>
        <w:gridCol w:w="313"/>
        <w:gridCol w:w="733"/>
        <w:gridCol w:w="856"/>
        <w:gridCol w:w="468"/>
        <w:gridCol w:w="398"/>
        <w:gridCol w:w="895"/>
        <w:gridCol w:w="10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种类</w:t>
            </w:r>
          </w:p>
        </w:tc>
        <w:tc>
          <w:tcPr>
            <w:tcW w:w="46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排放源</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（编号）</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污染物</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名称</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产生浓度</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mg/m</w:t>
            </w:r>
            <w:r>
              <w:rPr>
                <w:rFonts w:hint="eastAsia" w:asciiTheme="minorEastAsia" w:hAnsiTheme="minorEastAsia" w:eastAsiaTheme="minorEastAsia" w:cstheme="minorEastAsia"/>
                <w:b/>
                <w:color w:val="000000"/>
                <w:sz w:val="21"/>
                <w:szCs w:val="21"/>
                <w:vertAlign w:val="superscript"/>
              </w:rPr>
              <w:t>3</w:t>
            </w:r>
          </w:p>
        </w:tc>
        <w:tc>
          <w:tcPr>
            <w:tcW w:w="595"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产生量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48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排放浓度mg/m</w:t>
            </w:r>
            <w:r>
              <w:rPr>
                <w:rFonts w:hint="eastAsia" w:asciiTheme="minorEastAsia" w:hAnsiTheme="minorEastAsia" w:eastAsiaTheme="minorEastAsia" w:cstheme="minorEastAsia"/>
                <w:b/>
                <w:color w:val="000000"/>
                <w:sz w:val="21"/>
                <w:szCs w:val="21"/>
                <w:vertAlign w:val="superscript"/>
              </w:rPr>
              <w:t>3</w:t>
            </w:r>
          </w:p>
        </w:tc>
        <w:tc>
          <w:tcPr>
            <w:tcW w:w="492"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排放速率kg/h</w:t>
            </w:r>
          </w:p>
        </w:tc>
        <w:tc>
          <w:tcPr>
            <w:tcW w:w="50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排放量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599"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排放</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去向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02" w:hRule="atLeast"/>
        </w:trPr>
        <w:tc>
          <w:tcPr>
            <w:tcW w:w="50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大</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气</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污</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染</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物</w:t>
            </w:r>
          </w:p>
        </w:tc>
        <w:tc>
          <w:tcPr>
            <w:tcW w:w="46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DA001</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颗粒物</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31.04</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0.298</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0.3</w:t>
            </w:r>
          </w:p>
        </w:tc>
        <w:tc>
          <w:tcPr>
            <w:tcW w:w="49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FF0000"/>
                <w:sz w:val="21"/>
                <w:szCs w:val="21"/>
              </w:rPr>
            </w:pPr>
            <w:r>
              <w:rPr>
                <w:rFonts w:hint="eastAsia" w:asciiTheme="minorEastAsia" w:hAnsiTheme="minorEastAsia" w:eastAsiaTheme="minorEastAsia" w:cstheme="minorEastAsia"/>
                <w:color w:val="auto"/>
                <w:sz w:val="21"/>
                <w:szCs w:val="21"/>
              </w:rPr>
              <w:t>0.0</w:t>
            </w:r>
            <w:r>
              <w:rPr>
                <w:rFonts w:hint="eastAsia" w:asciiTheme="minorEastAsia" w:hAnsiTheme="minorEastAsia" w:eastAsiaTheme="minorEastAsia" w:cstheme="minorEastAsia"/>
                <w:color w:val="auto"/>
                <w:sz w:val="21"/>
                <w:szCs w:val="21"/>
                <w:lang w:val="en-US" w:eastAsia="zh-CN"/>
              </w:rPr>
              <w:t>0</w:t>
            </w:r>
            <w:r>
              <w:rPr>
                <w:rFonts w:hint="eastAsia" w:asciiTheme="minorEastAsia" w:hAnsiTheme="minorEastAsia" w:eastAsiaTheme="minorEastAsia" w:cstheme="minorEastAsia"/>
                <w:color w:val="auto"/>
                <w:sz w:val="21"/>
                <w:szCs w:val="21"/>
              </w:rPr>
              <w:t>12</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0.003</w:t>
            </w:r>
          </w:p>
        </w:tc>
        <w:tc>
          <w:tcPr>
            <w:tcW w:w="599" w:type="pct"/>
            <w:vMerge w:val="restar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大气环境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02"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SO</w:t>
            </w:r>
            <w:r>
              <w:rPr>
                <w:rFonts w:hint="eastAsia" w:asciiTheme="minorEastAsia" w:hAnsiTheme="minorEastAsia" w:eastAsiaTheme="minorEastAsia" w:cstheme="minorEastAsia"/>
                <w:sz w:val="21"/>
                <w:szCs w:val="21"/>
                <w:vertAlign w:val="subscript"/>
                <w:lang w:val="en-US" w:eastAsia="zh-CN"/>
              </w:rPr>
              <w:t>2</w:t>
            </w:r>
          </w:p>
        </w:tc>
        <w:tc>
          <w:tcPr>
            <w:tcW w:w="660"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0.1736</w:t>
            </w:r>
          </w:p>
        </w:tc>
        <w:tc>
          <w:tcPr>
            <w:tcW w:w="595"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0.001</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0.0938</w:t>
            </w:r>
          </w:p>
        </w:tc>
        <w:tc>
          <w:tcPr>
            <w:tcW w:w="492" w:type="pct"/>
            <w:gridSpan w:val="2"/>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0.0004</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0.0009</w:t>
            </w:r>
          </w:p>
        </w:tc>
        <w:tc>
          <w:tcPr>
            <w:tcW w:w="599"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02"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NO</w:t>
            </w:r>
            <w:r>
              <w:rPr>
                <w:rFonts w:hint="eastAsia" w:asciiTheme="minorEastAsia" w:hAnsiTheme="minorEastAsia" w:eastAsiaTheme="minorEastAsia" w:cstheme="minorEastAsia"/>
                <w:sz w:val="21"/>
                <w:szCs w:val="21"/>
                <w:vertAlign w:val="subscript"/>
                <w:lang w:val="en-US" w:eastAsia="zh-CN"/>
              </w:rPr>
              <w:t>X</w:t>
            </w:r>
          </w:p>
        </w:tc>
        <w:tc>
          <w:tcPr>
            <w:tcW w:w="660"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1.5832</w:t>
            </w:r>
          </w:p>
        </w:tc>
        <w:tc>
          <w:tcPr>
            <w:tcW w:w="595"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0.0152</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1.4271</w:t>
            </w:r>
          </w:p>
        </w:tc>
        <w:tc>
          <w:tcPr>
            <w:tcW w:w="492" w:type="pct"/>
            <w:gridSpan w:val="2"/>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0.0057</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0.0137</w:t>
            </w:r>
          </w:p>
        </w:tc>
        <w:tc>
          <w:tcPr>
            <w:tcW w:w="599"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无组织排放</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颗粒物</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0.033</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49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0.0138</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0.033</w:t>
            </w:r>
          </w:p>
        </w:tc>
        <w:tc>
          <w:tcPr>
            <w:tcW w:w="599"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SO</w:t>
            </w:r>
            <w:r>
              <w:rPr>
                <w:rFonts w:hint="eastAsia" w:asciiTheme="minorEastAsia" w:hAnsiTheme="minorEastAsia" w:eastAsiaTheme="minorEastAsia" w:cstheme="minorEastAsia"/>
                <w:sz w:val="21"/>
                <w:szCs w:val="21"/>
                <w:vertAlign w:val="subscript"/>
                <w:lang w:val="en-US" w:eastAsia="zh-CN"/>
              </w:rPr>
              <w:t>2</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595"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0.0001</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49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0.00004</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0.0001</w:t>
            </w:r>
          </w:p>
        </w:tc>
        <w:tc>
          <w:tcPr>
            <w:tcW w:w="599"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NO</w:t>
            </w:r>
            <w:r>
              <w:rPr>
                <w:rFonts w:hint="eastAsia" w:asciiTheme="minorEastAsia" w:hAnsiTheme="minorEastAsia" w:eastAsiaTheme="minorEastAsia" w:cstheme="minorEastAsia"/>
                <w:sz w:val="21"/>
                <w:szCs w:val="21"/>
                <w:vertAlign w:val="subscript"/>
                <w:lang w:val="en-US" w:eastAsia="zh-CN"/>
              </w:rPr>
              <w:t>X</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595" w:type="pct"/>
            <w:gridSpan w:val="2"/>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0.0015</w:t>
            </w:r>
          </w:p>
        </w:tc>
        <w:tc>
          <w:tcPr>
            <w:tcW w:w="48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492"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0.0006</w:t>
            </w:r>
          </w:p>
        </w:tc>
        <w:tc>
          <w:tcPr>
            <w:tcW w:w="50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0.0015</w:t>
            </w:r>
          </w:p>
        </w:tc>
        <w:tc>
          <w:tcPr>
            <w:tcW w:w="599" w:type="pct"/>
            <w:vMerge w:val="continue"/>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bookmarkStart w:id="6" w:name="_Hlk272411197"/>
            <w:r>
              <w:rPr>
                <w:rFonts w:hint="eastAsia" w:asciiTheme="minorEastAsia" w:hAnsiTheme="minorEastAsia" w:eastAsiaTheme="minorEastAsia" w:cstheme="minorEastAsia"/>
                <w:b/>
                <w:bCs/>
                <w:kern w:val="0"/>
                <w:sz w:val="21"/>
                <w:szCs w:val="21"/>
              </w:rPr>
              <w:t>水</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污</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染</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物</w:t>
            </w:r>
          </w:p>
        </w:tc>
        <w:tc>
          <w:tcPr>
            <w:tcW w:w="46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排放源</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污染物</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名称</w:t>
            </w:r>
          </w:p>
        </w:tc>
        <w:tc>
          <w:tcPr>
            <w:tcW w:w="459"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废水量t/a</w:t>
            </w:r>
          </w:p>
        </w:tc>
        <w:tc>
          <w:tcPr>
            <w:tcW w:w="379"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产生</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浓度</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mg/L</w:t>
            </w:r>
          </w:p>
        </w:tc>
        <w:tc>
          <w:tcPr>
            <w:tcW w:w="41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产生量t/a</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排放浓度</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mg/L</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排放量</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599"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排放</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去向</w:t>
            </w:r>
          </w:p>
        </w:tc>
      </w:tr>
      <w:bookmarkEnd w:id="6"/>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43" w:hRule="atLeast"/>
        </w:trPr>
        <w:tc>
          <w:tcPr>
            <w:tcW w:w="5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生活</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污水</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COD</w:t>
            </w:r>
          </w:p>
        </w:tc>
        <w:tc>
          <w:tcPr>
            <w:tcW w:w="459"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lang w:val="en-US" w:eastAsia="zh-CN"/>
              </w:rPr>
            </w:pPr>
            <w:r>
              <w:rPr>
                <w:rFonts w:hint="eastAsia" w:asciiTheme="minorEastAsia" w:hAnsiTheme="minorEastAsia" w:eastAsiaTheme="minorEastAsia" w:cstheme="minorEastAsia"/>
                <w:smallCaps/>
                <w:sz w:val="21"/>
                <w:szCs w:val="21"/>
                <w:lang w:val="en-US" w:eastAsia="zh-CN"/>
              </w:rPr>
              <w:t>180</w:t>
            </w:r>
          </w:p>
        </w:tc>
        <w:tc>
          <w:tcPr>
            <w:tcW w:w="379"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400</w:t>
            </w:r>
          </w:p>
        </w:tc>
        <w:tc>
          <w:tcPr>
            <w:tcW w:w="41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0.072</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280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0.0504</w:t>
            </w:r>
          </w:p>
        </w:tc>
        <w:tc>
          <w:tcPr>
            <w:tcW w:w="599" w:type="pct"/>
            <w:vMerge w:val="restar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城东污水</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处理厂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SS</w:t>
            </w:r>
          </w:p>
        </w:tc>
        <w:tc>
          <w:tcPr>
            <w:tcW w:w="459"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p>
        </w:tc>
        <w:tc>
          <w:tcPr>
            <w:tcW w:w="379"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350</w:t>
            </w:r>
          </w:p>
        </w:tc>
        <w:tc>
          <w:tcPr>
            <w:tcW w:w="41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0.063</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100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0.018</w:t>
            </w:r>
          </w:p>
        </w:tc>
        <w:tc>
          <w:tcPr>
            <w:tcW w:w="599" w:type="pct"/>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BOD</w:t>
            </w:r>
            <w:r>
              <w:rPr>
                <w:rFonts w:hint="eastAsia" w:asciiTheme="minorEastAsia" w:hAnsiTheme="minorEastAsia" w:eastAsiaTheme="minorEastAsia" w:cstheme="minorEastAsia"/>
                <w:sz w:val="21"/>
                <w:szCs w:val="21"/>
                <w:vertAlign w:val="subscript"/>
              </w:rPr>
              <w:t>5</w:t>
            </w:r>
          </w:p>
        </w:tc>
        <w:tc>
          <w:tcPr>
            <w:tcW w:w="459"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p>
        </w:tc>
        <w:tc>
          <w:tcPr>
            <w:tcW w:w="379"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300</w:t>
            </w:r>
          </w:p>
        </w:tc>
        <w:tc>
          <w:tcPr>
            <w:tcW w:w="41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0.054</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210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0.0378</w:t>
            </w:r>
          </w:p>
        </w:tc>
        <w:tc>
          <w:tcPr>
            <w:tcW w:w="599" w:type="pct"/>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NH</w:t>
            </w:r>
            <w:r>
              <w:rPr>
                <w:rFonts w:hint="eastAsia" w:asciiTheme="minorEastAsia" w:hAnsiTheme="minorEastAsia" w:eastAsiaTheme="minorEastAsia" w:cstheme="minorEastAsia"/>
                <w:sz w:val="21"/>
                <w:szCs w:val="21"/>
                <w:vertAlign w:val="subscript"/>
              </w:rPr>
              <w:t>3</w:t>
            </w:r>
            <w:r>
              <w:rPr>
                <w:rFonts w:hint="eastAsia" w:asciiTheme="minorEastAsia" w:hAnsiTheme="minorEastAsia" w:eastAsiaTheme="minorEastAsia" w:cstheme="minorEastAsia"/>
                <w:sz w:val="21"/>
                <w:szCs w:val="21"/>
              </w:rPr>
              <w:t>-N</w:t>
            </w:r>
          </w:p>
        </w:tc>
        <w:tc>
          <w:tcPr>
            <w:tcW w:w="459"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p>
        </w:tc>
        <w:tc>
          <w:tcPr>
            <w:tcW w:w="379"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25</w:t>
            </w:r>
          </w:p>
        </w:tc>
        <w:tc>
          <w:tcPr>
            <w:tcW w:w="41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0.0045</w:t>
            </w:r>
          </w:p>
        </w:tc>
        <w:tc>
          <w:tcPr>
            <w:tcW w:w="753"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22.5</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0.0041</w:t>
            </w:r>
          </w:p>
        </w:tc>
        <w:tc>
          <w:tcPr>
            <w:tcW w:w="599" w:type="pct"/>
            <w:vMerge w:val="continue"/>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固</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体</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废</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物</w:t>
            </w:r>
          </w:p>
        </w:tc>
        <w:tc>
          <w:tcPr>
            <w:tcW w:w="46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kern w:val="0"/>
                <w:sz w:val="21"/>
                <w:szCs w:val="21"/>
              </w:rPr>
              <w:t>类别</w:t>
            </w:r>
          </w:p>
        </w:tc>
        <w:tc>
          <w:tcPr>
            <w:tcW w:w="682"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固废</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名称</w:t>
            </w:r>
          </w:p>
        </w:tc>
        <w:tc>
          <w:tcPr>
            <w:tcW w:w="660" w:type="pct"/>
            <w:gridSpan w:val="2"/>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产生量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处理处</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置量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综合利用量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外排量</w:t>
            </w:r>
          </w:p>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t/a</w:t>
            </w:r>
          </w:p>
        </w:tc>
        <w:tc>
          <w:tcPr>
            <w:tcW w:w="599" w:type="pct"/>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kern w:val="0"/>
                <w:sz w:val="21"/>
                <w:szCs w:val="21"/>
              </w:rPr>
            </w:pPr>
            <w:r>
              <w:rPr>
                <w:rFonts w:hint="eastAsia" w:asciiTheme="minorEastAsia" w:hAnsiTheme="minorEastAsia" w:eastAsiaTheme="minorEastAsia" w:cstheme="minorEastAsia"/>
                <w:b/>
                <w:color w:val="000000"/>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r>
              <w:rPr>
                <w:rFonts w:hint="eastAsia" w:asciiTheme="minorEastAsia" w:hAnsiTheme="minorEastAsia" w:eastAsiaTheme="minorEastAsia" w:cstheme="minorEastAsia"/>
                <w:color w:val="000000"/>
                <w:sz w:val="21"/>
                <w:szCs w:val="21"/>
              </w:rPr>
              <w:t>一般工业固废</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边角料</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（铜销子）</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220</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220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w:t>
            </w:r>
          </w:p>
        </w:tc>
        <w:tc>
          <w:tcPr>
            <w:tcW w:w="599"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lang w:val="en-US" w:eastAsia="zh-CN"/>
              </w:rPr>
            </w:pPr>
            <w:r>
              <w:rPr>
                <w:rFonts w:hint="eastAsia" w:asciiTheme="minorEastAsia" w:hAnsiTheme="minorEastAsia" w:eastAsiaTheme="minorEastAsia" w:cstheme="minorEastAsia"/>
                <w:smallCaps/>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85"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除尘器</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收集烟尘</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2.94</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2.94</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0</w:t>
            </w:r>
          </w:p>
        </w:tc>
        <w:tc>
          <w:tcPr>
            <w:tcW w:w="599"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lang w:val="en-US" w:eastAsia="zh-CN"/>
              </w:rPr>
            </w:pPr>
            <w:r>
              <w:rPr>
                <w:rFonts w:hint="eastAsia" w:asciiTheme="minorEastAsia" w:hAnsiTheme="minorEastAsia" w:eastAsiaTheme="minorEastAsia" w:cstheme="minorEastAsia"/>
                <w:smallCaps/>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危险</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r>
              <w:rPr>
                <w:rFonts w:hint="eastAsia" w:asciiTheme="minorEastAsia" w:hAnsiTheme="minorEastAsia" w:eastAsiaTheme="minorEastAsia" w:cstheme="minorEastAsia"/>
                <w:color w:val="000000"/>
                <w:sz w:val="21"/>
                <w:szCs w:val="21"/>
              </w:rPr>
              <w:t>废物</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废机油</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0.01</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0.01</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0</w:t>
            </w:r>
          </w:p>
        </w:tc>
        <w:tc>
          <w:tcPr>
            <w:tcW w:w="599"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kern w:val="2"/>
                <w:sz w:val="21"/>
                <w:szCs w:val="21"/>
                <w:lang w:val="en-US" w:eastAsia="zh-CN" w:bidi="ar-SA"/>
              </w:rPr>
            </w:pPr>
            <w:r>
              <w:rPr>
                <w:rFonts w:hint="eastAsia" w:asciiTheme="minorEastAsia" w:hAnsiTheme="minorEastAsia" w:eastAsiaTheme="minorEastAsia" w:cstheme="minorEastAsia"/>
                <w:smallCap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p>
        </w:tc>
        <w:tc>
          <w:tcPr>
            <w:tcW w:w="46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生活</w:t>
            </w:r>
          </w:p>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sz w:val="21"/>
                <w:szCs w:val="21"/>
              </w:rPr>
            </w:pPr>
            <w:r>
              <w:rPr>
                <w:rFonts w:hint="eastAsia" w:asciiTheme="minorEastAsia" w:hAnsiTheme="minorEastAsia" w:eastAsiaTheme="minorEastAsia" w:cstheme="minorEastAsia"/>
                <w:color w:val="000000"/>
                <w:sz w:val="21"/>
                <w:szCs w:val="21"/>
              </w:rPr>
              <w:t>垃圾</w:t>
            </w:r>
          </w:p>
        </w:tc>
        <w:tc>
          <w:tcPr>
            <w:tcW w:w="682"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员工</w:t>
            </w:r>
            <w:r>
              <w:rPr>
                <w:rFonts w:hint="eastAsia" w:asciiTheme="minorEastAsia" w:hAnsiTheme="minorEastAsia" w:eastAsiaTheme="minorEastAsia" w:cstheme="minorEastAsia"/>
                <w:color w:val="auto"/>
                <w:sz w:val="21"/>
                <w:szCs w:val="21"/>
              </w:rPr>
              <w:t>生活垃圾</w:t>
            </w:r>
          </w:p>
        </w:tc>
        <w:tc>
          <w:tcPr>
            <w:tcW w:w="660"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2.25</w:t>
            </w:r>
          </w:p>
        </w:tc>
        <w:tc>
          <w:tcPr>
            <w:tcW w:w="59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2.25</w:t>
            </w:r>
          </w:p>
        </w:tc>
        <w:tc>
          <w:tcPr>
            <w:tcW w:w="753"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w:t>
            </w:r>
          </w:p>
        </w:tc>
        <w:tc>
          <w:tcPr>
            <w:tcW w:w="735" w:type="pct"/>
            <w:gridSpan w:val="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0</w:t>
            </w:r>
          </w:p>
        </w:tc>
        <w:tc>
          <w:tcPr>
            <w:tcW w:w="599" w:type="pct"/>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smallCaps/>
                <w:kern w:val="2"/>
                <w:sz w:val="21"/>
                <w:szCs w:val="21"/>
                <w:lang w:val="en-US" w:eastAsia="zh-CN" w:bidi="ar-SA"/>
              </w:rPr>
            </w:pPr>
            <w:r>
              <w:rPr>
                <w:rFonts w:hint="eastAsia" w:asciiTheme="minorEastAsia" w:hAnsiTheme="minorEastAsia" w:eastAsiaTheme="minorEastAsia" w:cstheme="minorEastAsia"/>
                <w:smallCaps/>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21" w:hRule="atLeast"/>
        </w:trPr>
        <w:tc>
          <w:tcPr>
            <w:tcW w:w="5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smallCaps/>
                <w:sz w:val="21"/>
                <w:szCs w:val="21"/>
              </w:rPr>
            </w:pPr>
            <w:r>
              <w:rPr>
                <w:rFonts w:hint="eastAsia" w:asciiTheme="minorEastAsia" w:hAnsiTheme="minorEastAsia" w:eastAsiaTheme="minorEastAsia" w:cstheme="minorEastAsia"/>
                <w:b/>
                <w:bCs/>
                <w:smallCaps/>
                <w:sz w:val="21"/>
                <w:szCs w:val="21"/>
              </w:rPr>
              <w:t>噪声</w:t>
            </w:r>
          </w:p>
        </w:tc>
        <w:tc>
          <w:tcPr>
            <w:tcW w:w="4493" w:type="pct"/>
            <w:gridSpan w:val="11"/>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营运期噪声源主要为生产线设备的噪声，设备噪声级值在7</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~90dB（A），本项目更新的设备将选用低噪声的设备，通过隔声减振等措施，厂界噪声达到《工业企业厂界环境噪声排放标准》（GB12348-2008）3类标准。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其他</w:t>
            </w:r>
          </w:p>
        </w:tc>
        <w:tc>
          <w:tcPr>
            <w:tcW w:w="4493" w:type="pct"/>
            <w:gridSpan w:val="11"/>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 w:hRule="atLeast"/>
        </w:trPr>
        <w:tc>
          <w:tcPr>
            <w:tcW w:w="5000" w:type="pct"/>
            <w:gridSpan w:val="12"/>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left"/>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主要生态影响</w:t>
            </w:r>
          </w:p>
          <w:p>
            <w:pPr>
              <w:keepNext w:val="0"/>
              <w:keepLines w:val="0"/>
              <w:pageBreakBefore w:val="0"/>
              <w:kinsoku/>
              <w:wordWrap/>
              <w:overflowPunct/>
              <w:topLinePunct w:val="0"/>
              <w:autoSpaceDE/>
              <w:autoSpaceDN/>
              <w:bidi w:val="0"/>
              <w:adjustRightInd/>
              <w:snapToGrid/>
              <w:spacing w:line="240" w:lineRule="auto"/>
              <w:ind w:firstLine="525" w:firstLineChars="250"/>
              <w:rPr>
                <w:rFonts w:hint="eastAsia" w:asciiTheme="minorEastAsia" w:hAnsiTheme="minorEastAsia" w:eastAsiaTheme="minorEastAsia" w:cstheme="minorEastAsia"/>
                <w:color w:val="auto"/>
                <w:kern w:val="0"/>
                <w:sz w:val="21"/>
                <w:szCs w:val="21"/>
              </w:rPr>
            </w:pPr>
            <w:r>
              <w:rPr>
                <w:rFonts w:hint="eastAsia" w:asciiTheme="minorEastAsia" w:hAnsiTheme="minorEastAsia" w:eastAsiaTheme="minorEastAsia" w:cstheme="minorEastAsia"/>
                <w:color w:val="auto"/>
                <w:kern w:val="0"/>
                <w:sz w:val="21"/>
                <w:szCs w:val="21"/>
              </w:rPr>
              <w:t>本项目运行须严格执行本环评提出各项污染防治措施，保证营运后废水、废气均能达标排放，固体废物得到合理的处置。本项目不会对周围大气环境和地表水环境造成恶化，故本项目的建设对生态环境影响较小。</w:t>
            </w:r>
          </w:p>
          <w:p>
            <w:pPr>
              <w:keepNext w:val="0"/>
              <w:keepLines w:val="0"/>
              <w:pageBreakBefore w:val="0"/>
              <w:kinsoku/>
              <w:wordWrap/>
              <w:overflowPunct/>
              <w:topLinePunct w:val="0"/>
              <w:autoSpaceDE/>
              <w:autoSpaceDN/>
              <w:bidi w:val="0"/>
              <w:adjustRightInd/>
              <w:snapToGrid/>
              <w:spacing w:line="240" w:lineRule="auto"/>
              <w:ind w:firstLine="525" w:firstLineChars="250"/>
              <w:rPr>
                <w:rFonts w:hint="eastAsia" w:asciiTheme="minorEastAsia" w:hAnsiTheme="minorEastAsia" w:eastAsiaTheme="minorEastAsia" w:cstheme="minorEastAsia"/>
                <w:sz w:val="21"/>
                <w:szCs w:val="21"/>
              </w:rPr>
            </w:pPr>
          </w:p>
          <w:p>
            <w:pPr>
              <w:keepNext w:val="0"/>
              <w:keepLines w:val="0"/>
              <w:pageBreakBefore w:val="0"/>
              <w:kinsoku/>
              <w:wordWrap/>
              <w:overflowPunct/>
              <w:topLinePunct w:val="0"/>
              <w:autoSpaceDE/>
              <w:autoSpaceDN/>
              <w:bidi w:val="0"/>
              <w:adjustRightInd/>
              <w:snapToGrid/>
              <w:spacing w:line="240" w:lineRule="auto"/>
              <w:ind w:firstLine="525" w:firstLineChars="250"/>
              <w:rPr>
                <w:rFonts w:hint="eastAsia" w:asciiTheme="minorEastAsia" w:hAnsiTheme="minorEastAsia" w:eastAsiaTheme="minorEastAsia" w:cstheme="minorEastAsia"/>
                <w:sz w:val="21"/>
                <w:szCs w:val="21"/>
              </w:rPr>
            </w:pPr>
          </w:p>
          <w:p>
            <w:pPr>
              <w:keepNext w:val="0"/>
              <w:keepLines w:val="0"/>
              <w:pageBreakBefore w:val="0"/>
              <w:kinsoku/>
              <w:wordWrap/>
              <w:overflowPunct/>
              <w:topLinePunct w:val="0"/>
              <w:autoSpaceDE/>
              <w:autoSpaceDN/>
              <w:bidi w:val="0"/>
              <w:adjustRightInd/>
              <w:snapToGrid/>
              <w:spacing w:line="240" w:lineRule="auto"/>
              <w:ind w:firstLine="525" w:firstLineChars="250"/>
              <w:rPr>
                <w:rFonts w:hint="eastAsia" w:asciiTheme="minorEastAsia" w:hAnsiTheme="minorEastAsia" w:eastAsiaTheme="minorEastAsia" w:cstheme="minorEastAsia"/>
                <w:sz w:val="21"/>
                <w:szCs w:val="21"/>
              </w:rPr>
            </w:pPr>
          </w:p>
          <w:p>
            <w:pPr>
              <w:keepNext w:val="0"/>
              <w:keepLines w:val="0"/>
              <w:pageBreakBefore w:val="0"/>
              <w:kinsoku/>
              <w:wordWrap/>
              <w:overflowPunct/>
              <w:topLinePunct w:val="0"/>
              <w:autoSpaceDE/>
              <w:autoSpaceDN/>
              <w:bidi w:val="0"/>
              <w:adjustRightInd/>
              <w:snapToGrid/>
              <w:spacing w:line="240" w:lineRule="auto"/>
              <w:ind w:firstLine="525" w:firstLineChars="250"/>
              <w:rPr>
                <w:rFonts w:hint="eastAsia" w:asciiTheme="minorEastAsia" w:hAnsiTheme="minorEastAsia" w:eastAsiaTheme="minorEastAsia" w:cstheme="minorEastAsia"/>
                <w:sz w:val="21"/>
                <w:szCs w:val="21"/>
              </w:rPr>
            </w:pPr>
          </w:p>
          <w:p>
            <w:pPr>
              <w:pStyle w:val="42"/>
              <w:keepNext w:val="0"/>
              <w:keepLines w:val="0"/>
              <w:pageBreakBefore w:val="0"/>
              <w:kinsoku/>
              <w:wordWrap/>
              <w:overflowPunct/>
              <w:topLinePunct w:val="0"/>
              <w:autoSpaceDE/>
              <w:autoSpaceDN/>
              <w:bidi w:val="0"/>
              <w:adjustRightInd/>
              <w:snapToGrid/>
              <w:spacing w:line="240" w:lineRule="auto"/>
              <w:ind w:firstLine="420" w:firstLineChars="200"/>
              <w:jc w:val="center"/>
              <w:rPr>
                <w:rFonts w:hint="eastAsia" w:asciiTheme="minorEastAsia" w:hAnsiTheme="minorEastAsia" w:eastAsiaTheme="minorEastAsia" w:cstheme="minorEastAsia"/>
                <w:sz w:val="21"/>
                <w:szCs w:val="21"/>
              </w:rPr>
            </w:pPr>
          </w:p>
        </w:tc>
      </w:tr>
    </w:tbl>
    <w:p>
      <w:pPr>
        <w:spacing w:line="360" w:lineRule="auto"/>
        <w:rPr>
          <w:rFonts w:ascii="宋体" w:hAnsi="宋体"/>
          <w:sz w:val="20"/>
        </w:rPr>
        <w:sectPr>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rPr>
      </w:pPr>
      <w:r>
        <w:rPr>
          <w:rFonts w:ascii="宋体" w:hAnsi="宋体"/>
        </w:rPr>
        <w:t>环境影响分析</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00" w:type="pct"/>
          </w:tcPr>
          <w:p>
            <w:pPr>
              <w:pStyle w:val="44"/>
              <w:spacing w:line="360" w:lineRule="auto"/>
              <w:rPr>
                <w:rFonts w:ascii="宋体" w:hAnsi="宋体" w:eastAsia="宋体"/>
                <w:b/>
                <w:szCs w:val="24"/>
              </w:rPr>
            </w:pPr>
            <w:r>
              <w:rPr>
                <w:rFonts w:ascii="宋体" w:hAnsi="宋体" w:eastAsia="宋体"/>
                <w:b/>
                <w:szCs w:val="24"/>
              </w:rPr>
              <w:t>施工期环境影响分析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b w:val="0"/>
                <w:bCs/>
                <w:lang w:val="en-US" w:eastAsia="zh-CN"/>
              </w:rPr>
            </w:pPr>
            <w:r>
              <w:rPr>
                <w:rFonts w:hint="eastAsia"/>
              </w:rPr>
              <w:t>项目租赁</w:t>
            </w:r>
            <w:r>
              <w:rPr>
                <w:rFonts w:hint="eastAsia"/>
                <w:lang w:eastAsia="zh-CN"/>
              </w:rPr>
              <w:t>芜湖华益阀门制造有限公司厂区内第六厂房</w:t>
            </w:r>
            <w:r>
              <w:rPr>
                <w:rFonts w:hint="eastAsia"/>
              </w:rPr>
              <w:t>进行建设，项目施工期主要为设备安装、调试等，不涉及土建工程，施工期已结束，因此，本次评价对施工期不再叙述。</w:t>
            </w:r>
          </w:p>
          <w:p>
            <w:pPr>
              <w:pStyle w:val="44"/>
              <w:spacing w:line="360" w:lineRule="auto"/>
              <w:rPr>
                <w:rFonts w:ascii="宋体" w:hAnsi="宋体" w:eastAsia="宋体"/>
                <w:b/>
                <w:szCs w:val="24"/>
              </w:rPr>
            </w:pPr>
            <w:r>
              <w:rPr>
                <w:rFonts w:hint="eastAsia" w:ascii="宋体" w:hAnsi="宋体" w:eastAsia="宋体"/>
                <w:b/>
                <w:szCs w:val="24"/>
              </w:rPr>
              <w:t>营运期环境影响分析</w:t>
            </w:r>
          </w:p>
          <w:p>
            <w:pPr>
              <w:pStyle w:val="73"/>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lang w:eastAsia="zh-CN"/>
              </w:rPr>
              <w:t>一、</w:t>
            </w:r>
            <w:r>
              <w:rPr>
                <w:rFonts w:hint="eastAsia" w:asciiTheme="minorEastAsia" w:hAnsiTheme="minorEastAsia" w:eastAsiaTheme="minorEastAsia"/>
                <w:color w:val="auto"/>
              </w:rPr>
              <w:t>大气环境影响分析</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rPr>
              <w:t>本项目生产过程中产生的废气主要为</w:t>
            </w:r>
            <w:r>
              <w:rPr>
                <w:rFonts w:hint="eastAsia" w:asciiTheme="minorEastAsia" w:hAnsiTheme="minorEastAsia" w:eastAsiaTheme="minorEastAsia"/>
                <w:b w:val="0"/>
                <w:bCs/>
                <w:color w:val="auto"/>
                <w:lang w:eastAsia="zh-CN"/>
              </w:rPr>
              <w:t>抛丸</w:t>
            </w:r>
            <w:r>
              <w:rPr>
                <w:rFonts w:hint="eastAsia" w:asciiTheme="minorEastAsia" w:hAnsiTheme="minorEastAsia" w:eastAsiaTheme="minorEastAsia"/>
                <w:b w:val="0"/>
                <w:bCs/>
                <w:color w:val="auto"/>
              </w:rPr>
              <w:t>工序产生的</w:t>
            </w:r>
            <w:r>
              <w:rPr>
                <w:rFonts w:hint="eastAsia" w:asciiTheme="minorEastAsia" w:hAnsiTheme="minorEastAsia" w:eastAsiaTheme="minorEastAsia"/>
                <w:b w:val="0"/>
                <w:bCs/>
                <w:color w:val="auto"/>
                <w:lang w:eastAsia="zh-CN"/>
              </w:rPr>
              <w:t>抛丸粉尘</w:t>
            </w:r>
            <w:r>
              <w:rPr>
                <w:rFonts w:hint="eastAsia" w:asciiTheme="minorEastAsia" w:hAnsiTheme="minorEastAsia" w:eastAsiaTheme="minorEastAsia"/>
                <w:b w:val="0"/>
                <w:bCs/>
                <w:color w:val="auto"/>
                <w:lang w:val="en-US" w:eastAsia="zh-CN"/>
              </w:rPr>
              <w:t>G2</w:t>
            </w:r>
            <w:r>
              <w:rPr>
                <w:rFonts w:hint="eastAsia" w:asciiTheme="minorEastAsia" w:hAnsiTheme="minorEastAsia" w:eastAsiaTheme="minorEastAsia"/>
                <w:b w:val="0"/>
                <w:bCs/>
                <w:color w:val="auto"/>
                <w:lang w:eastAsia="zh-CN"/>
              </w:rPr>
              <w:t>。</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w:t>
            </w:r>
            <w:r>
              <w:rPr>
                <w:rFonts w:hint="eastAsia" w:asciiTheme="minorEastAsia" w:hAnsiTheme="minorEastAsia" w:eastAsiaTheme="minorEastAsia"/>
                <w:b w:val="0"/>
                <w:bCs/>
                <w:color w:val="auto"/>
                <w:lang w:val="en-US" w:eastAsia="zh-CN"/>
              </w:rPr>
              <w:t>1</w:t>
            </w:r>
            <w:r>
              <w:rPr>
                <w:rFonts w:hint="eastAsia" w:asciiTheme="minorEastAsia" w:hAnsiTheme="minorEastAsia" w:eastAsiaTheme="minorEastAsia"/>
                <w:b w:val="0"/>
                <w:bCs/>
                <w:color w:val="auto"/>
                <w:lang w:eastAsia="zh-CN"/>
              </w:rPr>
              <w:t>）项目有组织废气排放情况分析</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b w:val="0"/>
                <w:bCs/>
                <w:color w:val="auto"/>
                <w:lang w:eastAsia="zh-CN"/>
              </w:rPr>
              <w:t>本项目热处理工序、抛丸工序会产生一定量的粉尘，主要的污染物为金属颗粒物。根据建设单位提供的资料和类比同类型企业，项目热处理工序粉尘产生量为</w:t>
            </w:r>
            <w:r>
              <w:rPr>
                <w:rFonts w:hint="eastAsia" w:asciiTheme="minorEastAsia" w:hAnsiTheme="minorEastAsia" w:eastAsiaTheme="minorEastAsia"/>
                <w:b w:val="0"/>
                <w:bCs/>
                <w:color w:val="auto"/>
                <w:lang w:val="en-US" w:eastAsia="zh-CN"/>
              </w:rPr>
              <w:t>0.0006t/a，</w:t>
            </w:r>
            <w:r>
              <w:rPr>
                <w:rFonts w:hint="eastAsia" w:asciiTheme="minorEastAsia" w:hAnsiTheme="minorEastAsia" w:eastAsiaTheme="minorEastAsia"/>
                <w:b w:val="0"/>
                <w:bCs/>
                <w:color w:val="auto"/>
                <w:lang w:eastAsia="zh-CN"/>
              </w:rPr>
              <w:t>抛丸工序产生的粉尘量约为金属加工件总量的</w:t>
            </w:r>
            <w:r>
              <w:rPr>
                <w:rFonts w:hint="eastAsia" w:asciiTheme="minorEastAsia" w:hAnsiTheme="minorEastAsia" w:eastAsiaTheme="minorEastAsia"/>
                <w:b w:val="0"/>
                <w:bCs/>
                <w:color w:val="auto"/>
                <w:lang w:val="en-US" w:eastAsia="zh-CN"/>
              </w:rPr>
              <w:t>0.1</w:t>
            </w:r>
            <w:r>
              <w:rPr>
                <w:rFonts w:hint="eastAsia" w:asciiTheme="minorEastAsia" w:hAnsiTheme="minorEastAsia" w:eastAsiaTheme="minorEastAsia"/>
                <w:b w:val="0"/>
                <w:bCs/>
                <w:color w:val="auto"/>
                <w:lang w:eastAsia="zh-CN"/>
              </w:rPr>
              <w:t>1%，则抛丸工序粉尘的产生量约为</w:t>
            </w:r>
            <w:r>
              <w:rPr>
                <w:rFonts w:hint="eastAsia" w:asciiTheme="minorEastAsia" w:hAnsiTheme="minorEastAsia" w:eastAsiaTheme="minorEastAsia"/>
                <w:b w:val="0"/>
                <w:bCs/>
                <w:color w:val="auto"/>
                <w:lang w:val="en-US" w:eastAsia="zh-CN"/>
              </w:rPr>
              <w:t>0.3</w:t>
            </w:r>
            <w:r>
              <w:rPr>
                <w:rFonts w:hint="eastAsia" w:asciiTheme="minorEastAsia" w:hAnsiTheme="minorEastAsia" w:eastAsiaTheme="minorEastAsia"/>
                <w:b w:val="0"/>
                <w:bCs/>
                <w:color w:val="auto"/>
                <w:lang w:eastAsia="zh-CN"/>
              </w:rPr>
              <w:t>3t/a。热处理、</w:t>
            </w:r>
            <w:r>
              <w:rPr>
                <w:rFonts w:hint="eastAsia" w:asciiTheme="minorEastAsia" w:hAnsiTheme="minorEastAsia" w:eastAsiaTheme="minorEastAsia" w:cstheme="minorEastAsia"/>
                <w:lang w:val="en-US" w:eastAsia="zh-CN"/>
              </w:rPr>
              <w:t>抛丸工序设置集气罩，通过集气管道引入布袋除尘器处理后经一根15 m高的排气筒DA001排放。风机风量为</w:t>
            </w:r>
            <w:r>
              <w:rPr>
                <w:rFonts w:hint="eastAsia" w:asciiTheme="minorEastAsia" w:hAnsiTheme="minorEastAsia" w:eastAsiaTheme="minorEastAsia" w:cstheme="minorEastAsia"/>
                <w:highlight w:val="none"/>
                <w:lang w:val="en-US" w:eastAsia="zh-CN"/>
              </w:rPr>
              <w:t>4000</w:t>
            </w:r>
            <w:r>
              <w:rPr>
                <w:rFonts w:hint="eastAsia" w:asciiTheme="minorEastAsia" w:hAnsiTheme="minorEastAsia" w:eastAsiaTheme="minorEastAsia" w:cstheme="minorEastAsia"/>
                <w:lang w:val="en-US" w:eastAsia="zh-CN"/>
              </w:rPr>
              <w:t>m</w:t>
            </w:r>
            <w:r>
              <w:rPr>
                <w:rFonts w:hint="eastAsia" w:asciiTheme="minorEastAsia" w:hAnsiTheme="minorEastAsia" w:eastAsiaTheme="minorEastAsia" w:cstheme="minorEastAsia"/>
                <w:vertAlign w:val="superscript"/>
                <w:lang w:val="en-US" w:eastAsia="zh-CN"/>
              </w:rPr>
              <w:t>3</w:t>
            </w:r>
            <w:r>
              <w:rPr>
                <w:rFonts w:hint="eastAsia" w:asciiTheme="minorEastAsia" w:hAnsiTheme="minorEastAsia" w:eastAsiaTheme="minorEastAsia" w:cstheme="minorEastAsia"/>
                <w:lang w:val="en-US" w:eastAsia="zh-CN"/>
              </w:rPr>
              <w:t>/h，集气罩收集效率为90%，除尘器除尘效率为99%，则粉尘有组织排放速率为0.0012kg/h，排放浓度为0.3</w:t>
            </w:r>
            <w:r>
              <w:rPr>
                <w:rFonts w:hint="eastAsia" w:asciiTheme="minorEastAsia" w:hAnsiTheme="minorEastAsia" w:eastAsiaTheme="minorEastAsia" w:cstheme="minorEastAsia"/>
                <w:color w:val="auto"/>
                <w:lang w:val="en-US" w:eastAsia="zh-CN"/>
              </w:rPr>
              <w:t>mg/m</w:t>
            </w:r>
            <w:r>
              <w:rPr>
                <w:rFonts w:hint="eastAsia" w:asciiTheme="minorEastAsia" w:hAnsiTheme="minorEastAsia" w:eastAsiaTheme="minorEastAsia" w:cstheme="minorEastAsia"/>
                <w:color w:val="auto"/>
                <w:vertAlign w:val="superscript"/>
                <w:lang w:val="en-US" w:eastAsia="zh-CN"/>
              </w:rPr>
              <w:t>3</w:t>
            </w:r>
            <w:r>
              <w:rPr>
                <w:rFonts w:hint="eastAsia" w:asciiTheme="minorEastAsia" w:hAnsiTheme="minorEastAsia" w:eastAsiaTheme="minorEastAsia" w:cstheme="minorEastAsia"/>
                <w:color w:val="auto"/>
                <w:lang w:val="en-US" w:eastAsia="zh-CN"/>
              </w:rPr>
              <w:t>，排放量为0.003t/a</w:t>
            </w:r>
            <w:r>
              <w:rPr>
                <w:rFonts w:hint="eastAsia" w:asciiTheme="minorEastAsia" w:hAnsiTheme="minorEastAsia" w:eastAsiaTheme="minorEastAsia" w:cstheme="minorEastAsia"/>
                <w:lang w:val="en-US" w:eastAsia="zh-CN"/>
              </w:rPr>
              <w:t>，可以满足上海市地方标准《大气污染物综合排放标准》（DB31-2015）中表1大气污染物项目排放限值要求</w:t>
            </w:r>
            <w:r>
              <w:rPr>
                <w:rFonts w:hint="eastAsia" w:asciiTheme="minorEastAsia" w:hAnsiTheme="minorEastAsia" w:eastAsiaTheme="minorEastAsia" w:cstheme="minorEastAsia"/>
                <w:color w:val="auto"/>
                <w:lang w:val="en-US" w:eastAsia="zh-CN"/>
              </w:rPr>
              <w:t>；SO</w:t>
            </w:r>
            <w:r>
              <w:rPr>
                <w:rFonts w:hint="eastAsia" w:asciiTheme="minorEastAsia" w:hAnsiTheme="minorEastAsia" w:eastAsiaTheme="minorEastAsia" w:cstheme="minorEastAsia"/>
                <w:color w:val="auto"/>
                <w:vertAlign w:val="subscript"/>
                <w:lang w:val="en-US" w:eastAsia="zh-CN"/>
              </w:rPr>
              <w:t>2</w:t>
            </w:r>
            <w:r>
              <w:rPr>
                <w:rFonts w:hint="eastAsia" w:asciiTheme="minorEastAsia" w:hAnsiTheme="minorEastAsia" w:eastAsiaTheme="minorEastAsia" w:cstheme="minorEastAsia"/>
                <w:color w:val="auto"/>
                <w:lang w:val="en-US" w:eastAsia="zh-CN"/>
              </w:rPr>
              <w:t>排放速率为0.0004kg/h，排放浓度为0.0938mg/m</w:t>
            </w:r>
            <w:r>
              <w:rPr>
                <w:rFonts w:hint="eastAsia" w:asciiTheme="minorEastAsia" w:hAnsiTheme="minorEastAsia" w:eastAsiaTheme="minorEastAsia" w:cstheme="minorEastAsia"/>
                <w:color w:val="auto"/>
                <w:vertAlign w:val="superscript"/>
                <w:lang w:val="en-US" w:eastAsia="zh-CN"/>
              </w:rPr>
              <w:t>3</w:t>
            </w:r>
            <w:r>
              <w:rPr>
                <w:rFonts w:hint="eastAsia" w:asciiTheme="minorEastAsia" w:hAnsiTheme="minorEastAsia" w:eastAsiaTheme="minorEastAsia" w:cstheme="minorEastAsia"/>
                <w:color w:val="auto"/>
                <w:lang w:val="en-US" w:eastAsia="zh-CN"/>
              </w:rPr>
              <w:t>，排放量为0.0009t/a；NO</w:t>
            </w:r>
            <w:r>
              <w:rPr>
                <w:rFonts w:hint="eastAsia" w:asciiTheme="minorEastAsia" w:hAnsiTheme="minorEastAsia" w:eastAsiaTheme="minorEastAsia" w:cstheme="minorEastAsia"/>
                <w:color w:val="auto"/>
                <w:vertAlign w:val="subscript"/>
                <w:lang w:val="en-US" w:eastAsia="zh-CN"/>
              </w:rPr>
              <w:t>X</w:t>
            </w:r>
            <w:r>
              <w:rPr>
                <w:rFonts w:hint="eastAsia" w:asciiTheme="minorEastAsia" w:hAnsiTheme="minorEastAsia" w:eastAsiaTheme="minorEastAsia" w:cstheme="minorEastAsia"/>
                <w:color w:val="auto"/>
                <w:vertAlign w:val="baseline"/>
                <w:lang w:val="en-US" w:eastAsia="zh-CN"/>
              </w:rPr>
              <w:t>排放速率0.0057kg/h，</w:t>
            </w:r>
            <w:r>
              <w:rPr>
                <w:rFonts w:hint="eastAsia" w:asciiTheme="minorEastAsia" w:hAnsiTheme="minorEastAsia" w:eastAsiaTheme="minorEastAsia" w:cstheme="minorEastAsia"/>
                <w:color w:val="auto"/>
                <w:lang w:val="en-US" w:eastAsia="zh-CN"/>
              </w:rPr>
              <w:t>排放浓度为1.4271mg/m</w:t>
            </w:r>
            <w:r>
              <w:rPr>
                <w:rFonts w:hint="eastAsia" w:asciiTheme="minorEastAsia" w:hAnsiTheme="minorEastAsia" w:eastAsiaTheme="minorEastAsia" w:cstheme="minorEastAsia"/>
                <w:color w:val="auto"/>
                <w:vertAlign w:val="superscript"/>
                <w:lang w:val="en-US" w:eastAsia="zh-CN"/>
              </w:rPr>
              <w:t>3</w:t>
            </w:r>
            <w:r>
              <w:rPr>
                <w:rFonts w:hint="eastAsia" w:asciiTheme="minorEastAsia" w:hAnsiTheme="minorEastAsia" w:eastAsiaTheme="minorEastAsia" w:cstheme="minorEastAsia"/>
                <w:color w:val="auto"/>
                <w:lang w:val="en-US" w:eastAsia="zh-CN"/>
              </w:rPr>
              <w:t>，排放量为0.0137t/a，</w:t>
            </w:r>
            <w:r>
              <w:rPr>
                <w:rFonts w:hint="eastAsia" w:asciiTheme="minorEastAsia" w:hAnsiTheme="minorEastAsia" w:eastAsiaTheme="minorEastAsia" w:cstheme="minorEastAsia"/>
                <w:color w:val="auto"/>
                <w:highlight w:val="none"/>
                <w:lang w:val="en-US" w:eastAsia="zh-CN"/>
              </w:rPr>
              <w:t>满足上海市地方标准《大气污染物综合排放标准》（DB31-2015）中厂界大气污染物监控点浓度限值要求。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（2）项目无组织废气排放情况分析</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项目无组织排放废气为热处理、抛丸工序未被集气罩捕集的粉尘，通过车间通风系统排放到室外。</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本项目热处理、抛丸粉尘无组织排放量为</w:t>
            </w:r>
            <w:r>
              <w:rPr>
                <w:rFonts w:hint="eastAsia" w:asciiTheme="minorEastAsia" w:hAnsiTheme="minorEastAsia" w:eastAsiaTheme="minorEastAsia"/>
                <w:b w:val="0"/>
                <w:bCs/>
                <w:color w:val="auto"/>
                <w:lang w:val="en-US" w:eastAsia="zh-CN"/>
              </w:rPr>
              <w:t>0.033</w:t>
            </w:r>
            <w:r>
              <w:rPr>
                <w:rFonts w:hint="eastAsia" w:asciiTheme="minorEastAsia" w:hAnsiTheme="minorEastAsia" w:eastAsiaTheme="minorEastAsia"/>
                <w:b w:val="0"/>
                <w:bCs/>
                <w:color w:val="auto"/>
                <w:lang w:eastAsia="zh-CN"/>
              </w:rPr>
              <w:t>t/a，热处理工序</w:t>
            </w:r>
            <w:r>
              <w:rPr>
                <w:rFonts w:hint="eastAsia" w:asciiTheme="minorEastAsia" w:hAnsiTheme="minorEastAsia" w:eastAsiaTheme="minorEastAsia"/>
                <w:b w:val="0"/>
                <w:bCs/>
                <w:color w:val="auto"/>
                <w:lang w:val="en-US" w:eastAsia="zh-CN"/>
              </w:rPr>
              <w:t>SO</w:t>
            </w:r>
            <w:r>
              <w:rPr>
                <w:rFonts w:hint="eastAsia" w:asciiTheme="minorEastAsia" w:hAnsiTheme="minorEastAsia" w:eastAsiaTheme="minorEastAsia"/>
                <w:b w:val="0"/>
                <w:bCs/>
                <w:color w:val="auto"/>
                <w:vertAlign w:val="subscript"/>
                <w:lang w:val="en-US" w:eastAsia="zh-CN"/>
              </w:rPr>
              <w:t>2</w:t>
            </w:r>
            <w:r>
              <w:rPr>
                <w:rFonts w:hint="eastAsia" w:asciiTheme="minorEastAsia" w:hAnsiTheme="minorEastAsia" w:eastAsiaTheme="minorEastAsia"/>
                <w:b w:val="0"/>
                <w:bCs/>
                <w:color w:val="auto"/>
                <w:vertAlign w:val="baseline"/>
                <w:lang w:val="en-US" w:eastAsia="zh-CN"/>
              </w:rPr>
              <w:t>无组织排放量为0.0001t/a</w:t>
            </w:r>
            <w:r>
              <w:rPr>
                <w:rFonts w:hint="eastAsia" w:asciiTheme="minorEastAsia" w:hAnsiTheme="minorEastAsia" w:eastAsiaTheme="minorEastAsia"/>
                <w:b w:val="0"/>
                <w:bCs/>
                <w:color w:val="auto"/>
                <w:lang w:val="en-US" w:eastAsia="zh-CN"/>
              </w:rPr>
              <w:t>、NO</w:t>
            </w:r>
            <w:r>
              <w:rPr>
                <w:rFonts w:hint="eastAsia" w:asciiTheme="minorEastAsia" w:hAnsiTheme="minorEastAsia" w:eastAsiaTheme="minorEastAsia"/>
                <w:b w:val="0"/>
                <w:bCs/>
                <w:color w:val="auto"/>
                <w:vertAlign w:val="subscript"/>
                <w:lang w:val="en-US" w:eastAsia="zh-CN"/>
              </w:rPr>
              <w:t>X</w:t>
            </w:r>
            <w:r>
              <w:rPr>
                <w:rFonts w:hint="eastAsia" w:asciiTheme="minorEastAsia" w:hAnsiTheme="minorEastAsia" w:eastAsiaTheme="minorEastAsia"/>
                <w:b w:val="0"/>
                <w:bCs/>
                <w:color w:val="auto"/>
                <w:vertAlign w:val="baseline"/>
                <w:lang w:val="en-US" w:eastAsia="zh-CN"/>
              </w:rPr>
              <w:t>无组织排放量为0.0015t/a</w:t>
            </w:r>
            <w:r>
              <w:rPr>
                <w:rFonts w:hint="eastAsia" w:asciiTheme="minorEastAsia" w:hAnsiTheme="minorEastAsia" w:eastAsiaTheme="minorEastAsia"/>
                <w:b w:val="0"/>
                <w:bCs/>
                <w:color w:val="auto"/>
                <w:lang w:eastAsia="zh-CN"/>
              </w:rPr>
              <w:t>。预测模式采用《环境影响评价技术导则大气环境》(HJ2.2-2018) 附录A推荐模型中估算模型进行预测，经预测，厂界颗粒物最大落地浓度为</w:t>
            </w:r>
            <w:r>
              <w:rPr>
                <w:rFonts w:hint="eastAsia" w:asciiTheme="minorEastAsia" w:hAnsiTheme="minorEastAsia" w:eastAsiaTheme="minorEastAsia"/>
                <w:b w:val="0"/>
                <w:bCs/>
                <w:color w:val="auto"/>
                <w:highlight w:val="none"/>
                <w:lang w:eastAsia="zh-CN"/>
              </w:rPr>
              <w:t>17.0780</w:t>
            </w:r>
            <w:r>
              <w:rPr>
                <w:rFonts w:hint="eastAsia" w:asciiTheme="minorEastAsia" w:hAnsiTheme="minorEastAsia" w:eastAsiaTheme="minorEastAsia"/>
                <w:b w:val="0"/>
                <w:bCs/>
                <w:color w:val="auto"/>
                <w:lang w:eastAsia="zh-CN"/>
              </w:rPr>
              <w:t>μg/m</w:t>
            </w:r>
            <w:r>
              <w:rPr>
                <w:rFonts w:hint="eastAsia" w:asciiTheme="minorEastAsia" w:hAnsiTheme="minorEastAsia" w:eastAsiaTheme="minorEastAsia"/>
                <w:b w:val="0"/>
                <w:bCs/>
                <w:color w:val="auto"/>
                <w:vertAlign w:val="superscript"/>
                <w:lang w:eastAsia="zh-CN"/>
              </w:rPr>
              <w:t>3</w:t>
            </w:r>
            <w:r>
              <w:rPr>
                <w:rFonts w:hint="eastAsia" w:asciiTheme="minorEastAsia" w:hAnsiTheme="minorEastAsia" w:eastAsiaTheme="minorEastAsia"/>
                <w:b w:val="0"/>
                <w:bCs/>
                <w:color w:val="auto"/>
                <w:lang w:eastAsia="zh-CN"/>
              </w:rPr>
              <w:t>&lt;1.0mg/m</w:t>
            </w:r>
            <w:r>
              <w:rPr>
                <w:rFonts w:hint="eastAsia" w:asciiTheme="minorEastAsia" w:hAnsiTheme="minorEastAsia" w:eastAsiaTheme="minorEastAsia"/>
                <w:b w:val="0"/>
                <w:bCs/>
                <w:color w:val="auto"/>
                <w:vertAlign w:val="superscript"/>
                <w:lang w:eastAsia="zh-CN"/>
              </w:rPr>
              <w:t>3</w:t>
            </w:r>
            <w:r>
              <w:rPr>
                <w:rFonts w:hint="eastAsia" w:asciiTheme="minorEastAsia" w:hAnsiTheme="minorEastAsia" w:eastAsiaTheme="minorEastAsia"/>
                <w:b w:val="0"/>
                <w:bCs/>
                <w:color w:val="auto"/>
                <w:lang w:eastAsia="zh-CN"/>
              </w:rPr>
              <w:t>， 可以满足上海市地方标准《大气污染物综合排放标准》（DB31-2015）中污染源排放标准要求。对周围大气环境影响很小。</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针对无组织排放情况，拟建项目的防治措施为：</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加强生产管理和设备管理，定期对设备进行检查,保持设备的完好率，减少设备的“跑、冒、滴、漏"现象；</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生产装置区尽可能将无组织排放转化为有组织排放，尽可能减少无组织排放量；</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严格操作程序，减少操作时间，同时在车间内设置通风系统，加强室内通风；</w:t>
            </w:r>
          </w:p>
          <w:p>
            <w:pPr>
              <w:pStyle w:val="73"/>
              <w:ind w:firstLine="480" w:firstLineChars="200"/>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生产区、贮存区及厂区周边进行绿化，种植灌木、冬青等绿化植物及草坪,利用绿化植物及草坪吸收异味气体，以减轻异味气体对周围空气环境的不利影响。</w:t>
            </w:r>
          </w:p>
          <w:p>
            <w:pPr>
              <w:spacing w:beforeLines="0" w:afterLines="0" w:line="360" w:lineRule="auto"/>
              <w:ind w:firstLine="480" w:firstLineChars="200"/>
              <w:rPr>
                <w:rFonts w:hint="eastAsia"/>
                <w:color w:val="auto"/>
                <w:sz w:val="24"/>
              </w:rPr>
            </w:pPr>
            <w:r>
              <w:rPr>
                <w:rFonts w:hint="eastAsia" w:eastAsia="宋体"/>
                <w:color w:val="auto"/>
                <w:sz w:val="24"/>
              </w:rPr>
              <w:t xml:space="preserve">3）大气环境影响预测与评价   </w:t>
            </w:r>
          </w:p>
          <w:p>
            <w:pPr>
              <w:spacing w:beforeLines="0" w:afterLines="0" w:line="360" w:lineRule="auto"/>
              <w:ind w:firstLine="464" w:firstLineChars="200"/>
              <w:rPr>
                <w:rFonts w:hint="eastAsia" w:eastAsia="宋体"/>
                <w:color w:val="auto"/>
                <w:spacing w:val="-4"/>
                <w:sz w:val="24"/>
              </w:rPr>
            </w:pPr>
            <w:r>
              <w:rPr>
                <w:rFonts w:hint="eastAsia" w:eastAsia="宋体"/>
                <w:color w:val="auto"/>
                <w:spacing w:val="-4"/>
                <w:sz w:val="24"/>
              </w:rPr>
              <w:t>根据《环境影响评价影响导则 大气环境》（HJ2.2-2018）要求，利用估算模式进行大气环境影响预测。采用估算模式计算在简单平坦地形、全气象组合情况条件下的各污染物的最大地面浓度占标率Pi，以及地面浓度达标准限值10%时所对应的最远距离D10%。根据《环境影响评价技术导则-大气环境》（HJ2.2-2018）要求，本项目大气环境影响评价采用估算模式AERSCREEN。</w:t>
            </w:r>
          </w:p>
          <w:p>
            <w:pPr>
              <w:spacing w:beforeLines="0" w:afterLines="0" w:line="360" w:lineRule="auto"/>
              <w:ind w:firstLine="480" w:firstLineChars="200"/>
              <w:rPr>
                <w:rFonts w:hint="eastAsia"/>
                <w:color w:val="auto"/>
                <w:sz w:val="24"/>
              </w:rPr>
            </w:pP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 1 \* GB3</w:instrText>
            </w:r>
            <w:r>
              <w:rPr>
                <w:rFonts w:hint="eastAsia"/>
                <w:color w:val="auto"/>
                <w:sz w:val="24"/>
              </w:rPr>
              <w:instrText xml:space="preserve"> </w:instrText>
            </w:r>
            <w:r>
              <w:rPr>
                <w:rFonts w:hint="eastAsia"/>
                <w:color w:val="auto"/>
                <w:sz w:val="24"/>
              </w:rPr>
              <w:fldChar w:fldCharType="separate"/>
            </w:r>
            <w:r>
              <w:rPr>
                <w:rFonts w:hint="eastAsia" w:eastAsia="宋体"/>
                <w:color w:val="auto"/>
                <w:sz w:val="24"/>
              </w:rPr>
              <w:t>①</w:t>
            </w:r>
            <w:r>
              <w:rPr>
                <w:rFonts w:hint="eastAsia" w:eastAsia="宋体"/>
                <w:color w:val="auto"/>
                <w:sz w:val="24"/>
              </w:rPr>
              <w:fldChar w:fldCharType="end"/>
            </w:r>
            <w:r>
              <w:rPr>
                <w:rFonts w:hint="eastAsia" w:eastAsia="宋体"/>
                <w:color w:val="auto"/>
                <w:sz w:val="24"/>
              </w:rPr>
              <w:t>大气污染源强</w:t>
            </w:r>
          </w:p>
          <w:p>
            <w:pPr>
              <w:spacing w:beforeLines="0" w:afterLines="0" w:line="360" w:lineRule="auto"/>
              <w:ind w:firstLine="480" w:firstLineChars="200"/>
              <w:rPr>
                <w:rFonts w:hint="eastAsia" w:eastAsia="宋体"/>
                <w:color w:val="auto"/>
                <w:sz w:val="24"/>
              </w:rPr>
            </w:pPr>
            <w:r>
              <w:rPr>
                <w:rFonts w:hint="eastAsia" w:eastAsia="宋体"/>
                <w:color w:val="auto"/>
                <w:sz w:val="24"/>
              </w:rPr>
              <w:t>本项目废气污染源主要为</w:t>
            </w:r>
            <w:r>
              <w:rPr>
                <w:rFonts w:hint="eastAsia" w:eastAsia="宋体"/>
                <w:color w:val="auto"/>
                <w:sz w:val="24"/>
                <w:lang w:eastAsia="zh-CN"/>
              </w:rPr>
              <w:t>抛丸</w:t>
            </w:r>
            <w:r>
              <w:rPr>
                <w:rFonts w:hint="eastAsia" w:eastAsia="宋体"/>
                <w:color w:val="auto"/>
                <w:sz w:val="24"/>
              </w:rPr>
              <w:t>序产生的</w:t>
            </w:r>
            <w:r>
              <w:rPr>
                <w:rFonts w:hint="eastAsia" w:eastAsia="宋体"/>
                <w:color w:val="auto"/>
                <w:sz w:val="24"/>
                <w:lang w:eastAsia="zh-CN"/>
              </w:rPr>
              <w:t>抛丸</w:t>
            </w:r>
            <w:r>
              <w:rPr>
                <w:rFonts w:hint="eastAsia" w:eastAsia="宋体"/>
                <w:color w:val="auto"/>
                <w:sz w:val="24"/>
              </w:rPr>
              <w:t>尘等。本次评价选择颗粒物作为评价因子进行大气环境影响预测分析。主要废气污染源排放参数见</w:t>
            </w: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REF _Ref11313667 \h</w:instrText>
            </w:r>
            <w:r>
              <w:rPr>
                <w:rFonts w:hint="eastAsia"/>
                <w:color w:val="auto"/>
                <w:sz w:val="24"/>
              </w:rPr>
              <w:instrText xml:space="preserve"> </w:instrText>
            </w:r>
            <w:r>
              <w:rPr>
                <w:rFonts w:hint="eastAsia"/>
                <w:color w:val="auto"/>
                <w:sz w:val="24"/>
              </w:rPr>
              <w:fldChar w:fldCharType="separate"/>
            </w:r>
            <w:r>
              <w:rPr>
                <w:rFonts w:hint="eastAsia" w:eastAsia="宋体"/>
                <w:color w:val="auto"/>
                <w:sz w:val="24"/>
              </w:rPr>
              <w:t>表7</w:t>
            </w:r>
            <w:r>
              <w:rPr>
                <w:rFonts w:hint="eastAsia" w:eastAsia="宋体"/>
                <w:color w:val="auto"/>
                <w:sz w:val="24"/>
              </w:rPr>
              <w:fldChar w:fldCharType="end"/>
            </w:r>
            <w:r>
              <w:rPr>
                <w:rFonts w:hint="eastAsia" w:eastAsia="宋体"/>
                <w:color w:val="auto"/>
                <w:sz w:val="24"/>
              </w:rPr>
              <w:t>-1、7-2。</w:t>
            </w:r>
          </w:p>
          <w:p>
            <w:pPr>
              <w:pStyle w:val="17"/>
              <w:spacing w:after="0" w:line="360" w:lineRule="auto"/>
              <w:ind w:left="0" w:leftChars="0"/>
              <w:jc w:val="center"/>
              <w:rPr>
                <w:rFonts w:hint="eastAsia"/>
                <w:color w:val="auto"/>
                <w:sz w:val="24"/>
              </w:rPr>
            </w:pPr>
            <w:r>
              <w:rPr>
                <w:rFonts w:hint="eastAsia" w:ascii="宋体" w:hAnsi="宋体" w:eastAsia="宋体"/>
                <w:b/>
                <w:color w:val="auto"/>
                <w:sz w:val="24"/>
              </w:rPr>
              <w:t>表7-1  主要点源源强排放参数</w:t>
            </w:r>
          </w:p>
          <w:tbl>
            <w:tblPr>
              <w:tblStyle w:val="28"/>
              <w:tblpPr w:leftFromText="181" w:rightFromText="181" w:vertAnchor="text" w:horzAnchor="page" w:tblpXSpec="center" w:tblpY="1"/>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988"/>
              <w:gridCol w:w="1116"/>
              <w:gridCol w:w="859"/>
              <w:gridCol w:w="941"/>
              <w:gridCol w:w="1189"/>
              <w:gridCol w:w="1165"/>
              <w:gridCol w:w="1311"/>
              <w:gridCol w:w="11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2" w:hRule="atLeast"/>
                <w:jc w:val="center"/>
              </w:trPr>
              <w:tc>
                <w:tcPr>
                  <w:tcW w:w="566"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污染源</w:t>
                  </w:r>
                </w:p>
              </w:tc>
              <w:tc>
                <w:tcPr>
                  <w:tcW w:w="639"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污染物名称</w:t>
                  </w:r>
                </w:p>
              </w:tc>
              <w:tc>
                <w:tcPr>
                  <w:tcW w:w="492"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排气筒高度(m)</w:t>
                  </w:r>
                </w:p>
              </w:tc>
              <w:tc>
                <w:tcPr>
                  <w:tcW w:w="539"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排气筒内径(m)</w:t>
                  </w:r>
                </w:p>
              </w:tc>
              <w:tc>
                <w:tcPr>
                  <w:tcW w:w="681"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烟气出口速率(m/s)</w:t>
                  </w:r>
                </w:p>
              </w:tc>
              <w:tc>
                <w:tcPr>
                  <w:tcW w:w="667"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烟气出口温度(K)</w:t>
                  </w:r>
                </w:p>
              </w:tc>
              <w:tc>
                <w:tcPr>
                  <w:tcW w:w="1414" w:type="pct"/>
                  <w:gridSpan w:val="2"/>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源强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566"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639"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492"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539"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681"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667"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p>
              </w:tc>
              <w:tc>
                <w:tcPr>
                  <w:tcW w:w="751" w:type="pc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排放速率（kg/h）</w:t>
                  </w:r>
                </w:p>
              </w:tc>
              <w:tc>
                <w:tcPr>
                  <w:tcW w:w="663" w:type="pct"/>
                  <w:tcBorders>
                    <w:tl2br w:val="nil"/>
                    <w:tr2bl w:val="nil"/>
                  </w:tcBorders>
                  <w:noWrap w:val="0"/>
                  <w:vAlign w:val="center"/>
                </w:tcPr>
                <w:p>
                  <w:pPr>
                    <w:adjustRightInd w:val="0"/>
                    <w:snapToGrid w:val="0"/>
                    <w:spacing w:line="240" w:lineRule="auto"/>
                    <w:jc w:val="center"/>
                    <w:rPr>
                      <w:rFonts w:hint="eastAsia" w:ascii="宋体" w:hAnsi="宋体" w:eastAsia="宋体"/>
                      <w:b/>
                      <w:color w:val="auto"/>
                      <w:sz w:val="21"/>
                    </w:rPr>
                  </w:pPr>
                  <w:r>
                    <w:rPr>
                      <w:rFonts w:hint="eastAsia" w:ascii="宋体" w:hAnsi="宋体" w:eastAsia="宋体"/>
                      <w:b/>
                      <w:color w:val="auto"/>
                      <w:sz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566" w:type="pct"/>
                  <w:vMerge w:val="restar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DA001</w:t>
                  </w:r>
                </w:p>
              </w:tc>
              <w:tc>
                <w:tcPr>
                  <w:tcW w:w="639"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颗粒物</w:t>
                  </w:r>
                </w:p>
              </w:tc>
              <w:tc>
                <w:tcPr>
                  <w:tcW w:w="492"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15</w:t>
                  </w:r>
                </w:p>
              </w:tc>
              <w:tc>
                <w:tcPr>
                  <w:tcW w:w="539"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0.5</w:t>
                  </w:r>
                </w:p>
              </w:tc>
              <w:tc>
                <w:tcPr>
                  <w:tcW w:w="681"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17.78</w:t>
                  </w:r>
                </w:p>
              </w:tc>
              <w:tc>
                <w:tcPr>
                  <w:tcW w:w="667"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293</w:t>
                  </w:r>
                </w:p>
              </w:tc>
              <w:tc>
                <w:tcPr>
                  <w:tcW w:w="751"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0.0012</w:t>
                  </w:r>
                </w:p>
              </w:tc>
              <w:tc>
                <w:tcPr>
                  <w:tcW w:w="663"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566"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p>
              </w:tc>
              <w:tc>
                <w:tcPr>
                  <w:tcW w:w="639"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SO</w:t>
                  </w:r>
                  <w:r>
                    <w:rPr>
                      <w:rFonts w:hint="eastAsia" w:ascii="宋体" w:hAnsi="宋体"/>
                      <w:color w:val="auto"/>
                      <w:sz w:val="21"/>
                      <w:vertAlign w:val="subscript"/>
                      <w:lang w:val="en-US" w:eastAsia="zh-CN"/>
                    </w:rPr>
                    <w:t>2</w:t>
                  </w:r>
                </w:p>
              </w:tc>
              <w:tc>
                <w:tcPr>
                  <w:tcW w:w="492"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15</w:t>
                  </w:r>
                </w:p>
              </w:tc>
              <w:tc>
                <w:tcPr>
                  <w:tcW w:w="539"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0.5</w:t>
                  </w:r>
                </w:p>
              </w:tc>
              <w:tc>
                <w:tcPr>
                  <w:tcW w:w="681"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17.78</w:t>
                  </w:r>
                </w:p>
              </w:tc>
              <w:tc>
                <w:tcPr>
                  <w:tcW w:w="667"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293</w:t>
                  </w:r>
                </w:p>
              </w:tc>
              <w:tc>
                <w:tcPr>
                  <w:tcW w:w="751"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0.0004</w:t>
                  </w:r>
                </w:p>
              </w:tc>
              <w:tc>
                <w:tcPr>
                  <w:tcW w:w="663"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0" w:hRule="atLeast"/>
                <w:jc w:val="center"/>
              </w:trPr>
              <w:tc>
                <w:tcPr>
                  <w:tcW w:w="566" w:type="pct"/>
                  <w:vMerge w:val="continue"/>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p>
              </w:tc>
              <w:tc>
                <w:tcPr>
                  <w:tcW w:w="639"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NO</w:t>
                  </w:r>
                  <w:r>
                    <w:rPr>
                      <w:rFonts w:hint="eastAsia" w:ascii="宋体" w:hAnsi="宋体"/>
                      <w:color w:val="auto"/>
                      <w:sz w:val="21"/>
                      <w:vertAlign w:val="subscript"/>
                      <w:lang w:val="en-US" w:eastAsia="zh-CN"/>
                    </w:rPr>
                    <w:t>X</w:t>
                  </w:r>
                </w:p>
              </w:tc>
              <w:tc>
                <w:tcPr>
                  <w:tcW w:w="492"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15</w:t>
                  </w:r>
                </w:p>
              </w:tc>
              <w:tc>
                <w:tcPr>
                  <w:tcW w:w="539"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0.5</w:t>
                  </w:r>
                </w:p>
              </w:tc>
              <w:tc>
                <w:tcPr>
                  <w:tcW w:w="681"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17.78</w:t>
                  </w:r>
                </w:p>
              </w:tc>
              <w:tc>
                <w:tcPr>
                  <w:tcW w:w="667" w:type="pct"/>
                  <w:tcBorders>
                    <w:tl2br w:val="nil"/>
                    <w:tr2bl w:val="nil"/>
                  </w:tcBorders>
                  <w:noWrap w:val="0"/>
                  <w:vAlign w:val="center"/>
                </w:tcPr>
                <w:p>
                  <w:pPr>
                    <w:adjustRightInd w:val="0"/>
                    <w:snapToGrid w:val="0"/>
                    <w:spacing w:line="240" w:lineRule="auto"/>
                    <w:jc w:val="center"/>
                    <w:rPr>
                      <w:rFonts w:hint="eastAsia" w:ascii="宋体" w:hAnsi="宋体" w:eastAsia="宋体"/>
                      <w:color w:val="auto"/>
                      <w:sz w:val="21"/>
                    </w:rPr>
                  </w:pPr>
                  <w:r>
                    <w:rPr>
                      <w:rFonts w:hint="eastAsia" w:ascii="宋体" w:hAnsi="宋体" w:eastAsia="宋体"/>
                      <w:color w:val="auto"/>
                      <w:sz w:val="21"/>
                    </w:rPr>
                    <w:t>293</w:t>
                  </w:r>
                </w:p>
              </w:tc>
              <w:tc>
                <w:tcPr>
                  <w:tcW w:w="751"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0.0057</w:t>
                  </w:r>
                </w:p>
              </w:tc>
              <w:tc>
                <w:tcPr>
                  <w:tcW w:w="663" w:type="pct"/>
                  <w:tcBorders>
                    <w:tl2br w:val="nil"/>
                    <w:tr2bl w:val="nil"/>
                  </w:tcBorders>
                  <w:noWrap w:val="0"/>
                  <w:vAlign w:val="center"/>
                </w:tcPr>
                <w:p>
                  <w:pPr>
                    <w:adjustRightInd w:val="0"/>
                    <w:snapToGrid w:val="0"/>
                    <w:spacing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0.0137</w:t>
                  </w:r>
                </w:p>
              </w:tc>
            </w:tr>
          </w:tbl>
          <w:p>
            <w:pPr>
              <w:pStyle w:val="9"/>
              <w:spacing w:beforeLines="0" w:afterLines="0"/>
              <w:rPr>
                <w:rFonts w:hint="eastAsia"/>
                <w:color w:val="auto"/>
                <w:sz w:val="24"/>
              </w:rPr>
            </w:pPr>
            <w:bookmarkStart w:id="7" w:name="_Ref11313667"/>
            <w:bookmarkStart w:id="8" w:name="_Ref11313644"/>
            <w:r>
              <w:rPr>
                <w:rFonts w:hint="eastAsia" w:eastAsia="宋体"/>
                <w:color w:val="auto"/>
                <w:sz w:val="24"/>
              </w:rPr>
              <w:t xml:space="preserve">                                                                       表</w:t>
            </w:r>
            <w:bookmarkEnd w:id="7"/>
            <w:r>
              <w:rPr>
                <w:rFonts w:hint="eastAsia" w:eastAsia="宋体"/>
                <w:color w:val="auto"/>
                <w:sz w:val="24"/>
              </w:rPr>
              <w:t>7-2  本项目主要废气污染物参数一览表（面源）</w:t>
            </w:r>
            <w:bookmarkEnd w:id="8"/>
          </w:p>
          <w:tbl>
            <w:tblPr>
              <w:tblStyle w:val="28"/>
              <w:tblW w:w="885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323"/>
              <w:gridCol w:w="1182"/>
              <w:gridCol w:w="1270"/>
              <w:gridCol w:w="662"/>
              <w:gridCol w:w="420"/>
              <w:gridCol w:w="366"/>
              <w:gridCol w:w="406"/>
              <w:gridCol w:w="784"/>
              <w:gridCol w:w="809"/>
              <w:gridCol w:w="742"/>
              <w:gridCol w:w="8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323" w:type="dxa"/>
                  <w:vMerge w:val="restart"/>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污染源名称</w:t>
                  </w:r>
                </w:p>
              </w:tc>
              <w:tc>
                <w:tcPr>
                  <w:tcW w:w="2452" w:type="dxa"/>
                  <w:gridSpan w:val="2"/>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左下角坐标(</w:t>
                  </w:r>
                  <w:r>
                    <w:rPr>
                      <w:rFonts w:hint="eastAsia" w:ascii="宋体" w:hAnsi="宋体" w:eastAsia="宋体"/>
                      <w:b/>
                      <w:color w:val="auto"/>
                      <w:sz w:val="21"/>
                      <w:vertAlign w:val="superscript"/>
                    </w:rPr>
                    <w:t>o</w:t>
                  </w:r>
                  <w:r>
                    <w:rPr>
                      <w:rFonts w:hint="eastAsia" w:ascii="宋体" w:hAnsi="宋体" w:eastAsia="宋体"/>
                      <w:b/>
                      <w:color w:val="auto"/>
                      <w:sz w:val="21"/>
                    </w:rPr>
                    <w:t>)</w:t>
                  </w:r>
                </w:p>
              </w:tc>
              <w:tc>
                <w:tcPr>
                  <w:tcW w:w="662"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海拔</w:t>
                  </w:r>
                </w:p>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高度</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m</w:t>
                  </w:r>
                </w:p>
              </w:tc>
              <w:tc>
                <w:tcPr>
                  <w:tcW w:w="1192" w:type="dxa"/>
                  <w:gridSpan w:val="3"/>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矩形面源</w:t>
                  </w:r>
                </w:p>
              </w:tc>
              <w:tc>
                <w:tcPr>
                  <w:tcW w:w="784"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年排放</w:t>
                  </w:r>
                </w:p>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小时数</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h</w:t>
                  </w:r>
                </w:p>
              </w:tc>
              <w:tc>
                <w:tcPr>
                  <w:tcW w:w="809"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排放</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工况</w:t>
                  </w:r>
                </w:p>
              </w:tc>
              <w:tc>
                <w:tcPr>
                  <w:tcW w:w="742" w:type="dxa"/>
                  <w:vMerge w:val="restart"/>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污染物名称</w:t>
                  </w:r>
                </w:p>
              </w:tc>
              <w:tc>
                <w:tcPr>
                  <w:tcW w:w="892"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b/>
                      <w:color w:val="auto"/>
                      <w:sz w:val="21"/>
                    </w:rPr>
                    <w:t>排放速率</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7" w:hRule="atLeast"/>
                <w:jc w:val="center"/>
              </w:trPr>
              <w:tc>
                <w:tcPr>
                  <w:tcW w:w="1323"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1182" w:type="dxa"/>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纬度</w:t>
                  </w:r>
                </w:p>
              </w:tc>
              <w:tc>
                <w:tcPr>
                  <w:tcW w:w="1270" w:type="dxa"/>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经度</w:t>
                  </w:r>
                </w:p>
              </w:tc>
              <w:tc>
                <w:tcPr>
                  <w:tcW w:w="662" w:type="dxa"/>
                  <w:vMerge w:val="continue"/>
                  <w:tcBorders>
                    <w:tl2br w:val="nil"/>
                    <w:tr2bl w:val="nil"/>
                  </w:tcBorders>
                  <w:noWrap w:val="0"/>
                  <w:vAlign w:val="center"/>
                </w:tcPr>
                <w:p>
                  <w:pPr>
                    <w:pStyle w:val="10"/>
                    <w:spacing w:beforeLines="0" w:after="0" w:afterLines="0"/>
                    <w:rPr>
                      <w:rFonts w:hint="eastAsia" w:ascii="宋体" w:hAnsi="宋体" w:eastAsia="宋体"/>
                      <w:b/>
                      <w:color w:val="auto"/>
                      <w:sz w:val="21"/>
                    </w:rPr>
                  </w:pPr>
                </w:p>
              </w:tc>
              <w:tc>
                <w:tcPr>
                  <w:tcW w:w="420" w:type="dxa"/>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长度</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m</w:t>
                  </w:r>
                </w:p>
              </w:tc>
              <w:tc>
                <w:tcPr>
                  <w:tcW w:w="366" w:type="dxa"/>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宽度</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m</w:t>
                  </w:r>
                </w:p>
              </w:tc>
              <w:tc>
                <w:tcPr>
                  <w:tcW w:w="406" w:type="dxa"/>
                  <w:tcBorders>
                    <w:tl2br w:val="nil"/>
                    <w:tr2bl w:val="nil"/>
                  </w:tcBorders>
                  <w:noWrap w:val="0"/>
                  <w:vAlign w:val="center"/>
                </w:tcPr>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高度</w:t>
                  </w:r>
                </w:p>
                <w:p>
                  <w:pPr>
                    <w:pStyle w:val="10"/>
                    <w:spacing w:beforeLines="0" w:after="0" w:afterLines="0"/>
                    <w:rPr>
                      <w:rFonts w:hint="eastAsia" w:ascii="宋体" w:hAnsi="宋体" w:eastAsia="宋体"/>
                      <w:b/>
                      <w:color w:val="auto"/>
                      <w:sz w:val="21"/>
                    </w:rPr>
                  </w:pPr>
                  <w:r>
                    <w:rPr>
                      <w:rFonts w:hint="eastAsia" w:ascii="宋体" w:hAnsi="宋体" w:eastAsia="宋体"/>
                      <w:b/>
                      <w:color w:val="auto"/>
                      <w:sz w:val="21"/>
                    </w:rPr>
                    <w:t>m</w:t>
                  </w:r>
                </w:p>
              </w:tc>
              <w:tc>
                <w:tcPr>
                  <w:tcW w:w="784"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809"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742"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892"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1323" w:type="dxa"/>
                  <w:vMerge w:val="restart"/>
                  <w:tcBorders>
                    <w:tl2br w:val="nil"/>
                    <w:tr2bl w:val="nil"/>
                  </w:tcBorders>
                  <w:noWrap w:val="0"/>
                  <w:vAlign w:val="center"/>
                </w:tcPr>
                <w:p>
                  <w:pPr>
                    <w:spacing w:beforeLines="0" w:afterLines="0" w:line="240" w:lineRule="auto"/>
                    <w:jc w:val="center"/>
                    <w:textAlignment w:val="center"/>
                    <w:rPr>
                      <w:rFonts w:hint="eastAsia" w:ascii="宋体" w:hAnsi="宋体" w:eastAsia="宋体"/>
                      <w:color w:val="auto"/>
                      <w:sz w:val="21"/>
                      <w:lang w:eastAsia="zh-CN"/>
                    </w:rPr>
                  </w:pPr>
                  <w:r>
                    <w:rPr>
                      <w:rFonts w:hint="eastAsia" w:ascii="宋体" w:hAnsi="宋体" w:eastAsia="宋体"/>
                      <w:color w:val="auto"/>
                      <w:sz w:val="21"/>
                      <w:lang w:eastAsia="zh-CN"/>
                    </w:rPr>
                    <w:t>生产车间</w:t>
                  </w:r>
                </w:p>
              </w:tc>
              <w:tc>
                <w:tcPr>
                  <w:tcW w:w="1182" w:type="dxa"/>
                  <w:vMerge w:val="restart"/>
                  <w:tcBorders>
                    <w:tl2br w:val="nil"/>
                    <w:tr2bl w:val="nil"/>
                  </w:tcBorders>
                  <w:noWrap w:val="0"/>
                  <w:vAlign w:val="center"/>
                </w:tcPr>
                <w:p>
                  <w:pPr>
                    <w:pStyle w:val="10"/>
                    <w:spacing w:beforeLines="0" w:after="0" w:afterLines="0"/>
                    <w:ind w:left="0" w:leftChars="0" w:right="0" w:rightChars="0" w:firstLine="0" w:firstLineChars="0"/>
                    <w:jc w:val="center"/>
                    <w:rPr>
                      <w:rFonts w:hint="eastAsia" w:ascii="宋体" w:hAnsi="宋体" w:eastAsia="宋体"/>
                      <w:color w:val="auto"/>
                      <w:sz w:val="21"/>
                    </w:rPr>
                  </w:pPr>
                  <w:r>
                    <w:rPr>
                      <w:rFonts w:hint="eastAsia" w:ascii="宋体" w:hAnsi="宋体" w:eastAsia="宋体"/>
                      <w:color w:val="auto"/>
                      <w:sz w:val="21"/>
                    </w:rPr>
                    <w:t>31.37660359</w:t>
                  </w:r>
                </w:p>
              </w:tc>
              <w:tc>
                <w:tcPr>
                  <w:tcW w:w="1270" w:type="dxa"/>
                  <w:vMerge w:val="restart"/>
                  <w:tcBorders>
                    <w:tl2br w:val="nil"/>
                    <w:tr2bl w:val="nil"/>
                  </w:tcBorders>
                  <w:noWrap w:val="0"/>
                  <w:vAlign w:val="center"/>
                </w:tcPr>
                <w:p>
                  <w:pPr>
                    <w:pStyle w:val="10"/>
                    <w:spacing w:beforeLines="0" w:after="0" w:afterLines="0"/>
                    <w:ind w:left="0" w:leftChars="0" w:right="0" w:rightChars="0" w:firstLine="0" w:firstLineChars="0"/>
                    <w:jc w:val="center"/>
                    <w:rPr>
                      <w:rFonts w:hint="eastAsia" w:ascii="宋体" w:hAnsi="宋体" w:eastAsia="宋体"/>
                      <w:color w:val="auto"/>
                      <w:sz w:val="21"/>
                    </w:rPr>
                  </w:pPr>
                  <w:r>
                    <w:rPr>
                      <w:rFonts w:hint="eastAsia" w:ascii="宋体" w:hAnsi="宋体" w:eastAsia="宋体"/>
                      <w:color w:val="auto"/>
                      <w:sz w:val="21"/>
                    </w:rPr>
                    <w:t>118.47058654</w:t>
                  </w:r>
                </w:p>
              </w:tc>
              <w:tc>
                <w:tcPr>
                  <w:tcW w:w="662"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color w:val="auto"/>
                      <w:sz w:val="21"/>
                    </w:rPr>
                    <w:t>25</w:t>
                  </w:r>
                </w:p>
              </w:tc>
              <w:tc>
                <w:tcPr>
                  <w:tcW w:w="420" w:type="dxa"/>
                  <w:vMerge w:val="restart"/>
                  <w:tcBorders>
                    <w:tl2br w:val="nil"/>
                    <w:tr2bl w:val="nil"/>
                  </w:tcBorders>
                  <w:noWrap w:val="0"/>
                  <w:vAlign w:val="center"/>
                </w:tcPr>
                <w:p>
                  <w:pPr>
                    <w:pStyle w:val="10"/>
                    <w:spacing w:beforeLines="0" w:after="0" w:afterLines="0"/>
                    <w:rPr>
                      <w:rFonts w:hint="default" w:ascii="宋体" w:hAnsi="宋体" w:eastAsia="宋体"/>
                      <w:color w:val="auto"/>
                      <w:sz w:val="21"/>
                      <w:lang w:val="en-US" w:eastAsia="zh-CN"/>
                    </w:rPr>
                  </w:pPr>
                  <w:r>
                    <w:rPr>
                      <w:rFonts w:hint="eastAsia" w:ascii="宋体" w:hAnsi="宋体" w:eastAsia="宋体"/>
                      <w:color w:val="auto"/>
                      <w:sz w:val="21"/>
                      <w:lang w:val="en-US" w:eastAsia="zh-CN"/>
                    </w:rPr>
                    <w:t>50</w:t>
                  </w:r>
                </w:p>
              </w:tc>
              <w:tc>
                <w:tcPr>
                  <w:tcW w:w="366" w:type="dxa"/>
                  <w:vMerge w:val="restart"/>
                  <w:tcBorders>
                    <w:tl2br w:val="nil"/>
                    <w:tr2bl w:val="nil"/>
                  </w:tcBorders>
                  <w:noWrap w:val="0"/>
                  <w:vAlign w:val="center"/>
                </w:tcPr>
                <w:p>
                  <w:pPr>
                    <w:pStyle w:val="10"/>
                    <w:spacing w:beforeLines="0" w:after="0" w:afterLines="0"/>
                    <w:rPr>
                      <w:rFonts w:hint="default" w:ascii="宋体" w:hAnsi="宋体" w:eastAsia="宋体"/>
                      <w:color w:val="auto"/>
                      <w:sz w:val="21"/>
                      <w:lang w:val="en-US" w:eastAsia="zh-CN"/>
                    </w:rPr>
                  </w:pPr>
                  <w:r>
                    <w:rPr>
                      <w:rFonts w:hint="eastAsia" w:ascii="宋体" w:hAnsi="宋体" w:eastAsia="宋体"/>
                      <w:color w:val="auto"/>
                      <w:sz w:val="21"/>
                      <w:lang w:val="en-US" w:eastAsia="zh-CN"/>
                    </w:rPr>
                    <w:t>16</w:t>
                  </w:r>
                </w:p>
              </w:tc>
              <w:tc>
                <w:tcPr>
                  <w:tcW w:w="406"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color w:val="auto"/>
                      <w:sz w:val="21"/>
                    </w:rPr>
                    <w:t>8</w:t>
                  </w:r>
                </w:p>
              </w:tc>
              <w:tc>
                <w:tcPr>
                  <w:tcW w:w="784" w:type="dxa"/>
                  <w:vMerge w:val="restart"/>
                  <w:tcBorders>
                    <w:tl2br w:val="nil"/>
                    <w:tr2bl w:val="nil"/>
                  </w:tcBorders>
                  <w:noWrap w:val="0"/>
                  <w:vAlign w:val="center"/>
                </w:tcPr>
                <w:p>
                  <w:pPr>
                    <w:pStyle w:val="10"/>
                    <w:spacing w:beforeLines="0" w:after="0" w:afterLines="0"/>
                    <w:rPr>
                      <w:rFonts w:hint="default" w:ascii="宋体" w:hAnsi="宋体" w:eastAsia="宋体"/>
                      <w:color w:val="auto"/>
                      <w:sz w:val="21"/>
                      <w:lang w:val="en-US" w:eastAsia="zh-CN"/>
                    </w:rPr>
                  </w:pPr>
                  <w:r>
                    <w:rPr>
                      <w:rFonts w:hint="eastAsia" w:ascii="宋体" w:hAnsi="宋体" w:eastAsia="宋体"/>
                      <w:color w:val="auto"/>
                      <w:sz w:val="21"/>
                      <w:lang w:val="en-US" w:eastAsia="zh-CN"/>
                    </w:rPr>
                    <w:t>2400</w:t>
                  </w:r>
                </w:p>
              </w:tc>
              <w:tc>
                <w:tcPr>
                  <w:tcW w:w="809" w:type="dxa"/>
                  <w:vMerge w:val="restart"/>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color w:val="auto"/>
                      <w:sz w:val="21"/>
                    </w:rPr>
                    <w:t>间歇</w:t>
                  </w:r>
                </w:p>
              </w:tc>
              <w:tc>
                <w:tcPr>
                  <w:tcW w:w="742" w:type="dxa"/>
                  <w:tcBorders>
                    <w:tl2br w:val="nil"/>
                    <w:tr2bl w:val="nil"/>
                  </w:tcBorders>
                  <w:noWrap w:val="0"/>
                  <w:vAlign w:val="center"/>
                </w:tcPr>
                <w:p>
                  <w:pPr>
                    <w:pStyle w:val="10"/>
                    <w:spacing w:beforeLines="0" w:after="0" w:afterLines="0"/>
                    <w:rPr>
                      <w:rFonts w:hint="eastAsia" w:ascii="宋体" w:hAnsi="宋体" w:eastAsia="宋体"/>
                      <w:color w:val="auto"/>
                      <w:sz w:val="21"/>
                    </w:rPr>
                  </w:pPr>
                  <w:r>
                    <w:rPr>
                      <w:rFonts w:hint="eastAsia" w:ascii="宋体" w:hAnsi="宋体" w:eastAsia="宋体"/>
                      <w:color w:val="auto"/>
                      <w:sz w:val="21"/>
                    </w:rPr>
                    <w:t>颗粒物</w:t>
                  </w:r>
                </w:p>
              </w:tc>
              <w:tc>
                <w:tcPr>
                  <w:tcW w:w="892" w:type="dxa"/>
                  <w:tcBorders>
                    <w:tl2br w:val="nil"/>
                    <w:tr2bl w:val="nil"/>
                  </w:tcBorders>
                  <w:noWrap w:val="0"/>
                  <w:vAlign w:val="center"/>
                </w:tcPr>
                <w:p>
                  <w:pPr>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0.0138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1323" w:type="dxa"/>
                  <w:vMerge w:val="continue"/>
                  <w:tcBorders>
                    <w:tl2br w:val="nil"/>
                    <w:tr2bl w:val="nil"/>
                  </w:tcBorders>
                  <w:noWrap w:val="0"/>
                  <w:vAlign w:val="center"/>
                </w:tcPr>
                <w:p>
                  <w:pPr>
                    <w:spacing w:beforeLines="0" w:afterLines="0" w:line="240" w:lineRule="auto"/>
                    <w:jc w:val="center"/>
                    <w:textAlignment w:val="center"/>
                    <w:rPr>
                      <w:rFonts w:hint="eastAsia" w:ascii="宋体" w:hAnsi="宋体" w:eastAsia="宋体"/>
                      <w:color w:val="auto"/>
                      <w:sz w:val="21"/>
                      <w:lang w:eastAsia="zh-CN"/>
                    </w:rPr>
                  </w:pPr>
                </w:p>
              </w:tc>
              <w:tc>
                <w:tcPr>
                  <w:tcW w:w="1182" w:type="dxa"/>
                  <w:vMerge w:val="continue"/>
                  <w:tcBorders>
                    <w:tl2br w:val="nil"/>
                    <w:tr2bl w:val="nil"/>
                  </w:tcBorders>
                  <w:noWrap w:val="0"/>
                  <w:vAlign w:val="top"/>
                </w:tcPr>
                <w:p>
                  <w:pPr>
                    <w:pStyle w:val="10"/>
                    <w:spacing w:beforeLines="0" w:after="0" w:afterLines="0"/>
                    <w:rPr>
                      <w:rFonts w:hint="eastAsia" w:ascii="宋体" w:hAnsi="宋体" w:eastAsia="宋体"/>
                      <w:color w:val="auto"/>
                      <w:sz w:val="21"/>
                    </w:rPr>
                  </w:pPr>
                </w:p>
              </w:tc>
              <w:tc>
                <w:tcPr>
                  <w:tcW w:w="1270" w:type="dxa"/>
                  <w:vMerge w:val="continue"/>
                  <w:tcBorders>
                    <w:tl2br w:val="nil"/>
                    <w:tr2bl w:val="nil"/>
                  </w:tcBorders>
                  <w:noWrap w:val="0"/>
                  <w:vAlign w:val="top"/>
                </w:tcPr>
                <w:p>
                  <w:pPr>
                    <w:pStyle w:val="10"/>
                    <w:spacing w:beforeLines="0" w:after="0" w:afterLines="0"/>
                    <w:rPr>
                      <w:rFonts w:hint="eastAsia" w:ascii="宋体" w:hAnsi="宋体" w:eastAsia="宋体"/>
                      <w:color w:val="auto"/>
                      <w:sz w:val="21"/>
                    </w:rPr>
                  </w:pPr>
                </w:p>
              </w:tc>
              <w:tc>
                <w:tcPr>
                  <w:tcW w:w="662"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420"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366"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406"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784"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809"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742" w:type="dxa"/>
                  <w:tcBorders>
                    <w:tl2br w:val="nil"/>
                    <w:tr2bl w:val="nil"/>
                  </w:tcBorders>
                  <w:noWrap w:val="0"/>
                  <w:vAlign w:val="center"/>
                </w:tcPr>
                <w:p>
                  <w:pPr>
                    <w:pStyle w:val="10"/>
                    <w:spacing w:beforeLines="0" w:after="0" w:afterLines="0"/>
                    <w:rPr>
                      <w:rFonts w:hint="default" w:ascii="宋体" w:hAnsi="宋体" w:eastAsia="宋体"/>
                      <w:color w:val="auto"/>
                      <w:sz w:val="21"/>
                      <w:lang w:val="en-US" w:eastAsia="zh-CN"/>
                    </w:rPr>
                  </w:pPr>
                  <w:r>
                    <w:rPr>
                      <w:rFonts w:hint="eastAsia" w:ascii="宋体" w:hAnsi="宋体" w:eastAsia="宋体"/>
                      <w:color w:val="auto"/>
                      <w:sz w:val="21"/>
                      <w:lang w:val="en-US" w:eastAsia="zh-CN"/>
                    </w:rPr>
                    <w:t>SO</w:t>
                  </w:r>
                  <w:r>
                    <w:rPr>
                      <w:rFonts w:hint="eastAsia" w:ascii="宋体" w:hAnsi="宋体" w:eastAsia="宋体"/>
                      <w:color w:val="auto"/>
                      <w:sz w:val="21"/>
                      <w:vertAlign w:val="subscript"/>
                      <w:lang w:val="en-US" w:eastAsia="zh-CN"/>
                    </w:rPr>
                    <w:t>2</w:t>
                  </w:r>
                </w:p>
              </w:tc>
              <w:tc>
                <w:tcPr>
                  <w:tcW w:w="892" w:type="dxa"/>
                  <w:tcBorders>
                    <w:tl2br w:val="nil"/>
                    <w:tr2bl w:val="nil"/>
                  </w:tcBorders>
                  <w:noWrap w:val="0"/>
                  <w:vAlign w:val="center"/>
                </w:tcPr>
                <w:p>
                  <w:pPr>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0" w:hRule="atLeast"/>
                <w:jc w:val="center"/>
              </w:trPr>
              <w:tc>
                <w:tcPr>
                  <w:tcW w:w="1323" w:type="dxa"/>
                  <w:vMerge w:val="continue"/>
                  <w:tcBorders>
                    <w:tl2br w:val="nil"/>
                    <w:tr2bl w:val="nil"/>
                  </w:tcBorders>
                  <w:noWrap w:val="0"/>
                  <w:vAlign w:val="center"/>
                </w:tcPr>
                <w:p>
                  <w:pPr>
                    <w:spacing w:beforeLines="0" w:afterLines="0" w:line="240" w:lineRule="auto"/>
                    <w:jc w:val="center"/>
                    <w:textAlignment w:val="center"/>
                    <w:rPr>
                      <w:rFonts w:hint="eastAsia" w:ascii="宋体" w:hAnsi="宋体" w:eastAsia="宋体"/>
                      <w:color w:val="auto"/>
                      <w:sz w:val="21"/>
                      <w:lang w:eastAsia="zh-CN"/>
                    </w:rPr>
                  </w:pPr>
                </w:p>
              </w:tc>
              <w:tc>
                <w:tcPr>
                  <w:tcW w:w="1182" w:type="dxa"/>
                  <w:vMerge w:val="continue"/>
                  <w:tcBorders>
                    <w:tl2br w:val="nil"/>
                    <w:tr2bl w:val="nil"/>
                  </w:tcBorders>
                  <w:noWrap w:val="0"/>
                  <w:vAlign w:val="top"/>
                </w:tcPr>
                <w:p>
                  <w:pPr>
                    <w:pStyle w:val="10"/>
                    <w:spacing w:beforeLines="0" w:after="0" w:afterLines="0"/>
                    <w:rPr>
                      <w:rFonts w:hint="eastAsia" w:ascii="宋体" w:hAnsi="宋体" w:eastAsia="宋体"/>
                      <w:color w:val="auto"/>
                      <w:sz w:val="21"/>
                    </w:rPr>
                  </w:pPr>
                </w:p>
              </w:tc>
              <w:tc>
                <w:tcPr>
                  <w:tcW w:w="1270" w:type="dxa"/>
                  <w:vMerge w:val="continue"/>
                  <w:tcBorders>
                    <w:tl2br w:val="nil"/>
                    <w:tr2bl w:val="nil"/>
                  </w:tcBorders>
                  <w:noWrap w:val="0"/>
                  <w:vAlign w:val="top"/>
                </w:tcPr>
                <w:p>
                  <w:pPr>
                    <w:pStyle w:val="10"/>
                    <w:spacing w:beforeLines="0" w:after="0" w:afterLines="0"/>
                    <w:rPr>
                      <w:rFonts w:hint="eastAsia" w:ascii="宋体" w:hAnsi="宋体" w:eastAsia="宋体"/>
                      <w:color w:val="auto"/>
                      <w:sz w:val="21"/>
                    </w:rPr>
                  </w:pPr>
                </w:p>
              </w:tc>
              <w:tc>
                <w:tcPr>
                  <w:tcW w:w="662"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420"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366"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406"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784"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lang w:val="en-US" w:eastAsia="zh-CN"/>
                    </w:rPr>
                  </w:pPr>
                </w:p>
              </w:tc>
              <w:tc>
                <w:tcPr>
                  <w:tcW w:w="809" w:type="dxa"/>
                  <w:vMerge w:val="continue"/>
                  <w:tcBorders>
                    <w:tl2br w:val="nil"/>
                    <w:tr2bl w:val="nil"/>
                  </w:tcBorders>
                  <w:noWrap w:val="0"/>
                  <w:vAlign w:val="center"/>
                </w:tcPr>
                <w:p>
                  <w:pPr>
                    <w:pStyle w:val="10"/>
                    <w:spacing w:beforeLines="0" w:after="0" w:afterLines="0"/>
                    <w:rPr>
                      <w:rFonts w:hint="eastAsia" w:ascii="宋体" w:hAnsi="宋体" w:eastAsia="宋体"/>
                      <w:color w:val="auto"/>
                      <w:sz w:val="21"/>
                    </w:rPr>
                  </w:pPr>
                </w:p>
              </w:tc>
              <w:tc>
                <w:tcPr>
                  <w:tcW w:w="742" w:type="dxa"/>
                  <w:tcBorders>
                    <w:tl2br w:val="nil"/>
                    <w:tr2bl w:val="nil"/>
                  </w:tcBorders>
                  <w:noWrap w:val="0"/>
                  <w:vAlign w:val="center"/>
                </w:tcPr>
                <w:p>
                  <w:pPr>
                    <w:pStyle w:val="10"/>
                    <w:spacing w:beforeLines="0" w:after="0" w:afterLines="0"/>
                    <w:rPr>
                      <w:rFonts w:hint="default" w:ascii="宋体" w:hAnsi="宋体" w:eastAsia="宋体"/>
                      <w:color w:val="auto"/>
                      <w:sz w:val="21"/>
                      <w:lang w:val="en-US" w:eastAsia="zh-CN"/>
                    </w:rPr>
                  </w:pPr>
                  <w:r>
                    <w:rPr>
                      <w:rFonts w:hint="eastAsia" w:ascii="宋体" w:hAnsi="宋体" w:eastAsia="宋体"/>
                      <w:color w:val="auto"/>
                      <w:sz w:val="21"/>
                      <w:lang w:val="en-US" w:eastAsia="zh-CN"/>
                    </w:rPr>
                    <w:t>NO</w:t>
                  </w:r>
                  <w:r>
                    <w:rPr>
                      <w:rFonts w:hint="eastAsia" w:ascii="宋体" w:hAnsi="宋体" w:eastAsia="宋体"/>
                      <w:color w:val="auto"/>
                      <w:sz w:val="21"/>
                      <w:vertAlign w:val="subscript"/>
                      <w:lang w:val="en-US" w:eastAsia="zh-CN"/>
                    </w:rPr>
                    <w:t>X</w:t>
                  </w:r>
                </w:p>
              </w:tc>
              <w:tc>
                <w:tcPr>
                  <w:tcW w:w="892" w:type="dxa"/>
                  <w:tcBorders>
                    <w:tl2br w:val="nil"/>
                    <w:tr2bl w:val="nil"/>
                  </w:tcBorders>
                  <w:noWrap w:val="0"/>
                  <w:vAlign w:val="center"/>
                </w:tcPr>
                <w:p>
                  <w:pPr>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0.0006</w:t>
                  </w:r>
                </w:p>
              </w:tc>
            </w:tr>
          </w:tbl>
          <w:p>
            <w:pPr>
              <w:spacing w:beforeLines="0" w:afterLines="0" w:line="360" w:lineRule="auto"/>
              <w:ind w:firstLine="480" w:firstLineChars="200"/>
              <w:rPr>
                <w:rFonts w:hint="eastAsia"/>
                <w:color w:val="auto"/>
                <w:sz w:val="24"/>
              </w:rPr>
            </w:pPr>
            <w:r>
              <w:rPr>
                <w:rFonts w:hint="eastAsia" w:eastAsia="宋体"/>
                <w:color w:val="auto"/>
                <w:sz w:val="24"/>
              </w:rPr>
              <w:t>②预测模型及参数</w:t>
            </w:r>
          </w:p>
          <w:p>
            <w:pPr>
              <w:spacing w:beforeLines="0" w:afterLines="0" w:line="360" w:lineRule="auto"/>
              <w:ind w:firstLine="480" w:firstLineChars="200"/>
              <w:rPr>
                <w:rFonts w:hint="eastAsia"/>
                <w:color w:val="auto"/>
                <w:sz w:val="24"/>
              </w:rPr>
            </w:pPr>
            <w:r>
              <w:rPr>
                <w:rFonts w:hint="eastAsia" w:eastAsia="宋体"/>
                <w:color w:val="auto"/>
                <w:sz w:val="24"/>
              </w:rPr>
              <w:t>估算模式所用参数见</w:t>
            </w: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REF _Ref11314015 \h</w:instrText>
            </w:r>
            <w:r>
              <w:rPr>
                <w:rFonts w:hint="eastAsia"/>
                <w:color w:val="auto"/>
                <w:sz w:val="24"/>
              </w:rPr>
              <w:instrText xml:space="preserve">  \* MERGEFORMAT </w:instrText>
            </w:r>
            <w:r>
              <w:rPr>
                <w:rFonts w:hint="eastAsia"/>
                <w:color w:val="auto"/>
                <w:sz w:val="24"/>
              </w:rPr>
              <w:fldChar w:fldCharType="separate"/>
            </w:r>
            <w:r>
              <w:rPr>
                <w:rFonts w:hint="eastAsia" w:eastAsia="宋体"/>
                <w:color w:val="auto"/>
                <w:sz w:val="24"/>
              </w:rPr>
              <w:t>表</w:t>
            </w:r>
            <w:r>
              <w:rPr>
                <w:rFonts w:hint="eastAsia"/>
                <w:color w:val="auto"/>
                <w:sz w:val="24"/>
              </w:rPr>
              <w:t>7</w:t>
            </w:r>
            <w:r>
              <w:rPr>
                <w:rFonts w:hint="eastAsia"/>
                <w:color w:val="auto"/>
                <w:sz w:val="24"/>
              </w:rPr>
              <w:fldChar w:fldCharType="end"/>
            </w:r>
            <w:r>
              <w:rPr>
                <w:rFonts w:hint="eastAsia" w:eastAsia="宋体"/>
                <w:color w:val="auto"/>
                <w:sz w:val="24"/>
              </w:rPr>
              <w:t>-3。</w:t>
            </w:r>
          </w:p>
          <w:p>
            <w:pPr>
              <w:pStyle w:val="9"/>
              <w:spacing w:beforeLines="0" w:afterLines="0" w:line="360" w:lineRule="auto"/>
              <w:rPr>
                <w:rFonts w:hint="eastAsia"/>
                <w:color w:val="auto"/>
                <w:sz w:val="24"/>
              </w:rPr>
            </w:pPr>
            <w:bookmarkStart w:id="9" w:name="_Ref11314015"/>
            <w:r>
              <w:rPr>
                <w:rFonts w:hint="eastAsia" w:eastAsia="宋体"/>
                <w:color w:val="auto"/>
                <w:sz w:val="24"/>
              </w:rPr>
              <w:t>表</w:t>
            </w: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SEQ 表 \* ARABIC</w:instrText>
            </w:r>
            <w:r>
              <w:rPr>
                <w:rFonts w:hint="eastAsia"/>
                <w:color w:val="auto"/>
                <w:sz w:val="24"/>
              </w:rPr>
              <w:instrText xml:space="preserve"> </w:instrText>
            </w:r>
            <w:r>
              <w:rPr>
                <w:rFonts w:hint="eastAsia"/>
                <w:color w:val="auto"/>
                <w:sz w:val="24"/>
              </w:rPr>
              <w:fldChar w:fldCharType="separate"/>
            </w:r>
            <w:r>
              <w:rPr>
                <w:rFonts w:hint="eastAsia"/>
                <w:color w:val="auto"/>
                <w:sz w:val="24"/>
              </w:rPr>
              <w:t>7</w:t>
            </w:r>
            <w:r>
              <w:rPr>
                <w:rFonts w:hint="eastAsia"/>
                <w:color w:val="auto"/>
                <w:sz w:val="24"/>
              </w:rPr>
              <w:fldChar w:fldCharType="end"/>
            </w:r>
            <w:bookmarkEnd w:id="9"/>
            <w:r>
              <w:rPr>
                <w:rFonts w:hint="eastAsia" w:eastAsia="宋体"/>
                <w:color w:val="auto"/>
                <w:sz w:val="24"/>
              </w:rPr>
              <w:t xml:space="preserve">-3 </w:t>
            </w:r>
            <w:r>
              <w:rPr>
                <w:rFonts w:hint="eastAsia"/>
                <w:color w:val="auto"/>
                <w:sz w:val="24"/>
              </w:rPr>
              <w:t xml:space="preserve"> </w:t>
            </w:r>
            <w:r>
              <w:rPr>
                <w:rFonts w:hint="eastAsia" w:eastAsia="宋体"/>
                <w:color w:val="auto"/>
                <w:sz w:val="24"/>
              </w:rPr>
              <w:t>估算模型参数表</w:t>
            </w:r>
          </w:p>
          <w:tbl>
            <w:tblPr>
              <w:tblStyle w:val="28"/>
              <w:tblpPr w:leftFromText="181" w:rightFromText="181" w:bottomFromText="142" w:vertAnchor="text" w:tblpXSpec="center" w:tblpY="1"/>
              <w:tblW w:w="88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2637"/>
              <w:gridCol w:w="3402"/>
              <w:gridCol w:w="28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tcBorders>
                    <w:top w:val="single" w:color="auto" w:sz="12"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参数</w:t>
                  </w:r>
                </w:p>
              </w:tc>
              <w:tc>
                <w:tcPr>
                  <w:tcW w:w="2806" w:type="dxa"/>
                  <w:tcBorders>
                    <w:top w:val="single" w:color="auto" w:sz="12"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城市农村/选项</w:t>
                  </w: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城市/农村</w:t>
                  </w:r>
                </w:p>
              </w:tc>
              <w:tc>
                <w:tcPr>
                  <w:tcW w:w="2806" w:type="dxa"/>
                  <w:tcBorders>
                    <w:top w:val="single" w:color="auto" w:sz="4" w:space="0"/>
                    <w:left w:val="single" w:color="auto" w:sz="4" w:space="0"/>
                    <w:bottom w:val="single" w:color="auto" w:sz="4"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人口数(城市人口数)-</w:t>
                  </w:r>
                </w:p>
              </w:tc>
              <w:tc>
                <w:tcPr>
                  <w:tcW w:w="2806" w:type="dxa"/>
                  <w:tcBorders>
                    <w:top w:val="single" w:color="auto" w:sz="4" w:space="0"/>
                    <w:left w:val="single" w:color="auto" w:sz="4" w:space="0"/>
                    <w:bottom w:val="single" w:color="auto" w:sz="4"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Times New Roman" w:hAnsi="Times New Roman" w:eastAsia="Times New Roman"/>
                      <w:color w:val="auto"/>
                      <w:sz w:val="21"/>
                    </w:rPr>
                    <w:t>3</w:t>
                  </w:r>
                  <w:r>
                    <w:rPr>
                      <w:rFonts w:hint="eastAsia" w:ascii="Times New Roman" w:hAnsi="Times New Roman" w:eastAsia="宋体"/>
                      <w:color w:val="auto"/>
                      <w:sz w:val="21"/>
                    </w:rPr>
                    <w:t>77.8万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最高环境温度</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41.4°C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最低环境温度</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-12.3°C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土地利用类型</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6039" w:type="dxa"/>
                  <w:gridSpan w:val="2"/>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区域湿度条件</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潮湿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是否考虑地形</w:t>
                  </w: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考虑地形</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地形数据分辨率(m)</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restart"/>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是否考虑岸线熏烟</w:t>
                  </w: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考虑岸线熏烟</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340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岸线距离/km</w:t>
                  </w:r>
                </w:p>
              </w:tc>
              <w:tc>
                <w:tcPr>
                  <w:tcW w:w="2806" w:type="dxa"/>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2637" w:type="dxa"/>
                  <w:vMerge w:val="continue"/>
                  <w:tcBorders>
                    <w:top w:val="single" w:color="auto" w:sz="4" w:space="0"/>
                    <w:left w:val="nil"/>
                    <w:bottom w:val="single" w:color="auto" w:sz="12"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3402" w:type="dxa"/>
                  <w:tcBorders>
                    <w:top w:val="single" w:color="auto" w:sz="4" w:space="0"/>
                    <w:left w:val="single" w:color="auto" w:sz="4" w:space="0"/>
                    <w:bottom w:val="single" w:color="auto" w:sz="12"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岸线方向/o</w:t>
                  </w:r>
                </w:p>
              </w:tc>
              <w:tc>
                <w:tcPr>
                  <w:tcW w:w="2806" w:type="dxa"/>
                  <w:tcBorders>
                    <w:top w:val="single" w:color="auto" w:sz="4" w:space="0"/>
                    <w:left w:val="single" w:color="auto" w:sz="4" w:space="0"/>
                    <w:bottom w:val="single" w:color="auto" w:sz="12"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r>
          </w:tbl>
          <w:p>
            <w:pPr>
              <w:spacing w:beforeLines="0" w:afterLines="0" w:line="360" w:lineRule="auto"/>
              <w:ind w:firstLine="480" w:firstLineChars="200"/>
              <w:rPr>
                <w:rFonts w:hint="eastAsia"/>
                <w:color w:val="auto"/>
                <w:sz w:val="24"/>
              </w:rPr>
            </w:pP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 3 \* GB3</w:instrText>
            </w:r>
            <w:r>
              <w:rPr>
                <w:rFonts w:hint="eastAsia"/>
                <w:color w:val="auto"/>
                <w:sz w:val="24"/>
              </w:rPr>
              <w:instrText xml:space="preserve"> </w:instrText>
            </w:r>
            <w:r>
              <w:rPr>
                <w:rFonts w:hint="eastAsia"/>
                <w:color w:val="auto"/>
                <w:sz w:val="24"/>
              </w:rPr>
              <w:fldChar w:fldCharType="separate"/>
            </w:r>
            <w:r>
              <w:rPr>
                <w:rFonts w:hint="eastAsia" w:eastAsia="宋体"/>
                <w:color w:val="auto"/>
                <w:sz w:val="24"/>
              </w:rPr>
              <w:t>③</w:t>
            </w:r>
            <w:r>
              <w:rPr>
                <w:rFonts w:hint="eastAsia" w:eastAsia="宋体"/>
                <w:color w:val="auto"/>
                <w:sz w:val="24"/>
              </w:rPr>
              <w:fldChar w:fldCharType="end"/>
            </w:r>
            <w:r>
              <w:rPr>
                <w:rFonts w:hint="eastAsia" w:eastAsia="宋体"/>
                <w:color w:val="auto"/>
                <w:sz w:val="24"/>
              </w:rPr>
              <w:t>预测结果</w:t>
            </w:r>
          </w:p>
          <w:p>
            <w:pPr>
              <w:spacing w:beforeLines="0" w:afterLines="0" w:line="360" w:lineRule="auto"/>
              <w:ind w:firstLine="480" w:firstLineChars="200"/>
              <w:rPr>
                <w:rFonts w:hint="eastAsia"/>
                <w:color w:val="auto"/>
                <w:sz w:val="24"/>
              </w:rPr>
            </w:pPr>
            <w:r>
              <w:rPr>
                <w:rFonts w:hint="eastAsia" w:eastAsia="宋体"/>
                <w:color w:val="auto"/>
                <w:sz w:val="24"/>
              </w:rPr>
              <w:t>本项目点源预测结果见</w:t>
            </w:r>
            <w:r>
              <w:rPr>
                <w:rFonts w:hint="eastAsia"/>
                <w:color w:val="auto"/>
                <w:sz w:val="24"/>
              </w:rPr>
              <w:fldChar w:fldCharType="begin"/>
            </w:r>
            <w:r>
              <w:rPr>
                <w:rFonts w:hint="eastAsia"/>
                <w:color w:val="auto"/>
                <w:sz w:val="24"/>
              </w:rPr>
              <w:instrText xml:space="preserve"> </w:instrText>
            </w:r>
            <w:r>
              <w:rPr>
                <w:rFonts w:hint="eastAsia" w:eastAsia="宋体"/>
                <w:color w:val="auto"/>
                <w:sz w:val="24"/>
              </w:rPr>
              <w:instrText xml:space="preserve">REF _Ref11317481 \h</w:instrText>
            </w:r>
            <w:r>
              <w:rPr>
                <w:rFonts w:hint="eastAsia"/>
                <w:color w:val="auto"/>
                <w:sz w:val="24"/>
              </w:rPr>
              <w:instrText xml:space="preserve">  \* MERGEFORMAT </w:instrText>
            </w:r>
            <w:r>
              <w:rPr>
                <w:rFonts w:hint="eastAsia"/>
                <w:color w:val="auto"/>
                <w:sz w:val="24"/>
              </w:rPr>
              <w:fldChar w:fldCharType="separate"/>
            </w:r>
            <w:r>
              <w:rPr>
                <w:rFonts w:hint="eastAsia" w:eastAsia="宋体"/>
                <w:color w:val="auto"/>
                <w:sz w:val="24"/>
              </w:rPr>
              <w:t>表7</w:t>
            </w:r>
            <w:r>
              <w:rPr>
                <w:rFonts w:hint="eastAsia" w:eastAsia="宋体"/>
                <w:color w:val="auto"/>
                <w:sz w:val="24"/>
              </w:rPr>
              <w:fldChar w:fldCharType="end"/>
            </w:r>
            <w:r>
              <w:rPr>
                <w:rFonts w:hint="eastAsia" w:eastAsia="宋体"/>
                <w:color w:val="auto"/>
                <w:sz w:val="24"/>
              </w:rPr>
              <w:t>-4：</w:t>
            </w:r>
          </w:p>
          <w:p>
            <w:pPr>
              <w:pStyle w:val="9"/>
              <w:spacing w:beforeLines="0" w:afterLines="0" w:line="360" w:lineRule="auto"/>
              <w:ind w:firstLine="480" w:firstLineChars="200"/>
              <w:rPr>
                <w:rFonts w:hint="eastAsia"/>
                <w:color w:val="auto"/>
                <w:sz w:val="24"/>
              </w:rPr>
            </w:pPr>
            <w:bookmarkStart w:id="10" w:name="_Ref11317481"/>
            <w:r>
              <w:rPr>
                <w:rFonts w:hint="eastAsia" w:eastAsia="宋体"/>
                <w:color w:val="auto"/>
                <w:sz w:val="24"/>
              </w:rPr>
              <w:t>表</w:t>
            </w:r>
            <w:bookmarkEnd w:id="10"/>
            <w:r>
              <w:rPr>
                <w:rFonts w:hint="eastAsia" w:eastAsia="宋体"/>
                <w:color w:val="auto"/>
                <w:sz w:val="24"/>
              </w:rPr>
              <w:t>7-4</w:t>
            </w:r>
            <w:r>
              <w:rPr>
                <w:rFonts w:hint="eastAsia"/>
                <w:color w:val="auto"/>
                <w:sz w:val="24"/>
              </w:rPr>
              <w:t xml:space="preserve"> </w:t>
            </w:r>
            <w:r>
              <w:rPr>
                <w:rFonts w:hint="eastAsia" w:eastAsia="宋体"/>
                <w:color w:val="auto"/>
                <w:sz w:val="24"/>
              </w:rPr>
              <w:t xml:space="preserve"> 点源污染物下风向最大地面浓度及占标率</w:t>
            </w:r>
          </w:p>
          <w:tbl>
            <w:tblPr>
              <w:tblStyle w:val="28"/>
              <w:tblpPr w:leftFromText="181" w:rightFromText="181" w:bottomFromText="142" w:vertAnchor="text" w:tblpXSpec="center" w:tblpY="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614"/>
              <w:gridCol w:w="1262"/>
              <w:gridCol w:w="1188"/>
              <w:gridCol w:w="1173"/>
              <w:gridCol w:w="1202"/>
              <w:gridCol w:w="1241"/>
              <w:gridCol w:w="10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3" w:hRule="atLeast"/>
                <w:jc w:val="center"/>
              </w:trPr>
              <w:tc>
                <w:tcPr>
                  <w:tcW w:w="925" w:type="pct"/>
                  <w:vMerge w:val="restart"/>
                  <w:tcBorders>
                    <w:top w:val="single" w:color="auto" w:sz="12"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下方向距离(m)</w:t>
                  </w:r>
                </w:p>
              </w:tc>
              <w:tc>
                <w:tcPr>
                  <w:tcW w:w="4074" w:type="pct"/>
                  <w:gridSpan w:val="6"/>
                  <w:tcBorders>
                    <w:top w:val="single" w:color="auto" w:sz="12"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DA001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7" w:hRule="atLeast"/>
                <w:jc w:val="center"/>
              </w:trPr>
              <w:tc>
                <w:tcPr>
                  <w:tcW w:w="925" w:type="pct"/>
                  <w:vMerge w:val="continue"/>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1404"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颗粒物（TSP）</w:t>
                  </w:r>
                </w:p>
              </w:tc>
              <w:tc>
                <w:tcPr>
                  <w:tcW w:w="1361"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default" w:ascii="宋体" w:hAnsi="宋体" w:eastAsia="宋体"/>
                      <w:b/>
                      <w:color w:val="auto"/>
                      <w:sz w:val="21"/>
                      <w:lang w:val="en-US" w:eastAsia="zh-CN"/>
                    </w:rPr>
                  </w:pPr>
                  <w:r>
                    <w:rPr>
                      <w:rFonts w:hint="eastAsia" w:ascii="宋体" w:hAnsi="宋体" w:eastAsia="宋体"/>
                      <w:b/>
                      <w:color w:val="auto"/>
                      <w:sz w:val="21"/>
                      <w:lang w:val="en-US" w:eastAsia="zh-CN"/>
                    </w:rPr>
                    <w:t>SO</w:t>
                  </w:r>
                  <w:r>
                    <w:rPr>
                      <w:rFonts w:hint="eastAsia" w:ascii="宋体" w:hAnsi="宋体" w:eastAsia="宋体"/>
                      <w:b/>
                      <w:color w:val="auto"/>
                      <w:sz w:val="21"/>
                      <w:vertAlign w:val="subscript"/>
                      <w:lang w:val="en-US" w:eastAsia="zh-CN"/>
                    </w:rPr>
                    <w:t>2</w:t>
                  </w:r>
                </w:p>
              </w:tc>
              <w:tc>
                <w:tcPr>
                  <w:tcW w:w="1309"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default" w:ascii="宋体" w:hAnsi="宋体" w:eastAsia="宋体"/>
                      <w:b/>
                      <w:color w:val="auto"/>
                      <w:sz w:val="21"/>
                      <w:lang w:val="en-US" w:eastAsia="zh-CN"/>
                    </w:rPr>
                  </w:pPr>
                  <w:r>
                    <w:rPr>
                      <w:rFonts w:hint="eastAsia" w:ascii="宋体" w:hAnsi="宋体" w:eastAsia="宋体"/>
                      <w:b/>
                      <w:color w:val="auto"/>
                      <w:sz w:val="21"/>
                      <w:lang w:val="en-US" w:eastAsia="zh-CN"/>
                    </w:rPr>
                    <w:t>NO</w:t>
                  </w:r>
                  <w:r>
                    <w:rPr>
                      <w:rFonts w:hint="eastAsia" w:ascii="宋体" w:hAnsi="宋体" w:eastAsia="宋体"/>
                      <w:b/>
                      <w:color w:val="auto"/>
                      <w:sz w:val="21"/>
                      <w:vertAlign w:val="subscript"/>
                      <w:lang w:val="en-US" w:eastAsia="zh-CN"/>
                    </w:rPr>
                    <w:t>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925" w:type="pct"/>
                  <w:vMerge w:val="continue"/>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预测浓度C(μg/m³)</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占标率P(%)</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预测浓度C(μg/m³)</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占标率P(%)</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预测浓度C(μg/m³)</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占标率P(%)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0.0081</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0.0035</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0.0500</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25</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0.0446</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0.0184</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0.2622</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default" w:ascii="宋体" w:hAnsi="宋体" w:eastAsia="宋体"/>
                      <w:b w:val="0"/>
                      <w:bCs w:val="0"/>
                      <w:color w:val="auto"/>
                      <w:sz w:val="21"/>
                      <w:lang w:val="en-US" w:eastAsia="zh-CN"/>
                    </w:rPr>
                  </w:pPr>
                  <w:r>
                    <w:rPr>
                      <w:rFonts w:hint="eastAsia" w:ascii="宋体" w:hAnsi="宋体" w:eastAsia="宋体"/>
                      <w:b w:val="0"/>
                      <w:bCs w:val="0"/>
                      <w:color w:val="auto"/>
                      <w:sz w:val="21"/>
                      <w:lang w:val="en-US" w:eastAsia="zh-CN"/>
                    </w:rPr>
                    <w:t>50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b w:val="0"/>
                      <w:bCs w:val="0"/>
                      <w:color w:val="auto"/>
                      <w:sz w:val="21"/>
                    </w:rPr>
                  </w:pPr>
                  <w:r>
                    <w:rPr>
                      <w:rFonts w:hint="eastAsia" w:ascii="宋体" w:hAnsi="宋体" w:eastAsia="宋体"/>
                      <w:b w:val="0"/>
                      <w:bCs w:val="0"/>
                      <w:color w:val="auto"/>
                      <w:sz w:val="21"/>
                    </w:rPr>
                    <w:t>0.0716</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val="0"/>
                      <w:bCs w:val="0"/>
                      <w:color w:val="auto"/>
                      <w:sz w:val="21"/>
                    </w:rPr>
                  </w:pPr>
                  <w:r>
                    <w:rPr>
                      <w:rFonts w:hint="eastAsia" w:ascii="宋体" w:hAnsi="宋体" w:eastAsia="宋体"/>
                      <w:b w:val="0"/>
                      <w:bCs w:val="0"/>
                      <w:color w:val="auto"/>
                      <w:sz w:val="21"/>
                    </w:rPr>
                    <w:t>0.02</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val="0"/>
                      <w:bCs w:val="0"/>
                      <w:color w:val="auto"/>
                      <w:sz w:val="21"/>
                    </w:rPr>
                  </w:pPr>
                  <w:r>
                    <w:rPr>
                      <w:rFonts w:hint="eastAsia" w:ascii="宋体" w:hAnsi="宋体" w:eastAsia="宋体"/>
                      <w:b w:val="0"/>
                      <w:bCs w:val="0"/>
                      <w:color w:val="auto"/>
                      <w:sz w:val="21"/>
                    </w:rPr>
                    <w:t>0.0238</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b w:val="0"/>
                      <w:bCs w:val="0"/>
                      <w:color w:val="auto"/>
                      <w:sz w:val="21"/>
                      <w:szCs w:val="21"/>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val="0"/>
                      <w:bCs w:val="0"/>
                      <w:color w:val="auto"/>
                      <w:sz w:val="21"/>
                    </w:rPr>
                  </w:pPr>
                  <w:r>
                    <w:rPr>
                      <w:rFonts w:hint="eastAsia" w:ascii="宋体" w:hAnsi="宋体" w:eastAsia="宋体"/>
                      <w:b w:val="0"/>
                      <w:bCs w:val="0"/>
                      <w:color w:val="auto"/>
                      <w:sz w:val="21"/>
                    </w:rPr>
                    <w:t>0.3390</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val="0"/>
                      <w:bCs w:val="0"/>
                      <w:color w:val="auto"/>
                      <w:sz w:val="21"/>
                    </w:rPr>
                  </w:pPr>
                  <w:r>
                    <w:rPr>
                      <w:rFonts w:hint="eastAsia" w:ascii="宋体" w:hAnsi="宋体" w:eastAsia="宋体"/>
                      <w:b w:val="0"/>
                      <w:bCs w:val="0"/>
                      <w:color w:val="auto"/>
                      <w:sz w:val="21"/>
                    </w:rPr>
                    <w:t>0.14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default" w:ascii="宋体" w:hAnsi="宋体" w:eastAsia="宋体"/>
                      <w:b/>
                      <w:bCs w:val="0"/>
                      <w:color w:val="auto"/>
                      <w:sz w:val="21"/>
                      <w:lang w:val="en-US" w:eastAsia="zh-CN"/>
                    </w:rPr>
                  </w:pPr>
                  <w:r>
                    <w:rPr>
                      <w:rFonts w:hint="eastAsia" w:ascii="宋体" w:hAnsi="宋体" w:eastAsia="宋体"/>
                      <w:b/>
                      <w:bCs w:val="0"/>
                      <w:color w:val="auto"/>
                      <w:sz w:val="21"/>
                      <w:lang w:val="en-US" w:eastAsia="zh-CN"/>
                    </w:rPr>
                    <w:t>54</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b/>
                      <w:bCs w:val="0"/>
                      <w:color w:val="auto"/>
                      <w:sz w:val="21"/>
                    </w:rPr>
                  </w:pPr>
                  <w:r>
                    <w:rPr>
                      <w:rFonts w:hint="eastAsia" w:ascii="宋体" w:hAnsi="宋体" w:eastAsia="宋体"/>
                      <w:b/>
                      <w:bCs w:val="0"/>
                      <w:color w:val="auto"/>
                      <w:sz w:val="21"/>
                    </w:rPr>
                    <w:t>0.0768</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bCs w:val="0"/>
                      <w:color w:val="auto"/>
                      <w:sz w:val="21"/>
                    </w:rPr>
                  </w:pPr>
                  <w:r>
                    <w:rPr>
                      <w:rFonts w:hint="eastAsia" w:ascii="宋体" w:hAnsi="宋体" w:eastAsia="宋体"/>
                      <w:b/>
                      <w:bCs w:val="0"/>
                      <w:color w:val="auto"/>
                      <w:sz w:val="21"/>
                    </w:rPr>
                    <w:t>0.02</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bCs w:val="0"/>
                      <w:color w:val="auto"/>
                      <w:sz w:val="21"/>
                    </w:rPr>
                  </w:pPr>
                  <w:r>
                    <w:rPr>
                      <w:rFonts w:hint="eastAsia" w:ascii="宋体" w:hAnsi="宋体" w:eastAsia="宋体"/>
                      <w:b/>
                      <w:bCs w:val="0"/>
                      <w:color w:val="auto"/>
                      <w:sz w:val="21"/>
                    </w:rPr>
                    <w:t>0.0256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b/>
                      <w:bCs w:val="0"/>
                      <w:color w:val="auto"/>
                      <w:sz w:val="21"/>
                      <w:szCs w:val="21"/>
                      <w:lang w:eastAsia="zh-CN"/>
                    </w:rPr>
                  </w:pPr>
                  <w:r>
                    <w:rPr>
                      <w:rFonts w:hint="eastAsia" w:asciiTheme="minorEastAsia" w:hAnsiTheme="minorEastAsia" w:eastAsiaTheme="minorEastAsia" w:cstheme="minorEastAsia"/>
                      <w:b/>
                      <w:bCs/>
                      <w:sz w:val="21"/>
                      <w:szCs w:val="21"/>
                    </w:rPr>
                    <w:t>0.0</w:t>
                  </w:r>
                  <w:r>
                    <w:rPr>
                      <w:rFonts w:hint="eastAsia" w:asciiTheme="minorEastAsia" w:hAnsiTheme="minorEastAsia" w:eastAsiaTheme="minorEastAsia" w:cstheme="minorEastAsia"/>
                      <w:b/>
                      <w:bCs/>
                      <w:sz w:val="21"/>
                      <w:szCs w:val="21"/>
                      <w:lang w:val="en-US" w:eastAsia="zh-CN"/>
                    </w:rPr>
                    <w:t>1</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bCs w:val="0"/>
                      <w:color w:val="auto"/>
                      <w:sz w:val="21"/>
                    </w:rPr>
                  </w:pPr>
                  <w:r>
                    <w:rPr>
                      <w:rFonts w:hint="eastAsia" w:ascii="宋体" w:hAnsi="宋体" w:eastAsia="宋体"/>
                      <w:b/>
                      <w:bCs w:val="0"/>
                      <w:color w:val="auto"/>
                      <w:sz w:val="21"/>
                    </w:rPr>
                    <w:t>0.3639</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bCs w:val="0"/>
                      <w:color w:val="auto"/>
                      <w:sz w:val="21"/>
                    </w:rPr>
                  </w:pPr>
                  <w:r>
                    <w:rPr>
                      <w:rFonts w:hint="eastAsia" w:ascii="宋体" w:hAnsi="宋体" w:eastAsia="宋体"/>
                      <w:b/>
                      <w:bCs w:val="0"/>
                      <w:color w:val="auto"/>
                      <w:sz w:val="21"/>
                    </w:rPr>
                    <w:t>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75</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0.0601</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0.0200</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0.2847</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0.0435</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0.0145</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0.2064</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0.0287</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0.0096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0.1364</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300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0.0196</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0.0066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0.0933</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400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0.0142</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0.0047</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0.0674</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500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0.0108</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0.0036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0.0513</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600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0.0086</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0.0029</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0.0408</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700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0.0070</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0.0023</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0.0334</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800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0.0059</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0.0020</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0.0280</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900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0.0050</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0.0018</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0.0252</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Theme="minorEastAsia" w:hAnsiTheme="minorEastAsia" w:eastAsiaTheme="minorEastAsia" w:cstheme="minorEastAsia"/>
                      <w:sz w:val="21"/>
                      <w:szCs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0.0045</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0.0016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0.0231</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1500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0.0032</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0.0011</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0.0156</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2000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0.0024</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0.0008</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Theme="minorEastAsia" w:hAnsiTheme="minorEastAsia" w:eastAsiaTheme="minorEastAsia" w:cstheme="minorEastAsia"/>
                      <w:sz w:val="21"/>
                      <w:szCs w:val="21"/>
                    </w:rPr>
                    <w:t>0.0114</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2500</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0.0018</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0.0006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sz w:val="21"/>
                      <w:szCs w:val="21"/>
                    </w:rPr>
                    <w:t>0.00</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0.0087</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下风向最大浓度</w:t>
                  </w:r>
                </w:p>
              </w:tc>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default" w:ascii="宋体" w:hAnsi="宋体" w:eastAsia="宋体" w:cs="Times New Roman"/>
                      <w:b/>
                      <w:color w:val="auto"/>
                      <w:kern w:val="2"/>
                      <w:sz w:val="21"/>
                      <w:szCs w:val="24"/>
                      <w:lang w:val="en-US" w:eastAsia="zh-CN" w:bidi="ar-SA"/>
                    </w:rPr>
                  </w:pPr>
                  <w:r>
                    <w:rPr>
                      <w:rFonts w:hint="eastAsia" w:ascii="宋体" w:hAnsi="宋体" w:eastAsia="宋体" w:cs="Times New Roman"/>
                      <w:b/>
                      <w:color w:val="auto"/>
                      <w:kern w:val="2"/>
                      <w:sz w:val="21"/>
                      <w:szCs w:val="24"/>
                      <w:lang w:val="en-US" w:eastAsia="zh-CN" w:bidi="ar-SA"/>
                    </w:rPr>
                    <w:t>0.0768</w:t>
                  </w:r>
                </w:p>
              </w:tc>
              <w:tc>
                <w:tcPr>
                  <w:tcW w:w="680"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default" w:ascii="宋体" w:hAnsi="宋体" w:eastAsia="宋体" w:cs="Times New Roman"/>
                      <w:b/>
                      <w:color w:val="auto"/>
                      <w:kern w:val="2"/>
                      <w:sz w:val="21"/>
                      <w:szCs w:val="24"/>
                      <w:lang w:val="en-US" w:eastAsia="zh-CN" w:bidi="ar-SA"/>
                    </w:rPr>
                  </w:pPr>
                  <w:r>
                    <w:rPr>
                      <w:rFonts w:hint="eastAsia" w:ascii="宋体" w:hAnsi="宋体" w:eastAsia="宋体" w:cs="Times New Roman"/>
                      <w:b/>
                      <w:color w:val="auto"/>
                      <w:kern w:val="2"/>
                      <w:sz w:val="21"/>
                      <w:szCs w:val="24"/>
                      <w:lang w:val="en-US" w:eastAsia="zh-CN" w:bidi="ar-SA"/>
                    </w:rPr>
                    <w:t>0.02</w:t>
                  </w:r>
                </w:p>
              </w:tc>
              <w:tc>
                <w:tcPr>
                  <w:tcW w:w="672"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0.0256</w:t>
                  </w:r>
                </w:p>
              </w:tc>
              <w:tc>
                <w:tcPr>
                  <w:tcW w:w="688"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sz w:val="21"/>
                    </w:rPr>
                    <w:t>0.01</w:t>
                  </w:r>
                </w:p>
              </w:tc>
              <w:tc>
                <w:tcPr>
                  <w:tcW w:w="711"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0.3639</w:t>
                  </w:r>
                </w:p>
              </w:tc>
              <w:tc>
                <w:tcPr>
                  <w:tcW w:w="598"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4"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下风向最大浓度出现距离</w:t>
                  </w:r>
                </w:p>
              </w:tc>
              <w:tc>
                <w:tcPr>
                  <w:tcW w:w="4074" w:type="pct"/>
                  <w:gridSpan w:val="6"/>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25" w:type="pct"/>
                  <w:tcBorders>
                    <w:top w:val="single" w:color="auto" w:sz="4" w:space="0"/>
                    <w:left w:val="nil"/>
                    <w:bottom w:val="single" w:color="auto" w:sz="12" w:space="0"/>
                    <w:right w:val="single" w:color="auto" w:sz="4" w:space="0"/>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D10%最远距离</w:t>
                  </w:r>
                </w:p>
              </w:tc>
              <w:tc>
                <w:tcPr>
                  <w:tcW w:w="723" w:type="pct"/>
                  <w:tcBorders>
                    <w:top w:val="single" w:color="auto" w:sz="4" w:space="0"/>
                    <w:left w:val="single" w:color="auto" w:sz="4" w:space="0"/>
                    <w:bottom w:val="single" w:color="auto" w:sz="12" w:space="0"/>
                    <w:right w:val="single" w:color="auto" w:sz="4" w:space="0"/>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c>
                <w:tcPr>
                  <w:tcW w:w="680" w:type="pct"/>
                  <w:tcBorders>
                    <w:top w:val="single" w:color="auto" w:sz="4" w:space="0"/>
                    <w:left w:val="single" w:color="auto" w:sz="4" w:space="0"/>
                    <w:bottom w:val="single" w:color="auto" w:sz="12"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c>
                <w:tcPr>
                  <w:tcW w:w="672" w:type="pct"/>
                  <w:tcBorders>
                    <w:top w:val="single" w:color="auto" w:sz="4" w:space="0"/>
                    <w:left w:val="single" w:color="auto" w:sz="4" w:space="0"/>
                    <w:bottom w:val="single" w:color="auto" w:sz="12"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688" w:type="pct"/>
                  <w:tcBorders>
                    <w:top w:val="single" w:color="auto" w:sz="4" w:space="0"/>
                    <w:left w:val="single" w:color="auto" w:sz="4" w:space="0"/>
                    <w:bottom w:val="single" w:color="auto" w:sz="12"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711" w:type="pct"/>
                  <w:tcBorders>
                    <w:top w:val="single" w:color="auto" w:sz="4" w:space="0"/>
                    <w:left w:val="single" w:color="auto" w:sz="4" w:space="0"/>
                    <w:bottom w:val="single" w:color="auto" w:sz="12"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598" w:type="pct"/>
                  <w:tcBorders>
                    <w:top w:val="single" w:color="auto" w:sz="4" w:space="0"/>
                    <w:left w:val="single" w:color="auto" w:sz="4" w:space="0"/>
                    <w:bottom w:val="single" w:color="auto" w:sz="12" w:space="0"/>
                    <w:right w:val="nil"/>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bl>
          <w:p>
            <w:pPr>
              <w:spacing w:beforeLines="0" w:afterLines="0" w:line="360" w:lineRule="auto"/>
              <w:ind w:firstLine="480" w:firstLineChars="200"/>
              <w:rPr>
                <w:rFonts w:hint="eastAsia" w:eastAsia="宋体"/>
                <w:color w:val="auto"/>
                <w:sz w:val="24"/>
              </w:rPr>
            </w:pPr>
            <w:r>
              <w:rPr>
                <w:rFonts w:hint="eastAsia" w:eastAsia="宋体"/>
                <w:color w:val="auto"/>
                <w:sz w:val="24"/>
              </w:rPr>
              <w:t>本项目面源预测结果见表7-5：</w:t>
            </w:r>
          </w:p>
          <w:p>
            <w:pPr>
              <w:pStyle w:val="9"/>
              <w:spacing w:line="360" w:lineRule="auto"/>
              <w:rPr>
                <w:rFonts w:hint="eastAsia" w:ascii="宋体" w:hAnsi="宋体" w:eastAsia="宋体"/>
                <w:color w:val="auto"/>
                <w:sz w:val="24"/>
              </w:rPr>
            </w:pPr>
            <w:r>
              <w:rPr>
                <w:rFonts w:hint="eastAsia" w:ascii="宋体" w:hAnsi="宋体" w:eastAsia="宋体"/>
                <w:color w:val="auto"/>
                <w:sz w:val="24"/>
              </w:rPr>
              <w:t>表7-5  面源污染物下风向最大地面浓度及占标率</w:t>
            </w:r>
          </w:p>
          <w:tbl>
            <w:tblPr>
              <w:tblStyle w:val="28"/>
              <w:tblpPr w:leftFromText="181" w:rightFromText="181" w:bottomFromText="142" w:vertAnchor="text" w:tblpXSpec="center" w:tblpY="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630"/>
              <w:gridCol w:w="1271"/>
              <w:gridCol w:w="1183"/>
              <w:gridCol w:w="1164"/>
              <w:gridCol w:w="1182"/>
              <w:gridCol w:w="1255"/>
              <w:gridCol w:w="10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53" w:hRule="atLeast"/>
                <w:jc w:val="center"/>
              </w:trPr>
              <w:tc>
                <w:tcPr>
                  <w:tcW w:w="934" w:type="pct"/>
                  <w:vMerge w:val="restart"/>
                  <w:tcBorders>
                    <w:top w:val="single" w:color="auto" w:sz="12" w:space="0"/>
                    <w:left w:val="nil"/>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下方向距离(m)</w:t>
                  </w:r>
                </w:p>
              </w:tc>
              <w:tc>
                <w:tcPr>
                  <w:tcW w:w="4065" w:type="pct"/>
                  <w:gridSpan w:val="6"/>
                  <w:tcBorders>
                    <w:top w:val="single" w:color="auto" w:sz="12"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lang w:eastAsia="zh-CN"/>
                    </w:rPr>
                  </w:pPr>
                  <w:r>
                    <w:rPr>
                      <w:rFonts w:hint="eastAsia" w:ascii="宋体" w:hAnsi="宋体" w:eastAsia="宋体"/>
                      <w:b/>
                      <w:color w:val="auto"/>
                      <w:sz w:val="21"/>
                      <w:lang w:eastAsia="zh-CN"/>
                    </w:rPr>
                    <w:t>生产车间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7" w:hRule="atLeast"/>
                <w:jc w:val="center"/>
              </w:trPr>
              <w:tc>
                <w:tcPr>
                  <w:tcW w:w="934" w:type="pct"/>
                  <w:vMerge w:val="continue"/>
                  <w:tcBorders>
                    <w:top w:val="single" w:color="auto" w:sz="4" w:space="0"/>
                    <w:left w:val="nil"/>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color w:val="auto"/>
                      <w:sz w:val="21"/>
                    </w:rPr>
                  </w:pPr>
                </w:p>
              </w:tc>
              <w:tc>
                <w:tcPr>
                  <w:tcW w:w="1406"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颗粒物（TSP）</w:t>
                  </w:r>
                </w:p>
              </w:tc>
              <w:tc>
                <w:tcPr>
                  <w:tcW w:w="1344"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default" w:ascii="宋体" w:hAnsi="宋体" w:eastAsia="宋体"/>
                      <w:b/>
                      <w:color w:val="auto"/>
                      <w:sz w:val="21"/>
                      <w:lang w:val="en-US" w:eastAsia="zh-CN"/>
                    </w:rPr>
                  </w:pPr>
                  <w:r>
                    <w:rPr>
                      <w:rFonts w:hint="eastAsia" w:ascii="宋体" w:hAnsi="宋体" w:eastAsia="宋体"/>
                      <w:b/>
                      <w:color w:val="auto"/>
                      <w:sz w:val="21"/>
                      <w:lang w:val="en-US" w:eastAsia="zh-CN"/>
                    </w:rPr>
                    <w:t>SO</w:t>
                  </w:r>
                  <w:r>
                    <w:rPr>
                      <w:rFonts w:hint="eastAsia" w:ascii="宋体" w:hAnsi="宋体" w:eastAsia="宋体"/>
                      <w:b/>
                      <w:color w:val="auto"/>
                      <w:sz w:val="21"/>
                      <w:vertAlign w:val="subscript"/>
                      <w:lang w:val="en-US" w:eastAsia="zh-CN"/>
                    </w:rPr>
                    <w:t>2</w:t>
                  </w:r>
                </w:p>
              </w:tc>
              <w:tc>
                <w:tcPr>
                  <w:tcW w:w="1315" w:type="pct"/>
                  <w:gridSpan w:val="2"/>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default" w:ascii="宋体" w:hAnsi="宋体" w:eastAsia="宋体"/>
                      <w:b/>
                      <w:color w:val="auto"/>
                      <w:sz w:val="21"/>
                      <w:lang w:val="en-US" w:eastAsia="zh-CN"/>
                    </w:rPr>
                  </w:pPr>
                  <w:r>
                    <w:rPr>
                      <w:rFonts w:hint="eastAsia" w:ascii="宋体" w:hAnsi="宋体" w:eastAsia="宋体"/>
                      <w:b/>
                      <w:color w:val="auto"/>
                      <w:sz w:val="21"/>
                      <w:lang w:val="en-US" w:eastAsia="zh-CN"/>
                    </w:rPr>
                    <w:t>NO</w:t>
                  </w:r>
                  <w:r>
                    <w:rPr>
                      <w:rFonts w:hint="eastAsia" w:ascii="宋体" w:hAnsi="宋体" w:eastAsia="宋体"/>
                      <w:b/>
                      <w:color w:val="auto"/>
                      <w:sz w:val="21"/>
                      <w:vertAlign w:val="subscript"/>
                      <w:lang w:val="en-US" w:eastAsia="zh-CN"/>
                    </w:rPr>
                    <w:t>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934" w:type="pct"/>
                  <w:vMerge w:val="continue"/>
                  <w:tcBorders>
                    <w:top w:val="single" w:color="auto" w:sz="4" w:space="0"/>
                    <w:left w:val="nil"/>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color w:val="auto"/>
                      <w:sz w:val="21"/>
                    </w:rPr>
                  </w:pP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预测浓度</w:t>
                  </w:r>
                </w:p>
                <w:p>
                  <w:pPr>
                    <w:pStyle w:val="10"/>
                    <w:textAlignment w:val="center"/>
                    <w:rPr>
                      <w:rFonts w:hint="eastAsia" w:ascii="宋体" w:hAnsi="宋体" w:eastAsia="宋体"/>
                      <w:b/>
                      <w:color w:val="auto"/>
                      <w:sz w:val="21"/>
                    </w:rPr>
                  </w:pPr>
                  <w:r>
                    <w:rPr>
                      <w:rFonts w:hint="eastAsia" w:ascii="宋体" w:hAnsi="宋体" w:eastAsia="宋体"/>
                      <w:b/>
                      <w:color w:val="auto"/>
                      <w:sz w:val="21"/>
                    </w:rPr>
                    <w:t>C(μg/m³)</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b/>
                      <w:color w:val="auto"/>
                      <w:sz w:val="21"/>
                    </w:rPr>
                  </w:pPr>
                  <w:r>
                    <w:rPr>
                      <w:rFonts w:hint="eastAsia" w:ascii="宋体" w:hAnsi="宋体" w:eastAsia="宋体"/>
                      <w:b/>
                      <w:color w:val="auto"/>
                      <w:sz w:val="21"/>
                    </w:rPr>
                    <w:t>占标率</w:t>
                  </w:r>
                </w:p>
                <w:p>
                  <w:pPr>
                    <w:pStyle w:val="10"/>
                    <w:textAlignment w:val="center"/>
                    <w:rPr>
                      <w:rFonts w:hint="eastAsia" w:ascii="宋体" w:hAnsi="宋体" w:eastAsia="宋体"/>
                      <w:b/>
                      <w:color w:val="auto"/>
                      <w:sz w:val="21"/>
                    </w:rPr>
                  </w:pPr>
                  <w:r>
                    <w:rPr>
                      <w:rFonts w:hint="eastAsia" w:ascii="宋体" w:hAnsi="宋体" w:eastAsia="宋体"/>
                      <w:b/>
                      <w:color w:val="auto"/>
                      <w:sz w:val="21"/>
                    </w:rPr>
                    <w:t>P(%)</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预测浓度</w:t>
                  </w:r>
                </w:p>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C(μg/m³)</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占标率</w:t>
                  </w:r>
                </w:p>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P(%)</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预测浓度</w:t>
                  </w:r>
                </w:p>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C(μg/m³)</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占标率</w:t>
                  </w:r>
                </w:p>
                <w:p>
                  <w:pPr>
                    <w:pStyle w:val="10"/>
                    <w:spacing w:beforeLines="0" w:afterLines="0"/>
                    <w:textAlignment w:val="center"/>
                    <w:rPr>
                      <w:rFonts w:hint="eastAsia" w:ascii="宋体" w:hAnsi="宋体" w:eastAsia="宋体"/>
                      <w:b/>
                      <w:color w:val="auto"/>
                      <w:sz w:val="21"/>
                    </w:rPr>
                  </w:pPr>
                  <w:r>
                    <w:rPr>
                      <w:rFonts w:hint="eastAsia" w:ascii="宋体" w:hAnsi="宋体" w:eastAsia="宋体"/>
                      <w:b/>
                      <w:color w:val="auto"/>
                      <w:sz w:val="21"/>
                    </w:rPr>
                    <w:t>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13.8130</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3.07</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0.0401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0.1846</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25</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16.9130</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3.76</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0.0491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0.2460</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26</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17.0780</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3.80</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0.0495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0.01</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0.2496</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50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9.2778</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2.06</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0.0269</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0.1940</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75</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5.3011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1.18</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0.0154</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0.1492</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3.5449</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0.79</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0.0103</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0.1151</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1.3504</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0.30</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0.0039</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0.0530</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300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0.7706</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0.17</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0.0022</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0.0318</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400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0.5183</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0.12</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0.0015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0.0219</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500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0.3816</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0.08</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0.0011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lang w:val="en-US" w:eastAsia="zh-CN"/>
                    </w:rPr>
                  </w:pPr>
                  <w:r>
                    <w:rPr>
                      <w:rFonts w:hint="eastAsia" w:ascii="宋体" w:hAnsi="宋体" w:eastAsia="宋体"/>
                      <w:color w:val="auto"/>
                      <w:sz w:val="21"/>
                    </w:rPr>
                    <w:t>0.0163</w:t>
                  </w:r>
                  <w:r>
                    <w:rPr>
                      <w:rFonts w:hint="eastAsia" w:ascii="宋体" w:hAnsi="宋体"/>
                      <w:color w:val="auto"/>
                      <w:sz w:val="21"/>
                      <w:lang w:val="en-US" w:eastAsia="zh-CN"/>
                    </w:rPr>
                    <w:t xml:space="preserve"> </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600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0.2971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0.07</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0.0009</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0.0128</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700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0.2405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0.05</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0.0007</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0.0104</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800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0.2002</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0.0006</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0.0087</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900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0.1704</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0.0074</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1000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0.1475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0.03</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0.0004</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0.0065</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1500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0.0846</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0.0002</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0.0037</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2000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0.0571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0.0002</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0.0025</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kern w:val="0"/>
                      <w:sz w:val="21"/>
                    </w:rPr>
                    <w:t>2500</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0.0421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0.01</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lang w:eastAsia="zh-CN"/>
                    </w:rPr>
                  </w:pPr>
                  <w:r>
                    <w:rPr>
                      <w:rFonts w:hint="eastAsia" w:ascii="宋体" w:hAnsi="宋体" w:eastAsia="宋体"/>
                      <w:color w:val="auto"/>
                      <w:sz w:val="21"/>
                    </w:rPr>
                    <w:t>0.000</w:t>
                  </w:r>
                  <w:r>
                    <w:rPr>
                      <w:rFonts w:hint="eastAsia" w:ascii="宋体" w:hAnsi="宋体"/>
                      <w:color w:val="auto"/>
                      <w:sz w:val="21"/>
                      <w:lang w:val="en-US" w:eastAsia="zh-CN"/>
                    </w:rPr>
                    <w:t>1</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宋体" w:hAnsi="宋体" w:eastAsia="宋体"/>
                      <w:color w:val="auto"/>
                      <w:sz w:val="21"/>
                    </w:rPr>
                  </w:pPr>
                  <w:r>
                    <w:rPr>
                      <w:rFonts w:hint="eastAsia" w:ascii="宋体" w:hAnsi="宋体" w:eastAsia="宋体"/>
                      <w:color w:val="auto"/>
                      <w:sz w:val="21"/>
                    </w:rPr>
                    <w:t>0.0019</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textAlignment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color w:val="auto"/>
                      <w:sz w:val="21"/>
                    </w:rPr>
                  </w:pPr>
                  <w:r>
                    <w:rPr>
                      <w:rFonts w:hint="eastAsia" w:ascii="宋体" w:hAnsi="宋体" w:eastAsia="宋体"/>
                      <w:color w:val="auto"/>
                      <w:sz w:val="21"/>
                    </w:rPr>
                    <w:t>下风向最大浓度</w:t>
                  </w:r>
                </w:p>
              </w:tc>
              <w:tc>
                <w:tcPr>
                  <w:tcW w:w="728"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17.0780</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b/>
                      <w:color w:val="auto"/>
                      <w:sz w:val="21"/>
                    </w:rPr>
                  </w:pPr>
                  <w:r>
                    <w:rPr>
                      <w:rFonts w:hint="eastAsia" w:ascii="宋体" w:hAnsi="宋体" w:eastAsia="宋体"/>
                      <w:b/>
                      <w:color w:val="auto"/>
                      <w:sz w:val="21"/>
                    </w:rPr>
                    <w:t>3.80</w:t>
                  </w:r>
                </w:p>
              </w:tc>
              <w:tc>
                <w:tcPr>
                  <w:tcW w:w="667"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0.0495</w:t>
                  </w:r>
                </w:p>
              </w:tc>
              <w:tc>
                <w:tcPr>
                  <w:tcW w:w="677"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0.01</w:t>
                  </w:r>
                </w:p>
              </w:tc>
              <w:tc>
                <w:tcPr>
                  <w:tcW w:w="719"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0.2496</w:t>
                  </w:r>
                </w:p>
              </w:tc>
              <w:tc>
                <w:tcPr>
                  <w:tcW w:w="595" w:type="pct"/>
                  <w:tcBorders>
                    <w:top w:val="single" w:color="auto" w:sz="4" w:space="0"/>
                    <w:left w:val="single" w:color="auto" w:sz="4" w:space="0"/>
                    <w:bottom w:val="single" w:color="auto" w:sz="4" w:space="0"/>
                    <w:right w:val="nil"/>
                    <w:tl2br w:val="nil"/>
                    <w:tr2bl w:val="nil"/>
                  </w:tcBorders>
                  <w:noWrap w:val="0"/>
                  <w:vAlign w:val="center"/>
                </w:tcPr>
                <w:p>
                  <w:pPr>
                    <w:widowControl/>
                    <w:spacing w:beforeLines="0" w:afterLines="0" w:line="240" w:lineRule="auto"/>
                    <w:jc w:val="center"/>
                    <w:textAlignment w:val="center"/>
                    <w:rPr>
                      <w:rFonts w:hint="eastAsia" w:ascii="宋体" w:hAnsi="宋体" w:eastAsia="宋体" w:cs="Times New Roman"/>
                      <w:b/>
                      <w:color w:val="auto"/>
                      <w:kern w:val="2"/>
                      <w:sz w:val="21"/>
                      <w:szCs w:val="24"/>
                      <w:lang w:val="en-US" w:eastAsia="zh-CN" w:bidi="ar-SA"/>
                    </w:rPr>
                  </w:pPr>
                  <w:r>
                    <w:rPr>
                      <w:rFonts w:hint="eastAsia" w:ascii="宋体" w:hAnsi="宋体" w:eastAsia="宋体"/>
                      <w:b/>
                      <w:color w:val="auto"/>
                      <w:sz w:val="21"/>
                    </w:rPr>
                    <w:t>0.10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4" w:space="0"/>
                    <w:right w:val="single" w:color="auto" w:sz="4" w:space="0"/>
                    <w:tl2br w:val="nil"/>
                    <w:tr2bl w:val="nil"/>
                  </w:tcBorders>
                  <w:noWrap w:val="0"/>
                  <w:vAlign w:val="center"/>
                </w:tcPr>
                <w:p>
                  <w:pPr>
                    <w:pStyle w:val="10"/>
                    <w:textAlignment w:val="center"/>
                    <w:rPr>
                      <w:rFonts w:hint="eastAsia" w:ascii="宋体" w:hAnsi="宋体" w:eastAsia="宋体"/>
                      <w:color w:val="auto"/>
                      <w:sz w:val="21"/>
                    </w:rPr>
                  </w:pPr>
                  <w:r>
                    <w:rPr>
                      <w:rFonts w:hint="eastAsia" w:ascii="宋体" w:hAnsi="宋体" w:eastAsia="宋体"/>
                      <w:color w:val="auto"/>
                      <w:sz w:val="21"/>
                    </w:rPr>
                    <w:t>下风向最大浓度出现距离</w:t>
                  </w:r>
                </w:p>
              </w:tc>
              <w:tc>
                <w:tcPr>
                  <w:tcW w:w="4065" w:type="pct"/>
                  <w:gridSpan w:val="6"/>
                  <w:tcBorders>
                    <w:top w:val="single" w:color="auto" w:sz="4" w:space="0"/>
                    <w:left w:val="single" w:color="auto" w:sz="4" w:space="0"/>
                    <w:bottom w:val="single" w:color="auto" w:sz="4" w:space="0"/>
                    <w:right w:val="nil"/>
                    <w:tl2br w:val="nil"/>
                    <w:tr2bl w:val="nil"/>
                  </w:tcBorders>
                  <w:noWrap w:val="0"/>
                  <w:vAlign w:val="center"/>
                </w:tcPr>
                <w:p>
                  <w:pPr>
                    <w:pStyle w:val="10"/>
                    <w:textAlignment w:val="center"/>
                    <w:rPr>
                      <w:rFonts w:hint="eastAsia" w:ascii="宋体" w:hAnsi="宋体" w:eastAsia="宋体"/>
                      <w:color w:val="auto"/>
                      <w:sz w:val="21"/>
                    </w:rPr>
                  </w:pPr>
                  <w:r>
                    <w:rPr>
                      <w:rFonts w:hint="eastAsia" w:ascii="宋体" w:hAnsi="宋体" w:eastAsia="宋体"/>
                      <w:color w:val="auto"/>
                      <w:sz w:val="21"/>
                    </w:rPr>
                    <w:t>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934" w:type="pct"/>
                  <w:tcBorders>
                    <w:top w:val="single" w:color="auto" w:sz="4" w:space="0"/>
                    <w:left w:val="nil"/>
                    <w:bottom w:val="single" w:color="auto" w:sz="12" w:space="0"/>
                    <w:right w:val="single" w:color="auto" w:sz="4" w:space="0"/>
                    <w:tl2br w:val="nil"/>
                    <w:tr2bl w:val="nil"/>
                  </w:tcBorders>
                  <w:noWrap w:val="0"/>
                  <w:vAlign w:val="center"/>
                </w:tcPr>
                <w:p>
                  <w:pPr>
                    <w:pStyle w:val="10"/>
                    <w:textAlignment w:val="center"/>
                    <w:rPr>
                      <w:rFonts w:hint="eastAsia" w:ascii="宋体" w:hAnsi="宋体" w:eastAsia="宋体"/>
                      <w:color w:val="auto"/>
                      <w:sz w:val="21"/>
                    </w:rPr>
                  </w:pPr>
                  <w:r>
                    <w:rPr>
                      <w:rFonts w:hint="eastAsia" w:ascii="宋体" w:hAnsi="宋体" w:eastAsia="宋体"/>
                      <w:color w:val="auto"/>
                      <w:sz w:val="21"/>
                    </w:rPr>
                    <w:t>D10%最远距离</w:t>
                  </w:r>
                </w:p>
              </w:tc>
              <w:tc>
                <w:tcPr>
                  <w:tcW w:w="728" w:type="pct"/>
                  <w:tcBorders>
                    <w:top w:val="single" w:color="auto" w:sz="4" w:space="0"/>
                    <w:left w:val="single" w:color="auto" w:sz="4" w:space="0"/>
                    <w:bottom w:val="single" w:color="auto" w:sz="12" w:space="0"/>
                    <w:right w:val="single" w:color="auto" w:sz="4" w:space="0"/>
                    <w:tl2br w:val="nil"/>
                    <w:tr2bl w:val="nil"/>
                  </w:tcBorders>
                  <w:noWrap w:val="0"/>
                  <w:vAlign w:val="top"/>
                </w:tcPr>
                <w:p>
                  <w:pPr>
                    <w:pStyle w:val="10"/>
                    <w:textAlignment w:val="center"/>
                    <w:rPr>
                      <w:rFonts w:hint="eastAsia" w:ascii="宋体" w:hAnsi="宋体" w:eastAsia="宋体"/>
                      <w:color w:val="auto"/>
                      <w:sz w:val="21"/>
                    </w:rPr>
                  </w:pPr>
                  <w:r>
                    <w:rPr>
                      <w:rFonts w:hint="eastAsia" w:ascii="宋体" w:hAnsi="宋体" w:eastAsia="宋体"/>
                      <w:color w:val="auto"/>
                      <w:sz w:val="21"/>
                    </w:rPr>
                    <w:t>/</w:t>
                  </w:r>
                </w:p>
              </w:tc>
              <w:tc>
                <w:tcPr>
                  <w:tcW w:w="677" w:type="pct"/>
                  <w:tcBorders>
                    <w:top w:val="single" w:color="auto" w:sz="4" w:space="0"/>
                    <w:left w:val="single" w:color="auto" w:sz="4" w:space="0"/>
                    <w:bottom w:val="single" w:color="auto" w:sz="12" w:space="0"/>
                    <w:right w:val="nil"/>
                    <w:tl2br w:val="nil"/>
                    <w:tr2bl w:val="nil"/>
                  </w:tcBorders>
                  <w:noWrap w:val="0"/>
                  <w:vAlign w:val="top"/>
                </w:tcPr>
                <w:p>
                  <w:pPr>
                    <w:pStyle w:val="10"/>
                    <w:textAlignment w:val="center"/>
                    <w:rPr>
                      <w:rFonts w:hint="eastAsia" w:ascii="宋体" w:hAnsi="宋体" w:eastAsia="宋体"/>
                      <w:color w:val="auto"/>
                      <w:sz w:val="21"/>
                    </w:rPr>
                  </w:pPr>
                  <w:r>
                    <w:rPr>
                      <w:rFonts w:hint="eastAsia" w:ascii="宋体" w:hAnsi="宋体" w:eastAsia="宋体"/>
                      <w:color w:val="auto"/>
                      <w:sz w:val="21"/>
                    </w:rPr>
                    <w:t>/</w:t>
                  </w:r>
                </w:p>
              </w:tc>
              <w:tc>
                <w:tcPr>
                  <w:tcW w:w="667" w:type="pct"/>
                  <w:tcBorders>
                    <w:top w:val="single" w:color="auto" w:sz="4" w:space="0"/>
                    <w:left w:val="single" w:color="auto" w:sz="4" w:space="0"/>
                    <w:bottom w:val="single" w:color="auto" w:sz="12" w:space="0"/>
                    <w:right w:val="nil"/>
                    <w:tl2br w:val="nil"/>
                    <w:tr2bl w:val="nil"/>
                  </w:tcBorders>
                  <w:noWrap w:val="0"/>
                  <w:vAlign w:val="top"/>
                </w:tcPr>
                <w:p>
                  <w:pPr>
                    <w:pStyle w:val="1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677" w:type="pct"/>
                  <w:tcBorders>
                    <w:top w:val="single" w:color="auto" w:sz="4" w:space="0"/>
                    <w:left w:val="single" w:color="auto" w:sz="4" w:space="0"/>
                    <w:bottom w:val="single" w:color="auto" w:sz="12" w:space="0"/>
                    <w:right w:val="nil"/>
                    <w:tl2br w:val="nil"/>
                    <w:tr2bl w:val="nil"/>
                  </w:tcBorders>
                  <w:noWrap w:val="0"/>
                  <w:vAlign w:val="top"/>
                </w:tcPr>
                <w:p>
                  <w:pPr>
                    <w:pStyle w:val="1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719" w:type="pct"/>
                  <w:tcBorders>
                    <w:top w:val="single" w:color="auto" w:sz="4" w:space="0"/>
                    <w:left w:val="single" w:color="auto" w:sz="4" w:space="0"/>
                    <w:bottom w:val="single" w:color="auto" w:sz="12" w:space="0"/>
                    <w:right w:val="nil"/>
                    <w:tl2br w:val="nil"/>
                    <w:tr2bl w:val="nil"/>
                  </w:tcBorders>
                  <w:noWrap w:val="0"/>
                  <w:vAlign w:val="top"/>
                </w:tcPr>
                <w:p>
                  <w:pPr>
                    <w:pStyle w:val="1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c>
                <w:tcPr>
                  <w:tcW w:w="595" w:type="pct"/>
                  <w:tcBorders>
                    <w:top w:val="single" w:color="auto" w:sz="4" w:space="0"/>
                    <w:left w:val="single" w:color="auto" w:sz="4" w:space="0"/>
                    <w:bottom w:val="single" w:color="auto" w:sz="12" w:space="0"/>
                    <w:right w:val="nil"/>
                    <w:tl2br w:val="nil"/>
                    <w:tr2bl w:val="nil"/>
                  </w:tcBorders>
                  <w:noWrap w:val="0"/>
                  <w:vAlign w:val="top"/>
                </w:tcPr>
                <w:p>
                  <w:pPr>
                    <w:pStyle w:val="1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bl>
          <w:p>
            <w:pPr>
              <w:pStyle w:val="6"/>
              <w:tabs>
                <w:tab w:val="left" w:pos="851"/>
              </w:tabs>
              <w:spacing w:before="0" w:beforeLines="0" w:after="0" w:afterLines="0" w:line="360" w:lineRule="auto"/>
              <w:ind w:firstLine="480" w:firstLineChars="200"/>
              <w:rPr>
                <w:rFonts w:hint="eastAsia" w:ascii="宋体" w:hAnsi="宋体"/>
                <w:color w:val="auto"/>
                <w:sz w:val="24"/>
              </w:rPr>
            </w:pPr>
            <w:r>
              <w:rPr>
                <w:rFonts w:hint="eastAsia" w:ascii="宋体" w:hAnsi="宋体"/>
                <w:b w:val="0"/>
                <w:color w:val="auto"/>
                <w:sz w:val="24"/>
              </w:rPr>
              <w:t>上述预测结果表明：项目大气污染物下风向最大浓度为</w:t>
            </w:r>
            <w:r>
              <w:rPr>
                <w:rFonts w:hint="eastAsia" w:ascii="宋体" w:hAnsi="宋体"/>
                <w:b w:val="0"/>
                <w:color w:val="auto"/>
                <w:sz w:val="24"/>
                <w:highlight w:val="none"/>
                <w:lang w:val="en-US" w:eastAsia="zh-CN"/>
              </w:rPr>
              <w:t>17.0780</w:t>
            </w:r>
            <w:r>
              <w:rPr>
                <w:rFonts w:hint="eastAsia" w:ascii="宋体" w:hAnsi="宋体"/>
                <w:b w:val="0"/>
                <w:color w:val="auto"/>
                <w:sz w:val="24"/>
              </w:rPr>
              <w:t>μg/m³，</w:t>
            </w:r>
            <w:r>
              <w:rPr>
                <w:rFonts w:hint="eastAsia" w:ascii="宋体" w:hAnsi="宋体"/>
                <w:b w:val="0"/>
                <w:snapToGrid w:val="0"/>
                <w:color w:val="auto"/>
                <w:sz w:val="24"/>
              </w:rPr>
              <w:t>且污染物下风向最大浓度均小于环境质量标准中相应标准要求，因此本项目排放的大气污染物对周边环境影响较小</w:t>
            </w:r>
            <w:r>
              <w:rPr>
                <w:rFonts w:hint="eastAsia" w:ascii="宋体" w:hAnsi="宋体"/>
                <w:b w:val="0"/>
                <w:color w:val="auto"/>
                <w:sz w:val="24"/>
              </w:rPr>
              <w:t>。</w:t>
            </w:r>
          </w:p>
          <w:p>
            <w:pPr>
              <w:spacing w:beforeLines="0" w:afterLines="0" w:line="360" w:lineRule="auto"/>
              <w:ind w:firstLine="480" w:firstLineChars="200"/>
              <w:jc w:val="left"/>
              <w:rPr>
                <w:rFonts w:hint="eastAsia" w:ascii="宋体" w:hAnsi="宋体" w:eastAsia="宋体"/>
                <w:color w:val="auto"/>
                <w:sz w:val="24"/>
              </w:rPr>
            </w:pPr>
            <w:r>
              <w:rPr>
                <w:rFonts w:hint="eastAsia" w:ascii="宋体" w:hAnsi="宋体" w:eastAsia="宋体"/>
                <w:color w:val="auto"/>
                <w:sz w:val="24"/>
              </w:rPr>
              <w:t>本项目污染源的正常排放的污染物的P</w:t>
            </w:r>
            <w:r>
              <w:rPr>
                <w:rFonts w:hint="eastAsia" w:ascii="宋体" w:hAnsi="宋体" w:eastAsia="宋体"/>
                <w:color w:val="auto"/>
                <w:sz w:val="24"/>
                <w:vertAlign w:val="subscript"/>
              </w:rPr>
              <w:t>max</w:t>
            </w:r>
            <w:r>
              <w:rPr>
                <w:rFonts w:hint="eastAsia" w:ascii="宋体" w:hAnsi="宋体" w:eastAsia="宋体"/>
                <w:color w:val="auto"/>
                <w:sz w:val="24"/>
              </w:rPr>
              <w:t>和D</w:t>
            </w:r>
            <w:r>
              <w:rPr>
                <w:rFonts w:hint="eastAsia" w:ascii="宋体" w:hAnsi="宋体" w:eastAsia="宋体"/>
                <w:color w:val="auto"/>
                <w:sz w:val="24"/>
                <w:vertAlign w:val="subscript"/>
              </w:rPr>
              <w:t>10%</w:t>
            </w:r>
            <w:r>
              <w:rPr>
                <w:rFonts w:hint="eastAsia" w:ascii="宋体" w:hAnsi="宋体" w:eastAsia="宋体"/>
                <w:color w:val="auto"/>
                <w:sz w:val="24"/>
              </w:rPr>
              <w:t>预测结果见表7-</w:t>
            </w:r>
            <w:r>
              <w:rPr>
                <w:rFonts w:hint="eastAsia" w:ascii="宋体" w:hAnsi="宋体"/>
                <w:color w:val="auto"/>
                <w:sz w:val="24"/>
                <w:lang w:val="en-US" w:eastAsia="zh-CN"/>
              </w:rPr>
              <w:t>6</w:t>
            </w:r>
            <w:r>
              <w:rPr>
                <w:rFonts w:hint="eastAsia" w:ascii="宋体" w:hAnsi="宋体" w:eastAsia="宋体"/>
                <w:color w:val="auto"/>
                <w:sz w:val="24"/>
              </w:rPr>
              <w:t>。</w:t>
            </w:r>
          </w:p>
          <w:p>
            <w:pPr>
              <w:pStyle w:val="9"/>
              <w:spacing w:beforeLines="0" w:afterLines="0" w:line="360" w:lineRule="auto"/>
              <w:ind w:firstLine="480" w:firstLineChars="200"/>
              <w:rPr>
                <w:rFonts w:hint="eastAsia"/>
                <w:color w:val="auto"/>
                <w:sz w:val="24"/>
              </w:rPr>
            </w:pPr>
            <w:bookmarkStart w:id="11" w:name="_Ref14783825"/>
            <w:r>
              <w:rPr>
                <w:rFonts w:hint="eastAsia" w:eastAsia="宋体"/>
                <w:color w:val="auto"/>
                <w:sz w:val="24"/>
              </w:rPr>
              <w:t>表</w:t>
            </w:r>
            <w:bookmarkEnd w:id="11"/>
            <w:r>
              <w:rPr>
                <w:rFonts w:hint="eastAsia" w:eastAsia="宋体"/>
                <w:color w:val="auto"/>
                <w:sz w:val="24"/>
              </w:rPr>
              <w:t>7-</w:t>
            </w:r>
            <w:r>
              <w:rPr>
                <w:rFonts w:hint="eastAsia"/>
                <w:color w:val="auto"/>
                <w:sz w:val="24"/>
                <w:lang w:val="en-US" w:eastAsia="zh-CN"/>
              </w:rPr>
              <w:t>6</w:t>
            </w:r>
            <w:r>
              <w:rPr>
                <w:rFonts w:hint="eastAsia"/>
                <w:color w:val="auto"/>
                <w:sz w:val="24"/>
              </w:rPr>
              <w:t xml:space="preserve">  P</w:t>
            </w:r>
            <w:r>
              <w:rPr>
                <w:rFonts w:hint="eastAsia"/>
                <w:color w:val="auto"/>
                <w:sz w:val="24"/>
                <w:vertAlign w:val="subscript"/>
              </w:rPr>
              <w:t>max</w:t>
            </w:r>
            <w:r>
              <w:rPr>
                <w:rFonts w:hint="eastAsia" w:eastAsia="宋体"/>
                <w:color w:val="auto"/>
                <w:sz w:val="24"/>
              </w:rPr>
              <w:t>和D</w:t>
            </w:r>
            <w:r>
              <w:rPr>
                <w:rFonts w:hint="eastAsia"/>
                <w:color w:val="auto"/>
                <w:sz w:val="24"/>
                <w:vertAlign w:val="subscript"/>
              </w:rPr>
              <w:t>10%</w:t>
            </w:r>
            <w:r>
              <w:rPr>
                <w:rFonts w:hint="eastAsia" w:eastAsia="宋体"/>
                <w:color w:val="auto"/>
                <w:sz w:val="24"/>
              </w:rPr>
              <w:t>预测和计算结果一览表</w:t>
            </w:r>
          </w:p>
          <w:tbl>
            <w:tblPr>
              <w:tblStyle w:val="28"/>
              <w:tblpPr w:leftFromText="181" w:rightFromText="181" w:bottomFromText="142" w:vertAnchor="text" w:tblpXSpec="center" w:tblpY="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220"/>
              <w:gridCol w:w="1221"/>
              <w:gridCol w:w="1734"/>
              <w:gridCol w:w="1734"/>
              <w:gridCol w:w="1202"/>
              <w:gridCol w:w="788"/>
              <w:gridCol w:w="8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2" w:hRule="atLeast"/>
                <w:jc w:val="center"/>
              </w:trPr>
              <w:tc>
                <w:tcPr>
                  <w:tcW w:w="699"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污染源类型</w:t>
                  </w:r>
                </w:p>
              </w:tc>
              <w:tc>
                <w:tcPr>
                  <w:tcW w:w="699"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污染源名称</w:t>
                  </w:r>
                </w:p>
              </w:tc>
              <w:tc>
                <w:tcPr>
                  <w:tcW w:w="993"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评价因子</w:t>
                  </w:r>
                </w:p>
              </w:tc>
              <w:tc>
                <w:tcPr>
                  <w:tcW w:w="993"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评价标准(μg/m</w:t>
                  </w:r>
                  <w:r>
                    <w:rPr>
                      <w:rFonts w:hint="eastAsia" w:ascii="宋体" w:hAnsi="宋体" w:eastAsia="宋体"/>
                      <w:b/>
                      <w:color w:val="auto"/>
                      <w:sz w:val="21"/>
                      <w:vertAlign w:val="superscript"/>
                    </w:rPr>
                    <w:t>3</w:t>
                  </w:r>
                  <w:r>
                    <w:rPr>
                      <w:rFonts w:hint="eastAsia" w:ascii="宋体" w:hAnsi="宋体" w:eastAsia="宋体"/>
                      <w:b/>
                      <w:color w:val="auto"/>
                      <w:sz w:val="21"/>
                    </w:rPr>
                    <w:t>)</w:t>
                  </w:r>
                </w:p>
              </w:tc>
              <w:tc>
                <w:tcPr>
                  <w:tcW w:w="688"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C</w:t>
                  </w:r>
                  <w:r>
                    <w:rPr>
                      <w:rFonts w:hint="eastAsia" w:ascii="宋体" w:hAnsi="宋体" w:eastAsia="宋体"/>
                      <w:b/>
                      <w:color w:val="auto"/>
                      <w:sz w:val="21"/>
                      <w:vertAlign w:val="subscript"/>
                    </w:rPr>
                    <w:t>max</w:t>
                  </w:r>
                  <w:r>
                    <w:rPr>
                      <w:rFonts w:hint="eastAsia" w:ascii="宋体" w:hAnsi="宋体" w:eastAsia="宋体"/>
                      <w:b/>
                      <w:color w:val="auto"/>
                      <w:sz w:val="21"/>
                    </w:rPr>
                    <w:t>(μg/m</w:t>
                  </w:r>
                  <w:r>
                    <w:rPr>
                      <w:rFonts w:hint="eastAsia" w:ascii="宋体" w:hAnsi="宋体" w:eastAsia="宋体"/>
                      <w:b/>
                      <w:color w:val="auto"/>
                      <w:sz w:val="21"/>
                      <w:vertAlign w:val="superscript"/>
                    </w:rPr>
                    <w:t>3</w:t>
                  </w:r>
                  <w:r>
                    <w:rPr>
                      <w:rFonts w:hint="eastAsia" w:ascii="宋体" w:hAnsi="宋体" w:eastAsia="宋体"/>
                      <w:b/>
                      <w:color w:val="auto"/>
                      <w:sz w:val="21"/>
                    </w:rPr>
                    <w:t>)</w:t>
                  </w:r>
                </w:p>
              </w:tc>
              <w:tc>
                <w:tcPr>
                  <w:tcW w:w="451"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P</w:t>
                  </w:r>
                  <w:r>
                    <w:rPr>
                      <w:rFonts w:hint="eastAsia" w:ascii="宋体" w:hAnsi="宋体" w:eastAsia="宋体"/>
                      <w:b/>
                      <w:color w:val="auto"/>
                      <w:sz w:val="21"/>
                      <w:vertAlign w:val="subscript"/>
                    </w:rPr>
                    <w:t>max</w:t>
                  </w:r>
                  <w:r>
                    <w:rPr>
                      <w:rFonts w:hint="eastAsia" w:ascii="宋体" w:hAnsi="宋体" w:eastAsia="宋体"/>
                      <w:b/>
                      <w:color w:val="auto"/>
                      <w:sz w:val="21"/>
                    </w:rPr>
                    <w:t>(%)</w:t>
                  </w:r>
                </w:p>
              </w:tc>
              <w:tc>
                <w:tcPr>
                  <w:tcW w:w="473" w:type="pct"/>
                  <w:tcBorders>
                    <w:tl2br w:val="nil"/>
                    <w:tr2bl w:val="nil"/>
                  </w:tcBorders>
                  <w:noWrap w:val="0"/>
                  <w:vAlign w:val="center"/>
                </w:tcPr>
                <w:p>
                  <w:pPr>
                    <w:pStyle w:val="10"/>
                    <w:spacing w:beforeLines="0" w:after="0" w:afterLines="0"/>
                    <w:textAlignment w:val="center"/>
                    <w:rPr>
                      <w:rFonts w:hint="eastAsia" w:ascii="宋体" w:hAnsi="宋体" w:eastAsia="宋体"/>
                      <w:b/>
                      <w:color w:val="auto"/>
                      <w:sz w:val="21"/>
                    </w:rPr>
                  </w:pPr>
                  <w:r>
                    <w:rPr>
                      <w:rFonts w:hint="eastAsia" w:ascii="宋体" w:hAnsi="宋体" w:eastAsia="宋体"/>
                      <w:b/>
                      <w:color w:val="auto"/>
                      <w:sz w:val="21"/>
                    </w:rPr>
                    <w:t>D</w:t>
                  </w:r>
                  <w:r>
                    <w:rPr>
                      <w:rFonts w:hint="eastAsia" w:ascii="宋体" w:hAnsi="宋体" w:eastAsia="宋体"/>
                      <w:b/>
                      <w:color w:val="auto"/>
                      <w:sz w:val="21"/>
                      <w:vertAlign w:val="subscript"/>
                    </w:rPr>
                    <w:t>10%</w:t>
                  </w:r>
                  <w:r>
                    <w:rPr>
                      <w:rFonts w:hint="eastAsia" w:ascii="宋体" w:hAnsi="宋体" w:eastAsia="宋体"/>
                      <w:b/>
                      <w:color w:val="auto"/>
                      <w:sz w:val="21"/>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restar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有组织</w:t>
                  </w:r>
                </w:p>
              </w:tc>
              <w:tc>
                <w:tcPr>
                  <w:tcW w:w="699" w:type="pct"/>
                  <w:vMerge w:val="restar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DA001</w:t>
                  </w:r>
                </w:p>
              </w:tc>
              <w:tc>
                <w:tcPr>
                  <w:tcW w:w="993" w:type="pc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颗粒物</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30</w:t>
                  </w:r>
                </w:p>
              </w:tc>
              <w:tc>
                <w:tcPr>
                  <w:tcW w:w="688" w:type="pct"/>
                  <w:tcBorders>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0.0768</w:t>
                  </w:r>
                </w:p>
              </w:tc>
              <w:tc>
                <w:tcPr>
                  <w:tcW w:w="451" w:type="pct"/>
                  <w:tcBorders>
                    <w:tl2br w:val="nil"/>
                    <w:tr2bl w:val="nil"/>
                  </w:tcBorders>
                  <w:noWrap w:val="0"/>
                  <w:vAlign w:val="center"/>
                </w:tcPr>
                <w:p>
                  <w:pPr>
                    <w:widowControl/>
                    <w:spacing w:beforeLines="0" w:afterLines="0" w:line="240" w:lineRule="auto"/>
                    <w:jc w:val="center"/>
                    <w:textAlignment w:val="center"/>
                    <w:rPr>
                      <w:rFonts w:hint="eastAsia" w:ascii="宋体" w:hAnsi="宋体" w:eastAsia="宋体"/>
                      <w:color w:val="auto"/>
                      <w:sz w:val="21"/>
                    </w:rPr>
                  </w:pPr>
                  <w:r>
                    <w:rPr>
                      <w:rFonts w:hint="eastAsia" w:ascii="宋体" w:hAnsi="宋体" w:eastAsia="宋体"/>
                      <w:color w:val="auto"/>
                      <w:sz w:val="21"/>
                    </w:rPr>
                    <w:t>0.02</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SO2</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200</w:t>
                  </w:r>
                </w:p>
              </w:tc>
              <w:tc>
                <w:tcPr>
                  <w:tcW w:w="688" w:type="pct"/>
                  <w:tcBorders>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0.0256</w:t>
                  </w:r>
                </w:p>
              </w:tc>
              <w:tc>
                <w:tcPr>
                  <w:tcW w:w="451" w:type="pct"/>
                  <w:tcBorders>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0.01</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NOX</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200</w:t>
                  </w:r>
                </w:p>
              </w:tc>
              <w:tc>
                <w:tcPr>
                  <w:tcW w:w="688" w:type="pct"/>
                  <w:tcBorders>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0.3639</w:t>
                  </w:r>
                </w:p>
              </w:tc>
              <w:tc>
                <w:tcPr>
                  <w:tcW w:w="451" w:type="pct"/>
                  <w:tcBorders>
                    <w:tl2br w:val="nil"/>
                    <w:tr2bl w:val="nil"/>
                  </w:tcBorders>
                  <w:noWrap w:val="0"/>
                  <w:vAlign w:val="center"/>
                </w:tcPr>
                <w:p>
                  <w:pPr>
                    <w:widowControl/>
                    <w:spacing w:beforeLines="0" w:afterLines="0" w:line="240" w:lineRule="auto"/>
                    <w:jc w:val="center"/>
                    <w:textAlignment w:val="center"/>
                    <w:rPr>
                      <w:rFonts w:hint="default" w:ascii="宋体" w:hAnsi="宋体" w:eastAsia="宋体"/>
                      <w:color w:val="auto"/>
                      <w:sz w:val="21"/>
                      <w:lang w:val="en-US" w:eastAsia="zh-CN"/>
                    </w:rPr>
                  </w:pPr>
                  <w:r>
                    <w:rPr>
                      <w:rFonts w:hint="eastAsia" w:ascii="宋体" w:hAnsi="宋体"/>
                      <w:color w:val="auto"/>
                      <w:sz w:val="21"/>
                      <w:lang w:val="en-US" w:eastAsia="zh-CN"/>
                    </w:rPr>
                    <w:t>0.15</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restar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无组织</w:t>
                  </w:r>
                </w:p>
              </w:tc>
              <w:tc>
                <w:tcPr>
                  <w:tcW w:w="699" w:type="pct"/>
                  <w:vMerge w:val="restar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lang w:eastAsia="zh-CN"/>
                    </w:rPr>
                  </w:pPr>
                  <w:r>
                    <w:rPr>
                      <w:rFonts w:hint="eastAsia" w:ascii="宋体" w:hAnsi="宋体" w:eastAsia="宋体"/>
                      <w:color w:val="auto"/>
                      <w:sz w:val="21"/>
                      <w:lang w:eastAsia="zh-CN"/>
                    </w:rPr>
                    <w:t>生产车间</w:t>
                  </w:r>
                </w:p>
              </w:tc>
              <w:tc>
                <w:tcPr>
                  <w:tcW w:w="993" w:type="pct"/>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颗粒物</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0.5</w:t>
                  </w:r>
                </w:p>
              </w:tc>
              <w:tc>
                <w:tcPr>
                  <w:tcW w:w="688"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17.0780</w:t>
                  </w:r>
                </w:p>
              </w:tc>
              <w:tc>
                <w:tcPr>
                  <w:tcW w:w="451"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3.80</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rPr>
                  </w:pPr>
                  <w:r>
                    <w:rPr>
                      <w:rFonts w:hint="eastAsia" w:ascii="宋体" w:hAnsi="宋体" w:eastAsia="宋体"/>
                      <w:color w:val="auto"/>
                      <w:sz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lang w:eastAsia="zh-CN"/>
                    </w:rPr>
                  </w:pP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SO2</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0.5</w:t>
                  </w:r>
                </w:p>
              </w:tc>
              <w:tc>
                <w:tcPr>
                  <w:tcW w:w="688" w:type="pct"/>
                  <w:tcBorders>
                    <w:tl2br w:val="nil"/>
                    <w:tr2bl w:val="nil"/>
                  </w:tcBorders>
                  <w:noWrap w:val="0"/>
                  <w:vAlign w:val="top"/>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0.0495</w:t>
                  </w:r>
                </w:p>
              </w:tc>
              <w:tc>
                <w:tcPr>
                  <w:tcW w:w="451" w:type="pct"/>
                  <w:tcBorders>
                    <w:tl2br w:val="nil"/>
                    <w:tr2bl w:val="nil"/>
                  </w:tcBorders>
                  <w:noWrap w:val="0"/>
                  <w:vAlign w:val="top"/>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0.01</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rPr>
                  </w:pPr>
                </w:p>
              </w:tc>
              <w:tc>
                <w:tcPr>
                  <w:tcW w:w="699" w:type="pct"/>
                  <w:vMerge w:val="continue"/>
                  <w:tcBorders>
                    <w:tl2br w:val="nil"/>
                    <w:tr2bl w:val="nil"/>
                  </w:tcBorders>
                  <w:noWrap w:val="0"/>
                  <w:vAlign w:val="center"/>
                </w:tcPr>
                <w:p>
                  <w:pPr>
                    <w:pStyle w:val="10"/>
                    <w:spacing w:beforeLines="0" w:after="0" w:afterLines="0"/>
                    <w:textAlignment w:val="center"/>
                    <w:rPr>
                      <w:rFonts w:hint="eastAsia" w:ascii="宋体" w:hAnsi="宋体" w:eastAsia="宋体"/>
                      <w:color w:val="auto"/>
                      <w:sz w:val="21"/>
                      <w:lang w:eastAsia="zh-CN"/>
                    </w:rPr>
                  </w:pP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NOX</w:t>
                  </w:r>
                </w:p>
              </w:tc>
              <w:tc>
                <w:tcPr>
                  <w:tcW w:w="993" w:type="pct"/>
                  <w:tcBorders>
                    <w:tl2br w:val="nil"/>
                    <w:tr2bl w:val="nil"/>
                  </w:tcBorders>
                  <w:noWrap w:val="0"/>
                  <w:vAlign w:val="center"/>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0.2</w:t>
                  </w:r>
                </w:p>
              </w:tc>
              <w:tc>
                <w:tcPr>
                  <w:tcW w:w="688" w:type="pct"/>
                  <w:tcBorders>
                    <w:tl2br w:val="nil"/>
                    <w:tr2bl w:val="nil"/>
                  </w:tcBorders>
                  <w:noWrap w:val="0"/>
                  <w:vAlign w:val="top"/>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0.2496</w:t>
                  </w:r>
                </w:p>
              </w:tc>
              <w:tc>
                <w:tcPr>
                  <w:tcW w:w="451" w:type="pct"/>
                  <w:tcBorders>
                    <w:tl2br w:val="nil"/>
                    <w:tr2bl w:val="nil"/>
                  </w:tcBorders>
                  <w:noWrap w:val="0"/>
                  <w:vAlign w:val="top"/>
                </w:tcPr>
                <w:p>
                  <w:pPr>
                    <w:pStyle w:val="10"/>
                    <w:spacing w:beforeLines="0" w:after="0" w:afterLines="0"/>
                    <w:textAlignment w:val="center"/>
                    <w:rPr>
                      <w:rFonts w:hint="default" w:ascii="宋体" w:hAnsi="宋体" w:eastAsia="宋体"/>
                      <w:color w:val="auto"/>
                      <w:sz w:val="21"/>
                      <w:lang w:val="en-US" w:eastAsia="zh-CN"/>
                    </w:rPr>
                  </w:pPr>
                  <w:r>
                    <w:rPr>
                      <w:rFonts w:hint="eastAsia" w:ascii="宋体" w:hAnsi="宋体" w:eastAsia="宋体"/>
                      <w:color w:val="auto"/>
                      <w:sz w:val="21"/>
                      <w:lang w:val="en-US" w:eastAsia="zh-CN"/>
                    </w:rPr>
                    <w:t>0.10</w:t>
                  </w:r>
                </w:p>
              </w:tc>
              <w:tc>
                <w:tcPr>
                  <w:tcW w:w="473" w:type="pct"/>
                  <w:tcBorders>
                    <w:tl2br w:val="nil"/>
                    <w:tr2bl w:val="nil"/>
                  </w:tcBorders>
                  <w:noWrap w:val="0"/>
                  <w:vAlign w:val="top"/>
                </w:tcPr>
                <w:p>
                  <w:pPr>
                    <w:pStyle w:val="10"/>
                    <w:spacing w:beforeLines="0" w:after="0" w:afterLines="0"/>
                    <w:textAlignment w:val="center"/>
                    <w:rPr>
                      <w:rFonts w:hint="eastAsia" w:ascii="宋体" w:hAnsi="宋体" w:eastAsia="宋体"/>
                      <w:color w:val="auto"/>
                      <w:sz w:val="21"/>
                      <w:lang w:val="en-US" w:eastAsia="zh-CN"/>
                    </w:rPr>
                  </w:pPr>
                  <w:r>
                    <w:rPr>
                      <w:rFonts w:hint="eastAsia" w:ascii="宋体" w:hAnsi="宋体" w:eastAsia="宋体"/>
                      <w:color w:val="auto"/>
                      <w:sz w:val="21"/>
                      <w:lang w:val="en-US" w:eastAsia="zh-CN"/>
                    </w:rPr>
                    <w:t>/</w:t>
                  </w:r>
                </w:p>
              </w:tc>
            </w:tr>
          </w:tbl>
          <w:p>
            <w:pPr>
              <w:spacing w:beforeLines="0" w:afterLines="0" w:line="360" w:lineRule="auto"/>
              <w:ind w:firstLine="464" w:firstLineChars="200"/>
              <w:rPr>
                <w:rFonts w:hint="eastAsia" w:eastAsia="宋体"/>
                <w:color w:val="auto"/>
                <w:spacing w:val="-4"/>
                <w:sz w:val="24"/>
              </w:rPr>
            </w:pPr>
            <w:r>
              <w:rPr>
                <w:rFonts w:hint="eastAsia" w:eastAsia="宋体"/>
                <w:color w:val="auto"/>
                <w:spacing w:val="-4"/>
                <w:sz w:val="24"/>
              </w:rPr>
              <w:t>本项目P</w:t>
            </w:r>
            <w:r>
              <w:rPr>
                <w:rFonts w:hint="eastAsia"/>
                <w:color w:val="auto"/>
                <w:spacing w:val="-4"/>
                <w:sz w:val="24"/>
                <w:vertAlign w:val="subscript"/>
              </w:rPr>
              <w:t>max</w:t>
            </w:r>
            <w:r>
              <w:rPr>
                <w:rFonts w:hint="eastAsia" w:eastAsia="宋体"/>
                <w:color w:val="auto"/>
                <w:spacing w:val="-4"/>
                <w:sz w:val="24"/>
              </w:rPr>
              <w:t>最大值出现为排放的颗粒物，P</w:t>
            </w:r>
            <w:r>
              <w:rPr>
                <w:rFonts w:hint="eastAsia"/>
                <w:color w:val="auto"/>
                <w:spacing w:val="-4"/>
                <w:sz w:val="24"/>
                <w:vertAlign w:val="subscript"/>
              </w:rPr>
              <w:t>max</w:t>
            </w:r>
            <w:r>
              <w:rPr>
                <w:rFonts w:hint="eastAsia" w:eastAsia="宋体"/>
                <w:color w:val="auto"/>
                <w:spacing w:val="-4"/>
                <w:sz w:val="24"/>
              </w:rPr>
              <w:t>值为</w:t>
            </w:r>
            <w:r>
              <w:rPr>
                <w:rFonts w:hint="eastAsia" w:eastAsia="宋体"/>
                <w:color w:val="auto"/>
                <w:spacing w:val="-4"/>
                <w:sz w:val="24"/>
                <w:lang w:val="en-US" w:eastAsia="zh-CN"/>
              </w:rPr>
              <w:t>3.80</w:t>
            </w:r>
            <w:r>
              <w:rPr>
                <w:rFonts w:hint="eastAsia" w:eastAsia="宋体"/>
                <w:color w:val="auto"/>
                <w:spacing w:val="-4"/>
                <w:sz w:val="24"/>
              </w:rPr>
              <w:t>%，C</w:t>
            </w:r>
            <w:r>
              <w:rPr>
                <w:rFonts w:hint="eastAsia"/>
                <w:color w:val="auto"/>
                <w:spacing w:val="-4"/>
                <w:sz w:val="24"/>
                <w:vertAlign w:val="subscript"/>
              </w:rPr>
              <w:t>max</w:t>
            </w:r>
            <w:r>
              <w:rPr>
                <w:rFonts w:hint="eastAsia" w:eastAsia="宋体"/>
                <w:color w:val="auto"/>
                <w:spacing w:val="-4"/>
                <w:sz w:val="24"/>
              </w:rPr>
              <w:t>为17.0780</w:t>
            </w:r>
            <w:r>
              <w:rPr>
                <w:rFonts w:hint="eastAsia"/>
                <w:color w:val="auto"/>
                <w:spacing w:val="-4"/>
                <w:sz w:val="24"/>
              </w:rPr>
              <w:t>μg/m</w:t>
            </w:r>
            <w:r>
              <w:rPr>
                <w:rFonts w:hint="eastAsia"/>
                <w:color w:val="auto"/>
                <w:spacing w:val="-4"/>
                <w:sz w:val="24"/>
                <w:vertAlign w:val="superscript"/>
              </w:rPr>
              <w:t>3</w:t>
            </w:r>
            <w:r>
              <w:rPr>
                <w:rFonts w:hint="eastAsia" w:eastAsia="宋体"/>
                <w:color w:val="auto"/>
                <w:spacing w:val="-4"/>
                <w:sz w:val="24"/>
              </w:rPr>
              <w:t>，最大占标率未超过10%。根据《环境影响评价技术导则 大气环境》（</w:t>
            </w:r>
            <w:r>
              <w:rPr>
                <w:rFonts w:hint="eastAsia"/>
                <w:color w:val="auto"/>
                <w:spacing w:val="-4"/>
                <w:sz w:val="24"/>
              </w:rPr>
              <w:t>HJ2.2-20</w:t>
            </w:r>
            <w:r>
              <w:rPr>
                <w:rFonts w:hint="eastAsia" w:eastAsia="宋体"/>
                <w:color w:val="auto"/>
                <w:spacing w:val="-4"/>
                <w:sz w:val="24"/>
              </w:rPr>
              <w:t>1</w:t>
            </w:r>
            <w:r>
              <w:rPr>
                <w:rFonts w:hint="eastAsia"/>
                <w:color w:val="auto"/>
                <w:spacing w:val="-4"/>
                <w:sz w:val="24"/>
              </w:rPr>
              <w:t>8</w:t>
            </w:r>
            <w:r>
              <w:rPr>
                <w:rFonts w:hint="eastAsia" w:eastAsia="宋体"/>
                <w:color w:val="auto"/>
                <w:spacing w:val="-4"/>
                <w:sz w:val="24"/>
              </w:rPr>
              <w:t>）分级判据，确定本项目大气环境影响评价工作等级为</w:t>
            </w:r>
            <w:r>
              <w:rPr>
                <w:rFonts w:hint="eastAsia" w:eastAsia="宋体"/>
                <w:color w:val="auto"/>
                <w:spacing w:val="-4"/>
                <w:sz w:val="24"/>
                <w:lang w:eastAsia="zh-CN"/>
              </w:rPr>
              <w:t>二</w:t>
            </w:r>
            <w:r>
              <w:rPr>
                <w:rFonts w:hint="eastAsia" w:eastAsia="宋体"/>
                <w:color w:val="auto"/>
                <w:spacing w:val="-4"/>
                <w:sz w:val="24"/>
              </w:rPr>
              <w:t>级。二级评价项目不进行进一步预测和评价，只需对污染物排放量进行核算。</w:t>
            </w:r>
          </w:p>
          <w:p>
            <w:pPr>
              <w:spacing w:line="360" w:lineRule="auto"/>
              <w:jc w:val="center"/>
              <w:rPr>
                <w:rFonts w:hint="eastAsia"/>
                <w:b/>
                <w:color w:val="000000"/>
                <w:sz w:val="24"/>
              </w:rPr>
            </w:pPr>
            <w:r>
              <w:rPr>
                <w:rFonts w:hint="default" w:ascii="宋体" w:eastAsia="宋体"/>
                <w:b/>
                <w:color w:val="000000"/>
                <w:sz w:val="24"/>
              </w:rPr>
              <w:t>表7-</w:t>
            </w:r>
            <w:r>
              <w:rPr>
                <w:rFonts w:hint="eastAsia" w:ascii="宋体"/>
                <w:b/>
                <w:color w:val="000000"/>
                <w:sz w:val="24"/>
                <w:lang w:val="en-US" w:eastAsia="zh-CN"/>
              </w:rPr>
              <w:t>7</w:t>
            </w:r>
            <w:r>
              <w:rPr>
                <w:rFonts w:hint="eastAsia"/>
                <w:b/>
                <w:color w:val="000000"/>
                <w:sz w:val="24"/>
              </w:rPr>
              <w:t xml:space="preserve">  </w:t>
            </w:r>
            <w:r>
              <w:rPr>
                <w:rFonts w:hint="default" w:ascii="宋体" w:eastAsia="宋体"/>
                <w:b/>
                <w:color w:val="000000"/>
                <w:sz w:val="24"/>
              </w:rPr>
              <w:t>大气污染物有组织排放量核算表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289"/>
              <w:gridCol w:w="1263"/>
              <w:gridCol w:w="1158"/>
              <w:gridCol w:w="1256"/>
              <w:gridCol w:w="1858"/>
              <w:gridCol w:w="11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4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序号</w:t>
                  </w:r>
                </w:p>
              </w:tc>
              <w:tc>
                <w:tcPr>
                  <w:tcW w:w="73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排放口编号</w:t>
                  </w:r>
                </w:p>
              </w:tc>
              <w:tc>
                <w:tcPr>
                  <w:tcW w:w="72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产污环节</w:t>
                  </w:r>
                </w:p>
              </w:tc>
              <w:tc>
                <w:tcPr>
                  <w:tcW w:w="66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污染物</w:t>
                  </w:r>
                </w:p>
              </w:tc>
              <w:tc>
                <w:tcPr>
                  <w:tcW w:w="71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排放浓度（mg/m</w:t>
                  </w:r>
                  <w:r>
                    <w:rPr>
                      <w:rFonts w:hint="eastAsia" w:asciiTheme="minorEastAsia" w:hAnsiTheme="minorEastAsia" w:eastAsiaTheme="minorEastAsia" w:cstheme="minorEastAsia"/>
                      <w:b/>
                      <w:bCs/>
                      <w:color w:val="000000"/>
                      <w:sz w:val="21"/>
                      <w:vertAlign w:val="superscript"/>
                    </w:rPr>
                    <w:t>3</w:t>
                  </w:r>
                  <w:r>
                    <w:rPr>
                      <w:rFonts w:hint="eastAsia" w:asciiTheme="minorEastAsia" w:hAnsiTheme="minorEastAsia" w:eastAsiaTheme="minorEastAsia" w:cstheme="minorEastAsia"/>
                      <w:b/>
                      <w:bCs/>
                      <w:color w:val="000000"/>
                      <w:sz w:val="21"/>
                    </w:rPr>
                    <w:t>）</w:t>
                  </w:r>
                </w:p>
              </w:tc>
              <w:tc>
                <w:tcPr>
                  <w:tcW w:w="106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排放速率（kg/h）</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color w:val="000000"/>
                      <w:sz w:val="21"/>
                      <w:lang w:val="en-US" w:eastAsia="zh-CN"/>
                    </w:rPr>
                  </w:pPr>
                  <w:r>
                    <w:rPr>
                      <w:rFonts w:hint="eastAsia"/>
                      <w:color w:val="000000"/>
                      <w:sz w:val="21"/>
                      <w:lang w:val="en-US" w:eastAsia="zh-CN"/>
                    </w:rPr>
                    <w:t>1</w:t>
                  </w:r>
                </w:p>
              </w:tc>
              <w:tc>
                <w:tcPr>
                  <w:tcW w:w="73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sz w:val="21"/>
                    </w:rPr>
                  </w:pPr>
                  <w:r>
                    <w:rPr>
                      <w:rFonts w:hint="default" w:ascii="宋体" w:eastAsia="宋体"/>
                      <w:color w:val="000000"/>
                      <w:sz w:val="21"/>
                    </w:rPr>
                    <w:t>DA001</w:t>
                  </w:r>
                </w:p>
              </w:tc>
              <w:tc>
                <w:tcPr>
                  <w:tcW w:w="72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color w:val="000000"/>
                      <w:sz w:val="21"/>
                      <w:lang w:eastAsia="zh-CN"/>
                    </w:rPr>
                  </w:pPr>
                  <w:r>
                    <w:rPr>
                      <w:rFonts w:hint="eastAsia" w:ascii="宋体"/>
                      <w:color w:val="000000"/>
                      <w:sz w:val="21"/>
                      <w:lang w:eastAsia="zh-CN"/>
                    </w:rPr>
                    <w:t>热处理、抛丸</w:t>
                  </w:r>
                </w:p>
              </w:tc>
              <w:tc>
                <w:tcPr>
                  <w:tcW w:w="66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宋体" w:eastAsia="宋体"/>
                      <w:color w:val="000000"/>
                      <w:kern w:val="0"/>
                      <w:sz w:val="21"/>
                      <w:lang w:eastAsia="zh-CN"/>
                    </w:rPr>
                  </w:pPr>
                  <w:r>
                    <w:rPr>
                      <w:rFonts w:hint="eastAsia" w:ascii="宋体"/>
                      <w:color w:val="000000"/>
                      <w:kern w:val="0"/>
                      <w:sz w:val="21"/>
                      <w:lang w:eastAsia="zh-CN"/>
                    </w:rPr>
                    <w:t>颗粒物</w:t>
                  </w:r>
                </w:p>
              </w:tc>
              <w:tc>
                <w:tcPr>
                  <w:tcW w:w="719" w:type="pct"/>
                  <w:tcBorders>
                    <w:tl2br w:val="nil"/>
                    <w:tr2bl w:val="nil"/>
                  </w:tcBorders>
                  <w:noWrap w:val="0"/>
                  <w:vAlign w:val="center"/>
                </w:tcPr>
                <w:p>
                  <w:pPr>
                    <w:spacing w:line="240" w:lineRule="auto"/>
                    <w:jc w:val="center"/>
                    <w:rPr>
                      <w:rFonts w:hint="default" w:ascii="宋体" w:hAnsi="宋体" w:eastAsia="宋体" w:cs="Times New Roman"/>
                      <w:kern w:val="2"/>
                      <w:sz w:val="21"/>
                      <w:szCs w:val="24"/>
                      <w:lang w:val="en-US" w:eastAsia="zh-CN" w:bidi="ar-SA"/>
                    </w:rPr>
                  </w:pPr>
                  <w:r>
                    <w:rPr>
                      <w:rFonts w:hint="default" w:ascii="宋体" w:hAnsi="宋体" w:eastAsia="宋体"/>
                      <w:sz w:val="21"/>
                    </w:rPr>
                    <w:t>2.48</w:t>
                  </w:r>
                </w:p>
              </w:tc>
              <w:tc>
                <w:tcPr>
                  <w:tcW w:w="1064" w:type="pct"/>
                  <w:tcBorders>
                    <w:tl2br w:val="nil"/>
                    <w:tr2bl w:val="nil"/>
                  </w:tcBorders>
                  <w:noWrap w:val="0"/>
                  <w:vAlign w:val="center"/>
                </w:tcPr>
                <w:p>
                  <w:pPr>
                    <w:spacing w:line="240" w:lineRule="auto"/>
                    <w:jc w:val="center"/>
                    <w:rPr>
                      <w:rFonts w:hint="default" w:ascii="宋体" w:hAnsi="宋体" w:eastAsia="宋体" w:cs="Times New Roman"/>
                      <w:kern w:val="2"/>
                      <w:sz w:val="21"/>
                      <w:szCs w:val="24"/>
                      <w:lang w:val="en-US" w:eastAsia="zh-CN" w:bidi="ar-SA"/>
                    </w:rPr>
                  </w:pPr>
                  <w:r>
                    <w:rPr>
                      <w:rFonts w:hint="default" w:ascii="宋体" w:hAnsi="宋体" w:eastAsia="宋体"/>
                      <w:sz w:val="21"/>
                    </w:rPr>
                    <w:t>0.0012</w:t>
                  </w:r>
                </w:p>
              </w:tc>
              <w:tc>
                <w:tcPr>
                  <w:tcW w:w="684" w:type="pct"/>
                  <w:tcBorders>
                    <w:tl2br w:val="nil"/>
                    <w:tr2bl w:val="nil"/>
                  </w:tcBorders>
                  <w:noWrap w:val="0"/>
                  <w:vAlign w:val="center"/>
                </w:tcPr>
                <w:p>
                  <w:pPr>
                    <w:spacing w:line="240" w:lineRule="auto"/>
                    <w:jc w:val="center"/>
                    <w:rPr>
                      <w:rFonts w:hint="default" w:ascii="宋体" w:hAnsi="宋体" w:eastAsia="宋体" w:cs="Times New Roman"/>
                      <w:kern w:val="2"/>
                      <w:sz w:val="21"/>
                      <w:szCs w:val="24"/>
                      <w:lang w:val="en-US" w:eastAsia="zh-CN" w:bidi="ar-SA"/>
                    </w:rPr>
                  </w:pPr>
                  <w:r>
                    <w:rPr>
                      <w:rFonts w:hint="default" w:ascii="宋体" w:hAnsi="宋体" w:eastAsia="宋体"/>
                      <w:sz w:val="21"/>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宋体"/>
                      <w:color w:val="000000"/>
                      <w:sz w:val="21"/>
                      <w:lang w:val="en-US" w:eastAsia="zh-CN"/>
                    </w:rPr>
                  </w:pPr>
                  <w:r>
                    <w:rPr>
                      <w:rFonts w:hint="eastAsia"/>
                      <w:color w:val="000000"/>
                      <w:sz w:val="21"/>
                      <w:lang w:val="en-US" w:eastAsia="zh-CN"/>
                    </w:rPr>
                    <w:t>2</w:t>
                  </w:r>
                </w:p>
              </w:tc>
              <w:tc>
                <w:tcPr>
                  <w:tcW w:w="73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sz w:val="21"/>
                    </w:rPr>
                  </w:pPr>
                </w:p>
              </w:tc>
              <w:tc>
                <w:tcPr>
                  <w:tcW w:w="72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sz w:val="21"/>
                      <w:szCs w:val="21"/>
                    </w:rPr>
                    <w:t>热处理</w:t>
                  </w:r>
                </w:p>
              </w:tc>
              <w:tc>
                <w:tcPr>
                  <w:tcW w:w="66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kern w:val="0"/>
                      <w:sz w:val="21"/>
                      <w:lang w:val="en-US" w:eastAsia="zh-CN"/>
                    </w:rPr>
                  </w:pPr>
                  <w:r>
                    <w:rPr>
                      <w:rFonts w:hint="eastAsia" w:ascii="宋体"/>
                      <w:color w:val="000000"/>
                      <w:kern w:val="0"/>
                      <w:sz w:val="21"/>
                      <w:lang w:val="en-US" w:eastAsia="zh-CN"/>
                    </w:rPr>
                    <w:t>SO</w:t>
                  </w:r>
                  <w:r>
                    <w:rPr>
                      <w:rFonts w:hint="eastAsia" w:ascii="宋体"/>
                      <w:color w:val="000000"/>
                      <w:kern w:val="0"/>
                      <w:sz w:val="21"/>
                      <w:vertAlign w:val="subscript"/>
                      <w:lang w:val="en-US" w:eastAsia="zh-CN"/>
                    </w:rPr>
                    <w:t>2</w:t>
                  </w:r>
                </w:p>
              </w:tc>
              <w:tc>
                <w:tcPr>
                  <w:tcW w:w="719"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0.0938</w:t>
                  </w:r>
                </w:p>
              </w:tc>
              <w:tc>
                <w:tcPr>
                  <w:tcW w:w="1064"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0.0004</w:t>
                  </w:r>
                </w:p>
              </w:tc>
              <w:tc>
                <w:tcPr>
                  <w:tcW w:w="684"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0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eastAsia="宋体"/>
                      <w:color w:val="000000"/>
                      <w:sz w:val="21"/>
                      <w:lang w:val="en-US" w:eastAsia="zh-CN"/>
                    </w:rPr>
                  </w:pPr>
                  <w:r>
                    <w:rPr>
                      <w:rFonts w:hint="eastAsia"/>
                      <w:color w:val="000000"/>
                      <w:sz w:val="21"/>
                      <w:lang w:val="en-US" w:eastAsia="zh-CN"/>
                    </w:rPr>
                    <w:t>3</w:t>
                  </w:r>
                </w:p>
              </w:tc>
              <w:tc>
                <w:tcPr>
                  <w:tcW w:w="73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sz w:val="21"/>
                    </w:rPr>
                  </w:pPr>
                </w:p>
              </w:tc>
              <w:tc>
                <w:tcPr>
                  <w:tcW w:w="72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sz w:val="21"/>
                      <w:szCs w:val="21"/>
                    </w:rPr>
                    <w:t>热处理</w:t>
                  </w:r>
                </w:p>
              </w:tc>
              <w:tc>
                <w:tcPr>
                  <w:tcW w:w="663"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kern w:val="0"/>
                      <w:sz w:val="21"/>
                      <w:lang w:val="en-US" w:eastAsia="zh-CN"/>
                    </w:rPr>
                  </w:pPr>
                  <w:r>
                    <w:rPr>
                      <w:rFonts w:hint="eastAsia" w:ascii="宋体"/>
                      <w:color w:val="000000"/>
                      <w:kern w:val="0"/>
                      <w:sz w:val="21"/>
                      <w:lang w:val="en-US" w:eastAsia="zh-CN"/>
                    </w:rPr>
                    <w:t>NO</w:t>
                  </w:r>
                  <w:r>
                    <w:rPr>
                      <w:rFonts w:hint="eastAsia" w:ascii="宋体"/>
                      <w:color w:val="000000"/>
                      <w:kern w:val="0"/>
                      <w:sz w:val="21"/>
                      <w:vertAlign w:val="subscript"/>
                      <w:lang w:val="en-US" w:eastAsia="zh-CN"/>
                    </w:rPr>
                    <w:t>X</w:t>
                  </w:r>
                </w:p>
              </w:tc>
              <w:tc>
                <w:tcPr>
                  <w:tcW w:w="719"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1.4271</w:t>
                  </w:r>
                </w:p>
              </w:tc>
              <w:tc>
                <w:tcPr>
                  <w:tcW w:w="1064"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0.0057</w:t>
                  </w:r>
                </w:p>
              </w:tc>
              <w:tc>
                <w:tcPr>
                  <w:tcW w:w="684" w:type="pct"/>
                  <w:tcBorders>
                    <w:tl2br w:val="nil"/>
                    <w:tr2bl w:val="nil"/>
                  </w:tcBorders>
                  <w:noWrap w:val="0"/>
                  <w:vAlign w:val="center"/>
                </w:tcPr>
                <w:p>
                  <w:pPr>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0.0137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68" w:type="pct"/>
                  <w:gridSpan w:val="3"/>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olor w:val="000000"/>
                      <w:sz w:val="21"/>
                      <w:lang w:val="en-GB"/>
                    </w:rPr>
                  </w:pPr>
                  <w:r>
                    <w:rPr>
                      <w:rFonts w:hint="default" w:ascii="宋体" w:eastAsia="宋体"/>
                      <w:color w:val="000000"/>
                      <w:sz w:val="21"/>
                    </w:rPr>
                    <w:t>有组织排放总计</w:t>
                  </w:r>
                </w:p>
              </w:tc>
              <w:tc>
                <w:tcPr>
                  <w:tcW w:w="2446"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olor w:val="000000"/>
                      <w:sz w:val="21"/>
                    </w:rPr>
                  </w:pPr>
                  <w:r>
                    <w:rPr>
                      <w:rFonts w:hint="default" w:ascii="宋体" w:eastAsia="宋体"/>
                      <w:color w:val="000000"/>
                      <w:sz w:val="21"/>
                    </w:rPr>
                    <w:t>颗粒物</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68" w:type="pct"/>
                  <w:gridSpan w:val="3"/>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sz w:val="21"/>
                    </w:rPr>
                  </w:pPr>
                </w:p>
              </w:tc>
              <w:tc>
                <w:tcPr>
                  <w:tcW w:w="2446" w:type="pct"/>
                  <w:gridSpan w:val="3"/>
                  <w:tcBorders>
                    <w:tl2br w:val="nil"/>
                    <w:tr2bl w:val="nil"/>
                  </w:tcBorders>
                  <w:noWrap w:val="0"/>
                  <w:vAlign w:val="center"/>
                </w:tcPr>
                <w:p>
                  <w:pPr>
                    <w:spacing w:beforeLines="0" w:afterLines="0" w:line="240" w:lineRule="auto"/>
                    <w:jc w:val="center"/>
                    <w:rPr>
                      <w:rFonts w:hint="default" w:ascii="宋体" w:hAnsi="Times New Roman" w:eastAsia="宋体" w:cs="Times New Roman"/>
                      <w:color w:val="000000"/>
                      <w:kern w:val="0"/>
                      <w:sz w:val="21"/>
                      <w:szCs w:val="24"/>
                      <w:lang w:val="en-US" w:eastAsia="zh-CN" w:bidi="ar-SA"/>
                    </w:rPr>
                  </w:pPr>
                  <w:r>
                    <w:rPr>
                      <w:rFonts w:hint="default" w:ascii="宋体" w:eastAsia="宋体"/>
                      <w:color w:val="000000"/>
                      <w:kern w:val="0"/>
                      <w:sz w:val="21"/>
                    </w:rPr>
                    <w:t>SO</w:t>
                  </w:r>
                  <w:r>
                    <w:rPr>
                      <w:rFonts w:hint="default" w:ascii="宋体" w:eastAsia="宋体"/>
                      <w:color w:val="000000"/>
                      <w:kern w:val="0"/>
                      <w:sz w:val="21"/>
                      <w:vertAlign w:val="subscript"/>
                    </w:rPr>
                    <w:t>2</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68" w:type="pct"/>
                  <w:gridSpan w:val="3"/>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宋体" w:eastAsia="宋体"/>
                      <w:color w:val="000000"/>
                      <w:sz w:val="21"/>
                    </w:rPr>
                  </w:pPr>
                </w:p>
              </w:tc>
              <w:tc>
                <w:tcPr>
                  <w:tcW w:w="2446" w:type="pct"/>
                  <w:gridSpan w:val="3"/>
                  <w:tcBorders>
                    <w:tl2br w:val="nil"/>
                    <w:tr2bl w:val="nil"/>
                  </w:tcBorders>
                  <w:noWrap w:val="0"/>
                  <w:vAlign w:val="center"/>
                </w:tcPr>
                <w:p>
                  <w:pPr>
                    <w:spacing w:beforeLines="0" w:afterLines="0" w:line="240" w:lineRule="auto"/>
                    <w:jc w:val="center"/>
                    <w:rPr>
                      <w:rFonts w:hint="default" w:ascii="宋体" w:hAnsi="Times New Roman" w:eastAsia="宋体" w:cs="Times New Roman"/>
                      <w:color w:val="000000"/>
                      <w:kern w:val="0"/>
                      <w:sz w:val="21"/>
                      <w:szCs w:val="24"/>
                      <w:lang w:val="en-US" w:eastAsia="zh-CN" w:bidi="ar-SA"/>
                    </w:rPr>
                  </w:pPr>
                  <w:r>
                    <w:rPr>
                      <w:rFonts w:hint="default" w:ascii="宋体" w:eastAsia="宋体"/>
                      <w:color w:val="000000"/>
                      <w:kern w:val="0"/>
                      <w:sz w:val="21"/>
                    </w:rPr>
                    <w:t>NO</w:t>
                  </w:r>
                  <w:r>
                    <w:rPr>
                      <w:rFonts w:hint="default" w:ascii="宋体" w:eastAsia="宋体"/>
                      <w:color w:val="000000"/>
                      <w:kern w:val="0"/>
                      <w:sz w:val="21"/>
                      <w:vertAlign w:val="subscript"/>
                    </w:rPr>
                    <w:t>X</w:t>
                  </w:r>
                </w:p>
              </w:tc>
              <w:tc>
                <w:tcPr>
                  <w:tcW w:w="6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0.0137</w:t>
                  </w:r>
                </w:p>
              </w:tc>
            </w:tr>
          </w:tbl>
          <w:p>
            <w:pPr>
              <w:spacing w:beforeLines="0" w:afterLines="0" w:line="360" w:lineRule="auto"/>
              <w:jc w:val="center"/>
              <w:rPr>
                <w:rFonts w:hint="default"/>
                <w:b/>
                <w:color w:val="000000"/>
                <w:sz w:val="24"/>
              </w:rPr>
            </w:pPr>
            <w:r>
              <w:rPr>
                <w:rFonts w:hint="eastAsia"/>
                <w:b/>
                <w:color w:val="000000"/>
                <w:sz w:val="24"/>
              </w:rPr>
              <w:t>表7-</w:t>
            </w:r>
            <w:r>
              <w:rPr>
                <w:rFonts w:hint="eastAsia"/>
                <w:b/>
                <w:color w:val="000000"/>
                <w:sz w:val="24"/>
                <w:lang w:val="en-US" w:eastAsia="zh-CN"/>
              </w:rPr>
              <w:t>8</w:t>
            </w:r>
            <w:r>
              <w:rPr>
                <w:rFonts w:hint="eastAsia"/>
                <w:b/>
                <w:color w:val="000000"/>
                <w:sz w:val="24"/>
              </w:rPr>
              <w:t xml:space="preserve">  大气污染物无组织排放量核算表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891"/>
              <w:gridCol w:w="941"/>
              <w:gridCol w:w="898"/>
              <w:gridCol w:w="1116"/>
              <w:gridCol w:w="1949"/>
              <w:gridCol w:w="1268"/>
              <w:gridCol w:w="10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2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序号</w:t>
                  </w:r>
                </w:p>
              </w:tc>
              <w:tc>
                <w:tcPr>
                  <w:tcW w:w="510"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污染</w:t>
                  </w:r>
                </w:p>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面源</w:t>
                  </w:r>
                </w:p>
              </w:tc>
              <w:tc>
                <w:tcPr>
                  <w:tcW w:w="538"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产污</w:t>
                  </w:r>
                </w:p>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环节</w:t>
                  </w:r>
                </w:p>
              </w:tc>
              <w:tc>
                <w:tcPr>
                  <w:tcW w:w="51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污染物</w:t>
                  </w:r>
                </w:p>
              </w:tc>
              <w:tc>
                <w:tcPr>
                  <w:tcW w:w="6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主要污染防治措施</w:t>
                  </w:r>
                </w:p>
              </w:tc>
              <w:tc>
                <w:tcPr>
                  <w:tcW w:w="1842" w:type="pct"/>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排放标准</w:t>
                  </w:r>
                </w:p>
              </w:tc>
              <w:tc>
                <w:tcPr>
                  <w:tcW w:w="627"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b/>
                      <w:bCs/>
                      <w:color w:val="000000"/>
                      <w:sz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2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p>
              </w:tc>
              <w:tc>
                <w:tcPr>
                  <w:tcW w:w="510"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p>
              </w:tc>
              <w:tc>
                <w:tcPr>
                  <w:tcW w:w="538"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p>
              </w:tc>
              <w:tc>
                <w:tcPr>
                  <w:tcW w:w="51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p>
              </w:tc>
              <w:tc>
                <w:tcPr>
                  <w:tcW w:w="6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p>
              </w:tc>
              <w:tc>
                <w:tcPr>
                  <w:tcW w:w="111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标准名称</w:t>
                  </w:r>
                </w:p>
              </w:tc>
              <w:tc>
                <w:tcPr>
                  <w:tcW w:w="72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b/>
                      <w:bCs/>
                      <w:color w:val="000000"/>
                      <w:sz w:val="21"/>
                    </w:rPr>
                  </w:pPr>
                  <w:r>
                    <w:rPr>
                      <w:rFonts w:hint="eastAsia" w:asciiTheme="minorEastAsia" w:hAnsiTheme="minorEastAsia" w:eastAsiaTheme="minorEastAsia" w:cstheme="minorEastAsia"/>
                      <w:b/>
                      <w:bCs/>
                      <w:color w:val="000000"/>
                      <w:sz w:val="21"/>
                    </w:rPr>
                    <w:t>浓度限值（mg/m</w:t>
                  </w:r>
                  <w:r>
                    <w:rPr>
                      <w:rFonts w:hint="eastAsia" w:asciiTheme="minorEastAsia" w:hAnsiTheme="minorEastAsia" w:eastAsiaTheme="minorEastAsia" w:cstheme="minorEastAsia"/>
                      <w:b/>
                      <w:bCs/>
                      <w:color w:val="000000"/>
                      <w:sz w:val="21"/>
                      <w:vertAlign w:val="superscript"/>
                    </w:rPr>
                    <w:t>3</w:t>
                  </w:r>
                  <w:r>
                    <w:rPr>
                      <w:rFonts w:hint="eastAsia" w:asciiTheme="minorEastAsia" w:hAnsiTheme="minorEastAsia" w:eastAsiaTheme="minorEastAsia" w:cstheme="minorEastAsia"/>
                      <w:b/>
                      <w:bCs/>
                      <w:color w:val="000000"/>
                      <w:sz w:val="21"/>
                    </w:rPr>
                    <w:t>）</w:t>
                  </w:r>
                </w:p>
              </w:tc>
              <w:tc>
                <w:tcPr>
                  <w:tcW w:w="627"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sz w:val="21"/>
                    </w:rPr>
                    <w:t>1</w:t>
                  </w:r>
                </w:p>
              </w:tc>
              <w:tc>
                <w:tcPr>
                  <w:tcW w:w="510"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eastAsia="zh-CN"/>
                    </w:rPr>
                  </w:pPr>
                  <w:r>
                    <w:rPr>
                      <w:rFonts w:hint="eastAsia" w:asciiTheme="minorEastAsia" w:hAnsiTheme="minorEastAsia" w:eastAsiaTheme="minorEastAsia" w:cstheme="minorEastAsia"/>
                      <w:color w:val="000000"/>
                      <w:sz w:val="21"/>
                      <w:lang w:eastAsia="zh-CN"/>
                    </w:rPr>
                    <w:t>生产</w:t>
                  </w:r>
                </w:p>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eastAsia="zh-CN"/>
                    </w:rPr>
                  </w:pPr>
                  <w:r>
                    <w:rPr>
                      <w:rFonts w:hint="eastAsia" w:asciiTheme="minorEastAsia" w:hAnsiTheme="minorEastAsia" w:eastAsiaTheme="minorEastAsia" w:cstheme="minorEastAsia"/>
                      <w:color w:val="000000"/>
                      <w:sz w:val="21"/>
                      <w:lang w:eastAsia="zh-CN"/>
                    </w:rPr>
                    <w:t>车间</w:t>
                  </w:r>
                </w:p>
              </w:tc>
              <w:tc>
                <w:tcPr>
                  <w:tcW w:w="53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eastAsia="zh-CN"/>
                    </w:rPr>
                  </w:pPr>
                  <w:r>
                    <w:rPr>
                      <w:rFonts w:hint="eastAsia" w:asciiTheme="minorEastAsia" w:hAnsiTheme="minorEastAsia" w:eastAsiaTheme="minorEastAsia" w:cstheme="minorEastAsia"/>
                      <w:color w:val="000000"/>
                      <w:sz w:val="21"/>
                      <w:lang w:eastAsia="zh-CN"/>
                    </w:rPr>
                    <w:t>热处理、抛丸</w:t>
                  </w:r>
                </w:p>
              </w:tc>
              <w:tc>
                <w:tcPr>
                  <w:tcW w:w="5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kern w:val="0"/>
                      <w:sz w:val="21"/>
                    </w:rPr>
                    <w:t>颗粒物</w:t>
                  </w:r>
                </w:p>
              </w:tc>
              <w:tc>
                <w:tcPr>
                  <w:tcW w:w="63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集气罩+布袋除尘器+15m高排气筒</w:t>
                  </w:r>
                </w:p>
              </w:tc>
              <w:tc>
                <w:tcPr>
                  <w:tcW w:w="1116"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sz w:val="21"/>
                    </w:rPr>
                    <w:t>上海市《大气污染物综合排放标准》（DB 31/933-2015）</w:t>
                  </w:r>
                </w:p>
              </w:tc>
              <w:tc>
                <w:tcPr>
                  <w:tcW w:w="72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sz w:val="21"/>
                    </w:rPr>
                    <w:t>0.5</w:t>
                  </w:r>
                </w:p>
              </w:tc>
              <w:tc>
                <w:tcPr>
                  <w:tcW w:w="6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3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2</w:t>
                  </w:r>
                </w:p>
              </w:tc>
              <w:tc>
                <w:tcPr>
                  <w:tcW w:w="510"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eastAsia="zh-CN"/>
                    </w:rPr>
                  </w:pPr>
                </w:p>
              </w:tc>
              <w:tc>
                <w:tcPr>
                  <w:tcW w:w="53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szCs w:val="21"/>
                      <w:lang w:eastAsia="zh-CN"/>
                    </w:rPr>
                  </w:pPr>
                  <w:r>
                    <w:rPr>
                      <w:rFonts w:hint="eastAsia"/>
                      <w:sz w:val="21"/>
                      <w:szCs w:val="21"/>
                    </w:rPr>
                    <w:t>热处理</w:t>
                  </w:r>
                </w:p>
              </w:tc>
              <w:tc>
                <w:tcPr>
                  <w:tcW w:w="5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kern w:val="0"/>
                      <w:sz w:val="21"/>
                      <w:lang w:val="en-US" w:eastAsia="zh-CN"/>
                    </w:rPr>
                  </w:pPr>
                  <w:r>
                    <w:rPr>
                      <w:rFonts w:hint="eastAsia" w:asciiTheme="minorEastAsia" w:hAnsiTheme="minorEastAsia" w:eastAsiaTheme="minorEastAsia" w:cstheme="minorEastAsia"/>
                      <w:color w:val="000000"/>
                      <w:kern w:val="0"/>
                      <w:sz w:val="21"/>
                      <w:lang w:val="en-US" w:eastAsia="zh-CN"/>
                    </w:rPr>
                    <w:t>SO</w:t>
                  </w:r>
                  <w:r>
                    <w:rPr>
                      <w:rFonts w:hint="eastAsia" w:asciiTheme="minorEastAsia" w:hAnsiTheme="minorEastAsia" w:eastAsiaTheme="minorEastAsia" w:cstheme="minorEastAsia"/>
                      <w:color w:val="000000"/>
                      <w:kern w:val="0"/>
                      <w:sz w:val="21"/>
                      <w:vertAlign w:val="subscript"/>
                      <w:lang w:val="en-US" w:eastAsia="zh-CN"/>
                    </w:rPr>
                    <w:t>2</w:t>
                  </w:r>
                </w:p>
              </w:tc>
              <w:tc>
                <w:tcPr>
                  <w:tcW w:w="6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val="en-US" w:eastAsia="zh-CN"/>
                    </w:rPr>
                  </w:pPr>
                </w:p>
              </w:tc>
              <w:tc>
                <w:tcPr>
                  <w:tcW w:w="1116"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p>
              </w:tc>
              <w:tc>
                <w:tcPr>
                  <w:tcW w:w="72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0.5</w:t>
                  </w:r>
                </w:p>
              </w:tc>
              <w:tc>
                <w:tcPr>
                  <w:tcW w:w="6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3</w:t>
                  </w:r>
                </w:p>
              </w:tc>
              <w:tc>
                <w:tcPr>
                  <w:tcW w:w="510"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eastAsia="zh-CN"/>
                    </w:rPr>
                  </w:pPr>
                </w:p>
              </w:tc>
              <w:tc>
                <w:tcPr>
                  <w:tcW w:w="53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szCs w:val="21"/>
                      <w:lang w:eastAsia="zh-CN"/>
                    </w:rPr>
                  </w:pPr>
                  <w:r>
                    <w:rPr>
                      <w:rFonts w:hint="eastAsia"/>
                      <w:sz w:val="21"/>
                      <w:szCs w:val="21"/>
                    </w:rPr>
                    <w:t>热处理</w:t>
                  </w:r>
                </w:p>
              </w:tc>
              <w:tc>
                <w:tcPr>
                  <w:tcW w:w="51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kern w:val="0"/>
                      <w:sz w:val="21"/>
                      <w:lang w:val="en-US" w:eastAsia="zh-CN"/>
                    </w:rPr>
                  </w:pPr>
                  <w:r>
                    <w:rPr>
                      <w:rFonts w:hint="eastAsia" w:asciiTheme="minorEastAsia" w:hAnsiTheme="minorEastAsia" w:eastAsiaTheme="minorEastAsia" w:cstheme="minorEastAsia"/>
                      <w:color w:val="000000"/>
                      <w:kern w:val="0"/>
                      <w:sz w:val="21"/>
                      <w:lang w:val="en-US" w:eastAsia="zh-CN"/>
                    </w:rPr>
                    <w:t>NO</w:t>
                  </w:r>
                  <w:r>
                    <w:rPr>
                      <w:rFonts w:hint="eastAsia" w:asciiTheme="minorEastAsia" w:hAnsiTheme="minorEastAsia" w:eastAsiaTheme="minorEastAsia" w:cstheme="minorEastAsia"/>
                      <w:color w:val="000000"/>
                      <w:kern w:val="0"/>
                      <w:sz w:val="21"/>
                      <w:vertAlign w:val="subscript"/>
                      <w:lang w:val="en-US" w:eastAsia="zh-CN"/>
                    </w:rPr>
                    <w:t>X</w:t>
                  </w:r>
                </w:p>
              </w:tc>
              <w:tc>
                <w:tcPr>
                  <w:tcW w:w="63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lang w:val="en-US" w:eastAsia="zh-CN"/>
                    </w:rPr>
                  </w:pPr>
                </w:p>
              </w:tc>
              <w:tc>
                <w:tcPr>
                  <w:tcW w:w="1116"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p>
              </w:tc>
              <w:tc>
                <w:tcPr>
                  <w:tcW w:w="72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0.2</w:t>
                  </w:r>
                </w:p>
              </w:tc>
              <w:tc>
                <w:tcPr>
                  <w:tcW w:w="6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376" w:type="pct"/>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sz w:val="21"/>
                    </w:rPr>
                    <w:t>无组织排放总计</w:t>
                  </w:r>
                </w:p>
              </w:tc>
              <w:tc>
                <w:tcPr>
                  <w:tcW w:w="2995"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Theme="minorEastAsia" w:hAnsiTheme="minorEastAsia" w:eastAsiaTheme="minorEastAsia" w:cstheme="minorEastAsia"/>
                      <w:color w:val="000000"/>
                      <w:sz w:val="21"/>
                    </w:rPr>
                  </w:pPr>
                  <w:r>
                    <w:rPr>
                      <w:rFonts w:hint="eastAsia" w:asciiTheme="minorEastAsia" w:hAnsiTheme="minorEastAsia" w:eastAsiaTheme="minorEastAsia" w:cstheme="minorEastAsia"/>
                      <w:color w:val="000000"/>
                      <w:sz w:val="21"/>
                    </w:rPr>
                    <w:t>颗粒物</w:t>
                  </w:r>
                </w:p>
              </w:tc>
              <w:tc>
                <w:tcPr>
                  <w:tcW w:w="62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default" w:asciiTheme="minorEastAsia" w:hAnsiTheme="minorEastAsia" w:eastAsiaTheme="minorEastAsia" w:cstheme="minorEastAsia"/>
                      <w:color w:val="000000"/>
                      <w:sz w:val="21"/>
                      <w:lang w:val="en-US" w:eastAsia="zh-CN"/>
                    </w:rPr>
                  </w:pPr>
                  <w:r>
                    <w:rPr>
                      <w:rFonts w:hint="eastAsia" w:asciiTheme="minorEastAsia" w:hAnsiTheme="minorEastAsia" w:eastAsiaTheme="minorEastAsia" w:cstheme="minorEastAsia"/>
                      <w:color w:val="000000"/>
                      <w:sz w:val="21"/>
                      <w:lang w:val="en-US" w:eastAsia="zh-CN"/>
                    </w:rPr>
                    <w:t>0.033</w:t>
                  </w:r>
                </w:p>
              </w:tc>
            </w:tr>
          </w:tbl>
          <w:p>
            <w:pPr>
              <w:spacing w:beforeLines="0" w:afterLines="0" w:line="360" w:lineRule="auto"/>
              <w:ind w:firstLine="480" w:firstLineChars="200"/>
              <w:rPr>
                <w:rFonts w:hint="eastAsia" w:ascii="宋体" w:hAnsi="宋体" w:eastAsia="宋体"/>
                <w:b/>
                <w:color w:val="auto"/>
                <w:sz w:val="24"/>
              </w:rPr>
            </w:pPr>
            <w:r>
              <w:rPr>
                <w:rFonts w:hint="eastAsia" w:ascii="宋体" w:hAnsi="宋体" w:eastAsia="宋体"/>
                <w:b/>
                <w:color w:val="auto"/>
                <w:sz w:val="24"/>
              </w:rPr>
              <w:t>（4）防护距离</w:t>
            </w:r>
          </w:p>
          <w:p>
            <w:pPr>
              <w:numPr>
                <w:ilvl w:val="0"/>
                <w:numId w:val="4"/>
              </w:numPr>
              <w:spacing w:beforeLines="0" w:afterLines="0" w:line="360" w:lineRule="auto"/>
              <w:ind w:firstLine="480" w:firstLineChars="200"/>
              <w:rPr>
                <w:rFonts w:hint="eastAsia" w:ascii="宋体" w:hAnsi="宋体" w:eastAsia="宋体"/>
                <w:color w:val="auto"/>
                <w:sz w:val="24"/>
              </w:rPr>
            </w:pPr>
            <w:r>
              <w:rPr>
                <w:rFonts w:hint="eastAsia" w:ascii="宋体" w:hAnsi="宋体" w:eastAsia="宋体"/>
                <w:color w:val="auto"/>
                <w:sz w:val="24"/>
              </w:rPr>
              <w:t>大气环境防护距离</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根据HJ2.2-2018大气环境防护距离定义及确定方法，大气环境防护距离计算程序结果显示无超标点，即本项目废气正常排放，厂界无组织监控点浓度及评价区域环境质量均能达到相应评价标准，无需设置大气环境防护距离。</w:t>
            </w:r>
          </w:p>
          <w:p>
            <w:pPr>
              <w:numPr>
                <w:ilvl w:val="0"/>
                <w:numId w:val="4"/>
              </w:numPr>
              <w:spacing w:beforeLines="0" w:afterLines="0" w:line="360" w:lineRule="auto"/>
              <w:ind w:firstLine="480" w:firstLineChars="200"/>
              <w:rPr>
                <w:rFonts w:hint="eastAsia" w:ascii="宋体" w:hAnsi="宋体" w:eastAsia="宋体"/>
                <w:color w:val="auto"/>
                <w:sz w:val="24"/>
              </w:rPr>
            </w:pPr>
            <w:r>
              <w:rPr>
                <w:rFonts w:hint="eastAsia" w:ascii="宋体" w:hAnsi="宋体" w:eastAsia="宋体"/>
                <w:color w:val="auto"/>
                <w:sz w:val="24"/>
              </w:rPr>
              <w:t>卫生防护距离</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根据《制定地方大气污染物排放标准的技术方法》（GB/T13201-91），各类工业企业卫生防护距离按下式计算：</w:t>
            </w:r>
          </w:p>
          <w:p>
            <w:pPr>
              <w:spacing w:beforeLines="0" w:afterLines="0" w:line="360" w:lineRule="auto"/>
              <w:ind w:firstLine="480"/>
              <w:rPr>
                <w:rFonts w:hint="eastAsia" w:ascii="宋体" w:hAnsi="宋体" w:eastAsia="宋体"/>
                <w:color w:val="auto"/>
                <w:sz w:val="24"/>
              </w:rPr>
            </w:pPr>
            <w:r>
              <w:rPr>
                <w:rFonts w:hint="default" w:eastAsia="宋体"/>
                <w:color w:val="auto"/>
                <w:sz w:val="24"/>
              </w:rPr>
              <w:drawing>
                <wp:inline distT="0" distB="0" distL="114300" distR="114300">
                  <wp:extent cx="1839595" cy="394335"/>
                  <wp:effectExtent l="0" t="0" r="8255" b="5080"/>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20"/>
                          <a:stretch>
                            <a:fillRect/>
                          </a:stretch>
                        </pic:blipFill>
                        <pic:spPr>
                          <a:xfrm>
                            <a:off x="0" y="0"/>
                            <a:ext cx="1839595" cy="394335"/>
                          </a:xfrm>
                          <a:prstGeom prst="rect">
                            <a:avLst/>
                          </a:prstGeom>
                          <a:noFill/>
                          <a:ln>
                            <a:noFill/>
                          </a:ln>
                        </pic:spPr>
                      </pic:pic>
                    </a:graphicData>
                  </a:graphic>
                </wp:inline>
              </w:drawing>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式中：Cm—为标准浓度限值；</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L—为工业企业所需卫生防护距离，m；</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r—为有害气体无组织排放源所在生产单元的等效半径，m，根据该生产单元面积S（m</w:t>
            </w:r>
            <w:r>
              <w:rPr>
                <w:rFonts w:hint="eastAsia" w:ascii="宋体" w:hAnsi="宋体" w:eastAsia="宋体"/>
                <w:color w:val="auto"/>
                <w:sz w:val="24"/>
                <w:vertAlign w:val="superscript"/>
              </w:rPr>
              <w:t>2</w:t>
            </w:r>
            <w:r>
              <w:rPr>
                <w:rFonts w:hint="eastAsia" w:ascii="宋体" w:hAnsi="宋体" w:eastAsia="宋体"/>
                <w:color w:val="auto"/>
                <w:sz w:val="24"/>
              </w:rPr>
              <w:t>）计算，r=（S/π）1/2；</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A、B、C、D—为卫生防护距离计算系数：分别取</w:t>
            </w:r>
            <w:r>
              <w:rPr>
                <w:rFonts w:hint="eastAsia" w:ascii="宋体" w:hAnsi="宋体"/>
                <w:color w:val="auto"/>
                <w:sz w:val="24"/>
                <w:lang w:val="en-US" w:eastAsia="zh-CN"/>
              </w:rPr>
              <w:t>470</w:t>
            </w:r>
            <w:r>
              <w:rPr>
                <w:rFonts w:hint="eastAsia" w:ascii="宋体" w:hAnsi="宋体" w:eastAsia="宋体"/>
                <w:color w:val="auto"/>
                <w:sz w:val="24"/>
              </w:rPr>
              <w:t>，0.021，1.85和0.84。</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Qc—为工业企业有害气体无组织排放量可达到的控制水平。</w:t>
            </w:r>
          </w:p>
          <w:p>
            <w:pPr>
              <w:spacing w:beforeLines="0" w:afterLines="0" w:line="360" w:lineRule="auto"/>
              <w:jc w:val="center"/>
              <w:rPr>
                <w:rFonts w:hint="eastAsia"/>
                <w:b/>
                <w:color w:val="auto"/>
                <w:sz w:val="24"/>
              </w:rPr>
            </w:pPr>
            <w:r>
              <w:rPr>
                <w:rFonts w:hint="eastAsia" w:eastAsia="宋体"/>
                <w:b/>
                <w:color w:val="auto"/>
                <w:sz w:val="24"/>
              </w:rPr>
              <w:t>表7-</w:t>
            </w:r>
            <w:r>
              <w:rPr>
                <w:rFonts w:hint="eastAsia"/>
                <w:b/>
                <w:color w:val="auto"/>
                <w:sz w:val="24"/>
                <w:lang w:val="en-US" w:eastAsia="zh-CN"/>
              </w:rPr>
              <w:t>9</w:t>
            </w:r>
            <w:r>
              <w:rPr>
                <w:rFonts w:hint="eastAsia"/>
                <w:b/>
                <w:color w:val="auto"/>
                <w:sz w:val="24"/>
              </w:rPr>
              <w:t xml:space="preserve">  </w:t>
            </w:r>
            <w:r>
              <w:rPr>
                <w:rFonts w:hint="eastAsia" w:eastAsia="宋体"/>
                <w:b/>
                <w:color w:val="auto"/>
                <w:sz w:val="24"/>
              </w:rPr>
              <w:t>卫生防护距离计算系数表</w:t>
            </w:r>
          </w:p>
          <w:tbl>
            <w:tblPr>
              <w:tblStyle w:val="28"/>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97"/>
              <w:gridCol w:w="1625"/>
              <w:gridCol w:w="771"/>
              <w:gridCol w:w="709"/>
              <w:gridCol w:w="714"/>
              <w:gridCol w:w="709"/>
              <w:gridCol w:w="709"/>
              <w:gridCol w:w="712"/>
              <w:gridCol w:w="709"/>
              <w:gridCol w:w="709"/>
              <w:gridCol w:w="6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eastAsia="宋体"/>
                      <w:color w:val="auto"/>
                      <w:sz w:val="21"/>
                    </w:rPr>
                    <w:t>计算系数</w:t>
                  </w:r>
                </w:p>
              </w:tc>
              <w:tc>
                <w:tcPr>
                  <w:tcW w:w="1681" w:type="dxa"/>
                  <w:vMerge w:val="restart"/>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eastAsia="宋体"/>
                      <w:color w:val="auto"/>
                      <w:sz w:val="21"/>
                    </w:rPr>
                    <w:t>工业企业所在地区近五年平均风速m/s</w:t>
                  </w:r>
                </w:p>
              </w:tc>
              <w:tc>
                <w:tcPr>
                  <w:tcW w:w="2224" w:type="dxa"/>
                  <w:gridSpan w:val="3"/>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L≤1000</w:t>
                  </w:r>
                </w:p>
              </w:tc>
              <w:tc>
                <w:tcPr>
                  <w:tcW w:w="2157" w:type="dxa"/>
                  <w:gridSpan w:val="3"/>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1000&lt;L&lt;2000</w:t>
                  </w:r>
                </w:p>
              </w:tc>
              <w:tc>
                <w:tcPr>
                  <w:tcW w:w="2109" w:type="dxa"/>
                  <w:gridSpan w:val="3"/>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L&gt;2000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vMerge w:val="continue"/>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6490" w:type="dxa"/>
                  <w:gridSpan w:val="9"/>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eastAsia="宋体"/>
                      <w:color w:val="auto"/>
                      <w:sz w:val="21"/>
                    </w:rPr>
                    <w:t>工业企业大气污染源构成类别</w:t>
                  </w:r>
                  <w:r>
                    <w:rPr>
                      <w:rFonts w:hint="eastAsia"/>
                      <w:color w:val="auto"/>
                      <w:sz w:val="21"/>
                      <w:vertAlign w:val="superscript"/>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vMerge w:val="continue"/>
                  <w:tcBorders>
                    <w:top w:val="single" w:color="auto" w:sz="4" w:space="0"/>
                    <w:left w:val="nil"/>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783"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Ⅰ</w:t>
                  </w:r>
                </w:p>
              </w:tc>
              <w:tc>
                <w:tcPr>
                  <w:tcW w:w="718"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Ⅱ</w:t>
                  </w:r>
                </w:p>
              </w:tc>
              <w:tc>
                <w:tcPr>
                  <w:tcW w:w="723"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Ⅲ</w:t>
                  </w:r>
                </w:p>
              </w:tc>
              <w:tc>
                <w:tcPr>
                  <w:tcW w:w="718"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Ⅰ</w:t>
                  </w:r>
                </w:p>
              </w:tc>
              <w:tc>
                <w:tcPr>
                  <w:tcW w:w="718"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Ⅱ</w:t>
                  </w:r>
                </w:p>
              </w:tc>
              <w:tc>
                <w:tcPr>
                  <w:tcW w:w="721"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Ⅲ</w:t>
                  </w:r>
                </w:p>
              </w:tc>
              <w:tc>
                <w:tcPr>
                  <w:tcW w:w="718"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Ⅰ</w:t>
                  </w:r>
                </w:p>
              </w:tc>
              <w:tc>
                <w:tcPr>
                  <w:tcW w:w="718"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Ⅱ</w:t>
                  </w:r>
                </w:p>
              </w:tc>
              <w:tc>
                <w:tcPr>
                  <w:tcW w:w="673" w:type="dxa"/>
                  <w:tcBorders>
                    <w:top w:val="single" w:color="auto" w:sz="4" w:space="0"/>
                    <w:left w:val="nil"/>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A</w:t>
                  </w: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&lt;2</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80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80</w:t>
                  </w:r>
                </w:p>
              </w:tc>
              <w:tc>
                <w:tcPr>
                  <w:tcW w:w="67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2-4</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700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470</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350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700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470</w:t>
                  </w: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350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380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250</w:t>
                  </w:r>
                </w:p>
              </w:tc>
              <w:tc>
                <w:tcPr>
                  <w:tcW w:w="67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&gt;4</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530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350</w:t>
                  </w:r>
                </w:p>
              </w:tc>
              <w:tc>
                <w:tcPr>
                  <w:tcW w:w="72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260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530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350</w:t>
                  </w:r>
                </w:p>
              </w:tc>
              <w:tc>
                <w:tcPr>
                  <w:tcW w:w="72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260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290</w:t>
                  </w:r>
                </w:p>
              </w:tc>
              <w:tc>
                <w:tcPr>
                  <w:tcW w:w="71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190</w:t>
                  </w:r>
                </w:p>
              </w:tc>
              <w:tc>
                <w:tcPr>
                  <w:tcW w:w="67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60" w:hRule="atLeast"/>
                <w:jc w:val="center"/>
              </w:trPr>
              <w:tc>
                <w:tcPr>
                  <w:tcW w:w="712" w:type="dxa"/>
                  <w:vMerge w:val="restart"/>
                  <w:tcBorders>
                    <w:top w:val="nil"/>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B</w:t>
                  </w: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0.01</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0.015</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0" w:hRule="atLeast"/>
                <w:jc w:val="center"/>
              </w:trPr>
              <w:tc>
                <w:tcPr>
                  <w:tcW w:w="712" w:type="dxa"/>
                  <w:vMerge w:val="continue"/>
                  <w:tcBorders>
                    <w:top w:val="nil"/>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&gt;2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0.021</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0.036</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0.036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0" w:hRule="atLeast"/>
                <w:jc w:val="center"/>
              </w:trPr>
              <w:tc>
                <w:tcPr>
                  <w:tcW w:w="712" w:type="dxa"/>
                  <w:vMerge w:val="restart"/>
                  <w:tcBorders>
                    <w:top w:val="nil"/>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C</w:t>
                  </w: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1.85</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1.79</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&gt;2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1.85</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1.77</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D</w:t>
                  </w: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&lt;2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0.78</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0.78</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l2br w:val="nil"/>
                    <w:tr2bl w:val="nil"/>
                  </w:tcBorders>
                  <w:noWrap w:val="0"/>
                  <w:vAlign w:val="center"/>
                </w:tcPr>
                <w:p>
                  <w:pPr>
                    <w:widowControl/>
                    <w:spacing w:beforeLines="0" w:afterLines="0" w:line="240" w:lineRule="auto"/>
                    <w:jc w:val="left"/>
                    <w:rPr>
                      <w:rFonts w:hint="eastAsia"/>
                      <w:color w:val="auto"/>
                      <w:sz w:val="21"/>
                    </w:rPr>
                  </w:pPr>
                </w:p>
              </w:tc>
              <w:tc>
                <w:tcPr>
                  <w:tcW w:w="168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&gt;2</w:t>
                  </w:r>
                </w:p>
              </w:tc>
              <w:tc>
                <w:tcPr>
                  <w:tcW w:w="222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0.84</w:t>
                  </w:r>
                </w:p>
              </w:tc>
              <w:tc>
                <w:tcPr>
                  <w:tcW w:w="2157"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0.84</w:t>
                  </w:r>
                </w:p>
              </w:tc>
              <w:tc>
                <w:tcPr>
                  <w:tcW w:w="2109"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color w:val="auto"/>
                      <w:sz w:val="21"/>
                    </w:rPr>
                  </w:pPr>
                  <w:r>
                    <w:rPr>
                      <w:rFonts w:hint="eastAsia"/>
                      <w:color w:val="auto"/>
                      <w:sz w:val="21"/>
                    </w:rPr>
                    <w:t>0.76</w:t>
                  </w:r>
                </w:p>
              </w:tc>
            </w:tr>
          </w:tbl>
          <w:p>
            <w:pPr>
              <w:spacing w:beforeLines="0" w:afterLines="0" w:line="480" w:lineRule="exact"/>
              <w:ind w:firstLine="646"/>
              <w:rPr>
                <w:rFonts w:hint="eastAsia"/>
                <w:color w:val="auto"/>
                <w:sz w:val="24"/>
              </w:rPr>
            </w:pPr>
            <w:r>
              <w:rPr>
                <w:rFonts w:hint="eastAsia" w:eastAsia="宋体"/>
                <w:color w:val="auto"/>
                <w:sz w:val="24"/>
              </w:rPr>
              <w:t>注：工业企业大气污染源构成分为三类：</w:t>
            </w:r>
          </w:p>
          <w:p>
            <w:pPr>
              <w:spacing w:beforeLines="0" w:afterLines="0" w:line="440" w:lineRule="exact"/>
              <w:ind w:firstLine="646"/>
              <w:rPr>
                <w:rFonts w:hint="eastAsia"/>
                <w:color w:val="auto"/>
                <w:sz w:val="24"/>
              </w:rPr>
            </w:pPr>
            <w:r>
              <w:rPr>
                <w:rFonts w:hint="eastAsia"/>
                <w:color w:val="auto"/>
                <w:sz w:val="24"/>
              </w:rPr>
              <w:t>I</w:t>
            </w:r>
            <w:r>
              <w:rPr>
                <w:rFonts w:hint="eastAsia" w:eastAsia="宋体"/>
                <w:color w:val="auto"/>
                <w:sz w:val="24"/>
              </w:rPr>
              <w:t>类：与无组织排放源共存的排放同种有害气体的排气筒的排放量，大于标准规定的允许排放量的1/3者。</w:t>
            </w:r>
          </w:p>
          <w:p>
            <w:pPr>
              <w:spacing w:beforeLines="0" w:afterLines="0" w:line="440" w:lineRule="exact"/>
              <w:ind w:firstLine="646"/>
              <w:rPr>
                <w:rFonts w:hint="eastAsia"/>
                <w:color w:val="auto"/>
                <w:sz w:val="24"/>
              </w:rPr>
            </w:pPr>
            <w:r>
              <w:rPr>
                <w:rFonts w:hint="eastAsia"/>
                <w:color w:val="auto"/>
                <w:sz w:val="24"/>
              </w:rPr>
              <w:t>II</w:t>
            </w:r>
            <w:r>
              <w:rPr>
                <w:rFonts w:hint="eastAsia" w:eastAsia="宋体"/>
                <w:color w:val="auto"/>
                <w:sz w:val="24"/>
              </w:rPr>
              <w:t>类：与无组织排放源共存的排放同种有害气体的排气筒的排放量，小于标准规定的允许排放量的1/3，或虽无排放同种大气污染物之排气筒共存，但无织组排放的有害物质的容许浓度指标是按急性反应指标确定者。</w:t>
            </w:r>
          </w:p>
          <w:p>
            <w:pPr>
              <w:spacing w:beforeLines="0" w:afterLines="0" w:line="440" w:lineRule="exact"/>
              <w:ind w:firstLine="646"/>
              <w:rPr>
                <w:rFonts w:hint="eastAsia"/>
                <w:color w:val="auto"/>
                <w:sz w:val="24"/>
              </w:rPr>
            </w:pPr>
            <w:r>
              <w:rPr>
                <w:rFonts w:hint="eastAsia"/>
                <w:color w:val="auto"/>
                <w:sz w:val="24"/>
              </w:rPr>
              <w:t>III</w:t>
            </w:r>
            <w:r>
              <w:rPr>
                <w:rFonts w:hint="eastAsia" w:eastAsia="宋体"/>
                <w:color w:val="auto"/>
                <w:sz w:val="24"/>
              </w:rPr>
              <w:t>类：无排放同种有害物质的排气筒与无组织排放源共存，无组织排放的有害物质的容许浓度是按慢性反应指标确定者。</w:t>
            </w:r>
          </w:p>
          <w:p>
            <w:pPr>
              <w:spacing w:beforeLines="0" w:afterLines="0" w:line="440" w:lineRule="exact"/>
              <w:ind w:firstLine="480" w:firstLineChars="200"/>
              <w:rPr>
                <w:rFonts w:hint="eastAsia"/>
                <w:color w:val="auto"/>
                <w:sz w:val="24"/>
              </w:rPr>
            </w:pPr>
            <w:r>
              <w:rPr>
                <w:rFonts w:hint="eastAsia"/>
                <w:color w:val="auto"/>
                <w:sz w:val="24"/>
              </w:rPr>
              <w:t>Qc</w:t>
            </w:r>
            <w:r>
              <w:rPr>
                <w:rFonts w:hint="eastAsia" w:eastAsia="宋体"/>
                <w:color w:val="auto"/>
                <w:sz w:val="24"/>
              </w:rPr>
              <w:t>取同类企业中生产工艺流程合理，生产管理与设备维护处于先进水平的工业企业，在正常运行时的无组织排放量，当计算的L值在两级之间时，取偏宽的一级。</w:t>
            </w:r>
          </w:p>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根据大气无组织源强及参数，计算本项目卫生防护距离，计算结果见表7-</w:t>
            </w:r>
            <w:r>
              <w:rPr>
                <w:rFonts w:hint="eastAsia" w:ascii="宋体" w:hAnsi="宋体"/>
                <w:color w:val="auto"/>
                <w:sz w:val="24"/>
                <w:lang w:val="en-US" w:eastAsia="zh-CN"/>
              </w:rPr>
              <w:t>10</w:t>
            </w:r>
            <w:r>
              <w:rPr>
                <w:rFonts w:hint="eastAsia" w:ascii="宋体" w:hAnsi="宋体" w:eastAsia="宋体"/>
                <w:color w:val="auto"/>
                <w:sz w:val="24"/>
              </w:rPr>
              <w:t>。</w:t>
            </w:r>
          </w:p>
          <w:p>
            <w:pPr>
              <w:spacing w:beforeLines="0" w:afterLines="0" w:line="360" w:lineRule="auto"/>
              <w:jc w:val="center"/>
              <w:rPr>
                <w:rFonts w:hint="eastAsia"/>
                <w:b/>
                <w:color w:val="auto"/>
                <w:sz w:val="24"/>
                <w:lang w:val="zh-CN"/>
              </w:rPr>
            </w:pPr>
            <w:r>
              <w:rPr>
                <w:rFonts w:hint="eastAsia" w:eastAsia="宋体"/>
                <w:b/>
                <w:color w:val="auto"/>
                <w:sz w:val="24"/>
                <w:lang w:val="zh-CN"/>
              </w:rPr>
              <w:t>表7-</w:t>
            </w:r>
            <w:r>
              <w:rPr>
                <w:rFonts w:hint="eastAsia"/>
                <w:b/>
                <w:color w:val="auto"/>
                <w:sz w:val="24"/>
                <w:lang w:val="en-US" w:eastAsia="zh-CN"/>
              </w:rPr>
              <w:t>10</w:t>
            </w:r>
            <w:r>
              <w:rPr>
                <w:rFonts w:hint="eastAsia" w:eastAsia="宋体"/>
                <w:b/>
                <w:color w:val="auto"/>
                <w:sz w:val="24"/>
              </w:rPr>
              <w:t xml:space="preserve">  </w:t>
            </w:r>
            <w:r>
              <w:rPr>
                <w:rFonts w:hint="eastAsia" w:eastAsia="宋体"/>
                <w:b/>
                <w:color w:val="auto"/>
                <w:sz w:val="24"/>
                <w:lang w:val="zh-CN"/>
              </w:rPr>
              <w:t>本项目卫生防护距离计算结果</w:t>
            </w:r>
          </w:p>
          <w:tbl>
            <w:tblPr>
              <w:tblStyle w:val="28"/>
              <w:tblW w:w="4931"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211"/>
              <w:gridCol w:w="1590"/>
              <w:gridCol w:w="1859"/>
              <w:gridCol w:w="1307"/>
              <w:gridCol w:w="1500"/>
              <w:gridCol w:w="114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0" w:hRule="atLeast"/>
              </w:trPr>
              <w:tc>
                <w:tcPr>
                  <w:tcW w:w="703" w:type="pct"/>
                  <w:tcBorders>
                    <w:top w:val="single" w:color="auto" w:sz="12" w:space="0"/>
                    <w:left w:val="nil"/>
                    <w:bottom w:val="single" w:color="auto" w:sz="6"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污染源位置</w:t>
                  </w:r>
                </w:p>
              </w:tc>
              <w:tc>
                <w:tcPr>
                  <w:tcW w:w="923" w:type="pct"/>
                  <w:tcBorders>
                    <w:top w:val="single" w:color="auto" w:sz="12" w:space="0"/>
                    <w:left w:val="single" w:color="auto" w:sz="6" w:space="0"/>
                    <w:bottom w:val="single" w:color="auto" w:sz="6"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污染物名称</w:t>
                  </w:r>
                </w:p>
              </w:tc>
              <w:tc>
                <w:tcPr>
                  <w:tcW w:w="1079" w:type="pct"/>
                  <w:tcBorders>
                    <w:top w:val="single" w:color="auto" w:sz="12" w:space="0"/>
                    <w:left w:val="single" w:color="auto" w:sz="6" w:space="0"/>
                    <w:bottom w:val="single" w:color="auto" w:sz="6"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排放量（</w:t>
                  </w:r>
                  <w:r>
                    <w:rPr>
                      <w:rFonts w:hint="eastAsia" w:ascii="宋体" w:hAnsi="宋体" w:eastAsia="宋体"/>
                      <w:b/>
                      <w:color w:val="auto"/>
                      <w:sz w:val="21"/>
                    </w:rPr>
                    <w:t>t/a</w:t>
                  </w:r>
                  <w:r>
                    <w:rPr>
                      <w:rFonts w:hint="eastAsia" w:ascii="宋体" w:hAnsi="宋体" w:eastAsia="宋体"/>
                      <w:b/>
                      <w:color w:val="auto"/>
                      <w:kern w:val="0"/>
                      <w:sz w:val="21"/>
                    </w:rPr>
                    <w:t>）</w:t>
                  </w:r>
                </w:p>
              </w:tc>
              <w:tc>
                <w:tcPr>
                  <w:tcW w:w="759" w:type="pct"/>
                  <w:tcBorders>
                    <w:top w:val="single" w:color="auto" w:sz="12" w:space="0"/>
                    <w:left w:val="single" w:color="auto" w:sz="6" w:space="0"/>
                    <w:bottom w:val="single" w:color="auto" w:sz="6"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面源高度（m）</w:t>
                  </w:r>
                </w:p>
              </w:tc>
              <w:tc>
                <w:tcPr>
                  <w:tcW w:w="871" w:type="pct"/>
                  <w:tcBorders>
                    <w:top w:val="single" w:color="auto" w:sz="12" w:space="0"/>
                    <w:left w:val="single" w:color="auto" w:sz="6" w:space="0"/>
                    <w:bottom w:val="single" w:color="auto" w:sz="6"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面积（m</w:t>
                  </w:r>
                  <w:r>
                    <w:rPr>
                      <w:rFonts w:hint="eastAsia" w:ascii="宋体" w:hAnsi="宋体" w:eastAsia="宋体"/>
                      <w:b/>
                      <w:color w:val="auto"/>
                      <w:kern w:val="0"/>
                      <w:sz w:val="21"/>
                      <w:vertAlign w:val="superscript"/>
                    </w:rPr>
                    <w:t>2</w:t>
                  </w:r>
                  <w:r>
                    <w:rPr>
                      <w:rFonts w:hint="eastAsia" w:ascii="宋体" w:hAnsi="宋体" w:eastAsia="宋体"/>
                      <w:b/>
                      <w:color w:val="auto"/>
                      <w:kern w:val="0"/>
                      <w:sz w:val="21"/>
                    </w:rPr>
                    <w:t>）</w:t>
                  </w:r>
                </w:p>
              </w:tc>
              <w:tc>
                <w:tcPr>
                  <w:tcW w:w="663" w:type="pct"/>
                  <w:tcBorders>
                    <w:top w:val="single" w:color="auto" w:sz="12" w:space="0"/>
                    <w:left w:val="single" w:color="auto" w:sz="6" w:space="0"/>
                    <w:bottom w:val="single" w:color="auto" w:sz="6" w:space="0"/>
                    <w:right w:val="nil"/>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b/>
                      <w:color w:val="auto"/>
                      <w:kern w:val="0"/>
                      <w:sz w:val="21"/>
                    </w:rPr>
                  </w:pPr>
                  <w:r>
                    <w:rPr>
                      <w:rFonts w:hint="eastAsia" w:ascii="宋体" w:hAnsi="宋体" w:eastAsia="宋体"/>
                      <w:b/>
                      <w:color w:val="auto"/>
                      <w:kern w:val="0"/>
                      <w:sz w:val="21"/>
                    </w:rPr>
                    <w:t>L（m）</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09" w:hRule="atLeast"/>
              </w:trPr>
              <w:tc>
                <w:tcPr>
                  <w:tcW w:w="703" w:type="pct"/>
                  <w:tcBorders>
                    <w:top w:val="single" w:color="auto" w:sz="6" w:space="0"/>
                    <w:left w:val="nil"/>
                    <w:bottom w:val="single" w:color="auto" w:sz="12" w:space="0"/>
                    <w:right w:val="single" w:color="auto" w:sz="6" w:space="0"/>
                    <w:tl2br w:val="nil"/>
                    <w:tr2bl w:val="nil"/>
                  </w:tcBorders>
                  <w:noWrap w:val="0"/>
                  <w:vAlign w:val="center"/>
                </w:tcPr>
                <w:p>
                  <w:pPr>
                    <w:widowControl/>
                    <w:adjustRightInd w:val="0"/>
                    <w:snapToGrid w:val="0"/>
                    <w:spacing w:beforeLines="0" w:afterLines="0" w:line="240" w:lineRule="auto"/>
                    <w:jc w:val="center"/>
                    <w:rPr>
                      <w:rFonts w:hint="eastAsia" w:ascii="宋体" w:hAnsi="宋体" w:eastAsia="宋体"/>
                      <w:color w:val="auto"/>
                      <w:kern w:val="0"/>
                      <w:sz w:val="21"/>
                      <w:lang w:eastAsia="zh-CN"/>
                    </w:rPr>
                  </w:pPr>
                  <w:r>
                    <w:rPr>
                      <w:rFonts w:hint="eastAsia" w:ascii="宋体" w:hAnsi="宋体"/>
                      <w:color w:val="auto"/>
                      <w:kern w:val="0"/>
                      <w:sz w:val="21"/>
                      <w:lang w:eastAsia="zh-CN"/>
                    </w:rPr>
                    <w:t>抛丸机</w:t>
                  </w:r>
                </w:p>
              </w:tc>
              <w:tc>
                <w:tcPr>
                  <w:tcW w:w="923" w:type="pct"/>
                  <w:tcBorders>
                    <w:top w:val="single" w:color="auto" w:sz="6" w:space="0"/>
                    <w:left w:val="single" w:color="auto" w:sz="6" w:space="0"/>
                    <w:bottom w:val="single" w:color="auto" w:sz="12" w:space="0"/>
                    <w:right w:val="single" w:color="auto" w:sz="6" w:space="0"/>
                    <w:tl2br w:val="nil"/>
                    <w:tr2bl w:val="nil"/>
                  </w:tcBorders>
                  <w:noWrap w:val="0"/>
                  <w:vAlign w:val="center"/>
                </w:tcPr>
                <w:p>
                  <w:pPr>
                    <w:adjustRightInd w:val="0"/>
                    <w:snapToGrid w:val="0"/>
                    <w:spacing w:beforeLines="0" w:afterLines="0" w:line="240" w:lineRule="auto"/>
                    <w:jc w:val="center"/>
                    <w:rPr>
                      <w:rFonts w:hint="eastAsia" w:ascii="宋体" w:hAnsi="宋体" w:eastAsia="宋体"/>
                      <w:color w:val="auto"/>
                      <w:spacing w:val="-20"/>
                      <w:sz w:val="21"/>
                    </w:rPr>
                  </w:pPr>
                  <w:r>
                    <w:rPr>
                      <w:rFonts w:hint="eastAsia" w:ascii="宋体" w:hAnsi="宋体" w:eastAsia="宋体"/>
                      <w:color w:val="auto"/>
                      <w:spacing w:val="-20"/>
                      <w:sz w:val="21"/>
                    </w:rPr>
                    <w:t>颗粒物</w:t>
                  </w:r>
                </w:p>
              </w:tc>
              <w:tc>
                <w:tcPr>
                  <w:tcW w:w="1079" w:type="pct"/>
                  <w:tcBorders>
                    <w:top w:val="single" w:color="auto" w:sz="6" w:space="0"/>
                    <w:left w:val="single" w:color="auto" w:sz="6" w:space="0"/>
                    <w:bottom w:val="single" w:color="auto" w:sz="12" w:space="0"/>
                    <w:right w:val="single" w:color="auto" w:sz="6" w:space="0"/>
                    <w:tl2br w:val="nil"/>
                    <w:tr2bl w:val="nil"/>
                  </w:tcBorders>
                  <w:noWrap/>
                  <w:vAlign w:val="center"/>
                </w:tcPr>
                <w:p>
                  <w:pPr>
                    <w:adjustRightInd w:val="0"/>
                    <w:snapToGrid w:val="0"/>
                    <w:spacing w:beforeLines="0" w:afterLines="0" w:line="240" w:lineRule="auto"/>
                    <w:jc w:val="center"/>
                    <w:rPr>
                      <w:rFonts w:hint="default" w:ascii="宋体" w:hAnsi="宋体" w:eastAsia="宋体"/>
                      <w:color w:val="auto"/>
                      <w:sz w:val="21"/>
                      <w:lang w:val="en-US" w:eastAsia="zh-CN"/>
                    </w:rPr>
                  </w:pPr>
                  <w:r>
                    <w:rPr>
                      <w:rFonts w:hint="eastAsia" w:ascii="宋体" w:hAnsi="宋体"/>
                      <w:color w:val="auto"/>
                      <w:sz w:val="21"/>
                      <w:lang w:val="en-US" w:eastAsia="zh-CN"/>
                    </w:rPr>
                    <w:t>0.033</w:t>
                  </w:r>
                </w:p>
              </w:tc>
              <w:tc>
                <w:tcPr>
                  <w:tcW w:w="759" w:type="pct"/>
                  <w:tcBorders>
                    <w:top w:val="single" w:color="auto" w:sz="6" w:space="0"/>
                    <w:left w:val="single" w:color="auto" w:sz="6" w:space="0"/>
                    <w:bottom w:val="single" w:color="auto" w:sz="12" w:space="0"/>
                    <w:right w:val="single" w:color="auto" w:sz="6" w:space="0"/>
                    <w:tl2br w:val="nil"/>
                    <w:tr2bl w:val="nil"/>
                  </w:tcBorders>
                  <w:noWrap/>
                  <w:vAlign w:val="center"/>
                </w:tcPr>
                <w:p>
                  <w:pPr>
                    <w:adjustRightInd w:val="0"/>
                    <w:snapToGrid w:val="0"/>
                    <w:spacing w:beforeLines="0" w:afterLines="0" w:line="240" w:lineRule="auto"/>
                    <w:jc w:val="center"/>
                    <w:rPr>
                      <w:rFonts w:hint="eastAsia" w:ascii="宋体" w:hAnsi="宋体" w:eastAsia="宋体"/>
                      <w:color w:val="auto"/>
                      <w:kern w:val="0"/>
                      <w:sz w:val="21"/>
                      <w:lang w:val="en-US" w:eastAsia="zh-CN"/>
                    </w:rPr>
                  </w:pPr>
                  <w:r>
                    <w:rPr>
                      <w:rFonts w:hint="eastAsia" w:ascii="宋体" w:hAnsi="宋体"/>
                      <w:color w:val="auto"/>
                      <w:kern w:val="0"/>
                      <w:sz w:val="21"/>
                      <w:lang w:val="en-US" w:eastAsia="zh-CN"/>
                    </w:rPr>
                    <w:t>8</w:t>
                  </w:r>
                </w:p>
              </w:tc>
              <w:tc>
                <w:tcPr>
                  <w:tcW w:w="871" w:type="pct"/>
                  <w:tcBorders>
                    <w:top w:val="single" w:color="auto" w:sz="6" w:space="0"/>
                    <w:left w:val="single" w:color="auto" w:sz="6" w:space="0"/>
                    <w:bottom w:val="single" w:color="auto" w:sz="12" w:space="0"/>
                    <w:right w:val="single" w:color="auto" w:sz="6" w:space="0"/>
                    <w:tl2br w:val="nil"/>
                    <w:tr2bl w:val="nil"/>
                  </w:tcBorders>
                  <w:noWrap/>
                  <w:vAlign w:val="center"/>
                </w:tcPr>
                <w:p>
                  <w:pPr>
                    <w:adjustRightInd w:val="0"/>
                    <w:snapToGrid w:val="0"/>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800</w:t>
                  </w:r>
                </w:p>
              </w:tc>
              <w:tc>
                <w:tcPr>
                  <w:tcW w:w="663" w:type="pct"/>
                  <w:tcBorders>
                    <w:top w:val="single" w:color="auto" w:sz="6" w:space="0"/>
                    <w:left w:val="single" w:color="auto" w:sz="6" w:space="0"/>
                    <w:bottom w:val="single" w:color="auto" w:sz="12" w:space="0"/>
                    <w:right w:val="nil"/>
                    <w:tl2br w:val="nil"/>
                    <w:tr2bl w:val="nil"/>
                  </w:tcBorders>
                  <w:noWrap/>
                  <w:vAlign w:val="top"/>
                </w:tcPr>
                <w:p>
                  <w:pPr>
                    <w:adjustRightInd w:val="0"/>
                    <w:snapToGrid w:val="0"/>
                    <w:spacing w:beforeLines="0" w:afterLines="0" w:line="240" w:lineRule="auto"/>
                    <w:jc w:val="center"/>
                    <w:rPr>
                      <w:rFonts w:hint="default" w:ascii="宋体" w:hAnsi="宋体" w:eastAsia="宋体"/>
                      <w:color w:val="auto"/>
                      <w:kern w:val="0"/>
                      <w:sz w:val="21"/>
                      <w:lang w:val="en-US" w:eastAsia="zh-CN"/>
                    </w:rPr>
                  </w:pPr>
                  <w:r>
                    <w:rPr>
                      <w:rFonts w:hint="eastAsia" w:ascii="宋体" w:hAnsi="宋体"/>
                      <w:color w:val="auto"/>
                      <w:kern w:val="0"/>
                      <w:sz w:val="21"/>
                      <w:lang w:val="en-US" w:eastAsia="zh-CN"/>
                    </w:rPr>
                    <w:t>50</w:t>
                  </w:r>
                </w:p>
              </w:tc>
            </w:tr>
          </w:tbl>
          <w:p>
            <w:pPr>
              <w:spacing w:beforeLines="0" w:afterLines="0" w:line="360" w:lineRule="auto"/>
              <w:ind w:firstLine="480"/>
              <w:rPr>
                <w:rFonts w:hint="eastAsia" w:ascii="宋体" w:hAnsi="宋体" w:eastAsia="宋体"/>
                <w:color w:val="auto"/>
                <w:sz w:val="24"/>
              </w:rPr>
            </w:pPr>
            <w:r>
              <w:rPr>
                <w:rFonts w:hint="eastAsia" w:ascii="宋体" w:hAnsi="宋体" w:eastAsia="宋体"/>
                <w:color w:val="auto"/>
                <w:sz w:val="24"/>
              </w:rPr>
              <w:t>根据大气环境距离和卫生防护距离计算结果。本项目以生产区为边界起</w:t>
            </w:r>
            <w:r>
              <w:rPr>
                <w:rFonts w:hint="eastAsia" w:ascii="宋体" w:hAnsi="宋体"/>
                <w:color w:val="auto"/>
                <w:sz w:val="24"/>
                <w:lang w:val="en-US" w:eastAsia="zh-CN"/>
              </w:rPr>
              <w:t>50</w:t>
            </w:r>
            <w:r>
              <w:rPr>
                <w:rFonts w:hint="eastAsia" w:ascii="宋体" w:hAnsi="宋体" w:eastAsia="宋体"/>
                <w:color w:val="auto"/>
                <w:sz w:val="24"/>
              </w:rPr>
              <w:t>m设置环境防护距离。据现场调查，项目环境防护距离内无敏感点，且项目建成后，环境防护距离内的土地禁止新建居住点、学校、医院等敏感目标。本项目环境防护距离见附图</w:t>
            </w:r>
            <w:r>
              <w:rPr>
                <w:rFonts w:hint="eastAsia" w:ascii="宋体" w:hAnsi="宋体"/>
                <w:color w:val="auto"/>
                <w:sz w:val="24"/>
                <w:lang w:eastAsia="zh-CN"/>
              </w:rPr>
              <w:t>五</w:t>
            </w:r>
            <w:r>
              <w:rPr>
                <w:rFonts w:hint="eastAsia" w:ascii="宋体" w:hAnsi="宋体" w:eastAsia="宋体"/>
                <w:color w:val="auto"/>
                <w:sz w:val="24"/>
              </w:rPr>
              <w:t>。</w:t>
            </w:r>
          </w:p>
          <w:p>
            <w:pPr>
              <w:pStyle w:val="73"/>
              <w:ind w:firstLine="480" w:firstLineChars="200"/>
              <w:rPr>
                <w:rFonts w:ascii="宋体" w:hAnsi="宋体"/>
                <w:color w:val="auto"/>
              </w:rPr>
            </w:pPr>
            <w:r>
              <w:rPr>
                <w:rFonts w:hint="eastAsia" w:ascii="宋体" w:hAnsi="宋体"/>
                <w:color w:val="auto"/>
                <w:lang w:eastAsia="zh-CN"/>
              </w:rPr>
              <w:t>二、</w:t>
            </w:r>
            <w:r>
              <w:rPr>
                <w:rFonts w:hint="eastAsia" w:ascii="宋体" w:hAnsi="宋体"/>
                <w:color w:val="auto"/>
              </w:rPr>
              <w:t>地表水环境影响分析</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（1）项目废水排放情况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Times New Roman"/>
                <w:color w:val="000000"/>
                <w:sz w:val="24"/>
                <w:szCs w:val="20"/>
                <w:highlight w:val="none"/>
              </w:rPr>
            </w:pPr>
            <w:r>
              <w:rPr>
                <w:rFonts w:hint="eastAsia" w:asciiTheme="minorEastAsia" w:hAnsiTheme="minorEastAsia" w:eastAsiaTheme="minorEastAsia" w:cstheme="minorEastAsia"/>
                <w:lang w:eastAsia="zh-CN"/>
              </w:rPr>
              <w:t>本</w:t>
            </w:r>
            <w:r>
              <w:rPr>
                <w:rFonts w:hint="eastAsia" w:asciiTheme="minorEastAsia" w:hAnsiTheme="minorEastAsia" w:eastAsiaTheme="minorEastAsia" w:cstheme="minorEastAsia"/>
              </w:rPr>
              <w:t>项目无生产废水外排</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废水</w:t>
            </w:r>
            <w:r>
              <w:rPr>
                <w:rFonts w:hint="eastAsia" w:asciiTheme="minorEastAsia" w:hAnsiTheme="minorEastAsia" w:eastAsiaTheme="minorEastAsia" w:cstheme="minorEastAsia"/>
                <w:lang w:eastAsia="zh-CN"/>
              </w:rPr>
              <w:t>主要</w:t>
            </w:r>
            <w:r>
              <w:rPr>
                <w:rFonts w:hint="eastAsia" w:asciiTheme="minorEastAsia" w:hAnsiTheme="minorEastAsia" w:eastAsiaTheme="minorEastAsia" w:cstheme="minorEastAsia"/>
              </w:rPr>
              <w:t>为员工生活污水，排放量为</w:t>
            </w:r>
            <w:r>
              <w:rPr>
                <w:rFonts w:hint="eastAsia" w:asciiTheme="minorEastAsia" w:hAnsiTheme="minorEastAsia" w:eastAsiaTheme="minorEastAsia" w:cstheme="minorEastAsia"/>
                <w:lang w:val="en-US" w:eastAsia="zh-CN"/>
              </w:rPr>
              <w:t>180</w:t>
            </w:r>
            <w:r>
              <w:rPr>
                <w:rFonts w:hint="eastAsia" w:asciiTheme="minorEastAsia" w:hAnsiTheme="minorEastAsia" w:eastAsiaTheme="minorEastAsia" w:cstheme="minorEastAsia"/>
              </w:rPr>
              <w:t>m</w:t>
            </w:r>
            <w:r>
              <w:rPr>
                <w:rFonts w:hint="eastAsia" w:asciiTheme="minorEastAsia" w:hAnsiTheme="minorEastAsia" w:eastAsiaTheme="minorEastAsia" w:cstheme="minorEastAsia"/>
                <w:vertAlign w:val="superscript"/>
              </w:rPr>
              <w:t>3</w:t>
            </w:r>
            <w:r>
              <w:rPr>
                <w:rFonts w:hint="eastAsia" w:asciiTheme="minorEastAsia" w:hAnsiTheme="minorEastAsia" w:eastAsiaTheme="minorEastAsia" w:cstheme="minorEastAsia"/>
              </w:rPr>
              <w:t>/a。生活污水进入化粪池处理后排入污水管网，最终纳入</w:t>
            </w:r>
            <w:r>
              <w:rPr>
                <w:rFonts w:hint="eastAsia" w:asciiTheme="minorEastAsia" w:hAnsiTheme="minorEastAsia" w:eastAsiaTheme="minorEastAsia" w:cstheme="minorEastAsia"/>
                <w:lang w:eastAsia="zh-CN"/>
              </w:rPr>
              <w:t>城东</w:t>
            </w:r>
            <w:r>
              <w:rPr>
                <w:rFonts w:hint="eastAsia" w:asciiTheme="minorEastAsia" w:hAnsiTheme="minorEastAsia" w:eastAsiaTheme="minorEastAsia" w:cstheme="minorEastAsia"/>
              </w:rPr>
              <w:t>污水处理厂。根据工程分析，生活污水在经化粪池预处理后，主要污染物排放浓度为：COD280mg/L、SS100mg/L、BOD</w:t>
            </w:r>
            <w:r>
              <w:rPr>
                <w:rFonts w:hint="eastAsia" w:asciiTheme="minorEastAsia" w:hAnsiTheme="minorEastAsia" w:eastAsiaTheme="minorEastAsia" w:cstheme="minorEastAsia"/>
                <w:vertAlign w:val="subscript"/>
              </w:rPr>
              <w:t>5</w:t>
            </w:r>
            <w:r>
              <w:rPr>
                <w:rFonts w:hint="eastAsia" w:asciiTheme="minorEastAsia" w:hAnsiTheme="minorEastAsia" w:eastAsiaTheme="minorEastAsia" w:cstheme="minorEastAsia"/>
              </w:rPr>
              <w:t>210mg/L、NH</w:t>
            </w:r>
            <w:r>
              <w:rPr>
                <w:rFonts w:hint="eastAsia" w:asciiTheme="minorEastAsia" w:hAnsiTheme="minorEastAsia" w:eastAsiaTheme="minorEastAsia" w:cstheme="minorEastAsia"/>
                <w:vertAlign w:val="subscript"/>
              </w:rPr>
              <w:t>3</w:t>
            </w:r>
            <w:r>
              <w:rPr>
                <w:rFonts w:hint="eastAsia" w:asciiTheme="minorEastAsia" w:hAnsiTheme="minorEastAsia" w:eastAsiaTheme="minorEastAsia" w:cstheme="minorEastAsia"/>
              </w:rPr>
              <w:t>-N22.5mg/L。外排生活污水水质能够满足</w:t>
            </w:r>
            <w:r>
              <w:rPr>
                <w:rFonts w:hint="eastAsia" w:asciiTheme="minorEastAsia" w:hAnsiTheme="minorEastAsia" w:eastAsiaTheme="minorEastAsia" w:cstheme="minorEastAsia"/>
                <w:lang w:eastAsia="zh-CN"/>
              </w:rPr>
              <w:t>城东</w:t>
            </w:r>
            <w:r>
              <w:rPr>
                <w:rFonts w:hint="eastAsia" w:asciiTheme="minorEastAsia" w:hAnsiTheme="minorEastAsia" w:eastAsiaTheme="minorEastAsia" w:cstheme="minorEastAsia"/>
              </w:rPr>
              <w:t>污水处理厂接管标准，即《污水综合排放标准》（GB8978-1996）表4中的三级标准</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处理后的污水达到《城镇污水处理厂污染物排放标准》（GB18918-2002）一级标准中A类标准，最后排入</w:t>
            </w:r>
            <w:r>
              <w:rPr>
                <w:rFonts w:hint="eastAsia" w:asciiTheme="minorEastAsia" w:hAnsiTheme="minorEastAsia" w:eastAsiaTheme="minorEastAsia" w:cstheme="minorEastAsia"/>
                <w:lang w:eastAsia="zh-CN"/>
              </w:rPr>
              <w:t>青弋江</w:t>
            </w:r>
            <w:r>
              <w:rPr>
                <w:rFonts w:hint="eastAsia" w:asciiTheme="minorEastAsia" w:hAnsiTheme="minorEastAsia" w:eastAsiaTheme="minorEastAsia" w:cstheme="minorEastAsia"/>
              </w:rPr>
              <w:t>。</w:t>
            </w:r>
            <w:r>
              <w:rPr>
                <w:rFonts w:ascii="Times New Roman" w:hAnsi="Times New Roman" w:eastAsia="宋体" w:cs="Times New Roman"/>
                <w:color w:val="000000"/>
                <w:sz w:val="24"/>
                <w:szCs w:val="20"/>
                <w:highlight w:val="none"/>
              </w:rPr>
              <w:t>项目生活废水产生及经处理后情况一览表见下表所示。</w:t>
            </w:r>
          </w:p>
          <w:p>
            <w:pPr>
              <w:spacing w:line="360" w:lineRule="auto"/>
              <w:jc w:val="center"/>
              <w:rPr>
                <w:rFonts w:ascii="Times New Roman" w:hAnsi="Times New Roman" w:eastAsia="宋体" w:cs="Times New Roman"/>
                <w:color w:val="000000"/>
                <w:sz w:val="24"/>
                <w:szCs w:val="20"/>
                <w:highlight w:val="none"/>
              </w:rPr>
            </w:pPr>
            <w:r>
              <w:rPr>
                <w:rFonts w:ascii="Times New Roman" w:hAnsi="Times New Roman" w:eastAsia="宋体" w:cs="Times New Roman"/>
                <w:b/>
                <w:bCs/>
                <w:color w:val="000000"/>
                <w:sz w:val="24"/>
                <w:szCs w:val="20"/>
                <w:highlight w:val="none"/>
              </w:rPr>
              <w:t>表7-1</w:t>
            </w:r>
            <w:r>
              <w:rPr>
                <w:rFonts w:hint="eastAsia" w:cs="Times New Roman"/>
                <w:b/>
                <w:bCs/>
                <w:color w:val="000000"/>
                <w:sz w:val="24"/>
                <w:szCs w:val="20"/>
                <w:highlight w:val="none"/>
                <w:lang w:val="en-US" w:eastAsia="zh-CN"/>
              </w:rPr>
              <w:t>1</w:t>
            </w:r>
            <w:r>
              <w:rPr>
                <w:rFonts w:ascii="Times New Roman" w:hAnsi="Times New Roman" w:eastAsia="宋体" w:cs="Times New Roman"/>
                <w:b/>
                <w:bCs/>
                <w:color w:val="000000"/>
                <w:sz w:val="24"/>
                <w:szCs w:val="20"/>
                <w:highlight w:val="none"/>
              </w:rPr>
              <w:t xml:space="preserve">   综合废水主要污染物产排核算</w:t>
            </w:r>
          </w:p>
          <w:tbl>
            <w:tblPr>
              <w:tblStyle w:val="28"/>
              <w:tblpPr w:leftFromText="181" w:rightFromText="181" w:vertAnchor="text" w:horzAnchor="page" w:tblpX="86" w:tblpY="58"/>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1289"/>
              <w:gridCol w:w="996"/>
              <w:gridCol w:w="1091"/>
              <w:gridCol w:w="1452"/>
              <w:gridCol w:w="1534"/>
              <w:gridCol w:w="12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53"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污染物</w:t>
                  </w:r>
                </w:p>
              </w:tc>
              <w:tc>
                <w:tcPr>
                  <w:tcW w:w="128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产生浓度（mg/L）</w:t>
                  </w:r>
                </w:p>
              </w:tc>
              <w:tc>
                <w:tcPr>
                  <w:tcW w:w="996"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产生量（t/a）</w:t>
                  </w:r>
                </w:p>
              </w:tc>
              <w:tc>
                <w:tcPr>
                  <w:tcW w:w="109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处理后浓度（mg/L）</w:t>
                  </w:r>
                </w:p>
              </w:tc>
              <w:tc>
                <w:tcPr>
                  <w:tcW w:w="145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lang w:val="en-US" w:eastAsia="zh-CN"/>
                    </w:rPr>
                  </w:pPr>
                  <w:r>
                    <w:rPr>
                      <w:rFonts w:hint="eastAsia" w:asciiTheme="minorEastAsia" w:hAnsiTheme="minorEastAsia" w:eastAsiaTheme="minorEastAsia" w:cstheme="minorEastAsia"/>
                      <w:b/>
                      <w:bCs/>
                      <w:color w:val="000000"/>
                      <w:sz w:val="21"/>
                      <w:szCs w:val="21"/>
                      <w:highlight w:val="none"/>
                      <w:lang w:val="en-US" w:eastAsia="zh-CN"/>
                    </w:rPr>
                    <w:t>处理后排放量</w:t>
                  </w:r>
                  <w:r>
                    <w:rPr>
                      <w:rFonts w:hint="eastAsia" w:asciiTheme="minorEastAsia" w:hAnsiTheme="minorEastAsia" w:eastAsiaTheme="minorEastAsia" w:cstheme="minorEastAsia"/>
                      <w:b/>
                      <w:bCs/>
                      <w:color w:val="000000"/>
                      <w:sz w:val="21"/>
                      <w:szCs w:val="21"/>
                      <w:highlight w:val="none"/>
                    </w:rPr>
                    <w:t>（t/a）</w:t>
                  </w:r>
                </w:p>
              </w:tc>
              <w:tc>
                <w:tcPr>
                  <w:tcW w:w="1534"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城镇污水处理厂一级A排放标准（mg/L）</w:t>
                  </w:r>
                </w:p>
              </w:tc>
              <w:tc>
                <w:tcPr>
                  <w:tcW w:w="1205"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最终排放量（t/a）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COD</w:t>
                  </w:r>
                </w:p>
              </w:tc>
              <w:tc>
                <w:tcPr>
                  <w:tcW w:w="128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400</w:t>
                  </w:r>
                </w:p>
              </w:tc>
              <w:tc>
                <w:tcPr>
                  <w:tcW w:w="996"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0.072</w:t>
                  </w:r>
                </w:p>
              </w:tc>
              <w:tc>
                <w:tcPr>
                  <w:tcW w:w="109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280</w:t>
                  </w:r>
                </w:p>
              </w:tc>
              <w:tc>
                <w:tcPr>
                  <w:tcW w:w="145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0.0504</w:t>
                  </w:r>
                </w:p>
              </w:tc>
              <w:tc>
                <w:tcPr>
                  <w:tcW w:w="15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0"/>
                      <w:sz w:val="21"/>
                      <w:szCs w:val="21"/>
                    </w:rPr>
                    <w:t>50</w:t>
                  </w:r>
                </w:p>
              </w:tc>
              <w:tc>
                <w:tcPr>
                  <w:tcW w:w="12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bidi="ar-SA"/>
                    </w:rPr>
                    <w:t>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SS</w:t>
                  </w:r>
                </w:p>
              </w:tc>
              <w:tc>
                <w:tcPr>
                  <w:tcW w:w="128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350</w:t>
                  </w:r>
                </w:p>
              </w:tc>
              <w:tc>
                <w:tcPr>
                  <w:tcW w:w="996"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0.063</w:t>
                  </w:r>
                </w:p>
              </w:tc>
              <w:tc>
                <w:tcPr>
                  <w:tcW w:w="109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100</w:t>
                  </w:r>
                </w:p>
              </w:tc>
              <w:tc>
                <w:tcPr>
                  <w:tcW w:w="145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0.018</w:t>
                  </w:r>
                </w:p>
              </w:tc>
              <w:tc>
                <w:tcPr>
                  <w:tcW w:w="15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0"/>
                      <w:sz w:val="21"/>
                      <w:szCs w:val="21"/>
                    </w:rPr>
                    <w:t>10</w:t>
                  </w:r>
                </w:p>
              </w:tc>
              <w:tc>
                <w:tcPr>
                  <w:tcW w:w="12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bidi="ar-SA"/>
                    </w:rPr>
                    <w:t>0.0018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lang w:val="en-US" w:eastAsia="zh-CN" w:bidi="ar-SA"/>
                    </w:rPr>
                    <w:t>BOD</w:t>
                  </w:r>
                  <w:r>
                    <w:rPr>
                      <w:rFonts w:hint="eastAsia" w:asciiTheme="minorEastAsia" w:hAnsiTheme="minorEastAsia" w:eastAsiaTheme="minorEastAsia" w:cstheme="minorEastAsia"/>
                      <w:color w:val="000000"/>
                      <w:kern w:val="0"/>
                      <w:sz w:val="21"/>
                      <w:szCs w:val="21"/>
                      <w:highlight w:val="none"/>
                      <w:vertAlign w:val="subscript"/>
                      <w:lang w:val="en-US" w:eastAsia="zh-CN" w:bidi="ar-SA"/>
                    </w:rPr>
                    <w:t>5</w:t>
                  </w:r>
                </w:p>
              </w:tc>
              <w:tc>
                <w:tcPr>
                  <w:tcW w:w="1289"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300</w:t>
                  </w:r>
                </w:p>
              </w:tc>
              <w:tc>
                <w:tcPr>
                  <w:tcW w:w="996"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0.054</w:t>
                  </w:r>
                </w:p>
              </w:tc>
              <w:tc>
                <w:tcPr>
                  <w:tcW w:w="1091"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210</w:t>
                  </w:r>
                </w:p>
              </w:tc>
              <w:tc>
                <w:tcPr>
                  <w:tcW w:w="145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0.0378</w:t>
                  </w:r>
                </w:p>
              </w:tc>
              <w:tc>
                <w:tcPr>
                  <w:tcW w:w="15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5</w:t>
                  </w:r>
                </w:p>
              </w:tc>
              <w:tc>
                <w:tcPr>
                  <w:tcW w:w="12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bidi="ar-SA"/>
                    </w:rPr>
                    <w:t>0.0009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1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color w:val="000000"/>
                      <w:kern w:val="0"/>
                      <w:sz w:val="21"/>
                      <w:szCs w:val="21"/>
                      <w:highlight w:val="none"/>
                      <w:lang w:val="en-US" w:eastAsia="zh-CN" w:bidi="ar-SA"/>
                    </w:rPr>
                  </w:pPr>
                  <w:r>
                    <w:rPr>
                      <w:rFonts w:hint="eastAsia" w:asciiTheme="minorEastAsia" w:hAnsiTheme="minorEastAsia" w:eastAsiaTheme="minorEastAsia" w:cstheme="minorEastAsia"/>
                      <w:color w:val="000000"/>
                      <w:kern w:val="0"/>
                      <w:sz w:val="21"/>
                      <w:szCs w:val="21"/>
                      <w:highlight w:val="none"/>
                      <w:vertAlign w:val="baseline"/>
                      <w:lang w:val="en-US" w:eastAsia="zh-CN" w:bidi="ar-SA"/>
                    </w:rPr>
                    <w:t>NH</w:t>
                  </w:r>
                  <w:r>
                    <w:rPr>
                      <w:rFonts w:hint="eastAsia" w:asciiTheme="minorEastAsia" w:hAnsiTheme="minorEastAsia" w:eastAsiaTheme="minorEastAsia" w:cstheme="minorEastAsia"/>
                      <w:color w:val="000000"/>
                      <w:kern w:val="0"/>
                      <w:sz w:val="21"/>
                      <w:szCs w:val="21"/>
                      <w:highlight w:val="none"/>
                      <w:vertAlign w:val="subscript"/>
                      <w:lang w:val="en-US" w:eastAsia="zh-CN" w:bidi="ar-SA"/>
                    </w:rPr>
                    <w:t>3</w:t>
                  </w:r>
                  <w:r>
                    <w:rPr>
                      <w:rFonts w:hint="eastAsia" w:asciiTheme="minorEastAsia" w:hAnsiTheme="minorEastAsia" w:eastAsiaTheme="minorEastAsia" w:cstheme="minorEastAsia"/>
                      <w:color w:val="000000"/>
                      <w:kern w:val="0"/>
                      <w:sz w:val="21"/>
                      <w:szCs w:val="21"/>
                      <w:highlight w:val="none"/>
                      <w:vertAlign w:val="baseline"/>
                      <w:lang w:val="en-US" w:eastAsia="zh-CN" w:bidi="ar-SA"/>
                    </w:rPr>
                    <w:t>-N</w:t>
                  </w:r>
                </w:p>
              </w:tc>
              <w:tc>
                <w:tcPr>
                  <w:tcW w:w="128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25</w:t>
                  </w:r>
                </w:p>
              </w:tc>
              <w:tc>
                <w:tcPr>
                  <w:tcW w:w="996"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0.0045</w:t>
                  </w:r>
                </w:p>
              </w:tc>
              <w:tc>
                <w:tcPr>
                  <w:tcW w:w="109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22.5</w:t>
                  </w:r>
                </w:p>
              </w:tc>
              <w:tc>
                <w:tcPr>
                  <w:tcW w:w="1452" w:type="dxa"/>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0.0041</w:t>
                  </w:r>
                </w:p>
              </w:tc>
              <w:tc>
                <w:tcPr>
                  <w:tcW w:w="153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0"/>
                      <w:sz w:val="21"/>
                      <w:szCs w:val="21"/>
                    </w:rPr>
                    <w:t>10</w:t>
                  </w:r>
                </w:p>
              </w:tc>
              <w:tc>
                <w:tcPr>
                  <w:tcW w:w="12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bidi="ar-SA"/>
                    </w:rPr>
                    <w:t>0.0018</w:t>
                  </w:r>
                </w:p>
              </w:tc>
            </w:tr>
          </w:tbl>
          <w:p>
            <w:pPr>
              <w:spacing w:line="360" w:lineRule="auto"/>
              <w:ind w:firstLine="420" w:firstLineChars="200"/>
              <w:rPr>
                <w:rFonts w:ascii="Times New Roman" w:hAnsi="Times New Roman" w:eastAsia="宋体" w:cs="Times New Roman"/>
                <w:b/>
                <w:color w:val="000000"/>
                <w:sz w:val="21"/>
                <w:szCs w:val="21"/>
                <w:highlight w:val="none"/>
              </w:rPr>
            </w:pPr>
            <w:r>
              <w:rPr>
                <w:rFonts w:ascii="Times New Roman" w:hAnsi="Times New Roman" w:eastAsia="宋体" w:cs="Times New Roman"/>
                <w:b/>
                <w:color w:val="000000"/>
                <w:sz w:val="21"/>
                <w:szCs w:val="21"/>
                <w:highlight w:val="none"/>
              </w:rPr>
              <w:t>①氨氮执行《污水排入城镇下水道水质标准》（GB/T31962-2015中相关标准。</w:t>
            </w:r>
          </w:p>
          <w:p>
            <w:pPr>
              <w:spacing w:line="360" w:lineRule="auto"/>
              <w:ind w:firstLine="480" w:firstLineChars="200"/>
              <w:rPr>
                <w:rFonts w:ascii="Times New Roman" w:hAnsi="Times New Roman" w:eastAsia="宋体" w:cs="Times New Roman"/>
                <w:color w:val="000000"/>
                <w:sz w:val="24"/>
                <w:szCs w:val="20"/>
                <w:highlight w:val="none"/>
              </w:rPr>
            </w:pPr>
            <w:r>
              <w:rPr>
                <w:rFonts w:ascii="Times New Roman" w:hAnsi="Times New Roman" w:eastAsia="宋体" w:cs="Times New Roman"/>
                <w:bCs/>
                <w:color w:val="000000"/>
                <w:sz w:val="24"/>
                <w:szCs w:val="20"/>
                <w:highlight w:val="none"/>
              </w:rPr>
              <w:t>从上表可以看出，</w:t>
            </w:r>
            <w:r>
              <w:rPr>
                <w:rFonts w:ascii="Times New Roman" w:hAnsi="Times New Roman" w:eastAsia="宋体" w:cs="Times New Roman"/>
                <w:color w:val="000000"/>
                <w:sz w:val="24"/>
                <w:szCs w:val="20"/>
                <w:highlight w:val="none"/>
              </w:rPr>
              <w:t>项目外排的污水经化粪池预处理后，各污染物浓度满足《污水综合排放标准》（GB8978-1996）中三级标准，污水经市政污水管网汇合至芜湖市</w:t>
            </w:r>
            <w:r>
              <w:rPr>
                <w:rFonts w:hint="eastAsia" w:cs="Times New Roman"/>
                <w:color w:val="000000"/>
                <w:sz w:val="24"/>
                <w:szCs w:val="20"/>
                <w:highlight w:val="none"/>
                <w:lang w:eastAsia="zh-CN"/>
              </w:rPr>
              <w:t>城东</w:t>
            </w:r>
            <w:r>
              <w:rPr>
                <w:rFonts w:ascii="Times New Roman" w:hAnsi="Times New Roman" w:eastAsia="宋体" w:cs="Times New Roman"/>
                <w:color w:val="000000"/>
                <w:sz w:val="24"/>
                <w:szCs w:val="20"/>
                <w:highlight w:val="none"/>
              </w:rPr>
              <w:t>污水处理厂处置，污水处理厂尾水排放满足《城镇污水处理厂污染物排放标准》（GB18918-2002）一级标准中 A 类标准，对受纳水体影响较小。</w:t>
            </w:r>
          </w:p>
          <w:p>
            <w:pPr>
              <w:spacing w:line="360" w:lineRule="auto"/>
              <w:ind w:firstLine="480" w:firstLineChars="200"/>
              <w:rPr>
                <w:rFonts w:ascii="Times New Roman" w:hAnsi="Times New Roman" w:eastAsia="宋体" w:cs="Times New Roman"/>
                <w:color w:val="000000"/>
                <w:sz w:val="24"/>
                <w:szCs w:val="20"/>
                <w:highlight w:val="none"/>
              </w:rPr>
            </w:pPr>
            <w:r>
              <w:rPr>
                <w:rFonts w:hint="eastAsia" w:ascii="Times New Roman" w:hAnsi="Times New Roman" w:eastAsia="宋体" w:cs="Times New Roman"/>
                <w:color w:val="000000"/>
                <w:sz w:val="24"/>
                <w:szCs w:val="20"/>
                <w:highlight w:val="none"/>
                <w:lang w:eastAsia="zh-CN"/>
              </w:rPr>
              <w:t>（</w:t>
            </w:r>
            <w:r>
              <w:rPr>
                <w:rFonts w:hint="eastAsia" w:ascii="Times New Roman" w:hAnsi="Times New Roman" w:eastAsia="宋体" w:cs="Times New Roman"/>
                <w:color w:val="000000"/>
                <w:sz w:val="24"/>
                <w:szCs w:val="20"/>
                <w:highlight w:val="none"/>
                <w:lang w:val="en-US" w:eastAsia="zh-CN"/>
              </w:rPr>
              <w:t>2</w:t>
            </w:r>
            <w:r>
              <w:rPr>
                <w:rFonts w:hint="eastAsia" w:ascii="Times New Roman" w:hAnsi="Times New Roman" w:eastAsia="宋体" w:cs="Times New Roman"/>
                <w:color w:val="000000"/>
                <w:sz w:val="24"/>
                <w:szCs w:val="20"/>
                <w:highlight w:val="none"/>
                <w:lang w:eastAsia="zh-CN"/>
              </w:rPr>
              <w:t>）</w:t>
            </w:r>
            <w:r>
              <w:rPr>
                <w:rFonts w:ascii="Times New Roman" w:hAnsi="Times New Roman" w:eastAsia="宋体" w:cs="Times New Roman"/>
                <w:color w:val="000000"/>
                <w:sz w:val="24"/>
                <w:szCs w:val="20"/>
                <w:highlight w:val="none"/>
              </w:rPr>
              <w:t>废水环境影响分析</w:t>
            </w:r>
          </w:p>
          <w:p>
            <w:pPr>
              <w:autoSpaceDE w:val="0"/>
              <w:autoSpaceDN w:val="0"/>
              <w:adjustRightInd w:val="0"/>
              <w:spacing w:line="360" w:lineRule="auto"/>
              <w:ind w:firstLine="480" w:firstLineChars="200"/>
              <w:jc w:val="left"/>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①评价等级</w:t>
            </w:r>
          </w:p>
          <w:p>
            <w:pPr>
              <w:autoSpaceDE w:val="0"/>
              <w:autoSpaceDN w:val="0"/>
              <w:adjustRightInd w:val="0"/>
              <w:spacing w:line="360" w:lineRule="auto"/>
              <w:ind w:firstLine="480" w:firstLineChars="200"/>
              <w:jc w:val="left"/>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根据《环境影响评价技术导则 地面水环境》（HJT2.3-2018）中的相关规定：间接排放建设项目，评级等级为三级B，本项目地表水环境影响评价等级定为三级B。</w:t>
            </w:r>
          </w:p>
          <w:p>
            <w:pPr>
              <w:spacing w:line="360" w:lineRule="auto"/>
              <w:jc w:val="center"/>
              <w:rPr>
                <w:rFonts w:ascii="Times New Roman" w:hAnsi="Times New Roman" w:eastAsia="宋体" w:cs="Times New Roman"/>
                <w:b/>
                <w:color w:val="000000"/>
                <w:sz w:val="24"/>
                <w:szCs w:val="24"/>
                <w:highlight w:val="none"/>
              </w:rPr>
            </w:pPr>
            <w:r>
              <w:rPr>
                <w:rFonts w:ascii="Times New Roman" w:hAnsi="Times New Roman" w:eastAsia="宋体" w:cs="Times New Roman"/>
                <w:b/>
                <w:color w:val="000000"/>
                <w:sz w:val="24"/>
                <w:szCs w:val="24"/>
                <w:highlight w:val="none"/>
              </w:rPr>
              <w:t>表7-</w:t>
            </w:r>
            <w:r>
              <w:rPr>
                <w:rFonts w:hint="eastAsia" w:cs="Times New Roman"/>
                <w:b/>
                <w:color w:val="000000"/>
                <w:sz w:val="24"/>
                <w:szCs w:val="24"/>
                <w:highlight w:val="none"/>
                <w:lang w:val="en-US" w:eastAsia="zh-CN"/>
              </w:rPr>
              <w:t>12</w:t>
            </w:r>
            <w:r>
              <w:rPr>
                <w:rFonts w:ascii="Times New Roman" w:hAnsi="Times New Roman" w:eastAsia="宋体" w:cs="Times New Roman"/>
                <w:b/>
                <w:color w:val="000000"/>
                <w:sz w:val="24"/>
                <w:szCs w:val="24"/>
                <w:highlight w:val="none"/>
              </w:rPr>
              <w:t xml:space="preserve">  水污染影响型建设项目评价等级判定</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924"/>
              <w:gridCol w:w="49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评价等级</w:t>
                  </w:r>
                </w:p>
              </w:tc>
              <w:tc>
                <w:tcPr>
                  <w:tcW w:w="68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判定依据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000000"/>
                      <w:sz w:val="21"/>
                      <w:szCs w:val="21"/>
                      <w:highlight w:val="none"/>
                    </w:rPr>
                  </w:pPr>
                </w:p>
              </w:tc>
              <w:tc>
                <w:tcPr>
                  <w:tcW w:w="19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排放方式</w:t>
                  </w:r>
                </w:p>
              </w:tc>
              <w:tc>
                <w:tcPr>
                  <w:tcW w:w="49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000000"/>
                      <w:sz w:val="21"/>
                      <w:szCs w:val="21"/>
                      <w:highlight w:val="none"/>
                    </w:rPr>
                  </w:pPr>
                  <w:r>
                    <w:rPr>
                      <w:rFonts w:hint="eastAsia" w:asciiTheme="minorEastAsia" w:hAnsiTheme="minorEastAsia" w:eastAsiaTheme="minorEastAsia" w:cstheme="minorEastAsia"/>
                      <w:b/>
                      <w:bCs/>
                      <w:color w:val="000000"/>
                      <w:sz w:val="21"/>
                      <w:szCs w:val="21"/>
                      <w:highlight w:val="none"/>
                    </w:rPr>
                    <w:t>废水排放量Q/（m</w:t>
                  </w:r>
                  <w:r>
                    <w:rPr>
                      <w:rFonts w:hint="eastAsia" w:asciiTheme="minorEastAsia" w:hAnsiTheme="minorEastAsia" w:eastAsiaTheme="minorEastAsia" w:cstheme="minorEastAsia"/>
                      <w:b/>
                      <w:bCs/>
                      <w:color w:val="000000"/>
                      <w:sz w:val="21"/>
                      <w:szCs w:val="21"/>
                      <w:highlight w:val="none"/>
                      <w:vertAlign w:val="superscript"/>
                    </w:rPr>
                    <w:t>3</w:t>
                  </w:r>
                  <w:r>
                    <w:rPr>
                      <w:rFonts w:hint="eastAsia" w:asciiTheme="minorEastAsia" w:hAnsiTheme="minorEastAsia" w:eastAsiaTheme="minorEastAsia" w:cstheme="minorEastAsia"/>
                      <w:b/>
                      <w:bCs/>
                      <w:color w:val="000000"/>
                      <w:sz w:val="21"/>
                      <w:szCs w:val="21"/>
                      <w:highlight w:val="none"/>
                    </w:rPr>
                    <w:t>/d）；水污染物当量W/（无量纲）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一级</w:t>
                  </w:r>
                </w:p>
              </w:tc>
              <w:tc>
                <w:tcPr>
                  <w:tcW w:w="19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直接排放</w:t>
                  </w:r>
                </w:p>
              </w:tc>
              <w:tc>
                <w:tcPr>
                  <w:tcW w:w="49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Q≥20000或W≥600000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二级</w:t>
                  </w:r>
                </w:p>
              </w:tc>
              <w:tc>
                <w:tcPr>
                  <w:tcW w:w="19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直接排放</w:t>
                  </w:r>
                </w:p>
              </w:tc>
              <w:tc>
                <w:tcPr>
                  <w:tcW w:w="49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其他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三级A</w:t>
                  </w:r>
                </w:p>
              </w:tc>
              <w:tc>
                <w:tcPr>
                  <w:tcW w:w="19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直接排放</w:t>
                  </w:r>
                </w:p>
              </w:tc>
              <w:tc>
                <w:tcPr>
                  <w:tcW w:w="49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Q＜200或W＜6000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000000"/>
                      <w:sz w:val="21"/>
                      <w:szCs w:val="21"/>
                      <w:highlight w:val="none"/>
                    </w:rPr>
                  </w:pPr>
                  <w:r>
                    <w:rPr>
                      <w:rFonts w:hint="eastAsia" w:asciiTheme="minorEastAsia" w:hAnsiTheme="minorEastAsia" w:eastAsiaTheme="minorEastAsia" w:cstheme="minorEastAsia"/>
                      <w:color w:val="000000"/>
                      <w:sz w:val="21"/>
                      <w:szCs w:val="21"/>
                      <w:highlight w:val="none"/>
                    </w:rPr>
                    <w:t>三级B</w:t>
                  </w:r>
                </w:p>
              </w:tc>
              <w:tc>
                <w:tcPr>
                  <w:tcW w:w="192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rPr>
                    <w:t>间接排放</w:t>
                  </w:r>
                </w:p>
              </w:tc>
              <w:tc>
                <w:tcPr>
                  <w:tcW w:w="49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color w:val="000000"/>
                      <w:sz w:val="21"/>
                      <w:szCs w:val="21"/>
                      <w:highlight w:val="none"/>
                    </w:rPr>
                  </w:pPr>
                  <w:r>
                    <w:rPr>
                      <w:rFonts w:hint="eastAsia" w:asciiTheme="minorEastAsia" w:hAnsiTheme="minorEastAsia" w:eastAsiaTheme="minorEastAsia" w:cstheme="minorEastAsia"/>
                      <w:color w:val="000000"/>
                      <w:sz w:val="21"/>
                      <w:szCs w:val="21"/>
                      <w:highlight w:val="none"/>
                    </w:rPr>
                    <w:t>一</w:t>
                  </w:r>
                </w:p>
              </w:tc>
            </w:tr>
          </w:tbl>
          <w:p>
            <w:pPr>
              <w:spacing w:line="360" w:lineRule="auto"/>
              <w:ind w:firstLine="482"/>
              <w:rPr>
                <w:rFonts w:ascii="Times New Roman" w:hAnsi="Times New Roman" w:eastAsia="宋体" w:cs="Times New Roman"/>
                <w:color w:val="000000"/>
                <w:sz w:val="24"/>
                <w:szCs w:val="20"/>
                <w:highlight w:val="none"/>
              </w:rPr>
            </w:pPr>
            <w:r>
              <w:rPr>
                <w:rFonts w:ascii="Times New Roman" w:hAnsi="Times New Roman" w:eastAsia="宋体" w:cs="Times New Roman"/>
                <w:color w:val="000000"/>
                <w:sz w:val="24"/>
                <w:szCs w:val="20"/>
                <w:highlight w:val="none"/>
              </w:rPr>
              <w:t>②评价范围</w:t>
            </w:r>
          </w:p>
          <w:p>
            <w:pPr>
              <w:spacing w:line="360" w:lineRule="auto"/>
              <w:ind w:firstLine="482"/>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根据《环境影响评价技术导则  地表水环境》（HJ 2.3-2018）中5.3.2.2，三级B，其评价范围应符合以下要求：</w:t>
            </w:r>
          </w:p>
          <w:p>
            <w:pPr>
              <w:spacing w:line="360" w:lineRule="auto"/>
              <w:ind w:firstLine="482"/>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a) 应满足其依托污水处理设施环境可行性分析的要求；</w:t>
            </w:r>
          </w:p>
          <w:p>
            <w:pPr>
              <w:spacing w:line="360" w:lineRule="auto"/>
              <w:ind w:firstLine="482"/>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b) 涉及地表水环境风险的，应覆盖环境风险影响范围所及的水环境保护目标水域。</w:t>
            </w:r>
          </w:p>
          <w:p>
            <w:pPr>
              <w:spacing w:line="360" w:lineRule="auto"/>
              <w:ind w:firstLine="482"/>
              <w:rPr>
                <w:rFonts w:ascii="Times New Roman" w:hAnsi="Times New Roman" w:eastAsia="宋体" w:cs="Times New Roman"/>
                <w:color w:val="000000"/>
                <w:kern w:val="0"/>
                <w:sz w:val="24"/>
                <w:szCs w:val="20"/>
                <w:highlight w:val="none"/>
              </w:rPr>
            </w:pPr>
            <w:r>
              <w:rPr>
                <w:rFonts w:ascii="Times New Roman" w:hAnsi="Times New Roman" w:eastAsia="宋体" w:cs="Times New Roman"/>
                <w:color w:val="000000"/>
                <w:kern w:val="0"/>
                <w:sz w:val="24"/>
                <w:szCs w:val="20"/>
                <w:highlight w:val="none"/>
              </w:rPr>
              <w:t>本项目不涉及地表水环境风险，因此，仅需要论证项目依托污水处理设施环境可行性分析的要求；</w:t>
            </w:r>
          </w:p>
          <w:p>
            <w:pPr>
              <w:spacing w:line="360" w:lineRule="auto"/>
              <w:ind w:firstLine="482"/>
              <w:rPr>
                <w:rFonts w:ascii="Times New Roman" w:hAnsi="Times New Roman" w:eastAsia="宋体" w:cs="Times New Roman"/>
                <w:color w:val="000000"/>
                <w:sz w:val="24"/>
                <w:szCs w:val="20"/>
                <w:highlight w:val="none"/>
              </w:rPr>
            </w:pPr>
            <w:r>
              <w:rPr>
                <w:rFonts w:ascii="Times New Roman" w:hAnsi="Times New Roman" w:eastAsia="宋体" w:cs="Times New Roman"/>
                <w:color w:val="000000"/>
                <w:sz w:val="24"/>
                <w:szCs w:val="20"/>
                <w:highlight w:val="none"/>
              </w:rPr>
              <w:t>③地表水环境影响预测</w:t>
            </w:r>
          </w:p>
          <w:p>
            <w:pPr>
              <w:spacing w:line="360" w:lineRule="auto"/>
              <w:ind w:firstLine="482"/>
              <w:rPr>
                <w:rFonts w:ascii="Times New Roman" w:hAnsi="Times New Roman" w:eastAsia="宋体" w:cs="Times New Roman"/>
                <w:color w:val="000000"/>
                <w:sz w:val="24"/>
                <w:szCs w:val="20"/>
                <w:highlight w:val="none"/>
              </w:rPr>
            </w:pPr>
            <w:r>
              <w:rPr>
                <w:rFonts w:ascii="Times New Roman" w:hAnsi="Times New Roman" w:eastAsia="宋体" w:cs="Times New Roman"/>
                <w:color w:val="000000"/>
                <w:kern w:val="0"/>
                <w:sz w:val="24"/>
                <w:szCs w:val="20"/>
                <w:highlight w:val="none"/>
              </w:rPr>
              <w:t>根据《环境影响评价技术导则  地表水环境》（HJ 2.3-2018）中7.1.2，水污染影响型三级B评价可不进行水环境影响预测。</w:t>
            </w:r>
          </w:p>
          <w:p>
            <w:pPr>
              <w:spacing w:line="360" w:lineRule="auto"/>
              <w:ind w:firstLine="480" w:firstLineChars="200"/>
              <w:rPr>
                <w:rFonts w:ascii="Times New Roman" w:hAnsi="Times New Roman" w:eastAsia="宋体" w:cs="Times New Roman"/>
                <w:bCs/>
                <w:color w:val="000000"/>
                <w:sz w:val="24"/>
                <w:szCs w:val="20"/>
                <w:highlight w:val="none"/>
              </w:rPr>
            </w:pPr>
            <w:r>
              <w:rPr>
                <w:rFonts w:ascii="Times New Roman" w:hAnsi="Times New Roman" w:eastAsia="宋体" w:cs="Times New Roman"/>
                <w:bCs/>
                <w:color w:val="000000"/>
                <w:sz w:val="24"/>
                <w:szCs w:val="20"/>
                <w:highlight w:val="none"/>
              </w:rPr>
              <w:t>④依托芜湖市</w:t>
            </w:r>
            <w:r>
              <w:rPr>
                <w:rFonts w:hint="eastAsia" w:cs="Times New Roman"/>
                <w:bCs/>
                <w:color w:val="000000"/>
                <w:sz w:val="24"/>
                <w:szCs w:val="20"/>
                <w:highlight w:val="none"/>
                <w:lang w:eastAsia="zh-CN"/>
              </w:rPr>
              <w:t>城东</w:t>
            </w:r>
            <w:r>
              <w:rPr>
                <w:rFonts w:ascii="Times New Roman" w:hAnsi="Times New Roman" w:eastAsia="宋体" w:cs="Times New Roman"/>
                <w:bCs/>
                <w:color w:val="000000"/>
                <w:sz w:val="24"/>
                <w:szCs w:val="20"/>
                <w:highlight w:val="none"/>
              </w:rPr>
              <w:t>污水处理厂的可行性分析</w:t>
            </w:r>
          </w:p>
          <w:p>
            <w:pPr>
              <w:spacing w:line="360" w:lineRule="auto"/>
              <w:ind w:firstLine="480" w:firstLineChars="200"/>
              <w:rPr>
                <w:rFonts w:ascii="宋体" w:hAnsi="宋体"/>
                <w:b w:val="0"/>
                <w:bCs/>
                <w:color w:val="FF0000"/>
              </w:rPr>
            </w:pPr>
            <w:r>
              <w:rPr>
                <w:rFonts w:hint="eastAsia" w:ascii="Times New Roman" w:hAnsi="Times New Roman" w:eastAsia="宋体" w:cs="Times New Roman"/>
                <w:sz w:val="24"/>
                <w:szCs w:val="24"/>
                <w:highlight w:val="none"/>
                <w:lang w:val="en-US" w:eastAsia="zh-CN"/>
              </w:rPr>
              <w:t>芜湖市城东污水处理厂建设地点位于芜湖市城东片区东北角，靠近青山河，远期 规模为35万 m</w:t>
            </w:r>
            <w:r>
              <w:rPr>
                <w:rFonts w:hint="eastAsia" w:ascii="Times New Roman" w:hAnsi="Times New Roman" w:eastAsia="宋体" w:cs="Times New Roman"/>
                <w:sz w:val="24"/>
                <w:szCs w:val="24"/>
                <w:highlight w:val="none"/>
                <w:vertAlign w:val="superscript"/>
                <w:lang w:val="en-US" w:eastAsia="zh-CN"/>
              </w:rPr>
              <w:t>3</w:t>
            </w:r>
            <w:r>
              <w:rPr>
                <w:rFonts w:hint="eastAsia" w:ascii="Times New Roman" w:hAnsi="Times New Roman" w:eastAsia="宋体" w:cs="Times New Roman"/>
                <w:sz w:val="24"/>
                <w:szCs w:val="24"/>
                <w:highlight w:val="none"/>
                <w:lang w:val="en-US" w:eastAsia="zh-CN"/>
              </w:rPr>
              <w:t xml:space="preserve"> /d，近期工程规模为6万 m</w:t>
            </w:r>
            <w:r>
              <w:rPr>
                <w:rFonts w:hint="eastAsia" w:ascii="Times New Roman" w:hAnsi="Times New Roman" w:eastAsia="宋体" w:cs="Times New Roman"/>
                <w:sz w:val="24"/>
                <w:szCs w:val="24"/>
                <w:highlight w:val="none"/>
                <w:vertAlign w:val="superscript"/>
                <w:lang w:val="en-US" w:eastAsia="zh-CN"/>
              </w:rPr>
              <w:t>3</w:t>
            </w:r>
            <w:r>
              <w:rPr>
                <w:rFonts w:hint="eastAsia" w:ascii="Times New Roman" w:hAnsi="Times New Roman" w:eastAsia="宋体" w:cs="Times New Roman"/>
                <w:sz w:val="24"/>
                <w:szCs w:val="24"/>
                <w:highlight w:val="none"/>
                <w:lang w:val="en-US" w:eastAsia="zh-CN"/>
              </w:rPr>
              <w:t xml:space="preserve"> /d，2014 年 12 月正式投入运营。其收水 范围为芜湖市区扁担河东侧，芜屯公路北部的整个区域。城东污水处理厂设计处理总 规模为日处理城市污水 35 万立方米，工程污水处理采用 A2 /O 生物脱氮除磷工艺， 污泥处理工艺采用机械离心浓缩脱水机；全厂运行管理采用国内外先进的计算机自动 控制系统，使厂内生产运行全部实现自动化控制。关键工艺、仪表及自动化控制系统 设备计划从国外引进。该污水处理厂尾水执行《城镇污水处理厂污染物排放标准》（GB18918—2002）一级 A 标准，尾水排入青弋江。</w:t>
            </w:r>
            <w:r>
              <w:rPr>
                <w:rFonts w:ascii="Times New Roman" w:hAnsi="Times New Roman" w:eastAsia="宋体" w:cs="Times New Roman"/>
                <w:bCs/>
                <w:color w:val="000000"/>
                <w:sz w:val="24"/>
                <w:szCs w:val="20"/>
                <w:highlight w:val="none"/>
              </w:rPr>
              <w:t>在采取上述的处理、处置措施后，本项目废水排放对外环境的影响很小。</w:t>
            </w:r>
          </w:p>
          <w:p>
            <w:pPr>
              <w:pStyle w:val="73"/>
              <w:ind w:firstLine="480" w:firstLineChars="200"/>
              <w:rPr>
                <w:rFonts w:ascii="宋体" w:hAnsi="宋体"/>
                <w:color w:val="auto"/>
              </w:rPr>
            </w:pPr>
            <w:r>
              <w:rPr>
                <w:rFonts w:hint="eastAsia" w:ascii="宋体" w:hAnsi="宋体"/>
                <w:color w:val="auto"/>
                <w:lang w:eastAsia="zh-CN"/>
              </w:rPr>
              <w:t>三、</w:t>
            </w:r>
            <w:r>
              <w:rPr>
                <w:rFonts w:hint="eastAsia" w:ascii="宋体" w:hAnsi="宋体"/>
                <w:color w:val="auto"/>
              </w:rPr>
              <w:t>噪声环境影响分析</w:t>
            </w:r>
          </w:p>
          <w:p>
            <w:pPr>
              <w:pStyle w:val="6"/>
              <w:spacing w:before="0" w:after="0" w:line="360" w:lineRule="auto"/>
              <w:ind w:firstLine="482"/>
              <w:rPr>
                <w:rFonts w:ascii="宋体" w:hAnsi="宋体" w:eastAsia="宋体"/>
                <w:bCs w:val="0"/>
                <w:color w:val="auto"/>
                <w:sz w:val="24"/>
                <w:szCs w:val="24"/>
              </w:rPr>
            </w:pPr>
            <w:r>
              <w:rPr>
                <w:rFonts w:hint="eastAsia" w:ascii="宋体" w:hAnsi="宋体" w:eastAsia="宋体"/>
                <w:bCs w:val="0"/>
                <w:color w:val="auto"/>
                <w:sz w:val="24"/>
                <w:szCs w:val="24"/>
              </w:rPr>
              <w:t>（1）噪声影响预测</w:t>
            </w:r>
          </w:p>
          <w:p>
            <w:pPr>
              <w:pStyle w:val="6"/>
              <w:spacing w:before="0" w:after="0" w:line="360" w:lineRule="auto"/>
              <w:ind w:firstLine="482"/>
              <w:rPr>
                <w:rFonts w:ascii="宋体" w:hAnsi="宋体" w:eastAsia="宋体"/>
                <w:b w:val="0"/>
                <w:bCs w:val="0"/>
                <w:color w:val="auto"/>
                <w:sz w:val="24"/>
                <w:szCs w:val="24"/>
              </w:rPr>
            </w:pPr>
            <w:r>
              <w:rPr>
                <w:rFonts w:ascii="宋体" w:hAnsi="宋体" w:eastAsia="宋体"/>
                <w:b w:val="0"/>
                <w:color w:val="auto"/>
                <w:sz w:val="24"/>
                <w:szCs w:val="24"/>
              </w:rPr>
              <w:t>根据项目的工程分析结果，</w:t>
            </w:r>
            <w:r>
              <w:rPr>
                <w:rFonts w:ascii="宋体" w:hAnsi="宋体" w:eastAsia="宋体"/>
                <w:b w:val="0"/>
                <w:bCs w:val="0"/>
                <w:color w:val="auto"/>
                <w:sz w:val="24"/>
                <w:szCs w:val="24"/>
              </w:rPr>
              <w:t>拟建项目噪声</w:t>
            </w:r>
            <w:r>
              <w:rPr>
                <w:rFonts w:hint="eastAsia" w:ascii="宋体" w:hAnsi="宋体" w:eastAsia="宋体"/>
                <w:b w:val="0"/>
                <w:bCs w:val="0"/>
                <w:color w:val="auto"/>
                <w:sz w:val="24"/>
                <w:szCs w:val="24"/>
              </w:rPr>
              <w:t>源</w:t>
            </w:r>
            <w:r>
              <w:rPr>
                <w:rFonts w:ascii="宋体" w:hAnsi="宋体" w:eastAsia="宋体"/>
                <w:b w:val="0"/>
                <w:bCs w:val="0"/>
                <w:color w:val="auto"/>
                <w:sz w:val="24"/>
                <w:szCs w:val="24"/>
              </w:rPr>
              <w:t>主要为</w:t>
            </w:r>
            <w:r>
              <w:rPr>
                <w:rFonts w:hint="eastAsia" w:ascii="宋体" w:hAnsi="宋体" w:eastAsia="宋体"/>
                <w:b w:val="0"/>
                <w:bCs w:val="0"/>
                <w:color w:val="auto"/>
                <w:sz w:val="24"/>
                <w:szCs w:val="24"/>
                <w:lang w:eastAsia="zh-CN"/>
              </w:rPr>
              <w:t>生产设备</w:t>
            </w:r>
            <w:r>
              <w:rPr>
                <w:rFonts w:ascii="宋体" w:hAnsi="宋体" w:eastAsia="宋体"/>
                <w:b w:val="0"/>
                <w:bCs w:val="0"/>
                <w:color w:val="auto"/>
                <w:sz w:val="24"/>
                <w:szCs w:val="24"/>
              </w:rPr>
              <w:t>等，主要噪声级为</w:t>
            </w:r>
            <w:r>
              <w:rPr>
                <w:rFonts w:hint="eastAsia" w:ascii="宋体" w:hAnsi="宋体" w:eastAsia="宋体"/>
                <w:b w:val="0"/>
                <w:bCs w:val="0"/>
                <w:color w:val="auto"/>
                <w:sz w:val="24"/>
                <w:szCs w:val="24"/>
                <w:lang w:val="en-US" w:eastAsia="zh-CN"/>
              </w:rPr>
              <w:t>70-90</w:t>
            </w:r>
            <w:r>
              <w:rPr>
                <w:rFonts w:ascii="宋体" w:hAnsi="宋体" w:eastAsia="宋体"/>
                <w:b w:val="0"/>
                <w:bCs w:val="0"/>
                <w:color w:val="auto"/>
                <w:sz w:val="24"/>
                <w:szCs w:val="24"/>
              </w:rPr>
              <w:t>dB(A)。</w:t>
            </w:r>
            <w:r>
              <w:rPr>
                <w:rFonts w:hint="eastAsia" w:ascii="宋体" w:hAnsi="宋体" w:eastAsia="宋体"/>
                <w:b w:val="0"/>
                <w:bCs w:val="0"/>
                <w:color w:val="auto"/>
                <w:sz w:val="24"/>
                <w:szCs w:val="24"/>
              </w:rPr>
              <w:t>主要噪声源见表</w:t>
            </w:r>
            <w:r>
              <w:rPr>
                <w:rFonts w:hint="eastAsia" w:ascii="宋体" w:hAnsi="宋体" w:eastAsia="宋体"/>
                <w:b w:val="0"/>
                <w:bCs w:val="0"/>
                <w:color w:val="auto"/>
                <w:sz w:val="24"/>
                <w:szCs w:val="24"/>
                <w:lang w:val="en-US" w:eastAsia="zh-CN"/>
              </w:rPr>
              <w:t>5</w:t>
            </w:r>
            <w:r>
              <w:rPr>
                <w:rFonts w:hint="eastAsia" w:ascii="宋体" w:hAnsi="宋体" w:eastAsia="宋体"/>
                <w:b w:val="0"/>
                <w:bCs w:val="0"/>
                <w:color w:val="auto"/>
                <w:sz w:val="24"/>
                <w:szCs w:val="24"/>
                <w:highlight w:val="none"/>
                <w:lang w:val="en-US" w:eastAsia="zh-CN"/>
              </w:rPr>
              <w:t>-5</w:t>
            </w:r>
            <w:r>
              <w:rPr>
                <w:rFonts w:hint="eastAsia" w:ascii="宋体" w:hAnsi="宋体" w:eastAsia="宋体"/>
                <w:b w:val="0"/>
                <w:bCs w:val="0"/>
                <w:color w:val="auto"/>
                <w:sz w:val="24"/>
                <w:szCs w:val="24"/>
              </w:rPr>
              <w:t>（工程分析）。</w:t>
            </w:r>
          </w:p>
          <w:p>
            <w:pPr>
              <w:spacing w:line="360" w:lineRule="auto"/>
              <w:ind w:firstLine="480" w:firstLineChars="200"/>
              <w:outlineLvl w:val="3"/>
              <w:rPr>
                <w:rFonts w:ascii="宋体" w:hAnsi="宋体"/>
                <w:bCs/>
                <w:color w:val="auto"/>
              </w:rPr>
            </w:pPr>
            <w:r>
              <w:rPr>
                <w:rFonts w:ascii="宋体" w:hAnsi="宋体"/>
                <w:bCs/>
                <w:color w:val="auto"/>
              </w:rPr>
              <w:t>根据工程分析提供的噪声源参数，采用《环境影响评价技术导则 声环境》（HJ 2.4-2009）规定的声级计算公式进行影响预测。</w:t>
            </w:r>
          </w:p>
          <w:p>
            <w:pPr>
              <w:spacing w:line="360" w:lineRule="auto"/>
              <w:ind w:firstLine="480" w:firstLineChars="200"/>
              <w:outlineLvl w:val="3"/>
              <w:rPr>
                <w:rFonts w:ascii="宋体" w:hAnsi="宋体"/>
                <w:bCs/>
                <w:color w:val="auto"/>
              </w:rPr>
            </w:pPr>
            <w:r>
              <w:rPr>
                <w:rFonts w:hint="eastAsia" w:ascii="宋体" w:hAnsi="宋体" w:cs="宋体"/>
                <w:color w:val="auto"/>
                <w:kern w:val="0"/>
              </w:rPr>
              <w:t>①</w:t>
            </w:r>
            <w:r>
              <w:rPr>
                <w:rFonts w:ascii="宋体" w:hAnsi="宋体"/>
                <w:bCs/>
                <w:color w:val="auto"/>
              </w:rPr>
              <w:t>对在预测点产生的等效声级贡献值，计算公式如下：</w:t>
            </w:r>
          </w:p>
          <w:p>
            <w:pPr>
              <w:widowControl/>
              <w:adjustRightInd w:val="0"/>
              <w:snapToGrid w:val="0"/>
              <w:spacing w:line="360" w:lineRule="auto"/>
              <w:rPr>
                <w:rFonts w:ascii="宋体" w:hAnsi="宋体"/>
                <w:color w:val="auto"/>
              </w:rPr>
            </w:pPr>
            <m:oMathPara>
              <m:oMath>
                <m:r>
                  <m:rPr>
                    <m:sty m:val="p"/>
                  </m:rPr>
                  <w:rPr>
                    <w:rFonts w:ascii="Cambria Math" w:hAnsi="Cambria Math"/>
                    <w:color w:val="auto"/>
                  </w:rPr>
                  <m:t xml:space="preserve"> </m:t>
                </m:r>
                <m:sSub>
                  <m:sSubPr>
                    <m:ctrlPr>
                      <w:rPr>
                        <w:rFonts w:ascii="Cambria Math" w:hAnsi="Cambria Math"/>
                        <w:color w:val="auto"/>
                      </w:rPr>
                    </m:ctrlPr>
                  </m:sSubPr>
                  <m:e>
                    <m:r>
                      <w:rPr>
                        <w:rFonts w:ascii="Cambria Math" w:hAnsi="Cambria Math"/>
                        <w:color w:val="auto"/>
                      </w:rPr>
                      <m:t>L</m:t>
                    </m:r>
                    <m:ctrlPr>
                      <w:rPr>
                        <w:rFonts w:ascii="Cambria Math" w:hAnsi="Cambria Math"/>
                        <w:color w:val="auto"/>
                      </w:rPr>
                    </m:ctrlPr>
                  </m:e>
                  <m:sub>
                    <m:r>
                      <w:rPr>
                        <w:rFonts w:ascii="Cambria Math" w:hAnsi="Cambria Math"/>
                        <w:color w:val="auto"/>
                      </w:rPr>
                      <m:t>eqg</m:t>
                    </m:r>
                    <m:ctrlPr>
                      <w:rPr>
                        <w:rFonts w:ascii="Cambria Math" w:hAnsi="Cambria Math"/>
                        <w:color w:val="auto"/>
                      </w:rPr>
                    </m:ctrlPr>
                  </m:sub>
                </m:sSub>
                <m:r>
                  <m:rPr>
                    <m:sty m:val="p"/>
                  </m:rPr>
                  <w:rPr>
                    <w:rFonts w:ascii="Cambria Math" w:hAnsi="Cambria Math"/>
                    <w:color w:val="auto"/>
                  </w:rPr>
                  <m:t>=10lg⁡(</m:t>
                </m:r>
                <m:f>
                  <m:fPr>
                    <m:ctrlPr>
                      <w:rPr>
                        <w:rFonts w:ascii="Cambria Math" w:hAnsi="Cambria Math"/>
                        <w:color w:val="auto"/>
                      </w:rPr>
                    </m:ctrlPr>
                  </m:fPr>
                  <m:num>
                    <m:r>
                      <m:rPr>
                        <m:sty m:val="p"/>
                      </m:rPr>
                      <w:rPr>
                        <w:rFonts w:ascii="Cambria Math" w:hAnsi="Cambria Math"/>
                        <w:color w:val="auto"/>
                      </w:rPr>
                      <m:t>1</m:t>
                    </m:r>
                    <m:ctrlPr>
                      <w:rPr>
                        <w:rFonts w:ascii="Cambria Math" w:hAnsi="Cambria Math"/>
                        <w:color w:val="auto"/>
                      </w:rPr>
                    </m:ctrlPr>
                  </m:num>
                  <m:den>
                    <m:r>
                      <w:rPr>
                        <w:rFonts w:ascii="Cambria Math" w:hAnsi="Cambria Math"/>
                        <w:color w:val="auto"/>
                      </w:rPr>
                      <m:t>T</m:t>
                    </m:r>
                    <m:ctrlPr>
                      <w:rPr>
                        <w:rFonts w:ascii="Cambria Math" w:hAnsi="Cambria Math"/>
                        <w:color w:val="auto"/>
                      </w:rPr>
                    </m:ctrlPr>
                  </m:den>
                </m:f>
                <m:nary>
                  <m:naryPr>
                    <m:chr m:val="∑"/>
                    <m:limLoc m:val="undOvr"/>
                    <m:supHide m:val="1"/>
                    <m:ctrlPr>
                      <w:rPr>
                        <w:rFonts w:ascii="Cambria Math" w:hAnsi="Cambria Math"/>
                        <w:color w:val="auto"/>
                      </w:rPr>
                    </m:ctrlPr>
                  </m:naryPr>
                  <m:sub>
                    <m:r>
                      <m:rPr>
                        <m:sty m:val="p"/>
                      </m:rPr>
                      <w:rPr>
                        <w:rFonts w:ascii="Cambria Math" w:hAnsi="Cambria Math"/>
                        <w:color w:val="auto"/>
                      </w:rPr>
                      <m:t>1</m:t>
                    </m:r>
                    <m:ctrlPr>
                      <w:rPr>
                        <w:rFonts w:ascii="Cambria Math" w:hAnsi="Cambria Math"/>
                        <w:color w:val="auto"/>
                      </w:rPr>
                    </m:ctrlPr>
                  </m:sub>
                  <m:sup>
                    <m:ctrlPr>
                      <w:rPr>
                        <w:rFonts w:ascii="Cambria Math" w:hAnsi="Cambria Math"/>
                        <w:color w:val="auto"/>
                      </w:rPr>
                    </m:ctrlPr>
                  </m:sup>
                  <m:e>
                    <m:sSub>
                      <m:sSubPr>
                        <m:ctrlPr>
                          <w:rPr>
                            <w:rFonts w:ascii="Cambria Math" w:hAnsi="Cambria Math"/>
                            <w:color w:val="auto"/>
                          </w:rPr>
                        </m:ctrlPr>
                      </m:sSubPr>
                      <m:e>
                        <m:r>
                          <w:rPr>
                            <w:rFonts w:ascii="Cambria Math" w:hAnsi="Cambria Math"/>
                            <w:color w:val="auto"/>
                          </w:rPr>
                          <m:t>t</m:t>
                        </m:r>
                        <m:ctrlPr>
                          <w:rPr>
                            <w:rFonts w:ascii="Cambria Math" w:hAnsi="Cambria Math"/>
                            <w:color w:val="auto"/>
                          </w:rPr>
                        </m:ctrlPr>
                      </m:e>
                      <m:sub>
                        <m:r>
                          <w:rPr>
                            <w:rFonts w:ascii="Cambria Math" w:hAnsi="Cambria Math"/>
                            <w:color w:val="auto"/>
                          </w:rPr>
                          <m:t>i</m:t>
                        </m:r>
                        <m:ctrlPr>
                          <w:rPr>
                            <w:rFonts w:ascii="Cambria Math" w:hAnsi="Cambria Math"/>
                            <w:color w:val="auto"/>
                          </w:rPr>
                        </m:ctrlPr>
                      </m:sub>
                    </m:sSub>
                    <m:sSup>
                      <m:sSupPr>
                        <m:ctrlPr>
                          <w:rPr>
                            <w:rFonts w:ascii="Cambria Math" w:hAnsi="Cambria Math"/>
                            <w:color w:val="auto"/>
                          </w:rPr>
                        </m:ctrlPr>
                      </m:sSupPr>
                      <m:e>
                        <m:r>
                          <m:rPr>
                            <m:sty m:val="p"/>
                          </m:rPr>
                          <w:rPr>
                            <w:rFonts w:ascii="Cambria Math" w:hAnsi="Cambria Math"/>
                            <w:color w:val="auto"/>
                          </w:rPr>
                          <m:t>10</m:t>
                        </m:r>
                        <m:ctrlPr>
                          <w:rPr>
                            <w:rFonts w:ascii="Cambria Math" w:hAnsi="Cambria Math"/>
                            <w:color w:val="auto"/>
                          </w:rPr>
                        </m:ctrlPr>
                      </m:e>
                      <m:sup>
                        <m:r>
                          <m:rPr>
                            <m:sty m:val="p"/>
                          </m:rPr>
                          <w:rPr>
                            <w:rFonts w:ascii="Cambria Math" w:hAnsi="Cambria Math"/>
                            <w:color w:val="auto"/>
                          </w:rPr>
                          <m:t>0.1</m:t>
                        </m:r>
                        <m:sSub>
                          <m:sSubPr>
                            <m:ctrlPr>
                              <w:rPr>
                                <w:rFonts w:ascii="Cambria Math" w:hAnsi="Cambria Math"/>
                                <w:color w:val="auto"/>
                              </w:rPr>
                            </m:ctrlPr>
                          </m:sSubPr>
                          <m:e>
                            <m:r>
                              <w:rPr>
                                <w:rFonts w:ascii="Cambria Math" w:hAnsi="Cambria Math"/>
                                <w:color w:val="auto"/>
                              </w:rPr>
                              <m:t>L</m:t>
                            </m:r>
                            <m:ctrlPr>
                              <w:rPr>
                                <w:rFonts w:ascii="Cambria Math" w:hAnsi="Cambria Math"/>
                                <w:color w:val="auto"/>
                              </w:rPr>
                            </m:ctrlPr>
                          </m:e>
                          <m:sub>
                            <m:r>
                              <w:rPr>
                                <w:rFonts w:ascii="Cambria Math" w:hAnsi="Cambria Math"/>
                                <w:color w:val="auto"/>
                              </w:rPr>
                              <m:t>Ai</m:t>
                            </m:r>
                            <m:ctrlPr>
                              <w:rPr>
                                <w:rFonts w:ascii="Cambria Math" w:hAnsi="Cambria Math"/>
                                <w:color w:val="auto"/>
                              </w:rPr>
                            </m:ctrlPr>
                          </m:sub>
                        </m:sSub>
                        <m:ctrlPr>
                          <w:rPr>
                            <w:rFonts w:ascii="Cambria Math" w:hAnsi="Cambria Math"/>
                            <w:color w:val="auto"/>
                          </w:rPr>
                        </m:ctrlPr>
                      </m:sup>
                    </m:sSup>
                    <m:ctrlPr>
                      <w:rPr>
                        <w:rFonts w:ascii="Cambria Math" w:hAnsi="Cambria Math"/>
                        <w:color w:val="auto"/>
                      </w:rPr>
                    </m:ctrlPr>
                  </m:e>
                </m:nary>
                <m:r>
                  <m:rPr>
                    <m:sty m:val="p"/>
                  </m:rPr>
                  <w:rPr>
                    <w:rFonts w:ascii="Cambria Math" w:hAnsi="Cambria Math"/>
                    <w:color w:val="auto"/>
                  </w:rPr>
                  <m:t>)</m:t>
                </m:r>
              </m:oMath>
            </m:oMathPara>
          </w:p>
          <w:p>
            <w:pPr>
              <w:pStyle w:val="6"/>
              <w:spacing w:before="0" w:after="0" w:line="360" w:lineRule="auto"/>
              <w:ind w:firstLine="482"/>
              <w:rPr>
                <w:rFonts w:ascii="宋体" w:hAnsi="宋体" w:eastAsia="宋体"/>
                <w:b w:val="0"/>
                <w:color w:val="auto"/>
                <w:sz w:val="24"/>
                <w:szCs w:val="24"/>
              </w:rPr>
            </w:pPr>
            <w:r>
              <w:rPr>
                <w:rFonts w:ascii="宋体" w:hAnsi="宋体" w:eastAsia="宋体"/>
                <w:b w:val="0"/>
                <w:color w:val="auto"/>
                <w:sz w:val="24"/>
                <w:szCs w:val="24"/>
              </w:rPr>
              <w:t>式中：L</w:t>
            </w:r>
            <w:r>
              <w:rPr>
                <w:rFonts w:ascii="宋体" w:hAnsi="宋体" w:eastAsia="宋体"/>
                <w:b w:val="0"/>
                <w:color w:val="auto"/>
                <w:sz w:val="24"/>
                <w:szCs w:val="24"/>
                <w:vertAlign w:val="subscript"/>
              </w:rPr>
              <w:t>eqg</w:t>
            </w:r>
            <w:r>
              <w:rPr>
                <w:rFonts w:hint="eastAsia" w:ascii="宋体" w:hAnsi="宋体" w:eastAsia="宋体"/>
                <w:b w:val="0"/>
                <w:color w:val="auto"/>
                <w:sz w:val="24"/>
                <w:szCs w:val="24"/>
              </w:rPr>
              <w:t>—</w:t>
            </w:r>
            <w:r>
              <w:rPr>
                <w:rFonts w:ascii="宋体" w:hAnsi="宋体" w:eastAsia="宋体"/>
                <w:b w:val="0"/>
                <w:color w:val="auto"/>
                <w:sz w:val="24"/>
                <w:szCs w:val="24"/>
              </w:rPr>
              <w:t>建设项目声源在预测点的等效声级贡献值，dB(A)；</w:t>
            </w:r>
          </w:p>
          <w:p>
            <w:pPr>
              <w:pStyle w:val="6"/>
              <w:spacing w:before="0" w:after="0" w:line="360" w:lineRule="auto"/>
              <w:ind w:firstLine="1200" w:firstLineChars="500"/>
              <w:rPr>
                <w:rFonts w:ascii="宋体" w:hAnsi="宋体" w:eastAsia="宋体"/>
                <w:b w:val="0"/>
                <w:color w:val="auto"/>
                <w:sz w:val="24"/>
                <w:szCs w:val="24"/>
              </w:rPr>
            </w:pPr>
            <w:r>
              <w:rPr>
                <w:rFonts w:ascii="宋体" w:hAnsi="宋体" w:eastAsia="宋体"/>
                <w:b w:val="0"/>
                <w:color w:val="auto"/>
                <w:sz w:val="24"/>
                <w:szCs w:val="24"/>
              </w:rPr>
              <w:t>L</w:t>
            </w:r>
            <w:r>
              <w:rPr>
                <w:rFonts w:ascii="宋体" w:hAnsi="宋体" w:eastAsia="宋体"/>
                <w:b w:val="0"/>
                <w:color w:val="auto"/>
                <w:sz w:val="24"/>
                <w:szCs w:val="24"/>
                <w:vertAlign w:val="subscript"/>
              </w:rPr>
              <w:t>Ai</w:t>
            </w:r>
            <w:r>
              <w:rPr>
                <w:rFonts w:hint="eastAsia" w:ascii="宋体" w:hAnsi="宋体" w:eastAsia="宋体"/>
                <w:b w:val="0"/>
                <w:color w:val="auto"/>
                <w:sz w:val="24"/>
                <w:szCs w:val="24"/>
              </w:rPr>
              <w:t>—</w:t>
            </w:r>
            <w:r>
              <w:rPr>
                <w:rFonts w:ascii="宋体" w:hAnsi="宋体" w:eastAsia="宋体"/>
                <w:b w:val="0"/>
                <w:color w:val="auto"/>
                <w:sz w:val="24"/>
                <w:szCs w:val="24"/>
              </w:rPr>
              <w:t>声源在预测点产生的A声级，dB(A)；</w:t>
            </w:r>
          </w:p>
          <w:p>
            <w:pPr>
              <w:pStyle w:val="6"/>
              <w:spacing w:before="0" w:after="0" w:line="360" w:lineRule="auto"/>
              <w:ind w:firstLine="1200" w:firstLineChars="500"/>
              <w:rPr>
                <w:rFonts w:ascii="宋体" w:hAnsi="宋体" w:eastAsia="宋体"/>
                <w:b w:val="0"/>
                <w:color w:val="auto"/>
                <w:sz w:val="24"/>
                <w:szCs w:val="24"/>
              </w:rPr>
            </w:pPr>
            <w:r>
              <w:rPr>
                <w:rFonts w:ascii="宋体" w:hAnsi="宋体" w:eastAsia="宋体"/>
                <w:b w:val="0"/>
                <w:color w:val="auto"/>
                <w:sz w:val="24"/>
                <w:szCs w:val="24"/>
              </w:rPr>
              <w:t>T</w:t>
            </w:r>
            <w:r>
              <w:rPr>
                <w:rFonts w:hint="eastAsia" w:ascii="宋体" w:hAnsi="宋体" w:eastAsia="宋体"/>
                <w:b w:val="0"/>
                <w:color w:val="auto"/>
                <w:sz w:val="24"/>
                <w:szCs w:val="24"/>
              </w:rPr>
              <w:t>—</w:t>
            </w:r>
            <w:r>
              <w:rPr>
                <w:rFonts w:ascii="宋体" w:hAnsi="宋体" w:eastAsia="宋体"/>
                <w:b w:val="0"/>
                <w:color w:val="auto"/>
                <w:sz w:val="24"/>
                <w:szCs w:val="24"/>
              </w:rPr>
              <w:t>预测计算的时间段，s；</w:t>
            </w:r>
          </w:p>
          <w:p>
            <w:pPr>
              <w:pStyle w:val="6"/>
              <w:spacing w:before="0" w:after="0" w:line="360" w:lineRule="auto"/>
              <w:ind w:firstLine="1200" w:firstLineChars="500"/>
              <w:rPr>
                <w:rFonts w:ascii="宋体" w:hAnsi="宋体" w:eastAsia="宋体"/>
                <w:b w:val="0"/>
                <w:color w:val="auto"/>
                <w:sz w:val="24"/>
                <w:szCs w:val="24"/>
              </w:rPr>
            </w:pPr>
            <w:r>
              <w:rPr>
                <w:rFonts w:ascii="宋体" w:hAnsi="宋体" w:eastAsia="宋体"/>
                <w:b w:val="0"/>
                <w:color w:val="auto"/>
                <w:sz w:val="24"/>
                <w:szCs w:val="24"/>
              </w:rPr>
              <w:t>t</w:t>
            </w:r>
            <w:r>
              <w:rPr>
                <w:rFonts w:ascii="宋体" w:hAnsi="宋体" w:eastAsia="宋体"/>
                <w:b w:val="0"/>
                <w:color w:val="auto"/>
                <w:sz w:val="24"/>
                <w:szCs w:val="24"/>
                <w:vertAlign w:val="subscript"/>
              </w:rPr>
              <w:t>i</w:t>
            </w:r>
            <w:r>
              <w:rPr>
                <w:rFonts w:hint="eastAsia" w:ascii="宋体" w:hAnsi="宋体" w:eastAsia="宋体"/>
                <w:b w:val="0"/>
                <w:color w:val="auto"/>
                <w:sz w:val="24"/>
                <w:szCs w:val="24"/>
              </w:rPr>
              <w:t>—</w:t>
            </w:r>
            <w:r>
              <w:rPr>
                <w:rFonts w:ascii="宋体" w:hAnsi="宋体" w:eastAsia="宋体"/>
                <w:b w:val="0"/>
                <w:color w:val="auto"/>
                <w:sz w:val="24"/>
                <w:szCs w:val="24"/>
              </w:rPr>
              <w:t>i声源在T时段内的运行时间，s。</w:t>
            </w:r>
          </w:p>
          <w:p>
            <w:pPr>
              <w:pStyle w:val="6"/>
              <w:spacing w:before="0" w:after="0" w:line="360" w:lineRule="auto"/>
              <w:ind w:firstLine="480" w:firstLineChars="200"/>
              <w:rPr>
                <w:rFonts w:ascii="宋体" w:hAnsi="宋体" w:eastAsia="宋体"/>
                <w:b w:val="0"/>
                <w:color w:val="auto"/>
                <w:sz w:val="24"/>
                <w:szCs w:val="24"/>
              </w:rPr>
            </w:pPr>
            <w:r>
              <w:rPr>
                <w:rFonts w:hint="eastAsia" w:ascii="宋体" w:hAnsi="宋体" w:eastAsia="宋体" w:cs="宋体"/>
                <w:b w:val="0"/>
                <w:bCs w:val="0"/>
                <w:color w:val="auto"/>
                <w:kern w:val="0"/>
                <w:sz w:val="24"/>
                <w:szCs w:val="24"/>
              </w:rPr>
              <w:t>②</w:t>
            </w:r>
            <w:r>
              <w:rPr>
                <w:rFonts w:ascii="宋体" w:hAnsi="宋体" w:eastAsia="宋体"/>
                <w:b w:val="0"/>
                <w:color w:val="auto"/>
                <w:sz w:val="24"/>
                <w:szCs w:val="24"/>
              </w:rPr>
              <w:t>预测点的预测等效声级(L eq )计算公式：</w:t>
            </w:r>
          </w:p>
          <w:p>
            <w:pPr>
              <w:pStyle w:val="6"/>
              <w:spacing w:before="0" w:after="0" w:line="360" w:lineRule="auto"/>
              <w:ind w:firstLine="480"/>
              <w:rPr>
                <w:rFonts w:asciiTheme="minorEastAsia" w:hAnsiTheme="minorEastAsia" w:eastAsiaTheme="minorEastAsia"/>
                <w:b w:val="0"/>
                <w:bCs w:val="0"/>
                <w:color w:val="auto"/>
                <w:sz w:val="24"/>
                <w:szCs w:val="24"/>
              </w:rPr>
            </w:pPr>
            <m:oMathPara>
              <m:oMath>
                <m:r>
                  <m:rPr>
                    <m:sty m:val="b"/>
                  </m:rPr>
                  <w:rPr>
                    <w:rFonts w:ascii="Cambria Math" w:hAnsi="Cambria Math" w:cs="宋体" w:eastAsiaTheme="minorEastAsia"/>
                    <w:color w:val="auto"/>
                    <w:sz w:val="24"/>
                    <w:szCs w:val="24"/>
                  </w:rPr>
                  <m:t xml:space="preserve"> </m:t>
                </m:r>
                <m:sSub>
                  <m:sSubPr>
                    <m:ctrlPr>
                      <w:rPr>
                        <w:rFonts w:ascii="Cambria Math" w:hAnsi="Cambria Math" w:cs="宋体" w:eastAsiaTheme="minorEastAsia"/>
                        <w:b w:val="0"/>
                        <w:bCs w:val="0"/>
                        <w:color w:val="auto"/>
                        <w:sz w:val="24"/>
                        <w:szCs w:val="24"/>
                      </w:rPr>
                    </m:ctrlPr>
                  </m:sSubPr>
                  <m:e>
                    <m:r>
                      <m:rPr>
                        <m:sty m:val="bi"/>
                      </m:rPr>
                      <w:rPr>
                        <w:rFonts w:ascii="Cambria Math" w:hAnsi="Cambria Math" w:eastAsiaTheme="minorEastAsia"/>
                        <w:color w:val="auto"/>
                        <w:kern w:val="0"/>
                        <w:sz w:val="24"/>
                        <w:szCs w:val="24"/>
                      </w:rPr>
                      <m:t>L</m:t>
                    </m:r>
                    <m:ctrlPr>
                      <w:rPr>
                        <w:rFonts w:ascii="Cambria Math" w:hAnsi="Cambria Math" w:cs="宋体" w:eastAsiaTheme="minorEastAsia"/>
                        <w:b w:val="0"/>
                        <w:bCs w:val="0"/>
                        <w:color w:val="auto"/>
                        <w:sz w:val="24"/>
                        <w:szCs w:val="24"/>
                      </w:rPr>
                    </m:ctrlPr>
                  </m:e>
                  <m:sub>
                    <m:r>
                      <m:rPr>
                        <m:sty m:val="bi"/>
                      </m:rPr>
                      <w:rPr>
                        <w:rFonts w:ascii="Cambria Math" w:hAnsi="Cambria Math" w:eastAsiaTheme="minorEastAsia"/>
                        <w:color w:val="auto"/>
                        <w:kern w:val="0"/>
                        <w:sz w:val="24"/>
                        <w:szCs w:val="24"/>
                      </w:rPr>
                      <m:t>eq</m:t>
                    </m:r>
                    <m:ctrlPr>
                      <w:rPr>
                        <w:rFonts w:ascii="Cambria Math" w:hAnsi="Cambria Math" w:cs="宋体" w:eastAsiaTheme="minorEastAsia"/>
                        <w:b w:val="0"/>
                        <w:bCs w:val="0"/>
                        <w:color w:val="auto"/>
                        <w:sz w:val="24"/>
                        <w:szCs w:val="24"/>
                      </w:rPr>
                    </m:ctrlPr>
                  </m:sub>
                </m:sSub>
                <m:r>
                  <m:rPr>
                    <m:sty m:val="b"/>
                  </m:rPr>
                  <w:rPr>
                    <w:rFonts w:ascii="Cambria Math" w:hAnsi="Cambria Math" w:eastAsiaTheme="minorEastAsia"/>
                    <w:color w:val="auto"/>
                    <w:kern w:val="0"/>
                    <w:sz w:val="24"/>
                    <w:szCs w:val="24"/>
                  </w:rPr>
                  <m:t>=10lg⁡(</m:t>
                </m:r>
                <m:sSup>
                  <m:sSupPr>
                    <m:ctrlPr>
                      <w:rPr>
                        <w:rFonts w:ascii="Cambria Math" w:hAnsi="Cambria Math" w:cs="宋体" w:eastAsiaTheme="minorEastAsia"/>
                        <w:b w:val="0"/>
                        <w:bCs w:val="0"/>
                        <w:color w:val="auto"/>
                        <w:sz w:val="24"/>
                        <w:szCs w:val="24"/>
                      </w:rPr>
                    </m:ctrlPr>
                  </m:sSupPr>
                  <m:e>
                    <m:r>
                      <m:rPr>
                        <m:sty m:val="b"/>
                      </m:rPr>
                      <w:rPr>
                        <w:rFonts w:ascii="Cambria Math" w:hAnsi="Cambria Math" w:eastAsiaTheme="minorEastAsia"/>
                        <w:color w:val="auto"/>
                        <w:kern w:val="0"/>
                        <w:sz w:val="24"/>
                        <w:szCs w:val="24"/>
                      </w:rPr>
                      <m:t>10</m:t>
                    </m:r>
                    <m:ctrlPr>
                      <w:rPr>
                        <w:rFonts w:ascii="Cambria Math" w:hAnsi="Cambria Math" w:cs="宋体" w:eastAsiaTheme="minorEastAsia"/>
                        <w:b w:val="0"/>
                        <w:bCs w:val="0"/>
                        <w:color w:val="auto"/>
                        <w:sz w:val="24"/>
                        <w:szCs w:val="24"/>
                      </w:rPr>
                    </m:ctrlPr>
                  </m:e>
                  <m:sup>
                    <m:r>
                      <m:rPr>
                        <m:sty m:val="b"/>
                      </m:rPr>
                      <w:rPr>
                        <w:rFonts w:ascii="Cambria Math" w:hAnsi="Cambria Math" w:eastAsiaTheme="minorEastAsia"/>
                        <w:color w:val="auto"/>
                        <w:kern w:val="0"/>
                        <w:sz w:val="24"/>
                        <w:szCs w:val="24"/>
                      </w:rPr>
                      <m:t>0.1</m:t>
                    </m:r>
                    <m:sSub>
                      <m:sSubPr>
                        <m:ctrlPr>
                          <w:rPr>
                            <w:rFonts w:ascii="Cambria Math" w:hAnsi="Cambria Math" w:cs="宋体" w:eastAsiaTheme="minorEastAsia"/>
                            <w:b w:val="0"/>
                            <w:bCs w:val="0"/>
                            <w:color w:val="auto"/>
                            <w:sz w:val="24"/>
                            <w:szCs w:val="24"/>
                          </w:rPr>
                        </m:ctrlPr>
                      </m:sSubPr>
                      <m:e>
                        <m:r>
                          <m:rPr>
                            <m:sty m:val="bi"/>
                          </m:rPr>
                          <w:rPr>
                            <w:rFonts w:ascii="Cambria Math" w:hAnsi="Cambria Math" w:eastAsiaTheme="minorEastAsia"/>
                            <w:color w:val="auto"/>
                            <w:kern w:val="0"/>
                            <w:sz w:val="24"/>
                            <w:szCs w:val="24"/>
                          </w:rPr>
                          <m:t>L</m:t>
                        </m:r>
                        <m:ctrlPr>
                          <w:rPr>
                            <w:rFonts w:ascii="Cambria Math" w:hAnsi="Cambria Math" w:cs="宋体" w:eastAsiaTheme="minorEastAsia"/>
                            <w:b w:val="0"/>
                            <w:bCs w:val="0"/>
                            <w:color w:val="auto"/>
                            <w:sz w:val="24"/>
                            <w:szCs w:val="24"/>
                          </w:rPr>
                        </m:ctrlPr>
                      </m:e>
                      <m:sub>
                        <m:r>
                          <m:rPr>
                            <m:sty m:val="bi"/>
                          </m:rPr>
                          <w:rPr>
                            <w:rFonts w:ascii="Cambria Math" w:hAnsi="Cambria Math" w:eastAsiaTheme="minorEastAsia"/>
                            <w:color w:val="auto"/>
                            <w:kern w:val="0"/>
                            <w:sz w:val="24"/>
                            <w:szCs w:val="24"/>
                          </w:rPr>
                          <m:t>eqg</m:t>
                        </m:r>
                        <m:ctrlPr>
                          <w:rPr>
                            <w:rFonts w:ascii="Cambria Math" w:hAnsi="Cambria Math" w:cs="宋体" w:eastAsiaTheme="minorEastAsia"/>
                            <w:b w:val="0"/>
                            <w:bCs w:val="0"/>
                            <w:color w:val="auto"/>
                            <w:sz w:val="24"/>
                            <w:szCs w:val="24"/>
                          </w:rPr>
                        </m:ctrlPr>
                      </m:sub>
                    </m:sSub>
                    <m:ctrlPr>
                      <w:rPr>
                        <w:rFonts w:ascii="Cambria Math" w:hAnsi="Cambria Math" w:cs="宋体" w:eastAsiaTheme="minorEastAsia"/>
                        <w:b w:val="0"/>
                        <w:bCs w:val="0"/>
                        <w:color w:val="auto"/>
                        <w:sz w:val="24"/>
                        <w:szCs w:val="24"/>
                      </w:rPr>
                    </m:ctrlPr>
                  </m:sup>
                </m:sSup>
                <m:r>
                  <m:rPr>
                    <m:sty m:val="b"/>
                  </m:rPr>
                  <w:rPr>
                    <w:rFonts w:ascii="Cambria Math" w:hAnsi="Cambria Math" w:eastAsiaTheme="minorEastAsia"/>
                    <w:color w:val="auto"/>
                    <w:kern w:val="0"/>
                    <w:sz w:val="24"/>
                    <w:szCs w:val="24"/>
                  </w:rPr>
                  <m:t>+</m:t>
                </m:r>
                <m:sSup>
                  <m:sSupPr>
                    <m:ctrlPr>
                      <w:rPr>
                        <w:rFonts w:ascii="Cambria Math" w:hAnsi="Cambria Math" w:cs="宋体" w:eastAsiaTheme="minorEastAsia"/>
                        <w:b w:val="0"/>
                        <w:bCs w:val="0"/>
                        <w:color w:val="auto"/>
                        <w:sz w:val="24"/>
                        <w:szCs w:val="24"/>
                      </w:rPr>
                    </m:ctrlPr>
                  </m:sSupPr>
                  <m:e>
                    <m:r>
                      <m:rPr>
                        <m:sty m:val="b"/>
                      </m:rPr>
                      <w:rPr>
                        <w:rFonts w:ascii="Cambria Math" w:hAnsi="Cambria Math" w:eastAsiaTheme="minorEastAsia"/>
                        <w:color w:val="auto"/>
                        <w:kern w:val="0"/>
                        <w:sz w:val="24"/>
                        <w:szCs w:val="24"/>
                      </w:rPr>
                      <m:t>10</m:t>
                    </m:r>
                    <m:ctrlPr>
                      <w:rPr>
                        <w:rFonts w:ascii="Cambria Math" w:hAnsi="Cambria Math" w:cs="宋体" w:eastAsiaTheme="minorEastAsia"/>
                        <w:b w:val="0"/>
                        <w:bCs w:val="0"/>
                        <w:color w:val="auto"/>
                        <w:sz w:val="24"/>
                        <w:szCs w:val="24"/>
                      </w:rPr>
                    </m:ctrlPr>
                  </m:e>
                  <m:sup>
                    <m:r>
                      <m:rPr>
                        <m:sty m:val="b"/>
                      </m:rPr>
                      <w:rPr>
                        <w:rFonts w:ascii="Cambria Math" w:hAnsi="Cambria Math" w:eastAsiaTheme="minorEastAsia"/>
                        <w:color w:val="auto"/>
                        <w:kern w:val="0"/>
                        <w:sz w:val="24"/>
                        <w:szCs w:val="24"/>
                      </w:rPr>
                      <m:t>0.1</m:t>
                    </m:r>
                    <m:sSub>
                      <m:sSubPr>
                        <m:ctrlPr>
                          <w:rPr>
                            <w:rFonts w:ascii="Cambria Math" w:hAnsi="Cambria Math" w:cs="宋体" w:eastAsiaTheme="minorEastAsia"/>
                            <w:b w:val="0"/>
                            <w:bCs w:val="0"/>
                            <w:color w:val="auto"/>
                            <w:sz w:val="24"/>
                            <w:szCs w:val="24"/>
                          </w:rPr>
                        </m:ctrlPr>
                      </m:sSubPr>
                      <m:e>
                        <m:r>
                          <m:rPr>
                            <m:sty m:val="bi"/>
                          </m:rPr>
                          <w:rPr>
                            <w:rFonts w:ascii="Cambria Math" w:hAnsi="Cambria Math" w:eastAsiaTheme="minorEastAsia"/>
                            <w:color w:val="auto"/>
                            <w:kern w:val="0"/>
                            <w:sz w:val="24"/>
                            <w:szCs w:val="24"/>
                          </w:rPr>
                          <m:t>L</m:t>
                        </m:r>
                        <m:ctrlPr>
                          <w:rPr>
                            <w:rFonts w:ascii="Cambria Math" w:hAnsi="Cambria Math" w:cs="宋体" w:eastAsiaTheme="minorEastAsia"/>
                            <w:b w:val="0"/>
                            <w:bCs w:val="0"/>
                            <w:color w:val="auto"/>
                            <w:sz w:val="24"/>
                            <w:szCs w:val="24"/>
                          </w:rPr>
                        </m:ctrlPr>
                      </m:e>
                      <m:sub>
                        <m:r>
                          <m:rPr>
                            <m:sty m:val="bi"/>
                          </m:rPr>
                          <w:rPr>
                            <w:rFonts w:ascii="Cambria Math" w:hAnsi="Cambria Math" w:eastAsiaTheme="minorEastAsia"/>
                            <w:color w:val="auto"/>
                            <w:kern w:val="0"/>
                            <w:sz w:val="24"/>
                            <w:szCs w:val="24"/>
                          </w:rPr>
                          <m:t>eqb</m:t>
                        </m:r>
                        <m:ctrlPr>
                          <w:rPr>
                            <w:rFonts w:ascii="Cambria Math" w:hAnsi="Cambria Math" w:cs="宋体" w:eastAsiaTheme="minorEastAsia"/>
                            <w:b w:val="0"/>
                            <w:bCs w:val="0"/>
                            <w:color w:val="auto"/>
                            <w:sz w:val="24"/>
                            <w:szCs w:val="24"/>
                          </w:rPr>
                        </m:ctrlPr>
                      </m:sub>
                    </m:sSub>
                    <m:ctrlPr>
                      <w:rPr>
                        <w:rFonts w:ascii="Cambria Math" w:hAnsi="Cambria Math" w:cs="宋体" w:eastAsiaTheme="minorEastAsia"/>
                        <w:b w:val="0"/>
                        <w:bCs w:val="0"/>
                        <w:color w:val="auto"/>
                        <w:sz w:val="24"/>
                        <w:szCs w:val="24"/>
                      </w:rPr>
                    </m:ctrlPr>
                  </m:sup>
                </m:sSup>
                <m:r>
                  <m:rPr>
                    <m:sty m:val="b"/>
                  </m:rPr>
                  <w:rPr>
                    <w:rFonts w:ascii="Cambria Math" w:hAnsi="Cambria Math" w:eastAsiaTheme="minorEastAsia"/>
                    <w:color w:val="auto"/>
                    <w:kern w:val="0"/>
                    <w:sz w:val="24"/>
                    <w:szCs w:val="24"/>
                  </w:rPr>
                  <m:t>)</m:t>
                </m:r>
              </m:oMath>
            </m:oMathPara>
          </w:p>
          <w:p>
            <w:pPr>
              <w:pStyle w:val="6"/>
              <w:spacing w:before="0" w:after="0" w:line="360" w:lineRule="auto"/>
              <w:ind w:firstLine="480"/>
              <w:rPr>
                <w:rFonts w:ascii="宋体" w:hAnsi="宋体" w:eastAsia="宋体"/>
                <w:b w:val="0"/>
                <w:color w:val="auto"/>
                <w:sz w:val="24"/>
                <w:szCs w:val="24"/>
              </w:rPr>
            </w:pPr>
            <w:r>
              <w:rPr>
                <w:rFonts w:ascii="宋体" w:hAnsi="宋体" w:eastAsia="宋体"/>
                <w:b w:val="0"/>
                <w:color w:val="auto"/>
                <w:sz w:val="24"/>
                <w:szCs w:val="24"/>
              </w:rPr>
              <w:t>式中：L</w:t>
            </w:r>
            <w:r>
              <w:rPr>
                <w:rFonts w:ascii="宋体" w:hAnsi="宋体" w:eastAsia="宋体"/>
                <w:b w:val="0"/>
                <w:color w:val="auto"/>
                <w:sz w:val="24"/>
                <w:szCs w:val="24"/>
                <w:vertAlign w:val="subscript"/>
              </w:rPr>
              <w:t>eqg</w:t>
            </w:r>
            <w:r>
              <w:rPr>
                <w:rFonts w:hint="eastAsia" w:ascii="宋体" w:hAnsi="宋体" w:eastAsia="宋体"/>
                <w:b w:val="0"/>
                <w:color w:val="auto"/>
                <w:sz w:val="24"/>
                <w:szCs w:val="24"/>
              </w:rPr>
              <w:t>—</w:t>
            </w:r>
            <w:r>
              <w:rPr>
                <w:rFonts w:ascii="宋体" w:hAnsi="宋体" w:eastAsia="宋体"/>
                <w:b w:val="0"/>
                <w:color w:val="auto"/>
                <w:sz w:val="24"/>
                <w:szCs w:val="24"/>
              </w:rPr>
              <w:t>建设项目声源在预测点的等效声级贡献值，dB(A)；</w:t>
            </w:r>
          </w:p>
          <w:p>
            <w:pPr>
              <w:pStyle w:val="6"/>
              <w:spacing w:before="0" w:after="0" w:line="360" w:lineRule="auto"/>
              <w:ind w:firstLine="1200" w:firstLineChars="500"/>
              <w:rPr>
                <w:rFonts w:ascii="宋体" w:hAnsi="宋体" w:eastAsia="宋体"/>
                <w:b w:val="0"/>
                <w:color w:val="auto"/>
                <w:sz w:val="24"/>
                <w:szCs w:val="24"/>
              </w:rPr>
            </w:pPr>
            <w:r>
              <w:rPr>
                <w:rFonts w:ascii="宋体" w:hAnsi="宋体" w:eastAsia="宋体"/>
                <w:b w:val="0"/>
                <w:color w:val="auto"/>
                <w:sz w:val="24"/>
                <w:szCs w:val="24"/>
              </w:rPr>
              <w:t>L</w:t>
            </w:r>
            <w:r>
              <w:rPr>
                <w:rFonts w:ascii="宋体" w:hAnsi="宋体" w:eastAsia="宋体"/>
                <w:b w:val="0"/>
                <w:color w:val="auto"/>
                <w:sz w:val="24"/>
                <w:szCs w:val="24"/>
                <w:vertAlign w:val="subscript"/>
              </w:rPr>
              <w:t>eqb</w:t>
            </w:r>
            <w:r>
              <w:rPr>
                <w:rFonts w:hint="eastAsia" w:ascii="宋体" w:hAnsi="宋体" w:eastAsia="宋体"/>
                <w:b w:val="0"/>
                <w:color w:val="auto"/>
                <w:sz w:val="24"/>
                <w:szCs w:val="24"/>
              </w:rPr>
              <w:t>—</w:t>
            </w:r>
            <w:r>
              <w:rPr>
                <w:rFonts w:ascii="宋体" w:hAnsi="宋体" w:eastAsia="宋体"/>
                <w:b w:val="0"/>
                <w:color w:val="auto"/>
                <w:sz w:val="24"/>
                <w:szCs w:val="24"/>
              </w:rPr>
              <w:t>预测点的背景值，dB(A)。</w:t>
            </w:r>
          </w:p>
          <w:p>
            <w:pPr>
              <w:pStyle w:val="6"/>
              <w:spacing w:before="0" w:after="0" w:line="360" w:lineRule="auto"/>
              <w:ind w:firstLine="480"/>
              <w:rPr>
                <w:rFonts w:ascii="宋体" w:hAnsi="宋体" w:eastAsia="宋体"/>
                <w:b w:val="0"/>
                <w:color w:val="auto"/>
                <w:sz w:val="24"/>
                <w:szCs w:val="24"/>
              </w:rPr>
            </w:pPr>
            <w:r>
              <w:rPr>
                <w:rFonts w:hint="eastAsia" w:ascii="宋体" w:hAnsi="宋体" w:eastAsia="宋体"/>
                <w:b w:val="0"/>
                <w:color w:val="auto"/>
                <w:sz w:val="24"/>
                <w:szCs w:val="24"/>
              </w:rPr>
              <w:t>③户外声传播衰减计算</w:t>
            </w:r>
          </w:p>
          <w:p>
            <w:pPr>
              <w:pStyle w:val="6"/>
              <w:spacing w:before="0" w:after="0" w:line="360" w:lineRule="auto"/>
              <w:ind w:firstLine="480"/>
              <w:rPr>
                <w:rFonts w:ascii="宋体" w:hAnsi="宋体" w:eastAsia="宋体"/>
                <w:color w:val="auto"/>
                <w:sz w:val="24"/>
                <w:szCs w:val="24"/>
              </w:rPr>
            </w:pPr>
            <w:r>
              <w:rPr>
                <w:rFonts w:hint="eastAsia" w:ascii="宋体" w:hAnsi="宋体" w:eastAsia="宋体"/>
                <w:b w:val="0"/>
                <w:color w:val="auto"/>
                <w:sz w:val="24"/>
                <w:szCs w:val="24"/>
              </w:rPr>
              <w:t>户外声传播衰减包括几何发散（</w:t>
            </w:r>
            <w:r>
              <w:rPr>
                <w:rFonts w:ascii="宋体" w:hAnsi="宋体" w:eastAsia="宋体"/>
                <w:b w:val="0"/>
                <w:color w:val="auto"/>
                <w:sz w:val="24"/>
                <w:szCs w:val="24"/>
              </w:rPr>
              <w:t>Adiv</w:t>
            </w:r>
            <w:r>
              <w:rPr>
                <w:rFonts w:hint="eastAsia" w:ascii="宋体" w:hAnsi="宋体" w:eastAsia="宋体"/>
                <w:b w:val="0"/>
                <w:color w:val="auto"/>
                <w:sz w:val="24"/>
                <w:szCs w:val="24"/>
              </w:rPr>
              <w:t>）、大气吸收（</w:t>
            </w:r>
            <w:r>
              <w:rPr>
                <w:rFonts w:ascii="宋体" w:hAnsi="宋体" w:eastAsia="宋体"/>
                <w:b w:val="0"/>
                <w:color w:val="auto"/>
                <w:sz w:val="24"/>
                <w:szCs w:val="24"/>
              </w:rPr>
              <w:t>Aatm</w:t>
            </w:r>
            <w:r>
              <w:rPr>
                <w:rFonts w:hint="eastAsia" w:ascii="宋体" w:hAnsi="宋体" w:eastAsia="宋体"/>
                <w:b w:val="0"/>
                <w:color w:val="auto"/>
                <w:sz w:val="24"/>
                <w:szCs w:val="24"/>
              </w:rPr>
              <w:t>）、地面效应（</w:t>
            </w:r>
            <w:r>
              <w:rPr>
                <w:rFonts w:ascii="宋体" w:hAnsi="宋体" w:eastAsia="宋体"/>
                <w:b w:val="0"/>
                <w:color w:val="auto"/>
                <w:sz w:val="24"/>
                <w:szCs w:val="24"/>
              </w:rPr>
              <w:t>Agr</w:t>
            </w:r>
            <w:r>
              <w:rPr>
                <w:rFonts w:hint="eastAsia" w:ascii="宋体" w:hAnsi="宋体" w:eastAsia="宋体"/>
                <w:b w:val="0"/>
                <w:color w:val="auto"/>
                <w:sz w:val="24"/>
                <w:szCs w:val="24"/>
              </w:rPr>
              <w:t>）、屏障屏蔽（</w:t>
            </w:r>
            <w:r>
              <w:rPr>
                <w:rFonts w:ascii="宋体" w:hAnsi="宋体" w:eastAsia="宋体"/>
                <w:b w:val="0"/>
                <w:color w:val="auto"/>
                <w:sz w:val="24"/>
                <w:szCs w:val="24"/>
              </w:rPr>
              <w:t>Abar</w:t>
            </w:r>
            <w:r>
              <w:rPr>
                <w:rFonts w:hint="eastAsia" w:ascii="宋体" w:hAnsi="宋体" w:eastAsia="宋体"/>
                <w:b w:val="0"/>
                <w:color w:val="auto"/>
                <w:sz w:val="24"/>
                <w:szCs w:val="24"/>
              </w:rPr>
              <w:t>）、其他多方面效应（</w:t>
            </w:r>
            <w:r>
              <w:rPr>
                <w:rFonts w:ascii="宋体" w:hAnsi="宋体" w:eastAsia="宋体"/>
                <w:b w:val="0"/>
                <w:color w:val="auto"/>
                <w:sz w:val="24"/>
                <w:szCs w:val="24"/>
              </w:rPr>
              <w:t>Amisc</w:t>
            </w:r>
            <w:r>
              <w:rPr>
                <w:rFonts w:hint="eastAsia" w:ascii="宋体" w:hAnsi="宋体" w:eastAsia="宋体"/>
                <w:b w:val="0"/>
                <w:color w:val="auto"/>
                <w:sz w:val="24"/>
                <w:szCs w:val="24"/>
              </w:rPr>
              <w:t>）引起的衰减。</w:t>
            </w:r>
          </w:p>
          <w:p>
            <w:pPr>
              <w:pStyle w:val="6"/>
              <w:spacing w:before="0" w:after="0" w:line="360" w:lineRule="auto"/>
              <w:ind w:firstLine="480"/>
              <w:rPr>
                <w:rFonts w:ascii="宋体" w:hAnsi="宋体" w:eastAsia="宋体"/>
                <w:color w:val="auto"/>
                <w:sz w:val="24"/>
                <w:szCs w:val="24"/>
              </w:rPr>
            </w:pPr>
            <w:r>
              <w:rPr>
                <w:rFonts w:hint="eastAsia" w:ascii="宋体" w:hAnsi="宋体" w:eastAsia="宋体"/>
                <w:b w:val="0"/>
                <w:color w:val="auto"/>
                <w:sz w:val="24"/>
                <w:szCs w:val="24"/>
              </w:rPr>
              <w:t>距声源点</w:t>
            </w:r>
            <w:r>
              <w:rPr>
                <w:rFonts w:ascii="宋体" w:hAnsi="宋体" w:eastAsia="宋体"/>
                <w:b w:val="0"/>
                <w:color w:val="auto"/>
                <w:sz w:val="24"/>
                <w:szCs w:val="24"/>
              </w:rPr>
              <w:t>r</w:t>
            </w:r>
            <w:r>
              <w:rPr>
                <w:rFonts w:hint="eastAsia" w:ascii="宋体" w:hAnsi="宋体" w:eastAsia="宋体"/>
                <w:b w:val="0"/>
                <w:color w:val="auto"/>
                <w:sz w:val="24"/>
                <w:szCs w:val="24"/>
              </w:rPr>
              <w:t>处的</w:t>
            </w:r>
            <w:r>
              <w:rPr>
                <w:rFonts w:ascii="宋体" w:hAnsi="宋体" w:eastAsia="宋体"/>
                <w:b w:val="0"/>
                <w:color w:val="auto"/>
                <w:sz w:val="24"/>
                <w:szCs w:val="24"/>
              </w:rPr>
              <w:t>A</w:t>
            </w:r>
            <w:r>
              <w:rPr>
                <w:rFonts w:hint="eastAsia" w:ascii="宋体" w:hAnsi="宋体" w:eastAsia="宋体"/>
                <w:b w:val="0"/>
                <w:color w:val="auto"/>
                <w:sz w:val="24"/>
                <w:szCs w:val="24"/>
              </w:rPr>
              <w:t>声级按下式计算：</w:t>
            </w:r>
          </w:p>
          <w:p>
            <w:pPr>
              <w:widowControl/>
              <w:snapToGrid w:val="0"/>
              <w:spacing w:line="360" w:lineRule="auto"/>
              <w:jc w:val="center"/>
              <w:rPr>
                <w:rFonts w:ascii="宋体" w:hAnsi="宋体"/>
                <w:color w:val="auto"/>
              </w:rPr>
            </w:pPr>
            <m:oMathPara>
              <m:oMath>
                <m:sSub>
                  <m:sSubPr>
                    <m:ctrlPr>
                      <w:rPr>
                        <w:rFonts w:ascii="Cambria Math" w:hAnsi="Cambria Math"/>
                        <w:color w:val="auto"/>
                      </w:rPr>
                    </m:ctrlPr>
                  </m:sSubPr>
                  <m:e>
                    <m:r>
                      <w:rPr>
                        <w:rFonts w:ascii="Cambria Math" w:hAnsi="Cambria Math"/>
                        <w:color w:val="auto"/>
                      </w:rPr>
                      <m:t>L</m:t>
                    </m:r>
                    <m:ctrlPr>
                      <w:rPr>
                        <w:rFonts w:ascii="Cambria Math" w:hAnsi="Cambria Math"/>
                        <w:color w:val="auto"/>
                      </w:rPr>
                    </m:ctrlPr>
                  </m:e>
                  <m:sub>
                    <m:r>
                      <w:rPr>
                        <w:rFonts w:ascii="Cambria Math" w:hAnsi="Cambria Math"/>
                        <w:color w:val="auto"/>
                      </w:rPr>
                      <m:t>p</m:t>
                    </m:r>
                    <m:ctrlPr>
                      <w:rPr>
                        <w:rFonts w:ascii="Cambria Math" w:hAnsi="Cambria Math"/>
                        <w:color w:val="auto"/>
                      </w:rPr>
                    </m:ctrlPr>
                  </m:sub>
                </m:sSub>
                <m:d>
                  <m:dPr>
                    <m:ctrlPr>
                      <w:rPr>
                        <w:rFonts w:ascii="Cambria Math" w:hAnsi="Cambria Math"/>
                        <w:color w:val="auto"/>
                      </w:rPr>
                    </m:ctrlPr>
                  </m:dPr>
                  <m:e>
                    <m:r>
                      <w:rPr>
                        <w:rFonts w:ascii="Cambria Math" w:hAnsi="Cambria Math"/>
                        <w:color w:val="auto"/>
                      </w:rPr>
                      <m:t>r</m:t>
                    </m:r>
                    <m:ctrlPr>
                      <w:rPr>
                        <w:rFonts w:ascii="Cambria Math" w:hAnsi="Cambria Math"/>
                        <w:color w:val="auto"/>
                      </w:rPr>
                    </m:ctrlPr>
                  </m:e>
                </m:d>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L</m:t>
                    </m:r>
                    <m:ctrlPr>
                      <w:rPr>
                        <w:rFonts w:ascii="Cambria Math" w:hAnsi="Cambria Math"/>
                        <w:color w:val="auto"/>
                      </w:rPr>
                    </m:ctrlPr>
                  </m:e>
                  <m:sub>
                    <m:r>
                      <w:rPr>
                        <w:rFonts w:ascii="Cambria Math" w:hAnsi="Cambria Math"/>
                        <w:color w:val="auto"/>
                      </w:rPr>
                      <m:t>p</m:t>
                    </m:r>
                    <m:ctrlPr>
                      <w:rPr>
                        <w:rFonts w:ascii="Cambria Math" w:hAnsi="Cambria Math"/>
                        <w:color w:val="auto"/>
                      </w:rPr>
                    </m:ctrlPr>
                  </m:sub>
                </m:sSub>
                <m:d>
                  <m:dPr>
                    <m:ctrlPr>
                      <w:rPr>
                        <w:rFonts w:ascii="Cambria Math" w:hAnsi="Cambria Math"/>
                        <w:color w:val="auto"/>
                      </w:rPr>
                    </m:ctrlPr>
                  </m:dPr>
                  <m:e>
                    <m:sSub>
                      <m:sSubPr>
                        <m:ctrlPr>
                          <w:rPr>
                            <w:rFonts w:ascii="Cambria Math" w:hAnsi="Cambria Math"/>
                            <w:color w:val="auto"/>
                          </w:rPr>
                        </m:ctrlPr>
                      </m:sSubPr>
                      <m:e>
                        <m:r>
                          <w:rPr>
                            <w:rFonts w:ascii="Cambria Math" w:hAnsi="Cambria Math"/>
                            <w:color w:val="auto"/>
                          </w:rPr>
                          <m:t>r</m:t>
                        </m:r>
                        <m:ctrlPr>
                          <w:rPr>
                            <w:rFonts w:ascii="Cambria Math" w:hAnsi="Cambria Math"/>
                            <w:color w:val="auto"/>
                          </w:rPr>
                        </m:ctrlPr>
                      </m:e>
                      <m:sub>
                        <m:r>
                          <m:rPr>
                            <m:sty m:val="p"/>
                          </m:rPr>
                          <w:rPr>
                            <w:rFonts w:ascii="Cambria Math" w:hAnsi="Cambria Math"/>
                            <w:color w:val="auto"/>
                          </w:rPr>
                          <m:t>0</m:t>
                        </m:r>
                        <m:ctrlPr>
                          <w:rPr>
                            <w:rFonts w:ascii="Cambria Math" w:hAnsi="Cambria Math"/>
                            <w:color w:val="auto"/>
                          </w:rPr>
                        </m:ctrlPr>
                      </m:sub>
                    </m:sSub>
                    <m:ctrlPr>
                      <w:rPr>
                        <w:rFonts w:ascii="Cambria Math" w:hAnsi="Cambria Math"/>
                        <w:color w:val="auto"/>
                      </w:rPr>
                    </m:ctrlPr>
                  </m:e>
                </m:d>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ctrlPr>
                      <w:rPr>
                        <w:rFonts w:ascii="Cambria Math" w:hAnsi="Cambria Math"/>
                        <w:color w:val="auto"/>
                      </w:rPr>
                    </m:ctrlPr>
                  </m:e>
                  <m:sub>
                    <m:r>
                      <w:rPr>
                        <w:rFonts w:ascii="Cambria Math" w:hAnsi="Cambria Math"/>
                        <w:color w:val="auto"/>
                      </w:rPr>
                      <m:t>div</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ctrlPr>
                      <w:rPr>
                        <w:rFonts w:ascii="Cambria Math" w:hAnsi="Cambria Math"/>
                        <w:color w:val="auto"/>
                      </w:rPr>
                    </m:ctrlPr>
                  </m:e>
                  <m:sub>
                    <m:r>
                      <w:rPr>
                        <w:rFonts w:ascii="Cambria Math" w:hAnsi="Cambria Math"/>
                        <w:color w:val="auto"/>
                      </w:rPr>
                      <m:t>atm</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ctrlPr>
                      <w:rPr>
                        <w:rFonts w:ascii="Cambria Math" w:hAnsi="Cambria Math"/>
                        <w:color w:val="auto"/>
                      </w:rPr>
                    </m:ctrlPr>
                  </m:e>
                  <m:sub>
                    <m:r>
                      <w:rPr>
                        <w:rFonts w:ascii="Cambria Math" w:hAnsi="Cambria Math"/>
                        <w:color w:val="auto"/>
                      </w:rPr>
                      <m:t>gr</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ctrlPr>
                      <w:rPr>
                        <w:rFonts w:ascii="Cambria Math" w:hAnsi="Cambria Math"/>
                        <w:color w:val="auto"/>
                      </w:rPr>
                    </m:ctrlPr>
                  </m:e>
                  <m:sub>
                    <m:r>
                      <w:rPr>
                        <w:rFonts w:ascii="Cambria Math" w:hAnsi="Cambria Math"/>
                        <w:color w:val="auto"/>
                      </w:rPr>
                      <m:t>bar</m:t>
                    </m:r>
                    <m:ctrlPr>
                      <w:rPr>
                        <w:rFonts w:ascii="Cambria Math" w:hAnsi="Cambria Math"/>
                        <w:color w:val="auto"/>
                      </w:rPr>
                    </m:ctrlP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ctrlPr>
                      <w:rPr>
                        <w:rFonts w:ascii="Cambria Math" w:hAnsi="Cambria Math"/>
                        <w:color w:val="auto"/>
                      </w:rPr>
                    </m:ctrlPr>
                  </m:e>
                  <m:sub>
                    <m:r>
                      <w:rPr>
                        <w:rFonts w:ascii="Cambria Math" w:hAnsi="Cambria Math"/>
                        <w:color w:val="auto"/>
                      </w:rPr>
                      <m:t>misc</m:t>
                    </m:r>
                    <m:ctrlPr>
                      <w:rPr>
                        <w:rFonts w:ascii="Cambria Math" w:hAnsi="Cambria Math"/>
                        <w:color w:val="auto"/>
                      </w:rPr>
                    </m:ctrlPr>
                  </m:sub>
                </m:sSub>
                <m:r>
                  <m:rPr>
                    <m:sty m:val="p"/>
                  </m:rPr>
                  <w:rPr>
                    <w:rFonts w:ascii="Cambria Math" w:hAnsi="Cambria Math"/>
                    <w:color w:val="auto"/>
                  </w:rPr>
                  <m:t>)</m:t>
                </m:r>
              </m:oMath>
            </m:oMathPara>
          </w:p>
          <w:p>
            <w:pPr>
              <w:spacing w:line="360" w:lineRule="auto"/>
              <w:ind w:firstLine="480" w:firstLineChars="200"/>
              <w:outlineLvl w:val="3"/>
              <w:rPr>
                <w:rFonts w:hint="eastAsia" w:ascii="宋体" w:hAnsi="宋体"/>
                <w:bCs/>
                <w:color w:val="auto"/>
              </w:rPr>
            </w:pPr>
            <w:r>
              <w:rPr>
                <w:rFonts w:ascii="宋体" w:hAnsi="宋体"/>
                <w:bCs/>
                <w:color w:val="auto"/>
              </w:rPr>
              <w:t>本次评价选择噪声监测点作为噪声预测评价点，根据噪声预测模式和设备的声功率进行计算，计算结果见表7-</w:t>
            </w:r>
            <w:r>
              <w:rPr>
                <w:rFonts w:hint="eastAsia" w:ascii="宋体" w:hAnsi="宋体"/>
                <w:bCs/>
                <w:color w:val="auto"/>
                <w:lang w:val="en-US" w:eastAsia="zh-CN"/>
              </w:rPr>
              <w:t>13</w:t>
            </w:r>
            <w:r>
              <w:rPr>
                <w:rFonts w:hint="eastAsia" w:ascii="宋体" w:hAnsi="宋体"/>
                <w:bCs/>
                <w:color w:val="auto"/>
              </w:rPr>
              <w:t>。</w:t>
            </w:r>
          </w:p>
          <w:p>
            <w:pPr>
              <w:spacing w:beforeLines="0" w:afterLines="0" w:line="360" w:lineRule="auto"/>
              <w:jc w:val="center"/>
              <w:rPr>
                <w:rFonts w:hint="eastAsia" w:ascii="宋体" w:hAnsi="宋体" w:eastAsia="宋体"/>
                <w:b/>
                <w:sz w:val="24"/>
              </w:rPr>
            </w:pPr>
            <w:r>
              <w:rPr>
                <w:rFonts w:hint="eastAsia" w:ascii="宋体" w:hAnsi="宋体" w:eastAsia="宋体"/>
                <w:b/>
                <w:sz w:val="24"/>
              </w:rPr>
              <w:t>表7-1</w:t>
            </w:r>
            <w:r>
              <w:rPr>
                <w:rFonts w:hint="eastAsia" w:ascii="宋体" w:hAnsi="宋体"/>
                <w:b/>
                <w:sz w:val="24"/>
                <w:lang w:val="en-US" w:eastAsia="zh-CN"/>
              </w:rPr>
              <w:t>3</w:t>
            </w:r>
            <w:r>
              <w:rPr>
                <w:rFonts w:hint="eastAsia" w:ascii="宋体" w:hAnsi="宋体" w:eastAsia="宋体"/>
                <w:b/>
                <w:sz w:val="24"/>
              </w:rPr>
              <w:t xml:space="preserve">  项目噪声预测结果统计表   单位：dB(A)</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462"/>
              <w:gridCol w:w="2856"/>
              <w:gridCol w:w="2532"/>
              <w:gridCol w:w="1880"/>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tcBorders>
                    <w:top w:val="single" w:color="auto" w:sz="12" w:space="0"/>
                    <w:left w:val="nil"/>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b/>
                      <w:sz w:val="21"/>
                    </w:rPr>
                  </w:pPr>
                  <w:r>
                    <w:rPr>
                      <w:rFonts w:hint="eastAsia" w:ascii="宋体" w:hAnsi="宋体" w:eastAsia="宋体"/>
                      <w:b/>
                      <w:sz w:val="21"/>
                    </w:rPr>
                    <w:t>序号</w:t>
                  </w:r>
                </w:p>
              </w:tc>
              <w:tc>
                <w:tcPr>
                  <w:tcW w:w="2977" w:type="dxa"/>
                  <w:tcBorders>
                    <w:top w:val="single" w:color="auto" w:sz="12" w:space="0"/>
                    <w:left w:val="single" w:color="auto" w:sz="6" w:space="0"/>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b/>
                      <w:sz w:val="21"/>
                    </w:rPr>
                  </w:pPr>
                  <w:r>
                    <w:rPr>
                      <w:rFonts w:hint="eastAsia" w:ascii="宋体" w:hAnsi="宋体" w:eastAsia="宋体"/>
                      <w:b/>
                      <w:sz w:val="21"/>
                    </w:rPr>
                    <w:t>测点位置</w:t>
                  </w:r>
                </w:p>
              </w:tc>
              <w:tc>
                <w:tcPr>
                  <w:tcW w:w="2626" w:type="dxa"/>
                  <w:tcBorders>
                    <w:top w:val="single" w:color="auto" w:sz="12" w:space="0"/>
                    <w:left w:val="single" w:color="auto" w:sz="6" w:space="0"/>
                    <w:bottom w:val="single" w:color="auto" w:sz="6" w:space="0"/>
                    <w:right w:val="single" w:color="auto" w:sz="6" w:space="0"/>
                    <w:tl2br w:val="nil"/>
                    <w:tr2bl w:val="nil"/>
                  </w:tcBorders>
                  <w:noWrap w:val="0"/>
                  <w:vAlign w:val="center"/>
                </w:tcPr>
                <w:p>
                  <w:pPr>
                    <w:tabs>
                      <w:tab w:val="left" w:pos="-6462"/>
                    </w:tabs>
                    <w:spacing w:beforeLines="0" w:afterLines="0" w:line="240" w:lineRule="auto"/>
                    <w:jc w:val="center"/>
                    <w:rPr>
                      <w:rFonts w:hint="eastAsia" w:ascii="宋体" w:hAnsi="宋体" w:eastAsia="宋体"/>
                      <w:b/>
                      <w:sz w:val="21"/>
                    </w:rPr>
                  </w:pPr>
                  <w:r>
                    <w:rPr>
                      <w:rFonts w:hint="eastAsia" w:ascii="宋体" w:hAnsi="宋体" w:eastAsia="宋体"/>
                      <w:b/>
                      <w:sz w:val="21"/>
                    </w:rPr>
                    <w:t>预测值</w:t>
                  </w:r>
                </w:p>
              </w:tc>
              <w:tc>
                <w:tcPr>
                  <w:tcW w:w="1937" w:type="dxa"/>
                  <w:tcBorders>
                    <w:top w:val="single" w:color="auto" w:sz="12" w:space="0"/>
                    <w:left w:val="single" w:color="auto" w:sz="6" w:space="0"/>
                    <w:bottom w:val="single" w:color="auto" w:sz="6" w:space="0"/>
                    <w:right w:val="nil"/>
                    <w:tl2br w:val="nil"/>
                    <w:tr2bl w:val="nil"/>
                  </w:tcBorders>
                  <w:noWrap w:val="0"/>
                  <w:vAlign w:val="center"/>
                </w:tcPr>
                <w:p>
                  <w:pPr>
                    <w:tabs>
                      <w:tab w:val="left" w:pos="-6462"/>
                    </w:tabs>
                    <w:spacing w:beforeLines="0" w:afterLines="0" w:line="240" w:lineRule="auto"/>
                    <w:jc w:val="center"/>
                    <w:rPr>
                      <w:rFonts w:hint="eastAsia" w:ascii="宋体" w:hAnsi="宋体" w:eastAsia="宋体"/>
                      <w:b/>
                      <w:sz w:val="21"/>
                    </w:rPr>
                  </w:pPr>
                  <w:r>
                    <w:rPr>
                      <w:rFonts w:hint="eastAsia" w:ascii="宋体" w:hAnsi="宋体" w:eastAsia="宋体"/>
                      <w:b/>
                      <w:sz w:val="21"/>
                    </w:rPr>
                    <w:t>标准值</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tcBorders>
                    <w:top w:val="single" w:color="auto" w:sz="6" w:space="0"/>
                    <w:left w:val="nil"/>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r>
                    <w:rPr>
                      <w:rFonts w:hint="eastAsia" w:ascii="宋体" w:hAnsi="宋体" w:eastAsia="宋体"/>
                      <w:sz w:val="21"/>
                    </w:rPr>
                    <w:t>1</w:t>
                  </w:r>
                </w:p>
              </w:tc>
              <w:tc>
                <w:tcPr>
                  <w:tcW w:w="297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spacing w:val="-6"/>
                      <w:sz w:val="21"/>
                    </w:rPr>
                  </w:pPr>
                  <w:r>
                    <w:rPr>
                      <w:rFonts w:hint="eastAsia" w:ascii="宋体" w:hAnsi="宋体" w:eastAsia="宋体"/>
                      <w:spacing w:val="-6"/>
                      <w:sz w:val="21"/>
                    </w:rPr>
                    <w:t>厂界外东1m处</w:t>
                  </w:r>
                </w:p>
              </w:tc>
              <w:tc>
                <w:tcPr>
                  <w:tcW w:w="2626" w:type="dxa"/>
                  <w:tcBorders>
                    <w:top w:val="single" w:color="auto" w:sz="6" w:space="0"/>
                    <w:left w:val="single" w:color="auto" w:sz="6" w:space="0"/>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55.1</w:t>
                  </w:r>
                </w:p>
              </w:tc>
              <w:tc>
                <w:tcPr>
                  <w:tcW w:w="1937" w:type="dxa"/>
                  <w:vMerge w:val="restart"/>
                  <w:tcBorders>
                    <w:top w:val="single" w:color="auto" w:sz="6" w:space="0"/>
                    <w:left w:val="single" w:color="auto" w:sz="6" w:space="0"/>
                    <w:bottom w:val="single" w:color="auto" w:sz="6" w:space="0"/>
                    <w:right w:val="nil"/>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r>
                    <w:rPr>
                      <w:rFonts w:hint="eastAsia" w:ascii="宋体" w:hAnsi="宋体" w:eastAsia="宋体"/>
                      <w:sz w:val="21"/>
                    </w:rPr>
                    <w:t>昼间：65dB（A）</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1514" w:type="dxa"/>
                  <w:tcBorders>
                    <w:top w:val="single" w:color="auto" w:sz="6" w:space="0"/>
                    <w:left w:val="nil"/>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r>
                    <w:rPr>
                      <w:rFonts w:hint="eastAsia" w:ascii="宋体" w:hAnsi="宋体" w:eastAsia="宋体"/>
                      <w:sz w:val="21"/>
                    </w:rPr>
                    <w:t>2</w:t>
                  </w:r>
                </w:p>
              </w:tc>
              <w:tc>
                <w:tcPr>
                  <w:tcW w:w="297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spacing w:val="-6"/>
                      <w:sz w:val="21"/>
                    </w:rPr>
                  </w:pPr>
                  <w:r>
                    <w:rPr>
                      <w:rFonts w:hint="eastAsia" w:ascii="宋体" w:hAnsi="宋体" w:eastAsia="宋体"/>
                      <w:spacing w:val="-6"/>
                      <w:sz w:val="21"/>
                    </w:rPr>
                    <w:t>厂界外南1m处</w:t>
                  </w:r>
                </w:p>
              </w:tc>
              <w:tc>
                <w:tcPr>
                  <w:tcW w:w="2626" w:type="dxa"/>
                  <w:tcBorders>
                    <w:top w:val="single" w:color="auto" w:sz="6" w:space="0"/>
                    <w:left w:val="single" w:color="auto" w:sz="6" w:space="0"/>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55.6</w:t>
                  </w:r>
                </w:p>
              </w:tc>
              <w:tc>
                <w:tcPr>
                  <w:tcW w:w="1937" w:type="dxa"/>
                  <w:vMerge w:val="continue"/>
                  <w:tcBorders>
                    <w:top w:val="single" w:color="auto" w:sz="6" w:space="0"/>
                    <w:left w:val="single" w:color="auto" w:sz="6" w:space="0"/>
                    <w:bottom w:val="single" w:color="auto" w:sz="6" w:space="0"/>
                    <w:right w:val="nil"/>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514" w:type="dxa"/>
                  <w:tcBorders>
                    <w:top w:val="single" w:color="auto" w:sz="6" w:space="0"/>
                    <w:left w:val="nil"/>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r>
                    <w:rPr>
                      <w:rFonts w:hint="eastAsia" w:ascii="宋体" w:hAnsi="宋体" w:eastAsia="宋体"/>
                      <w:sz w:val="21"/>
                    </w:rPr>
                    <w:t>3</w:t>
                  </w:r>
                </w:p>
              </w:tc>
              <w:tc>
                <w:tcPr>
                  <w:tcW w:w="2977"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spacing w:val="-6"/>
                      <w:sz w:val="21"/>
                    </w:rPr>
                  </w:pPr>
                  <w:r>
                    <w:rPr>
                      <w:rFonts w:hint="eastAsia" w:ascii="宋体" w:hAnsi="宋体" w:eastAsia="宋体"/>
                      <w:spacing w:val="-6"/>
                      <w:sz w:val="21"/>
                    </w:rPr>
                    <w:t>厂界外西1m处</w:t>
                  </w:r>
                </w:p>
              </w:tc>
              <w:tc>
                <w:tcPr>
                  <w:tcW w:w="2626" w:type="dxa"/>
                  <w:tcBorders>
                    <w:top w:val="single" w:color="auto" w:sz="6" w:space="0"/>
                    <w:left w:val="single" w:color="auto" w:sz="6" w:space="0"/>
                    <w:bottom w:val="single" w:color="auto" w:sz="6"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54.8</w:t>
                  </w:r>
                </w:p>
              </w:tc>
              <w:tc>
                <w:tcPr>
                  <w:tcW w:w="1937" w:type="dxa"/>
                  <w:vMerge w:val="continue"/>
                  <w:tcBorders>
                    <w:top w:val="single" w:color="auto" w:sz="6" w:space="0"/>
                    <w:left w:val="single" w:color="auto" w:sz="6" w:space="0"/>
                    <w:bottom w:val="single" w:color="auto" w:sz="6" w:space="0"/>
                    <w:right w:val="nil"/>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jc w:val="center"/>
              </w:trPr>
              <w:tc>
                <w:tcPr>
                  <w:tcW w:w="1514" w:type="dxa"/>
                  <w:tcBorders>
                    <w:top w:val="single" w:color="auto" w:sz="6" w:space="0"/>
                    <w:left w:val="nil"/>
                    <w:bottom w:val="single" w:color="auto" w:sz="12"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r>
                    <w:rPr>
                      <w:rFonts w:hint="eastAsia" w:ascii="宋体" w:hAnsi="宋体" w:eastAsia="宋体"/>
                      <w:sz w:val="21"/>
                    </w:rPr>
                    <w:t>4</w:t>
                  </w:r>
                </w:p>
              </w:tc>
              <w:tc>
                <w:tcPr>
                  <w:tcW w:w="2977" w:type="dxa"/>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spacing w:val="-6"/>
                      <w:sz w:val="21"/>
                    </w:rPr>
                  </w:pPr>
                  <w:r>
                    <w:rPr>
                      <w:rFonts w:hint="eastAsia" w:ascii="宋体" w:hAnsi="宋体" w:eastAsia="宋体"/>
                      <w:spacing w:val="-6"/>
                      <w:sz w:val="21"/>
                    </w:rPr>
                    <w:t>厂界外北1m处</w:t>
                  </w:r>
                </w:p>
              </w:tc>
              <w:tc>
                <w:tcPr>
                  <w:tcW w:w="2626" w:type="dxa"/>
                  <w:tcBorders>
                    <w:top w:val="single" w:color="auto" w:sz="6" w:space="0"/>
                    <w:left w:val="single" w:color="auto" w:sz="6" w:space="0"/>
                    <w:bottom w:val="single" w:color="auto" w:sz="12" w:space="0"/>
                    <w:right w:val="single" w:color="auto" w:sz="6" w:space="0"/>
                    <w:tl2br w:val="nil"/>
                    <w:tr2bl w:val="nil"/>
                  </w:tcBorders>
                  <w:noWrap w:val="0"/>
                  <w:vAlign w:val="center"/>
                </w:tcPr>
                <w:p>
                  <w:pPr>
                    <w:tabs>
                      <w:tab w:val="left" w:pos="3600"/>
                      <w:tab w:val="left" w:pos="4320"/>
                    </w:tabs>
                    <w:spacing w:beforeLines="0" w:afterLines="0" w:line="240" w:lineRule="auto"/>
                    <w:jc w:val="center"/>
                    <w:rPr>
                      <w:rFonts w:hint="default" w:ascii="宋体" w:hAnsi="宋体" w:eastAsia="宋体"/>
                      <w:sz w:val="21"/>
                      <w:lang w:val="en-US" w:eastAsia="zh-CN"/>
                    </w:rPr>
                  </w:pPr>
                  <w:r>
                    <w:rPr>
                      <w:rFonts w:hint="eastAsia" w:ascii="宋体" w:hAnsi="宋体"/>
                      <w:sz w:val="21"/>
                      <w:lang w:val="en-US" w:eastAsia="zh-CN"/>
                    </w:rPr>
                    <w:t>55.3</w:t>
                  </w:r>
                </w:p>
              </w:tc>
              <w:tc>
                <w:tcPr>
                  <w:tcW w:w="1937" w:type="dxa"/>
                  <w:vMerge w:val="continue"/>
                  <w:tcBorders>
                    <w:top w:val="single" w:color="auto" w:sz="6" w:space="0"/>
                    <w:left w:val="single" w:color="auto" w:sz="6" w:space="0"/>
                    <w:bottom w:val="single" w:color="auto" w:sz="12" w:space="0"/>
                    <w:right w:val="nil"/>
                    <w:tl2br w:val="nil"/>
                    <w:tr2bl w:val="nil"/>
                  </w:tcBorders>
                  <w:noWrap w:val="0"/>
                  <w:vAlign w:val="center"/>
                </w:tcPr>
                <w:p>
                  <w:pPr>
                    <w:tabs>
                      <w:tab w:val="left" w:pos="3600"/>
                      <w:tab w:val="left" w:pos="4320"/>
                    </w:tabs>
                    <w:spacing w:beforeLines="0" w:afterLines="0" w:line="240" w:lineRule="auto"/>
                    <w:jc w:val="center"/>
                    <w:rPr>
                      <w:rFonts w:hint="eastAsia" w:ascii="宋体" w:hAnsi="宋体" w:eastAsia="宋体"/>
                      <w:sz w:val="21"/>
                    </w:rPr>
                  </w:pPr>
                </w:p>
              </w:tc>
            </w:tr>
          </w:tbl>
          <w:p>
            <w:pPr>
              <w:pStyle w:val="16"/>
              <w:spacing w:beforeLines="0" w:afterLines="0"/>
              <w:rPr>
                <w:rFonts w:hint="eastAsia" w:ascii="宋体" w:hAnsi="宋体" w:eastAsia="宋体"/>
                <w:sz w:val="24"/>
              </w:rPr>
            </w:pPr>
            <w:r>
              <w:rPr>
                <w:rFonts w:hint="eastAsia" w:asciiTheme="minorEastAsia" w:hAnsiTheme="minorEastAsia" w:eastAsiaTheme="minorEastAsia"/>
                <w:color w:val="00B050"/>
                <w:lang w:val="en-US" w:eastAsia="zh-CN"/>
              </w:rPr>
              <w:t xml:space="preserve"> </w:t>
            </w:r>
            <w:r>
              <w:rPr>
                <w:rFonts w:hint="eastAsia" w:ascii="宋体" w:hAnsi="宋体" w:eastAsia="宋体"/>
                <w:sz w:val="24"/>
              </w:rPr>
              <w:t>由上表预测可知，本项目昼间各厂界噪声贡献值较小。运营后项目厂界四周噪声可以满足《工业企业厂界环境噪声排放标准》（GB12348-2008）中3类区标准。</w:t>
            </w:r>
          </w:p>
          <w:p>
            <w:pPr>
              <w:pStyle w:val="16"/>
              <w:spacing w:beforeLines="0" w:afterLines="0"/>
              <w:rPr>
                <w:rFonts w:hint="eastAsia" w:ascii="宋体" w:hAnsi="宋体" w:eastAsia="宋体"/>
                <w:sz w:val="24"/>
              </w:rPr>
            </w:pPr>
            <w:r>
              <w:rPr>
                <w:rFonts w:hint="eastAsia" w:ascii="宋体" w:hAnsi="宋体" w:eastAsia="宋体"/>
                <w:sz w:val="24"/>
              </w:rPr>
              <w:t>本项目在布设生产厂房过程中，对生产厂房平面布置进行优化布设，已有效降低生产噪声影响，为了有效降低生产车间的噪声影响，建议采取减振、隔声、吸声、消声等综合治理措施：</w:t>
            </w:r>
          </w:p>
          <w:p>
            <w:pPr>
              <w:pStyle w:val="16"/>
              <w:spacing w:beforeLines="0" w:afterLines="0"/>
              <w:rPr>
                <w:rFonts w:hint="eastAsia" w:ascii="宋体" w:hAnsi="宋体" w:eastAsia="宋体"/>
                <w:sz w:val="24"/>
              </w:rPr>
            </w:pPr>
            <w:r>
              <w:rPr>
                <w:rFonts w:hint="eastAsia" w:ascii="宋体" w:hAnsi="宋体" w:eastAsia="宋体"/>
                <w:sz w:val="24"/>
              </w:rPr>
              <w:t>（1）室内设备在优选低噪声设备后，在进行厂房隔声，距离衰减，高噪声设备安装减振基座；室外设备优选低噪声设备，距离衰减，高噪声设备安装减振基座的措施前提下，项目设备运行噪声大大降低。</w:t>
            </w:r>
          </w:p>
          <w:p>
            <w:pPr>
              <w:pStyle w:val="16"/>
              <w:spacing w:beforeLines="0" w:afterLines="0"/>
              <w:rPr>
                <w:rFonts w:hint="eastAsia" w:ascii="宋体" w:hAnsi="宋体" w:eastAsia="宋体"/>
                <w:sz w:val="24"/>
              </w:rPr>
            </w:pPr>
            <w:r>
              <w:rPr>
                <w:rFonts w:hint="eastAsia" w:ascii="宋体" w:hAnsi="宋体" w:eastAsia="宋体"/>
                <w:sz w:val="24"/>
              </w:rPr>
              <w:t>（2）在安装设计上，对引风等设备底座安装减震器，并对其排气系统采取二级消声措施，高噪声设备房间拟做相应的消声、吸声措施；</w:t>
            </w:r>
          </w:p>
          <w:p>
            <w:pPr>
              <w:pStyle w:val="16"/>
              <w:spacing w:beforeLines="0" w:afterLines="0"/>
              <w:rPr>
                <w:rFonts w:hint="eastAsia" w:ascii="宋体" w:hAnsi="宋体" w:eastAsia="宋体"/>
                <w:sz w:val="24"/>
              </w:rPr>
            </w:pPr>
            <w:r>
              <w:rPr>
                <w:rFonts w:hint="eastAsia" w:ascii="宋体" w:hAnsi="宋体" w:eastAsia="宋体"/>
                <w:sz w:val="24"/>
              </w:rPr>
              <w:t>（3）建议厂界四周设置绿化隔离带，种植一些可吸声茂密的树种。</w:t>
            </w:r>
          </w:p>
          <w:p>
            <w:pPr>
              <w:pStyle w:val="11"/>
              <w:adjustRightInd w:val="0"/>
              <w:snapToGrid w:val="0"/>
              <w:spacing w:after="0" w:line="360" w:lineRule="auto"/>
              <w:ind w:firstLine="480"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（2）噪声污染防治措施</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为了</w:t>
            </w:r>
            <w:r>
              <w:rPr>
                <w:rFonts w:asciiTheme="minorEastAsia" w:hAnsiTheme="minorEastAsia" w:eastAsiaTheme="minorEastAsia"/>
                <w:color w:val="auto"/>
              </w:rPr>
              <w:t>保证噪声达标排放</w:t>
            </w:r>
            <w:r>
              <w:rPr>
                <w:rFonts w:hint="eastAsia" w:asciiTheme="minorEastAsia" w:hAnsiTheme="minorEastAsia" w:eastAsiaTheme="minorEastAsia"/>
                <w:color w:val="auto"/>
              </w:rPr>
              <w:t>，</w:t>
            </w:r>
            <w:r>
              <w:rPr>
                <w:rFonts w:asciiTheme="minorEastAsia" w:hAnsiTheme="minorEastAsia" w:eastAsiaTheme="minorEastAsia"/>
                <w:color w:val="auto"/>
              </w:rPr>
              <w:t>并尽量降低生产对周边环境的影响，要求项目采取以下降噪措施</w:t>
            </w:r>
            <w:r>
              <w:rPr>
                <w:rFonts w:hint="eastAsia" w:asciiTheme="minorEastAsia" w:hAnsiTheme="minorEastAsia" w:eastAsiaTheme="minorEastAsia"/>
                <w:color w:val="auto"/>
              </w:rPr>
              <w:t>，具体如下：</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w:instrText>
            </w:r>
            <w:r>
              <w:rPr>
                <w:rFonts w:hint="eastAsia" w:asciiTheme="minorEastAsia" w:hAnsiTheme="minorEastAsia" w:eastAsiaTheme="minorEastAsia"/>
                <w:color w:val="auto"/>
              </w:rPr>
              <w:instrText xml:space="preserve">= 1 \* GB3</w:instrText>
            </w:r>
            <w:r>
              <w:rPr>
                <w:rFonts w:asciiTheme="minorEastAsia" w:hAnsiTheme="minorEastAsia" w:eastAsiaTheme="minorEastAsia"/>
                <w:color w:val="auto"/>
              </w:rPr>
              <w:instrText xml:space="preserve">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rPr>
              <w:t>①</w:t>
            </w:r>
            <w:r>
              <w:rPr>
                <w:rFonts w:asciiTheme="minorEastAsia" w:hAnsiTheme="minorEastAsia" w:eastAsiaTheme="minorEastAsia"/>
                <w:color w:val="auto"/>
              </w:rPr>
              <w:fldChar w:fldCharType="end"/>
            </w:r>
            <w:r>
              <w:rPr>
                <w:rFonts w:hint="eastAsia" w:asciiTheme="minorEastAsia" w:hAnsiTheme="minorEastAsia" w:eastAsiaTheme="minorEastAsia"/>
                <w:color w:val="auto"/>
              </w:rPr>
              <w:t>充分选用</w:t>
            </w:r>
            <w:r>
              <w:rPr>
                <w:rFonts w:asciiTheme="minorEastAsia" w:hAnsiTheme="minorEastAsia" w:eastAsiaTheme="minorEastAsia"/>
                <w:color w:val="auto"/>
              </w:rPr>
              <w:t>先进的</w:t>
            </w:r>
            <w:r>
              <w:rPr>
                <w:rFonts w:hint="eastAsia" w:asciiTheme="minorEastAsia" w:hAnsiTheme="minorEastAsia" w:eastAsiaTheme="minorEastAsia"/>
                <w:color w:val="auto"/>
              </w:rPr>
              <w:t>低噪</w:t>
            </w:r>
            <w:r>
              <w:rPr>
                <w:rFonts w:asciiTheme="minorEastAsia" w:hAnsiTheme="minorEastAsia" w:eastAsiaTheme="minorEastAsia"/>
                <w:color w:val="auto"/>
              </w:rPr>
              <w:t>设备，从源头降低噪声，减少噪声</w:t>
            </w:r>
            <w:r>
              <w:rPr>
                <w:rFonts w:hint="eastAsia" w:asciiTheme="minorEastAsia" w:hAnsiTheme="minorEastAsia" w:eastAsiaTheme="minorEastAsia"/>
                <w:color w:val="auto"/>
              </w:rPr>
              <w:t>对员工</w:t>
            </w:r>
            <w:r>
              <w:rPr>
                <w:rFonts w:asciiTheme="minorEastAsia" w:hAnsiTheme="minorEastAsia" w:eastAsiaTheme="minorEastAsia"/>
                <w:color w:val="auto"/>
              </w:rPr>
              <w:t>和周围环境的影响。</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cs="宋体" w:asciiTheme="minorEastAsia" w:hAnsiTheme="minorEastAsia" w:eastAsiaTheme="minorEastAsia"/>
                <w:color w:val="auto"/>
              </w:rPr>
              <w:fldChar w:fldCharType="begin"/>
            </w:r>
            <w:r>
              <w:rPr>
                <w:rFonts w:cs="宋体" w:asciiTheme="minorEastAsia" w:hAnsiTheme="minorEastAsia" w:eastAsiaTheme="minorEastAsia"/>
                <w:color w:val="auto"/>
              </w:rPr>
              <w:instrText xml:space="preserve"> </w:instrText>
            </w:r>
            <w:r>
              <w:rPr>
                <w:rFonts w:hint="eastAsia" w:cs="宋体" w:asciiTheme="minorEastAsia" w:hAnsiTheme="minorEastAsia" w:eastAsiaTheme="minorEastAsia"/>
                <w:color w:val="auto"/>
              </w:rPr>
              <w:instrText xml:space="preserve">= 2 \* GB3</w:instrText>
            </w:r>
            <w:r>
              <w:rPr>
                <w:rFonts w:cs="宋体" w:asciiTheme="minorEastAsia" w:hAnsiTheme="minorEastAsia" w:eastAsiaTheme="minorEastAsia"/>
                <w:color w:val="auto"/>
              </w:rPr>
              <w:instrText xml:space="preserve"> </w:instrText>
            </w:r>
            <w:r>
              <w:rPr>
                <w:rFonts w:cs="宋体" w:asciiTheme="minorEastAsia" w:hAnsiTheme="minorEastAsia" w:eastAsiaTheme="minorEastAsia"/>
                <w:color w:val="auto"/>
              </w:rPr>
              <w:fldChar w:fldCharType="separate"/>
            </w:r>
            <w:r>
              <w:rPr>
                <w:rFonts w:hint="eastAsia" w:cs="宋体" w:asciiTheme="minorEastAsia" w:hAnsiTheme="minorEastAsia" w:eastAsiaTheme="minorEastAsia"/>
                <w:color w:val="auto"/>
              </w:rPr>
              <w:t>②</w:t>
            </w:r>
            <w:r>
              <w:rPr>
                <w:rFonts w:cs="宋体" w:asciiTheme="minorEastAsia" w:hAnsiTheme="minorEastAsia" w:eastAsiaTheme="minorEastAsia"/>
                <w:color w:val="auto"/>
              </w:rPr>
              <w:fldChar w:fldCharType="end"/>
            </w:r>
            <w:r>
              <w:rPr>
                <w:rFonts w:hint="eastAsia" w:asciiTheme="minorEastAsia" w:hAnsiTheme="minorEastAsia" w:eastAsiaTheme="minorEastAsia"/>
                <w:color w:val="auto"/>
              </w:rPr>
              <w:t>生产设备均设置在车间内，车间墙体实砌，车间墙壁采用吸声材料，工作时门窗采取密封措施，合理优化车间内部的平面布置，应将高噪声设备布置远离厂界。据类比调查，车间防治措施降低噪声量达10dB(A)以上。</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w:instrText>
            </w:r>
            <w:r>
              <w:rPr>
                <w:rFonts w:hint="eastAsia" w:asciiTheme="minorEastAsia" w:hAnsiTheme="minorEastAsia" w:eastAsiaTheme="minorEastAsia"/>
                <w:color w:val="auto"/>
              </w:rPr>
              <w:instrText xml:space="preserve">= 3 \* GB3</w:instrText>
            </w:r>
            <w:r>
              <w:rPr>
                <w:rFonts w:asciiTheme="minorEastAsia" w:hAnsiTheme="minorEastAsia" w:eastAsiaTheme="minorEastAsia"/>
                <w:color w:val="auto"/>
              </w:rPr>
              <w:instrText xml:space="preserve">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rPr>
              <w:t>③</w:t>
            </w:r>
            <w:r>
              <w:rPr>
                <w:rFonts w:asciiTheme="minorEastAsia" w:hAnsiTheme="minorEastAsia" w:eastAsiaTheme="minorEastAsia"/>
                <w:color w:val="auto"/>
              </w:rPr>
              <w:fldChar w:fldCharType="end"/>
            </w:r>
            <w:r>
              <w:rPr>
                <w:rFonts w:hint="eastAsia" w:asciiTheme="minorEastAsia" w:hAnsiTheme="minorEastAsia" w:eastAsiaTheme="minorEastAsia"/>
                <w:color w:val="auto"/>
              </w:rPr>
              <w:t>高噪声设备安装消声器、减振垫，据类比调查，隔声量达5dB(A)以上。</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w:instrText>
            </w:r>
            <w:r>
              <w:rPr>
                <w:rFonts w:hint="eastAsia" w:asciiTheme="minorEastAsia" w:hAnsiTheme="minorEastAsia" w:eastAsiaTheme="minorEastAsia"/>
                <w:color w:val="auto"/>
              </w:rPr>
              <w:instrText xml:space="preserve">= 4 \* GB3</w:instrText>
            </w:r>
            <w:r>
              <w:rPr>
                <w:rFonts w:asciiTheme="minorEastAsia" w:hAnsiTheme="minorEastAsia" w:eastAsiaTheme="minorEastAsia"/>
                <w:color w:val="auto"/>
              </w:rPr>
              <w:instrText xml:space="preserve">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rPr>
              <w:t>④</w:t>
            </w:r>
            <w:r>
              <w:rPr>
                <w:rFonts w:asciiTheme="minorEastAsia" w:hAnsiTheme="minorEastAsia" w:eastAsiaTheme="minorEastAsia"/>
                <w:color w:val="auto"/>
              </w:rPr>
              <w:fldChar w:fldCharType="end"/>
            </w:r>
            <w:r>
              <w:rPr>
                <w:rFonts w:hint="eastAsia" w:asciiTheme="minorEastAsia" w:hAnsiTheme="minorEastAsia" w:eastAsiaTheme="minorEastAsia"/>
                <w:color w:val="auto"/>
              </w:rPr>
              <w:t>日常生产时加强科学管理，保持各类机械设备处于正常运行的状态，减少设备的故障噪声，隔声量达5dB(A)以上。</w:t>
            </w:r>
          </w:p>
          <w:p>
            <w:pPr>
              <w:pStyle w:val="11"/>
              <w:adjustRightInd w:val="0"/>
              <w:snapToGrid w:val="0"/>
              <w:spacing w:after="0"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fldChar w:fldCharType="begin"/>
            </w:r>
            <w:r>
              <w:rPr>
                <w:rFonts w:asciiTheme="minorEastAsia" w:hAnsiTheme="minorEastAsia" w:eastAsiaTheme="minorEastAsia"/>
                <w:color w:val="auto"/>
              </w:rPr>
              <w:instrText xml:space="preserve"> </w:instrText>
            </w:r>
            <w:r>
              <w:rPr>
                <w:rFonts w:hint="eastAsia" w:asciiTheme="minorEastAsia" w:hAnsiTheme="minorEastAsia" w:eastAsiaTheme="minorEastAsia"/>
                <w:color w:val="auto"/>
              </w:rPr>
              <w:instrText xml:space="preserve">= 5 \* GB3</w:instrText>
            </w:r>
            <w:r>
              <w:rPr>
                <w:rFonts w:asciiTheme="minorEastAsia" w:hAnsiTheme="minorEastAsia" w:eastAsiaTheme="minorEastAsia"/>
                <w:color w:val="auto"/>
              </w:rPr>
              <w:instrText xml:space="preserve"> </w:instrText>
            </w:r>
            <w:r>
              <w:rPr>
                <w:rFonts w:asciiTheme="minorEastAsia" w:hAnsiTheme="minorEastAsia" w:eastAsiaTheme="minorEastAsia"/>
                <w:color w:val="auto"/>
              </w:rPr>
              <w:fldChar w:fldCharType="separate"/>
            </w:r>
            <w:r>
              <w:rPr>
                <w:rFonts w:hint="eastAsia" w:asciiTheme="minorEastAsia" w:hAnsiTheme="minorEastAsia" w:eastAsiaTheme="minorEastAsia"/>
                <w:color w:val="auto"/>
              </w:rPr>
              <w:t>⑤</w:t>
            </w:r>
            <w:r>
              <w:rPr>
                <w:rFonts w:asciiTheme="minorEastAsia" w:hAnsiTheme="minorEastAsia" w:eastAsiaTheme="minorEastAsia"/>
                <w:color w:val="auto"/>
              </w:rPr>
              <w:fldChar w:fldCharType="end"/>
            </w:r>
            <w:r>
              <w:rPr>
                <w:rFonts w:hint="eastAsia" w:asciiTheme="minorEastAsia" w:hAnsiTheme="minorEastAsia" w:eastAsiaTheme="minorEastAsia"/>
                <w:color w:val="auto"/>
              </w:rPr>
              <w:t>加强绿化，进一步降低噪声对周围环境的影响。</w:t>
            </w:r>
          </w:p>
          <w:p>
            <w:pPr>
              <w:pStyle w:val="73"/>
              <w:adjustRightInd w:val="0"/>
              <w:snapToGrid w:val="0"/>
              <w:ind w:firstLine="480" w:firstLineChars="200"/>
              <w:rPr>
                <w:rFonts w:asciiTheme="minorEastAsia" w:hAnsiTheme="minorEastAsia" w:eastAsiaTheme="minorEastAsia"/>
                <w:color w:val="auto"/>
              </w:rPr>
            </w:pPr>
            <w:r>
              <w:rPr>
                <w:rFonts w:hint="eastAsia" w:asciiTheme="minorEastAsia" w:hAnsiTheme="minorEastAsia" w:eastAsiaTheme="minorEastAsia"/>
                <w:b w:val="0"/>
                <w:bCs/>
                <w:color w:val="auto"/>
              </w:rPr>
              <w:t>综上，采取以上有效措施后，本项目</w:t>
            </w:r>
            <w:r>
              <w:rPr>
                <w:rFonts w:asciiTheme="minorEastAsia" w:hAnsiTheme="minorEastAsia" w:eastAsiaTheme="minorEastAsia"/>
                <w:b w:val="0"/>
                <w:bCs/>
                <w:color w:val="auto"/>
              </w:rPr>
              <w:t>噪声</w:t>
            </w:r>
            <w:r>
              <w:rPr>
                <w:rFonts w:hint="eastAsia" w:asciiTheme="minorEastAsia" w:hAnsiTheme="minorEastAsia" w:eastAsiaTheme="minorEastAsia"/>
                <w:b w:val="0"/>
                <w:bCs/>
                <w:color w:val="auto"/>
              </w:rPr>
              <w:t>对声环境影响在可接受范围，噪声防治措施可行。</w:t>
            </w:r>
          </w:p>
          <w:p>
            <w:pPr>
              <w:pStyle w:val="73"/>
              <w:ind w:firstLine="480" w:firstLineChars="200"/>
              <w:rPr>
                <w:rFonts w:ascii="宋体" w:hAnsi="宋体"/>
                <w:color w:val="auto"/>
              </w:rPr>
            </w:pPr>
            <w:r>
              <w:rPr>
                <w:rFonts w:hint="eastAsia" w:ascii="宋体" w:hAnsi="宋体"/>
                <w:color w:val="auto"/>
                <w:lang w:eastAsia="zh-CN"/>
              </w:rPr>
              <w:t>四、</w:t>
            </w:r>
            <w:r>
              <w:rPr>
                <w:rFonts w:hint="eastAsia" w:ascii="宋体" w:hAnsi="宋体"/>
                <w:color w:val="auto"/>
              </w:rPr>
              <w:t>固废环境影响分析</w:t>
            </w:r>
          </w:p>
          <w:p>
            <w:pPr>
              <w:pStyle w:val="11"/>
              <w:adjustRightInd w:val="0"/>
              <w:snapToGrid w:val="0"/>
              <w:spacing w:after="0" w:line="360" w:lineRule="auto"/>
              <w:ind w:firstLine="480" w:firstLineChars="200"/>
              <w:rPr>
                <w:rFonts w:ascii="宋体" w:hAnsi="宋体"/>
                <w:color w:val="auto"/>
              </w:rPr>
            </w:pPr>
            <w:r>
              <w:rPr>
                <w:rFonts w:hint="eastAsia" w:ascii="宋体" w:hAnsi="宋体"/>
                <w:color w:val="auto"/>
              </w:rPr>
              <w:t>本项目主要固废为生产过程中产生的</w:t>
            </w:r>
            <w:r>
              <w:rPr>
                <w:rFonts w:hint="eastAsia" w:ascii="宋体" w:hAnsi="宋体"/>
                <w:color w:val="auto"/>
                <w:lang w:eastAsia="zh-CN"/>
              </w:rPr>
              <w:t>边角料（铜销子）</w:t>
            </w:r>
            <w:r>
              <w:rPr>
                <w:rFonts w:hint="eastAsia" w:ascii="宋体" w:hAnsi="宋体"/>
                <w:color w:val="auto"/>
              </w:rPr>
              <w:t>、</w:t>
            </w:r>
            <w:r>
              <w:rPr>
                <w:rFonts w:hint="eastAsia" w:ascii="宋体" w:hAnsi="宋体"/>
                <w:color w:val="auto"/>
                <w:lang w:eastAsia="zh-CN"/>
              </w:rPr>
              <w:t>除尘器收集粉尘、废机油</w:t>
            </w:r>
            <w:r>
              <w:rPr>
                <w:rFonts w:hint="eastAsia" w:ascii="宋体" w:hAnsi="宋体"/>
                <w:color w:val="auto"/>
              </w:rPr>
              <w:t>和员工生活垃圾。</w:t>
            </w:r>
          </w:p>
          <w:p>
            <w:pPr>
              <w:pStyle w:val="11"/>
              <w:adjustRightInd w:val="0"/>
              <w:snapToGrid w:val="0"/>
              <w:spacing w:after="0" w:line="360" w:lineRule="auto"/>
              <w:ind w:firstLine="480" w:firstLineChars="200"/>
              <w:rPr>
                <w:rFonts w:ascii="宋体" w:hAnsi="宋体"/>
                <w:color w:val="auto"/>
              </w:rPr>
            </w:pPr>
            <w:r>
              <w:rPr>
                <w:rFonts w:ascii="宋体" w:hAnsi="宋体"/>
                <w:color w:val="auto"/>
              </w:rPr>
              <w:t>本项目主要固体废物包括</w:t>
            </w:r>
            <w:r>
              <w:rPr>
                <w:rFonts w:hint="eastAsia" w:ascii="宋体" w:hAnsi="宋体"/>
                <w:color w:val="auto"/>
              </w:rPr>
              <w:t>边角料（铜销子）、除尘器收集粉尘、废机油</w:t>
            </w:r>
            <w:r>
              <w:rPr>
                <w:rFonts w:ascii="宋体" w:hAnsi="宋体"/>
                <w:color w:val="auto"/>
              </w:rPr>
              <w:t>等</w:t>
            </w:r>
            <w:r>
              <w:rPr>
                <w:rFonts w:hint="eastAsia" w:ascii="宋体" w:hAnsi="宋体"/>
                <w:color w:val="auto"/>
              </w:rPr>
              <w:t>。</w:t>
            </w:r>
          </w:p>
          <w:p>
            <w:pPr>
              <w:pStyle w:val="11"/>
              <w:adjustRightInd w:val="0"/>
              <w:snapToGrid w:val="0"/>
              <w:spacing w:after="0" w:line="360" w:lineRule="auto"/>
              <w:ind w:firstLine="480" w:firstLineChars="200"/>
              <w:rPr>
                <w:rFonts w:ascii="宋体" w:hAnsi="宋体"/>
                <w:color w:val="auto"/>
              </w:rPr>
            </w:pPr>
            <w:r>
              <w:rPr>
                <w:rFonts w:hint="eastAsia" w:ascii="宋体" w:hAnsi="宋体"/>
                <w:color w:val="auto"/>
                <w:lang w:eastAsia="zh-CN"/>
              </w:rPr>
              <w:t>废机油</w:t>
            </w:r>
            <w:r>
              <w:rPr>
                <w:rFonts w:ascii="宋体" w:hAnsi="宋体"/>
                <w:color w:val="auto"/>
              </w:rPr>
              <w:t>属于危险废物，委托有资质单位处置；</w:t>
            </w:r>
            <w:r>
              <w:rPr>
                <w:rFonts w:hint="eastAsia" w:ascii="宋体" w:hAnsi="宋体"/>
                <w:color w:val="auto"/>
              </w:rPr>
              <w:t>边角料（铜销子）、除尘器收集粉尘为一般工业固废</w:t>
            </w:r>
            <w:r>
              <w:rPr>
                <w:rFonts w:hint="eastAsia" w:ascii="宋体" w:hAnsi="宋体"/>
                <w:color w:val="auto"/>
                <w:lang w:eastAsia="zh-CN"/>
              </w:rPr>
              <w:t>，</w:t>
            </w:r>
            <w:r>
              <w:rPr>
                <w:rFonts w:hint="eastAsia" w:ascii="宋体" w:hAnsi="宋体"/>
                <w:color w:val="auto"/>
              </w:rPr>
              <w:t>外售综合利用；生活垃圾由环卫</w:t>
            </w:r>
            <w:r>
              <w:rPr>
                <w:rFonts w:hint="eastAsia" w:ascii="宋体" w:hAnsi="宋体"/>
                <w:color w:val="auto"/>
                <w:lang w:eastAsia="zh-CN"/>
              </w:rPr>
              <w:t>部门</w:t>
            </w:r>
            <w:r>
              <w:rPr>
                <w:rFonts w:hint="eastAsia" w:ascii="宋体" w:hAnsi="宋体"/>
                <w:color w:val="auto"/>
              </w:rPr>
              <w:t>定期清运。</w:t>
            </w:r>
          </w:p>
          <w:p>
            <w:pPr>
              <w:pStyle w:val="98"/>
              <w:adjustRightInd w:val="0"/>
              <w:snapToGrid w:val="0"/>
              <w:spacing w:line="360" w:lineRule="auto"/>
              <w:ind w:firstLine="480" w:firstLineChars="200"/>
              <w:rPr>
                <w:rFonts w:asciiTheme="minorEastAsia" w:hAnsiTheme="minorEastAsia" w:eastAsiaTheme="minorEastAsia"/>
                <w:b w:val="0"/>
                <w:bCs w:val="0"/>
                <w:color w:val="auto"/>
                <w:szCs w:val="24"/>
              </w:rPr>
            </w:pPr>
            <w:r>
              <w:rPr>
                <w:rFonts w:hint="eastAsia" w:asciiTheme="minorEastAsia" w:hAnsiTheme="minorEastAsia" w:eastAsiaTheme="minorEastAsia"/>
                <w:b w:val="0"/>
                <w:bCs w:val="0"/>
                <w:color w:val="auto"/>
                <w:szCs w:val="24"/>
              </w:rPr>
              <w:t>危废暂存场所需满足《危险废物贮存污染控制标准》（</w:t>
            </w:r>
            <w:r>
              <w:rPr>
                <w:rFonts w:asciiTheme="minorEastAsia" w:hAnsiTheme="minorEastAsia" w:eastAsiaTheme="minorEastAsia"/>
                <w:b w:val="0"/>
                <w:bCs w:val="0"/>
                <w:color w:val="auto"/>
                <w:szCs w:val="24"/>
              </w:rPr>
              <w:t>GB18597-2001</w:t>
            </w:r>
            <w:r>
              <w:rPr>
                <w:rFonts w:hint="eastAsia" w:asciiTheme="minorEastAsia" w:hAnsiTheme="minorEastAsia" w:eastAsiaTheme="minorEastAsia"/>
                <w:b w:val="0"/>
                <w:bCs w:val="0"/>
                <w:color w:val="auto"/>
                <w:szCs w:val="24"/>
              </w:rPr>
              <w:t>）及其修改单的相关要求：</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①贮存场所必须有符合《环境保护图形标志</w:t>
            </w:r>
            <w:r>
              <w:rPr>
                <w:rFonts w:asciiTheme="minorEastAsia" w:hAnsiTheme="minorEastAsia" w:eastAsiaTheme="minorEastAsia"/>
                <w:bCs/>
                <w:snapToGrid w:val="0"/>
                <w:color w:val="auto"/>
                <w:kern w:val="0"/>
                <w:lang w:val="zh-CN"/>
              </w:rPr>
              <w:t>-</w:t>
            </w:r>
            <w:r>
              <w:rPr>
                <w:rFonts w:hint="eastAsia" w:asciiTheme="minorEastAsia" w:hAnsiTheme="minorEastAsia" w:eastAsiaTheme="minorEastAsia"/>
                <w:bCs/>
                <w:snapToGrid w:val="0"/>
                <w:color w:val="auto"/>
                <w:kern w:val="0"/>
                <w:lang w:val="zh-CN"/>
              </w:rPr>
              <w:t>固体废物贮存（处置）场》（</w:t>
            </w:r>
            <w:r>
              <w:rPr>
                <w:rFonts w:asciiTheme="minorEastAsia" w:hAnsiTheme="minorEastAsia" w:eastAsiaTheme="minorEastAsia"/>
                <w:bCs/>
                <w:snapToGrid w:val="0"/>
                <w:color w:val="auto"/>
                <w:kern w:val="0"/>
                <w:lang w:val="zh-CN"/>
              </w:rPr>
              <w:t>GB15562.2-1995</w:t>
            </w:r>
            <w:r>
              <w:rPr>
                <w:rFonts w:hint="eastAsia" w:asciiTheme="minorEastAsia" w:hAnsiTheme="minorEastAsia" w:eastAsiaTheme="minorEastAsia"/>
                <w:bCs/>
                <w:snapToGrid w:val="0"/>
                <w:color w:val="auto"/>
                <w:kern w:val="0"/>
                <w:lang w:val="zh-CN"/>
              </w:rPr>
              <w:t>）的专用标志。</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②按危险废物的种类和特性进行分区贮存，并设置防流失、防扬散和防渗漏措施。</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③应建有堵截泄漏的裙角，地面与裙角要用兼顾防渗的材料建造，建筑材料必须与危险废物相容。</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④墙面、棚面应防吸附，用于存放装载液体、半固体危险废物容器的地方，必须有耐腐蚀的硬化地面，且表面无裂隙。</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⑤应设置备用通风系统和监控装置。</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危险废物的转移、运输过程中，应做到以下几点：</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①危险废物的运输车辆将经过环保主管部门的检查，并持有主管部门签发的许可证，负责废物的运输司机将通过公司内部培训，持有证明文件。</w:t>
            </w:r>
          </w:p>
          <w:p>
            <w:pPr>
              <w:adjustRightInd w:val="0"/>
              <w:snapToGrid w:val="0"/>
              <w:spacing w:line="360" w:lineRule="auto"/>
              <w:ind w:firstLine="480" w:firstLineChars="200"/>
              <w:rPr>
                <w:rFonts w:asciiTheme="minorEastAsia" w:hAnsiTheme="minorEastAsia" w:eastAsiaTheme="minorEastAsia"/>
                <w:bCs/>
                <w:snapToGrid w:val="0"/>
                <w:color w:val="auto"/>
                <w:kern w:val="0"/>
                <w:lang w:val="zh-CN"/>
              </w:rPr>
            </w:pPr>
            <w:r>
              <w:rPr>
                <w:rFonts w:hint="eastAsia" w:asciiTheme="minorEastAsia" w:hAnsiTheme="minorEastAsia" w:eastAsiaTheme="minorEastAsia"/>
                <w:bCs/>
                <w:snapToGrid w:val="0"/>
                <w:color w:val="auto"/>
                <w:kern w:val="0"/>
                <w:lang w:val="zh-CN"/>
              </w:rPr>
              <w:t>②承载危险废物的车辆将设置明显的标志或适当的危险符号，以引起注意。</w:t>
            </w:r>
          </w:p>
          <w:p>
            <w:pPr>
              <w:adjustRightInd w:val="0"/>
              <w:snapToGrid w:val="0"/>
              <w:spacing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bCs/>
                <w:snapToGrid w:val="0"/>
                <w:color w:val="auto"/>
                <w:kern w:val="0"/>
                <w:lang w:val="zh-CN"/>
              </w:rPr>
              <w:t>③严禁将危险废物向环境中倾倒、丢弃、遗洒，运输</w:t>
            </w:r>
            <w:r>
              <w:rPr>
                <w:rFonts w:hint="eastAsia" w:asciiTheme="minorEastAsia" w:hAnsiTheme="minorEastAsia" w:eastAsiaTheme="minorEastAsia"/>
                <w:color w:val="auto"/>
              </w:rPr>
              <w:t>途中发现危废泄漏的，应及时采取措施控制污染；</w:t>
            </w:r>
          </w:p>
          <w:p>
            <w:pPr>
              <w:pStyle w:val="107"/>
              <w:adjustRightInd w:val="0"/>
              <w:snapToGrid w:val="0"/>
              <w:ind w:firstLine="480"/>
              <w:rPr>
                <w:rFonts w:asciiTheme="minorEastAsia" w:hAnsiTheme="minorEastAsia" w:eastAsiaTheme="minorEastAsia"/>
                <w:color w:val="auto"/>
              </w:rPr>
            </w:pPr>
            <w:r>
              <w:rPr>
                <w:rFonts w:hint="eastAsia" w:asciiTheme="minorEastAsia" w:hAnsiTheme="minorEastAsia" w:eastAsiaTheme="minorEastAsia"/>
                <w:color w:val="auto"/>
              </w:rPr>
              <w:t>④建设单位应跟踪厂区危废的转移、运输和处置情况，防止发生危废非法转移、非法运输和非法外卖等情况。</w:t>
            </w:r>
          </w:p>
          <w:p>
            <w:pPr>
              <w:pStyle w:val="73"/>
              <w:adjustRightInd w:val="0"/>
              <w:snapToGrid w:val="0"/>
              <w:ind w:firstLine="480" w:firstLineChars="200"/>
              <w:rPr>
                <w:rFonts w:ascii="宋体" w:hAnsi="宋体"/>
                <w:b w:val="0"/>
                <w:bCs/>
                <w:color w:val="auto"/>
              </w:rPr>
            </w:pPr>
            <w:r>
              <w:rPr>
                <w:rFonts w:hint="eastAsia" w:asciiTheme="minorEastAsia" w:hAnsiTheme="minorEastAsia" w:eastAsiaTheme="minorEastAsia"/>
                <w:b w:val="0"/>
                <w:bCs/>
                <w:color w:val="auto"/>
                <w:kern w:val="0"/>
              </w:rPr>
              <w:t>因此，项目产生的固废可以实现妥善处置，方法可行。在严格执行上述处置措施和管理措施的前提下，固体废物不会对环境产生二次污染。</w:t>
            </w:r>
          </w:p>
          <w:p>
            <w:pPr>
              <w:pStyle w:val="73"/>
              <w:adjustRightInd w:val="0"/>
              <w:snapToGrid w:val="0"/>
              <w:ind w:firstLine="480" w:firstLineChars="200"/>
              <w:rPr>
                <w:rFonts w:ascii="宋体" w:hAnsi="宋体"/>
                <w:color w:val="auto"/>
              </w:rPr>
            </w:pPr>
            <w:r>
              <w:rPr>
                <w:rFonts w:hint="eastAsia" w:ascii="宋体" w:hAnsi="宋体"/>
                <w:color w:val="auto"/>
                <w:lang w:eastAsia="zh-CN"/>
              </w:rPr>
              <w:t>五、</w:t>
            </w:r>
            <w:r>
              <w:rPr>
                <w:rFonts w:hint="eastAsia" w:ascii="宋体" w:hAnsi="宋体"/>
                <w:color w:val="auto"/>
              </w:rPr>
              <w:t>地下水环境影响分析</w:t>
            </w:r>
          </w:p>
          <w:p>
            <w:pPr>
              <w:adjustRightInd w:val="0"/>
              <w:snapToGrid w:val="0"/>
              <w:spacing w:line="360" w:lineRule="auto"/>
              <w:ind w:firstLine="480" w:firstLineChars="200"/>
              <w:rPr>
                <w:rFonts w:asciiTheme="minorEastAsia" w:hAnsiTheme="minorEastAsia" w:eastAsiaTheme="minorEastAsia"/>
                <w:b/>
                <w:bCs/>
                <w:color w:val="auto"/>
              </w:rPr>
            </w:pPr>
            <w:r>
              <w:rPr>
                <w:rFonts w:hint="eastAsia" w:asciiTheme="minorEastAsia" w:hAnsiTheme="minorEastAsia" w:eastAsiaTheme="minorEastAsia"/>
                <w:b/>
                <w:bCs/>
                <w:color w:val="auto"/>
              </w:rPr>
              <w:t>（1）评价等级</w:t>
            </w:r>
          </w:p>
          <w:p>
            <w:pPr>
              <w:adjustRightInd w:val="0"/>
              <w:snapToGrid w:val="0"/>
              <w:spacing w:line="360" w:lineRule="auto"/>
              <w:ind w:firstLine="480"/>
              <w:rPr>
                <w:rFonts w:asciiTheme="minorEastAsia" w:hAnsiTheme="minorEastAsia" w:eastAsiaTheme="minorEastAsia"/>
                <w:color w:val="auto"/>
              </w:rPr>
            </w:pPr>
            <w:r>
              <w:rPr>
                <w:rFonts w:hint="eastAsia" w:asciiTheme="minorEastAsia" w:hAnsiTheme="minorEastAsia" w:eastAsiaTheme="minorEastAsia"/>
                <w:color w:val="auto"/>
              </w:rPr>
              <w:t>根据</w:t>
            </w:r>
            <w:r>
              <w:rPr>
                <w:rFonts w:asciiTheme="minorEastAsia" w:hAnsiTheme="minorEastAsia" w:eastAsiaTheme="minorEastAsia"/>
                <w:color w:val="auto"/>
              </w:rPr>
              <w:t>《环境影响评价技术导则  地下水环境》（HJ610-201</w:t>
            </w:r>
            <w:r>
              <w:rPr>
                <w:rFonts w:hint="eastAsia" w:asciiTheme="minorEastAsia" w:hAnsiTheme="minorEastAsia" w:eastAsiaTheme="minorEastAsia"/>
                <w:color w:val="auto"/>
              </w:rPr>
              <w:t>6</w:t>
            </w:r>
            <w:r>
              <w:rPr>
                <w:rFonts w:asciiTheme="minorEastAsia" w:hAnsiTheme="minorEastAsia" w:eastAsiaTheme="minorEastAsia"/>
                <w:color w:val="auto"/>
              </w:rPr>
              <w:t>）中表</w:t>
            </w:r>
            <w:r>
              <w:rPr>
                <w:rFonts w:hint="eastAsia" w:asciiTheme="minorEastAsia" w:hAnsiTheme="minorEastAsia" w:eastAsiaTheme="minorEastAsia"/>
                <w:color w:val="auto"/>
              </w:rPr>
              <w:t>1确定项目</w:t>
            </w:r>
            <w:r>
              <w:rPr>
                <w:rFonts w:asciiTheme="minorEastAsia" w:hAnsiTheme="minorEastAsia" w:eastAsiaTheme="minorEastAsia"/>
                <w:color w:val="auto"/>
              </w:rPr>
              <w:t>地下水敏感程度为</w:t>
            </w:r>
            <w:r>
              <w:rPr>
                <w:rFonts w:hint="eastAsia" w:asciiTheme="minorEastAsia" w:hAnsiTheme="minorEastAsia" w:eastAsiaTheme="minorEastAsia"/>
                <w:color w:val="auto"/>
              </w:rPr>
              <w:t>（敏感、较敏感、不敏感）</w:t>
            </w:r>
            <w:r>
              <w:rPr>
                <w:rFonts w:hint="eastAsia" w:asciiTheme="minorEastAsia" w:hAnsiTheme="minorEastAsia" w:eastAsiaTheme="minorEastAsia"/>
                <w:color w:val="auto"/>
                <w:lang w:val="en-US" w:eastAsia="zh-CN"/>
              </w:rPr>
              <w:t xml:space="preserve"> </w:t>
            </w:r>
            <w:r>
              <w:rPr>
                <w:rFonts w:hint="eastAsia" w:asciiTheme="minorEastAsia" w:hAnsiTheme="minorEastAsia" w:eastAsiaTheme="minorEastAsia"/>
                <w:color w:val="auto"/>
              </w:rPr>
              <w:t>，见表</w:t>
            </w:r>
            <w:r>
              <w:rPr>
                <w:rFonts w:asciiTheme="minorEastAsia" w:hAnsiTheme="minorEastAsia" w:eastAsiaTheme="minorEastAsia"/>
                <w:color w:val="auto"/>
                <w:highlight w:val="none"/>
              </w:rPr>
              <w:t>7-</w:t>
            </w:r>
            <w:r>
              <w:rPr>
                <w:rFonts w:hint="eastAsia" w:asciiTheme="minorEastAsia" w:hAnsiTheme="minorEastAsia" w:eastAsiaTheme="minorEastAsia"/>
                <w:color w:val="auto"/>
                <w:highlight w:val="none"/>
                <w:lang w:val="en-US" w:eastAsia="zh-CN"/>
              </w:rPr>
              <w:t>14</w:t>
            </w:r>
            <w:r>
              <w:rPr>
                <w:rFonts w:hint="eastAsia" w:asciiTheme="minorEastAsia" w:hAnsiTheme="minorEastAsia" w:eastAsiaTheme="minorEastAsia"/>
                <w:color w:val="auto"/>
                <w:highlight w:val="none"/>
              </w:rPr>
              <w:t>；评价等级判定见表7</w:t>
            </w:r>
            <w:r>
              <w:rPr>
                <w:rFonts w:asciiTheme="minorEastAsia" w:hAnsiTheme="minorEastAsia" w:eastAsiaTheme="minorEastAsia"/>
                <w:color w:val="auto"/>
                <w:highlight w:val="none"/>
              </w:rPr>
              <w:t>-</w:t>
            </w:r>
            <w:r>
              <w:rPr>
                <w:rFonts w:hint="eastAsia" w:asciiTheme="minorEastAsia" w:hAnsiTheme="minorEastAsia" w:eastAsiaTheme="minorEastAsia"/>
                <w:color w:val="auto"/>
                <w:highlight w:val="none"/>
                <w:lang w:val="en-US" w:eastAsia="zh-CN"/>
              </w:rPr>
              <w:t>15</w:t>
            </w:r>
            <w:r>
              <w:rPr>
                <w:rFonts w:hint="eastAsia" w:asciiTheme="minorEastAsia" w:hAnsiTheme="minorEastAsia" w:eastAsiaTheme="minorEastAsia"/>
                <w:color w:val="auto"/>
              </w:rPr>
              <w:t>。</w:t>
            </w:r>
          </w:p>
          <w:p>
            <w:pPr>
              <w:pStyle w:val="93"/>
              <w:spacing w:line="360" w:lineRule="auto"/>
              <w:rPr>
                <w:rFonts w:asciiTheme="minorEastAsia" w:hAnsiTheme="minorEastAsia" w:eastAsiaTheme="minorEastAsia"/>
                <w:color w:val="auto"/>
              </w:rPr>
            </w:pPr>
            <w:r>
              <w:rPr>
                <w:rFonts w:asciiTheme="minorEastAsia" w:hAnsiTheme="minorEastAsia" w:eastAsiaTheme="minorEastAsia"/>
                <w:color w:val="auto"/>
              </w:rPr>
              <w:t>表7-</w:t>
            </w:r>
            <w:r>
              <w:rPr>
                <w:rFonts w:hint="eastAsia" w:asciiTheme="minorEastAsia" w:hAnsiTheme="minorEastAsia" w:eastAsiaTheme="minorEastAsia"/>
                <w:color w:val="auto"/>
                <w:lang w:val="en-US" w:eastAsia="zh-CN"/>
              </w:rPr>
              <w:t>14</w:t>
            </w:r>
            <w:r>
              <w:rPr>
                <w:rFonts w:asciiTheme="minorEastAsia" w:hAnsiTheme="minorEastAsia" w:eastAsiaTheme="minorEastAsia"/>
                <w:color w:val="auto"/>
              </w:rPr>
              <w:t xml:space="preserve">  地下水环境影响评价工作等级</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6"/>
              <w:gridCol w:w="70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spacing w:line="240" w:lineRule="auto"/>
                    <w:jc w:val="center"/>
                    <w:rPr>
                      <w:rFonts w:hAnsi="宋体"/>
                      <w:b/>
                      <w:color w:val="auto"/>
                      <w:sz w:val="21"/>
                      <w:szCs w:val="21"/>
                    </w:rPr>
                  </w:pPr>
                  <w:r>
                    <w:rPr>
                      <w:rFonts w:hint="eastAsia" w:hAnsi="宋体"/>
                      <w:b/>
                      <w:color w:val="auto"/>
                      <w:sz w:val="21"/>
                      <w:szCs w:val="21"/>
                    </w:rPr>
                    <w:t>敏感程度</w:t>
                  </w:r>
                </w:p>
              </w:tc>
              <w:tc>
                <w:tcPr>
                  <w:tcW w:w="7477" w:type="dxa"/>
                  <w:vAlign w:val="center"/>
                </w:tcPr>
                <w:p>
                  <w:pPr>
                    <w:spacing w:line="240" w:lineRule="auto"/>
                    <w:jc w:val="center"/>
                    <w:rPr>
                      <w:rFonts w:hAnsi="宋体"/>
                      <w:b/>
                      <w:color w:val="auto"/>
                      <w:sz w:val="21"/>
                      <w:szCs w:val="21"/>
                    </w:rPr>
                  </w:pPr>
                  <w:r>
                    <w:rPr>
                      <w:rFonts w:hint="eastAsia" w:hAnsi="宋体"/>
                      <w:b/>
                      <w:color w:val="auto"/>
                      <w:sz w:val="21"/>
                      <w:szCs w:val="21"/>
                    </w:rPr>
                    <w:t>地下水环境敏感特征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vAlign w:val="center"/>
                </w:tcPr>
                <w:p>
                  <w:pPr>
                    <w:spacing w:line="240" w:lineRule="auto"/>
                    <w:jc w:val="center"/>
                    <w:rPr>
                      <w:rFonts w:hAnsi="宋体"/>
                      <w:color w:val="auto"/>
                      <w:sz w:val="21"/>
                      <w:szCs w:val="21"/>
                    </w:rPr>
                  </w:pPr>
                  <w:r>
                    <w:rPr>
                      <w:rFonts w:hint="eastAsia" w:hAnsi="宋体"/>
                      <w:color w:val="auto"/>
                      <w:sz w:val="21"/>
                      <w:szCs w:val="21"/>
                    </w:rPr>
                    <w:t>敏感</w:t>
                  </w:r>
                </w:p>
              </w:tc>
              <w:tc>
                <w:tcPr>
                  <w:tcW w:w="7477" w:type="dxa"/>
                  <w:vAlign w:val="center"/>
                </w:tcPr>
                <w:p>
                  <w:pPr>
                    <w:spacing w:line="240" w:lineRule="auto"/>
                    <w:jc w:val="center"/>
                    <w:rPr>
                      <w:rFonts w:hAnsi="宋体"/>
                      <w:color w:val="auto"/>
                      <w:sz w:val="21"/>
                      <w:szCs w:val="21"/>
                    </w:rPr>
                  </w:pPr>
                  <w:r>
                    <w:rPr>
                      <w:rFonts w:hint="eastAsia" w:hAnsi="宋体"/>
                      <w:color w:val="auto"/>
                      <w:sz w:val="21"/>
                      <w:szCs w:val="21"/>
                    </w:rPr>
                    <w:t>集中式饮用水源准保护区；除集中式饮用水源以外的国家或地方政府设定的与地下水环境项目的其他保护区，如热水、矿泉水、温泉等特殊地下水资源保护区。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tcBorders>
                    <w:bottom w:val="single" w:color="auto" w:sz="4" w:space="0"/>
                  </w:tcBorders>
                  <w:vAlign w:val="center"/>
                </w:tcPr>
                <w:p>
                  <w:pPr>
                    <w:spacing w:line="240" w:lineRule="auto"/>
                    <w:jc w:val="center"/>
                    <w:rPr>
                      <w:rFonts w:hAnsi="宋体"/>
                      <w:color w:val="auto"/>
                      <w:sz w:val="21"/>
                      <w:szCs w:val="21"/>
                    </w:rPr>
                  </w:pPr>
                  <w:r>
                    <w:rPr>
                      <w:rFonts w:hint="eastAsia" w:hAnsi="宋体"/>
                      <w:color w:val="auto"/>
                      <w:sz w:val="21"/>
                      <w:szCs w:val="21"/>
                    </w:rPr>
                    <w:t>较敏感</w:t>
                  </w:r>
                </w:p>
              </w:tc>
              <w:tc>
                <w:tcPr>
                  <w:tcW w:w="7477" w:type="dxa"/>
                  <w:tcBorders>
                    <w:bottom w:val="single" w:color="auto" w:sz="4" w:space="0"/>
                  </w:tcBorders>
                  <w:vAlign w:val="center"/>
                </w:tcPr>
                <w:p>
                  <w:pPr>
                    <w:spacing w:line="240" w:lineRule="auto"/>
                    <w:jc w:val="center"/>
                    <w:rPr>
                      <w:rFonts w:hAnsi="宋体"/>
                      <w:color w:val="auto"/>
                      <w:sz w:val="21"/>
                      <w:szCs w:val="21"/>
                    </w:rPr>
                  </w:pPr>
                  <w:r>
                    <w:rPr>
                      <w:rFonts w:hint="eastAsia" w:hAnsi="宋体"/>
                      <w:color w:val="auto"/>
                      <w:sz w:val="21"/>
                      <w:szCs w:val="21"/>
                    </w:rPr>
                    <w:t>集中式饮用水源准保护区以外的补给径流区；未划定准保护区的集中水式饮用水水源，其他保护区以外的补给径流区；分散式饮用水水源地；特殊地下水资源（如矿泉水、温泉等）保护区以外的分布区等其他未列入上述敏感分级的环境敏感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809" w:type="dxa"/>
                  <w:tcBorders>
                    <w:top w:val="single" w:color="auto" w:sz="4" w:space="0"/>
                    <w:bottom w:val="single" w:color="auto" w:sz="12" w:space="0"/>
                  </w:tcBorders>
                  <w:shd w:val="clear" w:color="auto" w:fill="auto"/>
                  <w:vAlign w:val="center"/>
                </w:tcPr>
                <w:p>
                  <w:pPr>
                    <w:spacing w:line="240" w:lineRule="auto"/>
                    <w:jc w:val="center"/>
                    <w:rPr>
                      <w:rFonts w:hAnsi="宋体"/>
                      <w:color w:val="auto"/>
                      <w:sz w:val="21"/>
                      <w:szCs w:val="21"/>
                    </w:rPr>
                  </w:pPr>
                  <w:r>
                    <w:rPr>
                      <w:rFonts w:hint="eastAsia" w:hAnsi="宋体"/>
                      <w:color w:val="auto"/>
                      <w:sz w:val="21"/>
                      <w:szCs w:val="21"/>
                    </w:rPr>
                    <w:t>不敏感</w:t>
                  </w:r>
                </w:p>
              </w:tc>
              <w:tc>
                <w:tcPr>
                  <w:tcW w:w="7477" w:type="dxa"/>
                  <w:tcBorders>
                    <w:top w:val="single" w:color="auto" w:sz="4" w:space="0"/>
                    <w:bottom w:val="single" w:color="auto" w:sz="12" w:space="0"/>
                  </w:tcBorders>
                  <w:shd w:val="clear" w:color="auto" w:fill="auto"/>
                  <w:vAlign w:val="center"/>
                </w:tcPr>
                <w:p>
                  <w:pPr>
                    <w:spacing w:line="240" w:lineRule="auto"/>
                    <w:jc w:val="center"/>
                    <w:rPr>
                      <w:rFonts w:hAnsi="宋体"/>
                      <w:color w:val="auto"/>
                      <w:sz w:val="21"/>
                      <w:szCs w:val="21"/>
                    </w:rPr>
                  </w:pPr>
                  <w:r>
                    <w:rPr>
                      <w:rFonts w:hint="eastAsia" w:hAnsi="宋体"/>
                      <w:color w:val="auto"/>
                      <w:sz w:val="21"/>
                      <w:szCs w:val="21"/>
                    </w:rPr>
                    <w:t>上述地区之外的其他地区。</w:t>
                  </w:r>
                </w:p>
              </w:tc>
            </w:tr>
          </w:tbl>
          <w:p>
            <w:pPr>
              <w:pStyle w:val="93"/>
              <w:spacing w:before="156" w:after="156"/>
              <w:rPr>
                <w:rFonts w:hAnsi="宋体"/>
                <w:color w:val="auto"/>
              </w:rPr>
            </w:pPr>
            <w:r>
              <w:rPr>
                <w:rFonts w:hAnsi="宋体"/>
                <w:color w:val="auto"/>
              </w:rPr>
              <w:t>表7-</w:t>
            </w:r>
            <w:r>
              <w:rPr>
                <w:rFonts w:hint="eastAsia" w:hAnsi="宋体"/>
                <w:color w:val="auto"/>
                <w:lang w:val="en-US" w:eastAsia="zh-CN"/>
              </w:rPr>
              <w:t>15</w:t>
            </w:r>
            <w:r>
              <w:rPr>
                <w:rFonts w:hAnsi="宋体"/>
                <w:color w:val="auto"/>
              </w:rPr>
              <w:t xml:space="preserve">  地下水环境影响评价工作等级</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367"/>
              <w:gridCol w:w="2132"/>
              <w:gridCol w:w="2132"/>
              <w:gridCol w:w="209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356" w:type="pct"/>
                  <w:tcBorders>
                    <w:top w:val="single" w:color="000000" w:sz="12" w:space="0"/>
                    <w:bottom w:val="single" w:color="000000" w:sz="4" w:space="0"/>
                    <w:tl2br w:val="single" w:color="auto" w:sz="4" w:space="0"/>
                  </w:tcBorders>
                  <w:vAlign w:val="center"/>
                </w:tcPr>
                <w:p>
                  <w:pPr>
                    <w:pStyle w:val="114"/>
                    <w:jc w:val="right"/>
                    <w:rPr>
                      <w:rFonts w:asciiTheme="minorEastAsia" w:hAnsiTheme="minorEastAsia" w:eastAsiaTheme="minorEastAsia"/>
                      <w:color w:val="auto"/>
                      <w:szCs w:val="21"/>
                    </w:rPr>
                  </w:pPr>
                  <w:r>
                    <w:rPr>
                      <w:rFonts w:asciiTheme="minorEastAsia" w:hAnsiTheme="minorEastAsia" w:eastAsiaTheme="minorEastAsia"/>
                      <w:color w:val="auto"/>
                      <w:szCs w:val="21"/>
                    </w:rPr>
                    <w:t>项目</w:t>
                  </w:r>
                  <w:r>
                    <w:rPr>
                      <w:rFonts w:hint="eastAsia" w:asciiTheme="minorEastAsia" w:hAnsiTheme="minorEastAsia" w:eastAsiaTheme="minorEastAsia"/>
                      <w:color w:val="auto"/>
                      <w:szCs w:val="21"/>
                    </w:rPr>
                    <w:t>类别</w:t>
                  </w:r>
                </w:p>
                <w:p>
                  <w:pPr>
                    <w:pStyle w:val="114"/>
                    <w:jc w:val="left"/>
                    <w:rPr>
                      <w:rFonts w:asciiTheme="minorEastAsia" w:hAnsiTheme="minorEastAsia" w:eastAsiaTheme="minorEastAsia"/>
                      <w:color w:val="auto"/>
                      <w:szCs w:val="21"/>
                    </w:rPr>
                  </w:pPr>
                  <w:r>
                    <w:rPr>
                      <w:rFonts w:hint="eastAsia" w:asciiTheme="minorEastAsia" w:hAnsiTheme="minorEastAsia" w:eastAsiaTheme="minorEastAsia"/>
                      <w:color w:val="auto"/>
                      <w:szCs w:val="21"/>
                    </w:rPr>
                    <w:t>环境敏感程度</w:t>
                  </w:r>
                </w:p>
              </w:tc>
              <w:tc>
                <w:tcPr>
                  <w:tcW w:w="1221" w:type="pct"/>
                  <w:tcBorders>
                    <w:right w:val="single" w:color="auto" w:sz="4" w:space="0"/>
                  </w:tcBorders>
                  <w:vAlign w:val="center"/>
                </w:tcPr>
                <w:p>
                  <w:pPr>
                    <w:pStyle w:val="114"/>
                    <w:rPr>
                      <w:rFonts w:asciiTheme="minorEastAsia" w:hAnsiTheme="minorEastAsia" w:eastAsiaTheme="minorEastAsia"/>
                      <w:color w:val="auto"/>
                      <w:szCs w:val="21"/>
                    </w:rPr>
                  </w:pPr>
                  <w:r>
                    <w:rPr>
                      <w:rFonts w:hint="eastAsia" w:asciiTheme="minorEastAsia" w:hAnsiTheme="minorEastAsia" w:eastAsiaTheme="minorEastAsia"/>
                      <w:color w:val="auto"/>
                      <w:szCs w:val="21"/>
                    </w:rPr>
                    <w:t>Ⅰ类项目</w:t>
                  </w:r>
                </w:p>
              </w:tc>
              <w:tc>
                <w:tcPr>
                  <w:tcW w:w="1221" w:type="pct"/>
                  <w:tcBorders>
                    <w:left w:val="single" w:color="auto" w:sz="4" w:space="0"/>
                  </w:tcBorders>
                  <w:vAlign w:val="center"/>
                </w:tcPr>
                <w:p>
                  <w:pPr>
                    <w:pStyle w:val="114"/>
                    <w:rPr>
                      <w:rFonts w:asciiTheme="minorEastAsia" w:hAnsiTheme="minorEastAsia" w:eastAsiaTheme="minorEastAsia"/>
                      <w:color w:val="auto"/>
                      <w:szCs w:val="21"/>
                    </w:rPr>
                  </w:pPr>
                  <w:r>
                    <w:rPr>
                      <w:rFonts w:hint="eastAsia" w:asciiTheme="minorEastAsia" w:hAnsiTheme="minorEastAsia" w:eastAsiaTheme="minorEastAsia"/>
                      <w:color w:val="auto"/>
                      <w:szCs w:val="21"/>
                    </w:rPr>
                    <w:t>Ⅱ类项目</w:t>
                  </w:r>
                </w:p>
              </w:tc>
              <w:tc>
                <w:tcPr>
                  <w:tcW w:w="1202" w:type="pct"/>
                  <w:vAlign w:val="center"/>
                </w:tcPr>
                <w:p>
                  <w:pPr>
                    <w:pStyle w:val="114"/>
                    <w:rPr>
                      <w:rFonts w:asciiTheme="minorEastAsia" w:hAnsiTheme="minorEastAsia" w:eastAsiaTheme="minorEastAsia"/>
                      <w:color w:val="auto"/>
                      <w:szCs w:val="21"/>
                    </w:rPr>
                  </w:pPr>
                  <w:r>
                    <w:rPr>
                      <w:rFonts w:hint="eastAsia" w:asciiTheme="minorEastAsia" w:hAnsiTheme="minorEastAsia" w:eastAsiaTheme="minorEastAsia"/>
                      <w:color w:val="auto"/>
                      <w:szCs w:val="21"/>
                    </w:rPr>
                    <w:t>Ⅲ类项目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356" w:type="pct"/>
                  <w:tcBorders>
                    <w:top w:val="single" w:color="000000" w:sz="4" w:space="0"/>
                  </w:tcBorders>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敏感</w:t>
                  </w:r>
                </w:p>
              </w:tc>
              <w:tc>
                <w:tcPr>
                  <w:tcW w:w="1221"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一</w:t>
                  </w:r>
                </w:p>
              </w:tc>
              <w:tc>
                <w:tcPr>
                  <w:tcW w:w="1221"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一</w:t>
                  </w:r>
                </w:p>
              </w:tc>
              <w:tc>
                <w:tcPr>
                  <w:tcW w:w="1202"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二</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 w:hRule="atLeast"/>
                <w:jc w:val="center"/>
              </w:trPr>
              <w:tc>
                <w:tcPr>
                  <w:tcW w:w="1356"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较敏感</w:t>
                  </w:r>
                </w:p>
              </w:tc>
              <w:tc>
                <w:tcPr>
                  <w:tcW w:w="1221" w:type="pct"/>
                  <w:tcBorders>
                    <w:bottom w:val="single" w:color="000000" w:sz="4" w:space="0"/>
                  </w:tcBorders>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一</w:t>
                  </w:r>
                </w:p>
              </w:tc>
              <w:tc>
                <w:tcPr>
                  <w:tcW w:w="1221"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二</w:t>
                  </w:r>
                </w:p>
              </w:tc>
              <w:tc>
                <w:tcPr>
                  <w:tcW w:w="1202" w:type="pct"/>
                  <w:tcBorders>
                    <w:bottom w:val="single" w:color="000000" w:sz="4" w:space="0"/>
                  </w:tcBorders>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三</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1356" w:type="pct"/>
                  <w:vAlign w:val="center"/>
                </w:tcPr>
                <w:p>
                  <w:pPr>
                    <w:pStyle w:val="10"/>
                    <w:rPr>
                      <w:rFonts w:asciiTheme="minorEastAsia" w:hAnsiTheme="minorEastAsia" w:eastAsiaTheme="minorEastAsia"/>
                      <w:color w:val="auto"/>
                      <w:sz w:val="21"/>
                      <w:szCs w:val="21"/>
                    </w:rPr>
                  </w:pPr>
                  <w:r>
                    <w:rPr>
                      <w:rFonts w:asciiTheme="minorEastAsia" w:hAnsiTheme="minorEastAsia" w:eastAsiaTheme="minorEastAsia"/>
                      <w:color w:val="auto"/>
                      <w:sz w:val="21"/>
                      <w:szCs w:val="21"/>
                    </w:rPr>
                    <w:t>不敏感</w:t>
                  </w:r>
                </w:p>
              </w:tc>
              <w:tc>
                <w:tcPr>
                  <w:tcW w:w="1221" w:type="pct"/>
                  <w:tcBorders>
                    <w:top w:val="single" w:color="000000" w:sz="4" w:space="0"/>
                    <w:bottom w:val="single" w:color="000000" w:sz="12" w:space="0"/>
                  </w:tcBorders>
                  <w:vAlign w:val="center"/>
                </w:tcPr>
                <w:p>
                  <w:pPr>
                    <w:pStyle w:val="10"/>
                    <w:rPr>
                      <w:rFonts w:asciiTheme="minorEastAsia" w:hAnsiTheme="minorEastAsia" w:eastAsiaTheme="minorEastAsia"/>
                      <w:color w:val="auto"/>
                      <w:sz w:val="21"/>
                      <w:szCs w:val="21"/>
                      <w:shd w:val="pct10" w:color="auto" w:fill="FFFFFF"/>
                    </w:rPr>
                  </w:pPr>
                  <w:r>
                    <w:rPr>
                      <w:rFonts w:hint="eastAsia" w:asciiTheme="minorEastAsia" w:hAnsiTheme="minorEastAsia" w:eastAsiaTheme="minorEastAsia"/>
                      <w:bCs/>
                      <w:color w:val="auto"/>
                      <w:sz w:val="21"/>
                      <w:szCs w:val="21"/>
                    </w:rPr>
                    <w:t>二</w:t>
                  </w:r>
                </w:p>
              </w:tc>
              <w:tc>
                <w:tcPr>
                  <w:tcW w:w="1221" w:type="pct"/>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三</w:t>
                  </w:r>
                </w:p>
              </w:tc>
              <w:tc>
                <w:tcPr>
                  <w:tcW w:w="1202" w:type="pct"/>
                  <w:tcBorders>
                    <w:top w:val="single" w:color="000000" w:sz="4" w:space="0"/>
                    <w:bottom w:val="single" w:color="000000" w:sz="12" w:space="0"/>
                  </w:tcBorders>
                  <w:vAlign w:val="center"/>
                </w:tcPr>
                <w:p>
                  <w:pPr>
                    <w:pStyle w:val="10"/>
                    <w:rPr>
                      <w:rFonts w:asciiTheme="minorEastAsia" w:hAnsiTheme="minorEastAsia" w:eastAsiaTheme="minorEastAsia"/>
                      <w:color w:val="auto"/>
                      <w:sz w:val="21"/>
                      <w:szCs w:val="21"/>
                    </w:rPr>
                  </w:pPr>
                  <w:r>
                    <w:rPr>
                      <w:rFonts w:hint="eastAsia" w:asciiTheme="minorEastAsia" w:hAnsiTheme="minorEastAsia" w:eastAsiaTheme="minorEastAsia"/>
                      <w:color w:val="auto"/>
                      <w:sz w:val="21"/>
                      <w:szCs w:val="21"/>
                    </w:rPr>
                    <w:t>三</w:t>
                  </w:r>
                </w:p>
              </w:tc>
            </w:tr>
          </w:tbl>
          <w:p>
            <w:pPr>
              <w:adjustRightInd w:val="0"/>
              <w:snapToGrid w:val="0"/>
              <w:spacing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t>根据</w:t>
            </w:r>
            <w:r>
              <w:rPr>
                <w:rFonts w:hint="eastAsia" w:asciiTheme="minorEastAsia" w:hAnsiTheme="minorEastAsia" w:eastAsiaTheme="minorEastAsia"/>
                <w:color w:val="auto"/>
              </w:rPr>
              <w:t>《</w:t>
            </w:r>
            <w:r>
              <w:rPr>
                <w:rFonts w:asciiTheme="minorEastAsia" w:hAnsiTheme="minorEastAsia" w:eastAsiaTheme="minorEastAsia"/>
                <w:color w:val="auto"/>
              </w:rPr>
              <w:t>环境影响评价技术导则</w:t>
            </w:r>
            <w:r>
              <w:rPr>
                <w:rFonts w:hint="eastAsia" w:asciiTheme="minorEastAsia" w:hAnsiTheme="minorEastAsia" w:eastAsiaTheme="minorEastAsia"/>
                <w:color w:val="auto"/>
              </w:rPr>
              <w:t xml:space="preserve">  </w:t>
            </w:r>
            <w:r>
              <w:rPr>
                <w:rFonts w:asciiTheme="minorEastAsia" w:hAnsiTheme="minorEastAsia" w:eastAsiaTheme="minorEastAsia"/>
                <w:color w:val="auto"/>
              </w:rPr>
              <w:t>地下水环境》(</w:t>
            </w:r>
            <w:r>
              <w:rPr>
                <w:rFonts w:hint="eastAsia" w:asciiTheme="minorEastAsia" w:hAnsiTheme="minorEastAsia" w:eastAsiaTheme="minorEastAsia"/>
                <w:color w:val="auto"/>
              </w:rPr>
              <w:t>HJ</w:t>
            </w:r>
            <w:r>
              <w:rPr>
                <w:rFonts w:asciiTheme="minorEastAsia" w:hAnsiTheme="minorEastAsia" w:eastAsiaTheme="minorEastAsia"/>
                <w:color w:val="auto"/>
              </w:rPr>
              <w:t>610-2016) 附录A中的有关规定，本项目属于</w:t>
            </w:r>
            <w:r>
              <w:rPr>
                <w:rFonts w:hint="eastAsia" w:asciiTheme="minorEastAsia" w:hAnsiTheme="minorEastAsia" w:eastAsiaTheme="minorEastAsia"/>
                <w:color w:val="auto"/>
                <w:lang w:val="en-US" w:eastAsia="zh-CN"/>
              </w:rPr>
              <w:t>71 通用、专用设备制造及维修 其他</w:t>
            </w:r>
            <w:r>
              <w:rPr>
                <w:rFonts w:hint="eastAsia" w:asciiTheme="minorEastAsia" w:hAnsiTheme="minorEastAsia" w:eastAsiaTheme="minorEastAsia"/>
                <w:color w:val="auto"/>
              </w:rPr>
              <w:t>，</w:t>
            </w:r>
            <w:r>
              <w:rPr>
                <w:rFonts w:asciiTheme="minorEastAsia" w:hAnsiTheme="minorEastAsia" w:eastAsiaTheme="minorEastAsia"/>
                <w:color w:val="auto"/>
              </w:rPr>
              <w:t>为</w:t>
            </w:r>
            <w:r>
              <w:rPr>
                <w:rFonts w:hint="eastAsia" w:asciiTheme="minorEastAsia" w:hAnsiTheme="minorEastAsia" w:eastAsiaTheme="minorEastAsia"/>
                <w:color w:val="auto"/>
              </w:rPr>
              <w:t>Ⅳ</w:t>
            </w:r>
            <w:r>
              <w:rPr>
                <w:rFonts w:asciiTheme="minorEastAsia" w:hAnsiTheme="minorEastAsia" w:eastAsiaTheme="minorEastAsia"/>
                <w:color w:val="auto"/>
              </w:rPr>
              <w:t>类建设项目</w:t>
            </w:r>
            <w:r>
              <w:rPr>
                <w:rFonts w:hint="eastAsia" w:asciiTheme="minorEastAsia" w:hAnsiTheme="minorEastAsia" w:eastAsiaTheme="minorEastAsia"/>
                <w:color w:val="auto"/>
              </w:rPr>
              <w:t>，不开展地下水环境影响评价</w:t>
            </w:r>
            <w:r>
              <w:rPr>
                <w:rFonts w:asciiTheme="minorEastAsia" w:hAnsiTheme="minorEastAsia" w:eastAsiaTheme="minorEastAsia"/>
                <w:color w:val="auto"/>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rPr>
            </w:pPr>
            <w:r>
              <w:rPr>
                <w:rFonts w:asciiTheme="minorEastAsia" w:hAnsiTheme="minorEastAsia" w:eastAsiaTheme="minorEastAsia"/>
              </w:rPr>
              <w:t>企业在建设过程中主要采收以下防</w:t>
            </w:r>
            <w:r>
              <w:rPr>
                <w:rFonts w:hint="eastAsia" w:asciiTheme="minorEastAsia" w:hAnsiTheme="minorEastAsia" w:eastAsiaTheme="minorEastAsia"/>
              </w:rPr>
              <w:t>渗</w:t>
            </w:r>
            <w:r>
              <w:rPr>
                <w:rFonts w:asciiTheme="minorEastAsia" w:hAnsiTheme="minorEastAsia" w:eastAsiaTheme="minorEastAsia"/>
              </w:rPr>
              <w:t>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asciiTheme="minorEastAsia" w:hAnsiTheme="minorEastAsia" w:eastAsiaTheme="minorEastAsia"/>
              </w:rPr>
            </w:pPr>
            <w:r>
              <w:rPr>
                <w:rFonts w:hint="eastAsia" w:asciiTheme="minorEastAsia" w:hAnsiTheme="minorEastAsia" w:eastAsiaTheme="minorEastAsia"/>
                <w:b/>
                <w:bCs/>
              </w:rPr>
              <w:t>表7-</w:t>
            </w:r>
            <w:r>
              <w:rPr>
                <w:rFonts w:hint="eastAsia" w:asciiTheme="minorEastAsia" w:hAnsiTheme="minorEastAsia" w:eastAsiaTheme="minorEastAsia"/>
                <w:b/>
                <w:bCs/>
                <w:lang w:val="en-US" w:eastAsia="zh-CN"/>
              </w:rPr>
              <w:t>16</w:t>
            </w:r>
            <w:r>
              <w:rPr>
                <w:rFonts w:hint="eastAsia" w:asciiTheme="minorEastAsia" w:hAnsiTheme="minorEastAsia" w:eastAsiaTheme="minorEastAsia"/>
                <w:b/>
                <w:bCs/>
              </w:rPr>
              <w:t xml:space="preserve">  地下水分区防治划分</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5"/>
              <w:gridCol w:w="1610"/>
              <w:gridCol w:w="2234"/>
              <w:gridCol w:w="390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序号</w:t>
                  </w:r>
                </w:p>
              </w:tc>
              <w:tc>
                <w:tcPr>
                  <w:tcW w:w="92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分区名称</w:t>
                  </w:r>
                </w:p>
              </w:tc>
              <w:tc>
                <w:tcPr>
                  <w:tcW w:w="12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分区类别</w:t>
                  </w:r>
                </w:p>
              </w:tc>
              <w:tc>
                <w:tcPr>
                  <w:tcW w:w="22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b/>
                      <w:bCs/>
                      <w:kern w:val="2"/>
                      <w:sz w:val="21"/>
                      <w:szCs w:val="21"/>
                      <w:lang w:val="en-US" w:eastAsia="zh-CN" w:bidi="ar-SA"/>
                    </w:rPr>
                  </w:pPr>
                  <w:r>
                    <w:rPr>
                      <w:rFonts w:hint="eastAsia" w:asciiTheme="minorEastAsia" w:hAnsiTheme="minorEastAsia" w:eastAsiaTheme="minorEastAsia" w:cstheme="minorEastAsia"/>
                      <w:b/>
                      <w:bCs/>
                      <w:kern w:val="2"/>
                      <w:sz w:val="21"/>
                      <w:szCs w:val="21"/>
                      <w:lang w:val="en-US" w:eastAsia="zh-CN" w:bidi="ar-SA"/>
                    </w:rPr>
                    <w:t>防渗要求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1</w:t>
                  </w:r>
                </w:p>
              </w:tc>
              <w:tc>
                <w:tcPr>
                  <w:tcW w:w="92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生产车间</w:t>
                  </w:r>
                </w:p>
              </w:tc>
              <w:tc>
                <w:tcPr>
                  <w:tcW w:w="12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一般污染防治区</w:t>
                  </w:r>
                </w:p>
              </w:tc>
              <w:tc>
                <w:tcPr>
                  <w:tcW w:w="22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等效粘土防渗层Mb≥1.5m，防渗透系数K≤10</w:t>
                  </w:r>
                  <w:r>
                    <w:rPr>
                      <w:rFonts w:hint="eastAsia" w:asciiTheme="minorEastAsia" w:hAnsiTheme="minorEastAsia" w:eastAsiaTheme="minorEastAsia" w:cstheme="minorEastAsia"/>
                      <w:kern w:val="2"/>
                      <w:sz w:val="21"/>
                      <w:szCs w:val="21"/>
                      <w:vertAlign w:val="superscript"/>
                      <w:lang w:val="en-US" w:eastAsia="zh-CN" w:bidi="ar-SA"/>
                    </w:rPr>
                    <w:t>-7</w:t>
                  </w:r>
                  <w:r>
                    <w:rPr>
                      <w:rFonts w:hint="eastAsia" w:asciiTheme="minorEastAsia" w:hAnsiTheme="minorEastAsia" w:eastAsiaTheme="minorEastAsia" w:cstheme="minorEastAsia"/>
                      <w:kern w:val="2"/>
                      <w:sz w:val="21"/>
                      <w:szCs w:val="21"/>
                      <w:lang w:val="en-US" w:eastAsia="zh-CN" w:bidi="ar-SA"/>
                    </w:rPr>
                    <w:t>cm/s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2</w:t>
                  </w:r>
                </w:p>
              </w:tc>
              <w:tc>
                <w:tcPr>
                  <w:tcW w:w="92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办公区</w:t>
                  </w:r>
                </w:p>
              </w:tc>
              <w:tc>
                <w:tcPr>
                  <w:tcW w:w="127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非污染防治区</w:t>
                  </w:r>
                </w:p>
              </w:tc>
              <w:tc>
                <w:tcPr>
                  <w:tcW w:w="2234"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一般地面硬化</w:t>
                  </w:r>
                </w:p>
              </w:tc>
            </w:tr>
          </w:tbl>
          <w:p>
            <w:pPr>
              <w:pStyle w:val="73"/>
              <w:ind w:firstLine="480" w:firstLineChars="200"/>
              <w:rPr>
                <w:rFonts w:ascii="宋体" w:hAnsi="宋体"/>
                <w:color w:val="auto"/>
              </w:rPr>
            </w:pPr>
            <w:r>
              <w:rPr>
                <w:rFonts w:hint="eastAsia" w:ascii="宋体" w:hAnsi="宋体"/>
                <w:color w:val="auto"/>
                <w:lang w:eastAsia="zh-CN"/>
              </w:rPr>
              <w:t>六、</w:t>
            </w:r>
            <w:r>
              <w:rPr>
                <w:rFonts w:hint="eastAsia" w:ascii="宋体" w:hAnsi="宋体"/>
                <w:color w:val="auto"/>
              </w:rPr>
              <w:t>土壤环境影响分析</w:t>
            </w:r>
          </w:p>
          <w:p>
            <w:pPr>
              <w:spacing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（1）评价工作等级</w:t>
            </w:r>
          </w:p>
          <w:p>
            <w:pPr>
              <w:spacing w:line="360" w:lineRule="auto"/>
              <w:ind w:firstLine="480" w:firstLineChars="200"/>
              <w:rPr>
                <w:rFonts w:cs="宋体" w:asciiTheme="minorEastAsia" w:hAnsiTheme="minorEastAsia" w:eastAsiaTheme="minorEastAsia"/>
                <w:bCs/>
                <w:color w:val="auto"/>
              </w:rPr>
            </w:pPr>
            <w:r>
              <w:rPr>
                <w:rFonts w:hint="eastAsia" w:cs="宋体" w:asciiTheme="minorEastAsia" w:hAnsiTheme="minorEastAsia" w:eastAsiaTheme="minorEastAsia"/>
                <w:bCs/>
                <w:color w:val="auto"/>
              </w:rPr>
              <w:t xml:space="preserve">根据《环境影响评价技术导则 </w:t>
            </w:r>
            <w:r>
              <w:rPr>
                <w:rFonts w:cs="宋体" w:asciiTheme="minorEastAsia" w:hAnsiTheme="minorEastAsia" w:eastAsiaTheme="minorEastAsia"/>
                <w:bCs/>
                <w:color w:val="auto"/>
              </w:rPr>
              <w:t xml:space="preserve"> </w:t>
            </w:r>
            <w:r>
              <w:rPr>
                <w:rFonts w:hint="eastAsia" w:cs="宋体" w:asciiTheme="minorEastAsia" w:hAnsiTheme="minorEastAsia" w:eastAsiaTheme="minorEastAsia"/>
                <w:bCs/>
                <w:color w:val="auto"/>
              </w:rPr>
              <w:t>土壤环境》（HJ964-2018），本项目属于污染影响型/生态破坏型项目；根据附录A中的相关内容，本项目属于“ 设备制造、金属制品、汽车制造及其他用品制造</w:t>
            </w:r>
            <w:r>
              <w:rPr>
                <w:rFonts w:cs="宋体" w:asciiTheme="minorEastAsia" w:hAnsiTheme="minorEastAsia" w:eastAsiaTheme="minorEastAsia"/>
                <w:bCs/>
                <w:color w:val="auto"/>
              </w:rPr>
              <w:t xml:space="preserve"> </w:t>
            </w:r>
            <w:r>
              <w:rPr>
                <w:rFonts w:hint="eastAsia" w:cs="宋体" w:asciiTheme="minorEastAsia" w:hAnsiTheme="minorEastAsia" w:eastAsiaTheme="minorEastAsia"/>
                <w:bCs/>
                <w:color w:val="auto"/>
              </w:rPr>
              <w:t>”，为</w:t>
            </w:r>
            <w:r>
              <w:rPr>
                <w:rFonts w:hint="eastAsia" w:cs="宋体" w:asciiTheme="minorEastAsia" w:hAnsiTheme="minorEastAsia" w:eastAsiaTheme="minorEastAsia"/>
                <w:color w:val="auto"/>
              </w:rPr>
              <w:t>Ⅲ类</w:t>
            </w:r>
            <w:r>
              <w:rPr>
                <w:rFonts w:hint="eastAsia" w:cs="宋体" w:asciiTheme="minorEastAsia" w:hAnsiTheme="minorEastAsia" w:eastAsiaTheme="minorEastAsia"/>
                <w:bCs/>
                <w:color w:val="auto"/>
              </w:rPr>
              <w:t>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cs="宋体" w:asciiTheme="minorEastAsia" w:hAnsiTheme="minorEastAsia" w:eastAsiaTheme="minorEastAsia"/>
                <w:b/>
                <w:bCs/>
              </w:rPr>
            </w:pPr>
            <w:r>
              <w:rPr>
                <w:rFonts w:hint="eastAsia" w:cs="宋体" w:asciiTheme="minorEastAsia" w:hAnsiTheme="minorEastAsia" w:eastAsiaTheme="minorEastAsia"/>
                <w:b/>
                <w:bCs/>
              </w:rPr>
              <w:t>表7-</w:t>
            </w:r>
            <w:r>
              <w:rPr>
                <w:rFonts w:hint="eastAsia" w:cs="宋体" w:asciiTheme="minorEastAsia" w:hAnsiTheme="minorEastAsia" w:eastAsiaTheme="minorEastAsia"/>
                <w:b/>
                <w:bCs/>
                <w:lang w:val="en-US" w:eastAsia="zh-CN"/>
              </w:rPr>
              <w:t>17</w:t>
            </w:r>
            <w:r>
              <w:rPr>
                <w:rFonts w:hint="eastAsia" w:cs="宋体" w:asciiTheme="minorEastAsia" w:hAnsiTheme="minorEastAsia" w:eastAsiaTheme="minorEastAsia"/>
                <w:b/>
                <w:bCs/>
              </w:rPr>
              <w:t xml:space="preserve">  土壤环境影响评价类别（节选）</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89"/>
              <w:gridCol w:w="3037"/>
              <w:gridCol w:w="1123"/>
              <w:gridCol w:w="1147"/>
              <w:gridCol w:w="9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26" w:type="pct"/>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行业类别</w:t>
                  </w:r>
                </w:p>
              </w:tc>
              <w:tc>
                <w:tcPr>
                  <w:tcW w:w="3573" w:type="pct"/>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项目类别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26" w:type="pct"/>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p>
              </w:tc>
              <w:tc>
                <w:tcPr>
                  <w:tcW w:w="17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Ⅰ</w:t>
                  </w:r>
                </w:p>
              </w:tc>
              <w:tc>
                <w:tcPr>
                  <w:tcW w:w="6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Ⅱ</w:t>
                  </w:r>
                </w:p>
              </w:tc>
              <w:tc>
                <w:tcPr>
                  <w:tcW w:w="65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Ⅲ</w:t>
                  </w:r>
                </w:p>
              </w:tc>
              <w:tc>
                <w:tcPr>
                  <w:tcW w:w="5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26"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r>
                    <w:rPr>
                      <w:rFonts w:hint="default" w:ascii="Times New Roman" w:hAnsi="Times New Roman" w:cs="Times New Roman"/>
                      <w:color w:val="auto"/>
                      <w:sz w:val="21"/>
                      <w:szCs w:val="21"/>
                      <w:highlight w:val="none"/>
                      <w:lang w:eastAsia="zh-CN"/>
                    </w:rPr>
                    <w:t>设备制造、金属制品、汽车制造及其他用品制造</w:t>
                  </w:r>
                </w:p>
              </w:tc>
              <w:tc>
                <w:tcPr>
                  <w:tcW w:w="174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有电镀工艺的；金属制品表面处理及热处理加工的，使用有机涂层的（喷粉、喷塑和电泳除外），有钝化工艺的热镀锌</w:t>
                  </w:r>
                </w:p>
              </w:tc>
              <w:tc>
                <w:tcPr>
                  <w:tcW w:w="64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有化学处理工艺的</w:t>
                  </w:r>
                </w:p>
              </w:tc>
              <w:tc>
                <w:tcPr>
                  <w:tcW w:w="657"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lang w:eastAsia="zh-CN"/>
                    </w:rPr>
                    <w:t>其他</w:t>
                  </w:r>
                </w:p>
              </w:tc>
              <w:tc>
                <w:tcPr>
                  <w:tcW w:w="532"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sz w:val="21"/>
                      <w:szCs w:val="21"/>
                    </w:rPr>
                  </w:pPr>
                </w:p>
              </w:tc>
            </w:tr>
          </w:tbl>
          <w:p>
            <w:pPr>
              <w:pStyle w:val="10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项目位于</w:t>
            </w:r>
            <w:r>
              <w:rPr>
                <w:rFonts w:hint="eastAsia" w:cs="宋体" w:asciiTheme="minorEastAsia" w:hAnsiTheme="minorEastAsia" w:eastAsiaTheme="minorEastAsia"/>
                <w:b w:val="0"/>
                <w:bCs/>
                <w:color w:val="auto"/>
                <w:lang w:eastAsia="zh-CN"/>
              </w:rPr>
              <w:t>芜湖市鸠江经济开发区华益阀门有限公司厂区第六厂房内</w:t>
            </w:r>
            <w:r>
              <w:rPr>
                <w:rFonts w:hint="eastAsia" w:cs="宋体" w:asciiTheme="minorEastAsia" w:hAnsiTheme="minorEastAsia" w:eastAsiaTheme="minorEastAsia"/>
                <w:b w:val="0"/>
                <w:bCs/>
                <w:color w:val="auto"/>
              </w:rPr>
              <w:t>，项目周边不存在耕地居民点等土壤环境敏感目标，也不存在其他土壤环境敏感目标，土壤敏感程度为“不敏感”类型。</w:t>
            </w:r>
          </w:p>
          <w:p>
            <w:pPr>
              <w:adjustRightInd w:val="0"/>
              <w:snapToGrid w:val="0"/>
              <w:spacing w:line="240" w:lineRule="auto"/>
              <w:jc w:val="center"/>
              <w:rPr>
                <w:rFonts w:cs="宋体" w:asciiTheme="minorEastAsia" w:hAnsiTheme="minorEastAsia" w:eastAsiaTheme="minorEastAsia"/>
                <w:b/>
                <w:bCs/>
                <w:color w:val="auto"/>
              </w:rPr>
            </w:pPr>
            <w:r>
              <w:rPr>
                <w:rFonts w:hint="eastAsia" w:cs="宋体" w:asciiTheme="minorEastAsia" w:hAnsiTheme="minorEastAsia" w:eastAsiaTheme="minorEastAsia"/>
                <w:b/>
                <w:bCs/>
                <w:color w:val="auto"/>
              </w:rPr>
              <w:t>表7-18  污染影响型敏感程度分级表</w:t>
            </w:r>
          </w:p>
          <w:tbl>
            <w:tblPr>
              <w:tblStyle w:val="29"/>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65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敏感程度</w:t>
                  </w:r>
                </w:p>
              </w:tc>
              <w:tc>
                <w:tcPr>
                  <w:tcW w:w="3778"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b/>
                      <w:bCs/>
                      <w:color w:val="auto"/>
                      <w:sz w:val="21"/>
                      <w:szCs w:val="21"/>
                    </w:rPr>
                  </w:pPr>
                  <w:r>
                    <w:rPr>
                      <w:rFonts w:hint="eastAsia" w:cs="宋体" w:asciiTheme="minorEastAsia" w:hAnsiTheme="minorEastAsia" w:eastAsiaTheme="minorEastAsia"/>
                      <w:b/>
                      <w:bCs/>
                      <w:color w:val="auto"/>
                      <w:sz w:val="21"/>
                      <w:szCs w:val="21"/>
                    </w:rPr>
                    <w:t>判别依据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敏感</w:t>
                  </w:r>
                </w:p>
              </w:tc>
              <w:tc>
                <w:tcPr>
                  <w:tcW w:w="3778"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建设项目周边存在耕地、园地、牧草地、饮用水水源地或居民区、学校、医院、疗养院、养老院等土壤环境敏感目标的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较敏感</w:t>
                  </w:r>
                </w:p>
              </w:tc>
              <w:tc>
                <w:tcPr>
                  <w:tcW w:w="3778"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21"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不敏感</w:t>
                  </w:r>
                </w:p>
              </w:tc>
              <w:tc>
                <w:tcPr>
                  <w:tcW w:w="3778" w:type="pct"/>
                  <w:tcBorders>
                    <w:tl2br w:val="nil"/>
                    <w:tr2bl w:val="nil"/>
                  </w:tcBorders>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其他情况</w:t>
                  </w:r>
                </w:p>
              </w:tc>
            </w:tr>
          </w:tbl>
          <w:p>
            <w:pPr>
              <w:pStyle w:val="103"/>
              <w:adjustRightInd w:val="0"/>
              <w:snapToGrid w:val="0"/>
              <w:spacing w:line="360" w:lineRule="auto"/>
              <w:ind w:firstLine="480" w:firstLineChars="200"/>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本项目占地面积为</w:t>
            </w:r>
            <w:r>
              <w:rPr>
                <w:rFonts w:hint="eastAsia" w:cs="宋体" w:asciiTheme="minorEastAsia" w:hAnsiTheme="minorEastAsia" w:eastAsiaTheme="minorEastAsia"/>
                <w:b w:val="0"/>
                <w:bCs/>
                <w:color w:val="auto"/>
                <w:lang w:val="en-US" w:eastAsia="zh-CN"/>
              </w:rPr>
              <w:t>800</w:t>
            </w:r>
            <w:r>
              <w:rPr>
                <w:rFonts w:hint="eastAsia" w:cs="宋体" w:asciiTheme="minorEastAsia" w:hAnsiTheme="minorEastAsia" w:eastAsiaTheme="minorEastAsia"/>
                <w:b w:val="0"/>
                <w:bCs/>
                <w:color w:val="auto"/>
              </w:rPr>
              <w:t>m</w:t>
            </w:r>
            <w:r>
              <w:rPr>
                <w:rFonts w:hint="eastAsia" w:cs="宋体" w:asciiTheme="minorEastAsia" w:hAnsiTheme="minorEastAsia" w:eastAsiaTheme="minorEastAsia"/>
                <w:b w:val="0"/>
                <w:bCs/>
                <w:color w:val="auto"/>
                <w:vertAlign w:val="superscript"/>
              </w:rPr>
              <w:t>2</w:t>
            </w:r>
            <w:r>
              <w:rPr>
                <w:rFonts w:hint="eastAsia" w:cs="宋体" w:asciiTheme="minorEastAsia" w:hAnsiTheme="minorEastAsia" w:eastAsiaTheme="minorEastAsia"/>
                <w:b w:val="0"/>
                <w:bCs/>
                <w:color w:val="auto"/>
              </w:rPr>
              <w:t>为</w:t>
            </w:r>
            <w:r>
              <w:rPr>
                <w:rFonts w:hint="eastAsia" w:cs="宋体" w:asciiTheme="minorEastAsia" w:hAnsiTheme="minorEastAsia" w:eastAsiaTheme="minorEastAsia"/>
                <w:b w:val="0"/>
                <w:bCs/>
                <w:color w:val="auto"/>
                <w:lang w:eastAsia="zh-CN"/>
              </w:rPr>
              <w:t>小型</w:t>
            </w:r>
            <w:r>
              <w:rPr>
                <w:rFonts w:hint="eastAsia" w:cs="宋体" w:asciiTheme="minorEastAsia" w:hAnsiTheme="minorEastAsia" w:eastAsiaTheme="minorEastAsia"/>
                <w:b w:val="0"/>
                <w:bCs/>
                <w:color w:val="auto"/>
              </w:rPr>
              <w:t>规模，污染影响型土壤评价工作等级划分详见表7-</w:t>
            </w:r>
            <w:r>
              <w:rPr>
                <w:rFonts w:hint="eastAsia" w:cs="宋体" w:asciiTheme="minorEastAsia" w:hAnsiTheme="minorEastAsia" w:eastAsiaTheme="minorEastAsia"/>
                <w:b w:val="0"/>
                <w:bCs/>
                <w:color w:val="auto"/>
                <w:lang w:val="en-US" w:eastAsia="zh-CN"/>
              </w:rPr>
              <w:t>19</w:t>
            </w:r>
            <w:r>
              <w:rPr>
                <w:rFonts w:hint="eastAsia" w:cs="宋体" w:asciiTheme="minorEastAsia" w:hAnsiTheme="minorEastAsia" w:eastAsiaTheme="minorEastAsia"/>
                <w:b w:val="0"/>
                <w:bCs/>
                <w:color w:val="auto"/>
              </w:rPr>
              <w:t>。根据《环境影响评价技术导则 土壤环境》（HJ2.3-2018），本项目土壤环境影响评价等级为“</w:t>
            </w:r>
            <w:r>
              <w:rPr>
                <w:rFonts w:hint="eastAsia" w:cs="宋体" w:asciiTheme="minorEastAsia" w:hAnsiTheme="minorEastAsia" w:eastAsiaTheme="minorEastAsia"/>
                <w:b w:val="0"/>
                <w:bCs/>
                <w:color w:val="auto"/>
                <w:lang w:eastAsia="zh-CN"/>
              </w:rPr>
              <w:t>小</w:t>
            </w:r>
            <w:r>
              <w:rPr>
                <w:rFonts w:hint="eastAsia" w:cs="宋体" w:asciiTheme="minorEastAsia" w:hAnsiTheme="minorEastAsia" w:eastAsiaTheme="minorEastAsia"/>
                <w:b w:val="0"/>
                <w:bCs/>
                <w:color w:val="auto"/>
              </w:rPr>
              <w:t>型、不敏感、Ⅲ类”，可不开展土壤环境影响评价工作。</w:t>
            </w:r>
          </w:p>
          <w:p>
            <w:pPr>
              <w:adjustRightInd w:val="0"/>
              <w:snapToGrid w:val="0"/>
              <w:spacing w:line="240" w:lineRule="auto"/>
              <w:jc w:val="center"/>
              <w:rPr>
                <w:rFonts w:cs="宋体" w:asciiTheme="minorEastAsia" w:hAnsiTheme="minorEastAsia" w:eastAsiaTheme="minorEastAsia"/>
                <w:b/>
                <w:bCs/>
                <w:color w:val="auto"/>
              </w:rPr>
            </w:pPr>
            <w:r>
              <w:rPr>
                <w:rFonts w:cs="宋体" w:asciiTheme="minorEastAsia" w:hAnsiTheme="minorEastAsia" w:eastAsiaTheme="minorEastAsia"/>
                <w:b/>
                <w:color w:val="auto"/>
                <w:sz w:val="21"/>
                <w:szCs w:val="21"/>
              </w:rPr>
              <mc:AlternateContent>
                <mc:Choice Requires="wpg">
                  <w:drawing>
                    <wp:anchor distT="0" distB="0" distL="114300" distR="114300" simplePos="0" relativeHeight="251659264" behindDoc="0" locked="0" layoutInCell="1" allowOverlap="1">
                      <wp:simplePos x="0" y="0"/>
                      <wp:positionH relativeFrom="column">
                        <wp:posOffset>-18415</wp:posOffset>
                      </wp:positionH>
                      <wp:positionV relativeFrom="paragraph">
                        <wp:posOffset>204470</wp:posOffset>
                      </wp:positionV>
                      <wp:extent cx="1349375" cy="525145"/>
                      <wp:effectExtent l="0" t="0" r="22225" b="27940"/>
                      <wp:wrapNone/>
                      <wp:docPr id="29" name="组合 29"/>
                      <wp:cNvGraphicFramePr/>
                      <a:graphic xmlns:a="http://schemas.openxmlformats.org/drawingml/2006/main">
                        <a:graphicData uri="http://schemas.microsoft.com/office/word/2010/wordprocessingGroup">
                          <wpg:wgp>
                            <wpg:cNvGrpSpPr/>
                            <wpg:grpSpPr>
                              <a:xfrm>
                                <a:off x="0" y="0"/>
                                <a:ext cx="1349375" cy="525101"/>
                                <a:chOff x="1499" y="5564"/>
                                <a:chExt cx="2194" cy="1123"/>
                              </a:xfrm>
                              <a:effectLst/>
                            </wpg:grpSpPr>
                            <wps:wsp>
                              <wps:cNvPr id="30" name="__TH_L4483"/>
                              <wps:cNvCnPr>
                                <a:cxnSpLocks noChangeShapeType="1"/>
                              </wps:cNvCnPr>
                              <wps:spPr bwMode="auto">
                                <a:xfrm>
                                  <a:off x="2596" y="5564"/>
                                  <a:ext cx="1097" cy="1123"/>
                                </a:xfrm>
                                <a:prstGeom prst="line">
                                  <a:avLst/>
                                </a:prstGeom>
                                <a:noFill/>
                                <a:ln w="6350">
                                  <a:solidFill>
                                    <a:srgbClr val="000000"/>
                                  </a:solidFill>
                                  <a:round/>
                                </a:ln>
                                <a:effectLst/>
                              </wps:spPr>
                              <wps:bodyPr/>
                            </wps:wsp>
                            <wps:wsp>
                              <wps:cNvPr id="31" name="__TH_L4484"/>
                              <wps:cNvCnPr>
                                <a:cxnSpLocks noChangeShapeType="1"/>
                              </wps:cNvCnPr>
                              <wps:spPr bwMode="auto">
                                <a:xfrm>
                                  <a:off x="1499" y="6126"/>
                                  <a:ext cx="2194" cy="561"/>
                                </a:xfrm>
                                <a:prstGeom prst="line">
                                  <a:avLst/>
                                </a:prstGeom>
                                <a:noFill/>
                                <a:ln w="6350">
                                  <a:solidFill>
                                    <a:srgbClr val="000000"/>
                                  </a:solidFill>
                                  <a:round/>
                                </a:ln>
                                <a:effectLst/>
                              </wps:spPr>
                              <wps:bodyPr/>
                            </wps:wsp>
                          </wpg:wgp>
                        </a:graphicData>
                      </a:graphic>
                    </wp:anchor>
                  </w:drawing>
                </mc:Choice>
                <mc:Fallback>
                  <w:pict>
                    <v:group id="_x0000_s1026" o:spid="_x0000_s1026" o:spt="203" style="position:absolute;left:0pt;margin-left:-1.45pt;margin-top:16.1pt;height:41.35pt;width:106.25pt;z-index:251659264;mso-width-relative:page;mso-height-relative:page;" coordorigin="1499,5564" coordsize="2194,1123" o:gfxdata="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Ba4Yn3ZAAAACQEAAA8AAAAAAAAA&#10;AQAgAAAAIgAAAGRycy9kb3ducmV2LnhtbFBLAQIUABQAAAAIAIdO4kBQhLRKggIAANEGAAAOAAAA&#10;AAAAAAEAIAAAACgBAABkcnMvZTJvRG9jLnhtbFBLBQYAAAAABgAGAFkBAAAcBgAAAAA=&#10;">
                      <o:lock v:ext="edit" aspectratio="f"/>
                      <v:line id="__TH_L4483" o:spid="_x0000_s1026" o:spt="20" style="position:absolute;left:2596;top:5564;height:1123;width:1097;" filled="f" stroked="t" coordsize="21600,21600" o:gfxdata="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uG/O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__TH_L4484" o:spid="_x0000_s1026" o:spt="20" style="position:absolute;left:1499;top:6126;height:561;width:2194;" filled="f" stroked="t" coordsize="21600,21600" o:gfxdata="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Yr5ougAAANsA&#10;AAAPAAAAAAAAAAEAIAAAACIAAABkcnMvZG93bnJldi54bWxQSwECFAAUAAAACACHTuJAMy8FnjsA&#10;AAA5AAAAEAAAAAAAAAABACAAAAAJAQAAZHJzL3NoYXBleG1sLnhtbFBLBQYAAAAABgAGAFsBAACz&#10;AwAAAAA=&#10;">
                        <v:fill on="f" focussize="0,0"/>
                        <v:stroke weight="0.5pt" color="#000000" joinstyle="round"/>
                        <v:imagedata o:title=""/>
                        <o:lock v:ext="edit" aspectratio="f"/>
                      </v:line>
                    </v:group>
                  </w:pict>
                </mc:Fallback>
              </mc:AlternateContent>
            </w:r>
            <w:r>
              <w:rPr>
                <w:rFonts w:hint="eastAsia" w:cs="宋体" w:asciiTheme="minorEastAsia" w:hAnsiTheme="minorEastAsia" w:eastAsiaTheme="minorEastAsia"/>
                <w:b/>
                <w:bCs/>
                <w:color w:val="auto"/>
              </w:rPr>
              <w:t>表7-</w:t>
            </w:r>
            <w:r>
              <w:rPr>
                <w:rFonts w:hint="eastAsia" w:cs="宋体" w:asciiTheme="minorEastAsia" w:hAnsiTheme="minorEastAsia" w:eastAsiaTheme="minorEastAsia"/>
                <w:b/>
                <w:bCs/>
                <w:color w:val="auto"/>
                <w:lang w:val="en-US" w:eastAsia="zh-CN"/>
              </w:rPr>
              <w:t>19</w:t>
            </w:r>
            <w:r>
              <w:rPr>
                <w:rFonts w:hint="eastAsia" w:cs="宋体" w:asciiTheme="minorEastAsia" w:hAnsiTheme="minorEastAsia" w:eastAsiaTheme="minorEastAsia"/>
                <w:b/>
                <w:bCs/>
                <w:color w:val="auto"/>
              </w:rPr>
              <w:t xml:space="preserve">  污染影响型评价工作等级划分表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hemeFill="background1"/>
              <w:tblLayout w:type="autofit"/>
              <w:tblCellMar>
                <w:top w:w="0" w:type="dxa"/>
                <w:left w:w="108" w:type="dxa"/>
                <w:bottom w:w="0" w:type="dxa"/>
                <w:right w:w="108" w:type="dxa"/>
              </w:tblCellMar>
            </w:tblPr>
            <w:tblGrid>
              <w:gridCol w:w="2170"/>
              <w:gridCol w:w="724"/>
              <w:gridCol w:w="724"/>
              <w:gridCol w:w="733"/>
              <w:gridCol w:w="724"/>
              <w:gridCol w:w="724"/>
              <w:gridCol w:w="733"/>
              <w:gridCol w:w="728"/>
              <w:gridCol w:w="728"/>
              <w:gridCol w:w="73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CCE8CF" w:themeFill="background1"/>
                <w:tblCellMar>
                  <w:top w:w="0" w:type="dxa"/>
                  <w:left w:w="108" w:type="dxa"/>
                  <w:bottom w:w="0" w:type="dxa"/>
                  <w:right w:w="108" w:type="dxa"/>
                </w:tblCellMar>
              </w:tblPrEx>
              <w:trPr>
                <w:trHeight w:val="491" w:hRule="atLeast"/>
                <w:jc w:val="center"/>
              </w:trPr>
              <w:tc>
                <w:tcPr>
                  <w:tcW w:w="1243" w:type="pct"/>
                  <w:vMerge w:val="restart"/>
                  <w:tcBorders>
                    <w:tl2br w:val="nil"/>
                    <w:tr2bl w:val="nil"/>
                  </w:tcBorders>
                  <w:shd w:val="clear" w:color="auto" w:fill="CCE8CF" w:themeFill="background1"/>
                </w:tcPr>
                <w:p>
                  <w:pPr>
                    <w:adjustRightInd w:val="0"/>
                    <w:snapToGrid w:val="0"/>
                    <w:spacing w:line="240" w:lineRule="auto"/>
                    <w:jc w:val="right"/>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占地规模</w:t>
                  </w:r>
                </w:p>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评价工作等级</w:t>
                  </w:r>
                </w:p>
                <w:p>
                  <w:pPr>
                    <w:adjustRightInd w:val="0"/>
                    <w:snapToGrid w:val="0"/>
                    <w:spacing w:line="240" w:lineRule="auto"/>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敏感程度</w:t>
                  </w:r>
                </w:p>
              </w:tc>
              <w:tc>
                <w:tcPr>
                  <w:tcW w:w="1250" w:type="pct"/>
                  <w:gridSpan w:val="3"/>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Ⅰ类</w:t>
                  </w:r>
                </w:p>
              </w:tc>
              <w:tc>
                <w:tcPr>
                  <w:tcW w:w="1250" w:type="pct"/>
                  <w:gridSpan w:val="3"/>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Ⅱ类</w:t>
                  </w:r>
                </w:p>
              </w:tc>
              <w:tc>
                <w:tcPr>
                  <w:tcW w:w="1255" w:type="pct"/>
                  <w:gridSpan w:val="3"/>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Ⅲ类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1243" w:type="pct"/>
                  <w:vMerge w:val="continue"/>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b/>
                      <w:color w:val="auto"/>
                      <w:sz w:val="21"/>
                      <w:szCs w:val="21"/>
                    </w:rPr>
                  </w:pPr>
                </w:p>
              </w:tc>
              <w:tc>
                <w:tcPr>
                  <w:tcW w:w="415"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大</w:t>
                  </w:r>
                </w:p>
              </w:tc>
              <w:tc>
                <w:tcPr>
                  <w:tcW w:w="415"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中</w:t>
                  </w:r>
                </w:p>
              </w:tc>
              <w:tc>
                <w:tcPr>
                  <w:tcW w:w="418"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小</w:t>
                  </w:r>
                </w:p>
              </w:tc>
              <w:tc>
                <w:tcPr>
                  <w:tcW w:w="415"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大</w:t>
                  </w:r>
                </w:p>
              </w:tc>
              <w:tc>
                <w:tcPr>
                  <w:tcW w:w="415"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中</w:t>
                  </w:r>
                </w:p>
              </w:tc>
              <w:tc>
                <w:tcPr>
                  <w:tcW w:w="418"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小</w:t>
                  </w:r>
                </w:p>
              </w:tc>
              <w:tc>
                <w:tcPr>
                  <w:tcW w:w="417"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大</w:t>
                  </w:r>
                </w:p>
              </w:tc>
              <w:tc>
                <w:tcPr>
                  <w:tcW w:w="417"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中</w:t>
                  </w:r>
                </w:p>
              </w:tc>
              <w:tc>
                <w:tcPr>
                  <w:tcW w:w="421"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b/>
                      <w:color w:val="auto"/>
                      <w:sz w:val="21"/>
                      <w:szCs w:val="21"/>
                    </w:rPr>
                  </w:pPr>
                  <w:r>
                    <w:rPr>
                      <w:rFonts w:hint="eastAsia" w:cs="宋体" w:asciiTheme="minorEastAsia" w:hAnsiTheme="minorEastAsia" w:eastAsiaTheme="minorEastAsia"/>
                      <w:b/>
                      <w:color w:val="auto"/>
                      <w:sz w:val="21"/>
                      <w:szCs w:val="21"/>
                    </w:rPr>
                    <w:t>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1243"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敏感</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7"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7"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21"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243"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较敏感</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7"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7"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21"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1243" w:type="pct"/>
                  <w:tcBorders>
                    <w:tl2br w:val="nil"/>
                    <w:tr2bl w:val="nil"/>
                  </w:tcBorders>
                  <w:shd w:val="clear" w:color="auto" w:fill="CCE8CF" w:themeFill="background1"/>
                  <w:vAlign w:val="center"/>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不敏感</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一级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二级</w:t>
                  </w:r>
                </w:p>
              </w:tc>
              <w:tc>
                <w:tcPr>
                  <w:tcW w:w="415"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8"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7" w:type="pct"/>
                  <w:tcBorders>
                    <w:tl2br w:val="nil"/>
                    <w:tr2bl w:val="nil"/>
                  </w:tcBorders>
                  <w:shd w:val="clear" w:color="auto" w:fill="CCE8CF" w:themeFill="background1"/>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三级</w:t>
                  </w:r>
                </w:p>
              </w:tc>
              <w:tc>
                <w:tcPr>
                  <w:tcW w:w="417" w:type="pct"/>
                  <w:tcBorders>
                    <w:tl2br w:val="nil"/>
                    <w:tr2bl w:val="nil"/>
                  </w:tcBorders>
                  <w:shd w:val="clear" w:color="auto" w:fill="auto"/>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w:t>
                  </w:r>
                </w:p>
              </w:tc>
              <w:tc>
                <w:tcPr>
                  <w:tcW w:w="421" w:type="pct"/>
                  <w:tcBorders>
                    <w:tl2br w:val="nil"/>
                    <w:tr2bl w:val="nil"/>
                  </w:tcBorders>
                  <w:shd w:val="clear" w:color="auto" w:fill="43954C" w:themeFill="background1" w:themeFillShade="7F"/>
                </w:tcPr>
                <w:p>
                  <w:pPr>
                    <w:adjustRightInd w:val="0"/>
                    <w:snapToGrid w:val="0"/>
                    <w:spacing w:line="240" w:lineRule="auto"/>
                    <w:jc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sz w:val="21"/>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5000" w:type="pct"/>
                  <w:gridSpan w:val="10"/>
                  <w:tcBorders>
                    <w:tl2br w:val="nil"/>
                    <w:tr2bl w:val="nil"/>
                  </w:tcBorders>
                  <w:shd w:val="clear" w:color="auto" w:fill="CCE8CF" w:themeFill="background1"/>
                </w:tcPr>
                <w:p>
                  <w:pPr>
                    <w:adjustRightInd w:val="0"/>
                    <w:snapToGrid w:val="0"/>
                    <w:spacing w:line="240" w:lineRule="auto"/>
                    <w:rPr>
                      <w:rFonts w:cs="宋体" w:asciiTheme="minorEastAsia" w:hAnsiTheme="minorEastAsia" w:eastAsiaTheme="minorEastAsia"/>
                      <w:b/>
                      <w:color w:val="auto"/>
                      <w:sz w:val="21"/>
                      <w:szCs w:val="21"/>
                    </w:rPr>
                  </w:pPr>
                  <w:r>
                    <w:rPr>
                      <w:rFonts w:hint="eastAsia" w:cs="宋体" w:asciiTheme="minorEastAsia" w:hAnsiTheme="minorEastAsia" w:eastAsiaTheme="minorEastAsia"/>
                      <w:color w:val="auto"/>
                      <w:kern w:val="0"/>
                      <w:sz w:val="21"/>
                      <w:szCs w:val="21"/>
                    </w:rPr>
                    <w:t>注：“-”表示可不开展土壤环境影响评价工作</w:t>
                  </w:r>
                </w:p>
              </w:tc>
            </w:tr>
          </w:tbl>
          <w:p>
            <w:pPr>
              <w:pStyle w:val="44"/>
              <w:spacing w:line="360" w:lineRule="auto"/>
              <w:ind w:firstLine="480" w:firstLineChars="200"/>
              <w:rPr>
                <w:rFonts w:ascii="宋体" w:hAnsi="宋体" w:eastAsia="宋体"/>
                <w:b/>
                <w:color w:val="auto"/>
                <w:szCs w:val="24"/>
              </w:rPr>
            </w:pPr>
            <w:r>
              <w:rPr>
                <w:rFonts w:hint="eastAsia" w:ascii="宋体" w:hAnsi="宋体" w:eastAsia="宋体"/>
                <w:b/>
                <w:color w:val="auto"/>
                <w:szCs w:val="24"/>
                <w:lang w:eastAsia="zh-CN"/>
              </w:rPr>
              <w:t>七、</w:t>
            </w:r>
            <w:r>
              <w:rPr>
                <w:rFonts w:hint="eastAsia" w:ascii="宋体" w:hAnsi="宋体" w:eastAsia="宋体"/>
                <w:b/>
                <w:color w:val="auto"/>
                <w:szCs w:val="24"/>
              </w:rPr>
              <w:t>环境风险分析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(1)建设项目风险源调查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根据本项目危险物质数量和分布情况、生产工艺特点分析，本项目危险物质为煤气罐和废机油等。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(2)风险潜势初判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根据《建设项目环境风险评价技术导则》(HJ 169-2018)中规定，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当只涉及一种危险物质时，计算该物质的总量与其临界量比值，即为Q；</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当存在多种危险物质时，则按式(C.1)计算物质总量与其临界量比值(Q)：</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Q=q1/Q1+q2/Q2+3/03+....+qp/Qn</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式中：q1， q2， ......qn-每种危险物质的最大存在总量，t；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Q1，Q2，....Qn-每种危险物质的临界量，t。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当Q&lt;1时，该项目环境风险潜势为I。</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当Q＞1时，将Q值划分为: (1) 1≤Q&lt;10； (2) 10&lt;Q&lt;100； (3) Q&gt;100。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本项目危险物质的总量与其临界量的比值见下表。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heme="minorEastAsia" w:hAnsiTheme="minorEastAsia" w:eastAsiaTheme="minorEastAsia" w:cstheme="minorEastAsia"/>
                <w:b/>
                <w:bCs/>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表7-20  本项目危险物质的总量与其临界量的比值</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38"/>
              <w:gridCol w:w="1854"/>
              <w:gridCol w:w="1746"/>
              <w:gridCol w:w="1746"/>
              <w:gridCol w:w="17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38"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color w:val="auto"/>
                      <w:sz w:val="21"/>
                      <w:szCs w:val="21"/>
                      <w:vertAlign w:val="baseline"/>
                      <w:lang w:val="en-US" w:eastAsia="zh-CN"/>
                    </w:rPr>
                  </w:pPr>
                  <w:r>
                    <w:rPr>
                      <w:rFonts w:hint="eastAsia" w:asciiTheme="minorEastAsia" w:hAnsiTheme="minorEastAsia" w:eastAsiaTheme="minorEastAsia" w:cstheme="minorEastAsia"/>
                      <w:b/>
                      <w:bCs/>
                      <w:color w:val="auto"/>
                      <w:sz w:val="21"/>
                      <w:szCs w:val="21"/>
                      <w:vertAlign w:val="baseline"/>
                      <w:lang w:val="en-US" w:eastAsia="zh-CN"/>
                    </w:rPr>
                    <w:t>序号</w:t>
                  </w:r>
                </w:p>
              </w:tc>
              <w:tc>
                <w:tcPr>
                  <w:tcW w:w="1854"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color w:val="auto"/>
                      <w:sz w:val="21"/>
                      <w:szCs w:val="21"/>
                      <w:vertAlign w:val="baseline"/>
                      <w:lang w:val="en-US" w:eastAsia="zh-CN"/>
                    </w:rPr>
                  </w:pPr>
                  <w:r>
                    <w:rPr>
                      <w:rFonts w:hint="eastAsia" w:asciiTheme="minorEastAsia" w:hAnsiTheme="minorEastAsia" w:eastAsiaTheme="minorEastAsia" w:cstheme="minorEastAsia"/>
                      <w:b/>
                      <w:bCs/>
                      <w:color w:val="auto"/>
                      <w:sz w:val="21"/>
                      <w:szCs w:val="21"/>
                      <w:vertAlign w:val="baseline"/>
                      <w:lang w:val="en-US" w:eastAsia="zh-CN"/>
                    </w:rPr>
                    <w:t>危险物名称</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bCs/>
                      <w:color w:val="auto"/>
                      <w:sz w:val="21"/>
                      <w:szCs w:val="21"/>
                      <w:vertAlign w:val="baseline"/>
                      <w:lang w:val="en-US" w:eastAsia="zh-CN"/>
                    </w:rPr>
                  </w:pPr>
                  <w:r>
                    <w:rPr>
                      <w:rFonts w:hint="eastAsia" w:asciiTheme="minorEastAsia" w:hAnsiTheme="minorEastAsia" w:eastAsiaTheme="minorEastAsia" w:cstheme="minorEastAsia"/>
                      <w:b/>
                      <w:bCs/>
                      <w:color w:val="auto"/>
                      <w:sz w:val="21"/>
                      <w:szCs w:val="21"/>
                      <w:vertAlign w:val="baseline"/>
                      <w:lang w:val="en-US" w:eastAsia="zh-CN"/>
                    </w:rPr>
                    <w:t>最大存在量t</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bCs/>
                      <w:color w:val="auto"/>
                      <w:sz w:val="21"/>
                      <w:szCs w:val="21"/>
                      <w:vertAlign w:val="baseline"/>
                      <w:lang w:val="en-US" w:eastAsia="zh-CN"/>
                    </w:rPr>
                  </w:pPr>
                  <w:r>
                    <w:rPr>
                      <w:rFonts w:hint="eastAsia" w:asciiTheme="minorEastAsia" w:hAnsiTheme="minorEastAsia" w:eastAsiaTheme="minorEastAsia" w:cstheme="minorEastAsia"/>
                      <w:b/>
                      <w:bCs/>
                      <w:color w:val="auto"/>
                      <w:sz w:val="21"/>
                      <w:szCs w:val="21"/>
                      <w:vertAlign w:val="baseline"/>
                      <w:lang w:val="en-US" w:eastAsia="zh-CN"/>
                    </w:rPr>
                    <w:t>临界量t</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bCs/>
                      <w:color w:val="auto"/>
                      <w:sz w:val="21"/>
                      <w:szCs w:val="21"/>
                      <w:u w:val="single"/>
                      <w:lang w:val="en-US" w:eastAsia="zh-CN"/>
                    </w:rPr>
                  </w:pPr>
                  <w:r>
                    <w:rPr>
                      <w:rFonts w:hint="eastAsia" w:asciiTheme="minorEastAsia" w:hAnsiTheme="minorEastAsia" w:eastAsiaTheme="minorEastAsia" w:cstheme="minorEastAsia"/>
                      <w:b/>
                      <w:bCs/>
                      <w:color w:val="auto"/>
                      <w:sz w:val="21"/>
                      <w:szCs w:val="21"/>
                      <w:u w:val="single"/>
                      <w:lang w:val="en-US" w:eastAsia="zh-CN"/>
                    </w:rPr>
                    <w:t>qi</w:t>
                  </w:r>
                </w:p>
                <w:p>
                  <w:pPr>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b/>
                      <w:bCs/>
                      <w:color w:val="auto"/>
                      <w:sz w:val="21"/>
                      <w:szCs w:val="21"/>
                      <w:lang w:val="en-US" w:eastAsia="zh-CN"/>
                    </w:rPr>
                  </w:pPr>
                  <w:r>
                    <w:rPr>
                      <w:rFonts w:hint="eastAsia" w:asciiTheme="minorEastAsia" w:hAnsiTheme="minorEastAsia" w:eastAsiaTheme="minorEastAsia" w:cstheme="minorEastAsia"/>
                      <w:b/>
                      <w:bCs/>
                      <w:color w:val="auto"/>
                      <w:sz w:val="21"/>
                      <w:szCs w:val="21"/>
                      <w:lang w:val="en-US" w:eastAsia="zh-CN"/>
                    </w:rPr>
                    <w:t>Qi</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38"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1</w:t>
                  </w:r>
                </w:p>
              </w:tc>
              <w:tc>
                <w:tcPr>
                  <w:tcW w:w="1854"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煤气</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0.5</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7.5</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0.067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38"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2</w:t>
                  </w:r>
                </w:p>
              </w:tc>
              <w:tc>
                <w:tcPr>
                  <w:tcW w:w="1854"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废机油</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0.01</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2500</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0.000004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492" w:type="dxa"/>
                  <w:gridSpan w:val="2"/>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eastAsia"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合计</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w:t>
                  </w:r>
                </w:p>
              </w:tc>
              <w:tc>
                <w:tcPr>
                  <w:tcW w:w="1746" w:type="dxa"/>
                  <w:tcBorders>
                    <w:tl2br w:val="nil"/>
                    <w:tr2bl w:val="nil"/>
                  </w:tcBorders>
                  <w:vAlign w:val="center"/>
                </w:tcPr>
                <w:p>
                  <w:pPr>
                    <w:pStyle w:val="6"/>
                    <w:keepNext/>
                    <w:keepLines/>
                    <w:pageBreakBefore w:val="0"/>
                    <w:widowControl w:val="0"/>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heme="minorEastAsia" w:hAnsiTheme="minorEastAsia" w:eastAsiaTheme="minorEastAsia" w:cstheme="minorEastAsia"/>
                      <w:b w:val="0"/>
                      <w:bCs w:val="0"/>
                      <w:color w:val="auto"/>
                      <w:sz w:val="21"/>
                      <w:szCs w:val="21"/>
                      <w:vertAlign w:val="baseline"/>
                      <w:lang w:val="en-US" w:eastAsia="zh-CN"/>
                    </w:rPr>
                  </w:pPr>
                  <w:r>
                    <w:rPr>
                      <w:rFonts w:hint="eastAsia" w:asciiTheme="minorEastAsia" w:hAnsiTheme="minorEastAsia" w:eastAsiaTheme="minorEastAsia" w:cstheme="minorEastAsia"/>
                      <w:b w:val="0"/>
                      <w:bCs w:val="0"/>
                      <w:color w:val="auto"/>
                      <w:sz w:val="21"/>
                      <w:szCs w:val="21"/>
                      <w:vertAlign w:val="baseline"/>
                      <w:lang w:val="en-US" w:eastAsia="zh-CN"/>
                    </w:rPr>
                    <w:t>0.067004</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根据以上分析可知，本项目Q&lt;1,环境风险潜势为I。</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（3）评价等级</w:t>
            </w:r>
          </w:p>
          <w:p>
            <w:pPr>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环境风险评价工作等级划分为一级、二级、三级。根据建设项目涉及的物质及工艺系统危险性和所在地的环境敏感性确定环境风险潜势，按照下表确定评价工作等级。风险潜势为Ⅳ及以上，进行一级评价；风险潜势为Ⅲ，进行二级评价；风险潜势为Ⅱ，进行三级评价；风险潜势为Ⅰ，可开展简单分析。</w:t>
            </w:r>
          </w:p>
          <w:p>
            <w:pPr>
              <w:pStyle w:val="6"/>
              <w:pageBreakBefore w:val="0"/>
              <w:widowControl w:val="0"/>
              <w:kinsoku/>
              <w:wordWrap/>
              <w:overflowPunct/>
              <w:topLinePunct w:val="0"/>
              <w:autoSpaceDE/>
              <w:autoSpaceDN/>
              <w:bidi w:val="0"/>
              <w:adjustRightInd/>
              <w:snapToGrid/>
              <w:spacing w:before="0" w:after="0" w:line="360" w:lineRule="auto"/>
              <w:ind w:left="0" w:leftChars="0" w:right="0" w:rightChars="0" w:firstLine="0" w:firstLineChars="0"/>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表7-</w:t>
            </w:r>
            <w:r>
              <w:rPr>
                <w:rFonts w:hint="eastAsia" w:asciiTheme="minorEastAsia" w:hAnsiTheme="minorEastAsia" w:eastAsiaTheme="minorEastAsia" w:cstheme="minorEastAsia"/>
                <w:b/>
                <w:bCs/>
                <w:sz w:val="24"/>
                <w:szCs w:val="24"/>
                <w:lang w:val="en-US" w:eastAsia="zh-CN"/>
              </w:rPr>
              <w:t xml:space="preserve">21 </w:t>
            </w:r>
            <w:r>
              <w:rPr>
                <w:rFonts w:hint="eastAsia" w:asciiTheme="minorEastAsia" w:hAnsiTheme="minorEastAsia" w:eastAsiaTheme="minorEastAsia" w:cstheme="minorEastAsia"/>
                <w:b/>
                <w:bCs/>
                <w:sz w:val="24"/>
                <w:szCs w:val="24"/>
              </w:rPr>
              <w:t xml:space="preserve"> 评价工作等级划分</w:t>
            </w:r>
          </w:p>
          <w:tbl>
            <w:tblPr>
              <w:tblStyle w:val="29"/>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5"/>
              <w:gridCol w:w="1745"/>
              <w:gridCol w:w="1745"/>
              <w:gridCol w:w="1745"/>
              <w:gridCol w:w="17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环境风险潜势</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Ⅳ、Ⅳ+</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Ⅲ</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Ⅱ</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评价工作等级</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一</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二</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三</w:t>
                  </w:r>
                </w:p>
              </w:tc>
              <w:tc>
                <w:tcPr>
                  <w:tcW w:w="1745"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简单分析a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725" w:type="dxa"/>
                  <w:gridSpan w:val="5"/>
                  <w:tcBorders>
                    <w:tl2br w:val="nil"/>
                    <w:tr2bl w:val="nil"/>
                  </w:tcBorders>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 是相对于详细评价工作内容而言，在描述危险物质、环境影响途径、环境危害后果、风险防范措施等方面给出定性的说明。见附录A。</w:t>
                  </w:r>
                </w:p>
              </w:tc>
            </w:tr>
          </w:tbl>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根据前文分析，项目风险潜势为Ⅰ，开展简单分析。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（4）环境风险识别</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根据本项目的具体情况分析可知，本项目主要风险为火灾。</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（5）环境风险防范措施及应急要求</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企业应加强安全生产管理，制订重大环境事故发生的应急工作计划，消除事故隐患的实施及突发性事故应急办法等。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风险管理方面的主要措施有：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①强化安全、消防和环保管理，建立管理机构，制订各项管理制度，加强日常监督检查。</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②强化管理，提高操作人员业务素质也是重要的降低风险的措施之一。</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主要做到以下三个方面：</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a 设置安全生产管理机构或配备专职安全生产管理人员。</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b 建立健全各岗位安全生产责任制、安全操作规程及其他各项规章制度，并严格遵守、执行。</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c 定期或不定期对从业人员进行专业技术培训、安全教育培训等。</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③化学品仓库区应设立管理岗位，严格执行管理制度，防止危险化学品外流。</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④各类危险物品应计划采购、分期分批入库，严格控制贮存量。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⑤废气净化设施一旦出现事故，生产必须立即停产检修。</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⑥加强车辆管理，车辆进出仓库应严格限速，并划定路线，避免发生意外事故。</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⑦制订风险事故的应急措施，明确事故发生时的应急、抢险操作制度。</w:t>
            </w:r>
          </w:p>
          <w:p>
            <w:pPr>
              <w:pStyle w:val="44"/>
              <w:adjustRightInd w:val="0"/>
              <w:snapToGrid w:val="0"/>
              <w:spacing w:line="360" w:lineRule="auto"/>
              <w:ind w:firstLine="480" w:firstLineChars="200"/>
              <w:rPr>
                <w:rFonts w:ascii="宋体" w:hAnsi="宋体" w:eastAsia="宋体"/>
                <w:b/>
                <w:color w:val="auto"/>
                <w:szCs w:val="24"/>
              </w:rPr>
            </w:pPr>
            <w:r>
              <w:rPr>
                <w:rFonts w:hint="eastAsia" w:ascii="宋体" w:hAnsi="宋体" w:eastAsia="宋体"/>
                <w:b/>
                <w:color w:val="auto"/>
                <w:szCs w:val="24"/>
                <w:lang w:val="en-US" w:eastAsia="zh-CN"/>
              </w:rPr>
              <w:t>八、</w:t>
            </w:r>
            <w:r>
              <w:rPr>
                <w:rFonts w:hint="eastAsia" w:ascii="宋体" w:hAnsi="宋体" w:eastAsia="宋体"/>
                <w:b/>
                <w:color w:val="auto"/>
                <w:szCs w:val="24"/>
              </w:rPr>
              <w:t>污染源排放清单</w:t>
            </w:r>
          </w:p>
          <w:p>
            <w:pPr>
              <w:pStyle w:val="98"/>
              <w:adjustRightInd w:val="0"/>
              <w:snapToGrid w:val="0"/>
              <w:spacing w:line="360" w:lineRule="auto"/>
              <w:ind w:firstLine="480" w:firstLineChars="200"/>
              <w:rPr>
                <w:rFonts w:ascii="宋体" w:hAnsi="宋体" w:eastAsia="宋体"/>
                <w:bCs w:val="0"/>
                <w:color w:val="auto"/>
                <w:szCs w:val="24"/>
              </w:rPr>
            </w:pPr>
            <w:r>
              <w:rPr>
                <w:rFonts w:hint="eastAsia" w:ascii="宋体" w:hAnsi="宋体" w:eastAsia="宋体"/>
                <w:b w:val="0"/>
                <w:bCs w:val="0"/>
                <w:color w:val="auto"/>
                <w:szCs w:val="24"/>
              </w:rPr>
              <w:t>本项目污染物排放情况见表</w:t>
            </w:r>
            <w:r>
              <w:rPr>
                <w:rFonts w:ascii="宋体" w:hAnsi="宋体" w:eastAsia="宋体"/>
                <w:b w:val="0"/>
                <w:bCs w:val="0"/>
                <w:color w:val="auto"/>
                <w:szCs w:val="24"/>
              </w:rPr>
              <w:t>7-</w:t>
            </w:r>
            <w:r>
              <w:rPr>
                <w:rFonts w:hint="eastAsia" w:ascii="宋体" w:hAnsi="宋体" w:eastAsia="宋体"/>
                <w:b w:val="0"/>
                <w:bCs w:val="0"/>
                <w:color w:val="auto"/>
                <w:szCs w:val="24"/>
                <w:lang w:val="en-US" w:eastAsia="zh-CN"/>
              </w:rPr>
              <w:t>22</w:t>
            </w:r>
            <w:r>
              <w:rPr>
                <w:rFonts w:hint="eastAsia" w:ascii="宋体" w:hAnsi="宋体" w:eastAsia="宋体"/>
                <w:b w:val="0"/>
                <w:bCs w:val="0"/>
                <w:color w:val="auto"/>
                <w:szCs w:val="24"/>
              </w:rPr>
              <w:t>至表</w:t>
            </w:r>
            <w:r>
              <w:rPr>
                <w:rFonts w:ascii="宋体" w:hAnsi="宋体" w:eastAsia="宋体"/>
                <w:b w:val="0"/>
                <w:bCs w:val="0"/>
                <w:color w:val="auto"/>
                <w:szCs w:val="24"/>
              </w:rPr>
              <w:t>7-</w:t>
            </w:r>
            <w:r>
              <w:rPr>
                <w:rFonts w:hint="eastAsia" w:ascii="宋体" w:hAnsi="宋体" w:eastAsia="宋体"/>
                <w:b w:val="0"/>
                <w:bCs w:val="0"/>
                <w:color w:val="auto"/>
                <w:szCs w:val="24"/>
                <w:lang w:val="en-US" w:eastAsia="zh-CN"/>
              </w:rPr>
              <w:t>24</w:t>
            </w:r>
            <w:r>
              <w:rPr>
                <w:rFonts w:hint="eastAsia" w:ascii="宋体" w:hAnsi="宋体" w:eastAsia="宋体"/>
                <w:b w:val="0"/>
                <w:bCs w:val="0"/>
                <w:color w:val="auto"/>
                <w:szCs w:val="24"/>
              </w:rPr>
              <w:t>。</w:t>
            </w:r>
          </w:p>
          <w:p>
            <w:pPr>
              <w:spacing w:beforeLines="0" w:afterLines="0" w:line="360" w:lineRule="auto"/>
              <w:ind w:firstLine="480" w:firstLineChars="200"/>
              <w:jc w:val="center"/>
              <w:rPr>
                <w:rFonts w:hint="eastAsia" w:eastAsia="宋体"/>
                <w:b/>
                <w:sz w:val="24"/>
              </w:rPr>
            </w:pPr>
            <w:r>
              <w:rPr>
                <w:rFonts w:hint="eastAsia" w:eastAsia="宋体"/>
                <w:b/>
                <w:sz w:val="24"/>
              </w:rPr>
              <w:t>表7-</w:t>
            </w:r>
            <w:r>
              <w:rPr>
                <w:rFonts w:hint="eastAsia"/>
                <w:b/>
                <w:sz w:val="24"/>
                <w:lang w:val="en-US" w:eastAsia="zh-CN"/>
              </w:rPr>
              <w:t>22</w:t>
            </w:r>
            <w:r>
              <w:rPr>
                <w:rFonts w:hint="eastAsia" w:eastAsia="宋体"/>
                <w:b/>
                <w:sz w:val="24"/>
              </w:rPr>
              <w:t xml:space="preserve">  本项目废气产污节点、污染物及污染治理设施信息表</w:t>
            </w:r>
          </w:p>
          <w:tbl>
            <w:tblPr>
              <w:tblStyle w:val="28"/>
              <w:tblW w:w="4998" w:type="pct"/>
              <w:tblInd w:w="-2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796"/>
              <w:gridCol w:w="920"/>
              <w:gridCol w:w="1243"/>
              <w:gridCol w:w="1090"/>
              <w:gridCol w:w="917"/>
              <w:gridCol w:w="1345"/>
              <w:gridCol w:w="669"/>
              <w:gridCol w:w="17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3" w:hRule="atLeast"/>
              </w:trPr>
              <w:tc>
                <w:tcPr>
                  <w:tcW w:w="456" w:type="pct"/>
                  <w:vMerge w:val="restar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排气筒编号</w:t>
                  </w:r>
                </w:p>
              </w:tc>
              <w:tc>
                <w:tcPr>
                  <w:tcW w:w="527" w:type="pct"/>
                  <w:vMerge w:val="restar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生产设施</w:t>
                  </w:r>
                </w:p>
                <w:p>
                  <w:pPr>
                    <w:spacing w:line="240" w:lineRule="auto"/>
                    <w:jc w:val="center"/>
                    <w:rPr>
                      <w:rFonts w:hint="eastAsia" w:ascii="宋体" w:hAnsi="宋体" w:eastAsia="宋体"/>
                      <w:b/>
                      <w:spacing w:val="-10"/>
                      <w:sz w:val="21"/>
                    </w:rPr>
                  </w:pPr>
                  <w:r>
                    <w:rPr>
                      <w:rFonts w:hint="eastAsia" w:ascii="宋体" w:hAnsi="宋体" w:eastAsia="宋体"/>
                      <w:b/>
                      <w:spacing w:val="-10"/>
                      <w:sz w:val="21"/>
                    </w:rPr>
                    <w:t>名称</w:t>
                  </w:r>
                </w:p>
              </w:tc>
              <w:tc>
                <w:tcPr>
                  <w:tcW w:w="712" w:type="pct"/>
                  <w:vMerge w:val="restar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对应产污</w:t>
                  </w:r>
                </w:p>
                <w:p>
                  <w:pPr>
                    <w:spacing w:line="240" w:lineRule="auto"/>
                    <w:jc w:val="center"/>
                    <w:rPr>
                      <w:rFonts w:hint="eastAsia" w:ascii="宋体" w:hAnsi="宋体" w:eastAsia="宋体"/>
                      <w:b/>
                      <w:spacing w:val="-10"/>
                      <w:sz w:val="21"/>
                    </w:rPr>
                  </w:pPr>
                  <w:r>
                    <w:rPr>
                      <w:rFonts w:hint="eastAsia" w:ascii="宋体" w:hAnsi="宋体" w:eastAsia="宋体"/>
                      <w:b/>
                      <w:spacing w:val="-10"/>
                      <w:sz w:val="21"/>
                    </w:rPr>
                    <w:t>环节名称</w:t>
                  </w:r>
                </w:p>
              </w:tc>
              <w:tc>
                <w:tcPr>
                  <w:tcW w:w="624" w:type="pct"/>
                  <w:vMerge w:val="restar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污染物</w:t>
                  </w:r>
                </w:p>
                <w:p>
                  <w:pPr>
                    <w:spacing w:line="240" w:lineRule="auto"/>
                    <w:jc w:val="center"/>
                    <w:rPr>
                      <w:rFonts w:hint="eastAsia" w:ascii="宋体" w:hAnsi="宋体" w:eastAsia="宋体"/>
                      <w:b/>
                      <w:spacing w:val="-10"/>
                      <w:sz w:val="21"/>
                    </w:rPr>
                  </w:pPr>
                  <w:r>
                    <w:rPr>
                      <w:rFonts w:hint="eastAsia" w:ascii="宋体" w:hAnsi="宋体" w:eastAsia="宋体"/>
                      <w:b/>
                      <w:spacing w:val="-10"/>
                      <w:sz w:val="21"/>
                    </w:rPr>
                    <w:t>种类</w:t>
                  </w:r>
                </w:p>
              </w:tc>
              <w:tc>
                <w:tcPr>
                  <w:tcW w:w="525" w:type="pct"/>
                  <w:vMerge w:val="restar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排放形式</w:t>
                  </w:r>
                </w:p>
              </w:tc>
              <w:tc>
                <w:tcPr>
                  <w:tcW w:w="2153" w:type="pct"/>
                  <w:gridSpan w:val="3"/>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污染治理设施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456" w:type="pct"/>
                  <w:vMerge w:val="continue"/>
                  <w:tcBorders>
                    <w:tl2br w:val="nil"/>
                    <w:tr2bl w:val="nil"/>
                  </w:tcBorders>
                  <w:noWrap w:val="0"/>
                  <w:vAlign w:val="center"/>
                </w:tcPr>
                <w:p>
                  <w:pPr>
                    <w:widowControl/>
                    <w:spacing w:line="240" w:lineRule="auto"/>
                    <w:jc w:val="left"/>
                    <w:rPr>
                      <w:rFonts w:hint="eastAsia" w:ascii="宋体" w:hAnsi="宋体" w:eastAsia="宋体"/>
                      <w:b/>
                      <w:spacing w:val="-10"/>
                      <w:sz w:val="21"/>
                    </w:rPr>
                  </w:pPr>
                </w:p>
              </w:tc>
              <w:tc>
                <w:tcPr>
                  <w:tcW w:w="527" w:type="pct"/>
                  <w:vMerge w:val="continue"/>
                  <w:tcBorders>
                    <w:tl2br w:val="nil"/>
                    <w:tr2bl w:val="nil"/>
                  </w:tcBorders>
                  <w:noWrap w:val="0"/>
                  <w:vAlign w:val="center"/>
                </w:tcPr>
                <w:p>
                  <w:pPr>
                    <w:widowControl/>
                    <w:spacing w:line="240" w:lineRule="auto"/>
                    <w:jc w:val="left"/>
                    <w:rPr>
                      <w:rFonts w:hint="eastAsia" w:ascii="宋体" w:hAnsi="宋体" w:eastAsia="宋体"/>
                      <w:b/>
                      <w:spacing w:val="-10"/>
                      <w:sz w:val="21"/>
                    </w:rPr>
                  </w:pPr>
                </w:p>
              </w:tc>
              <w:tc>
                <w:tcPr>
                  <w:tcW w:w="712" w:type="pct"/>
                  <w:vMerge w:val="continue"/>
                  <w:tcBorders>
                    <w:tl2br w:val="nil"/>
                    <w:tr2bl w:val="nil"/>
                  </w:tcBorders>
                  <w:noWrap w:val="0"/>
                  <w:vAlign w:val="center"/>
                </w:tcPr>
                <w:p>
                  <w:pPr>
                    <w:widowControl/>
                    <w:spacing w:line="240" w:lineRule="auto"/>
                    <w:jc w:val="left"/>
                    <w:rPr>
                      <w:rFonts w:hint="eastAsia" w:ascii="宋体" w:hAnsi="宋体" w:eastAsia="宋体"/>
                      <w:b/>
                      <w:spacing w:val="-10"/>
                      <w:sz w:val="21"/>
                    </w:rPr>
                  </w:pPr>
                </w:p>
              </w:tc>
              <w:tc>
                <w:tcPr>
                  <w:tcW w:w="624" w:type="pct"/>
                  <w:vMerge w:val="continue"/>
                  <w:tcBorders>
                    <w:tl2br w:val="nil"/>
                    <w:tr2bl w:val="nil"/>
                  </w:tcBorders>
                  <w:noWrap w:val="0"/>
                  <w:vAlign w:val="center"/>
                </w:tcPr>
                <w:p>
                  <w:pPr>
                    <w:widowControl/>
                    <w:spacing w:line="240" w:lineRule="auto"/>
                    <w:jc w:val="left"/>
                    <w:rPr>
                      <w:rFonts w:hint="eastAsia" w:ascii="宋体" w:hAnsi="宋体" w:eastAsia="宋体"/>
                      <w:b/>
                      <w:spacing w:val="-10"/>
                      <w:sz w:val="21"/>
                    </w:rPr>
                  </w:pPr>
                </w:p>
              </w:tc>
              <w:tc>
                <w:tcPr>
                  <w:tcW w:w="525" w:type="pct"/>
                  <w:vMerge w:val="continue"/>
                  <w:tcBorders>
                    <w:tl2br w:val="nil"/>
                    <w:tr2bl w:val="nil"/>
                  </w:tcBorders>
                  <w:noWrap w:val="0"/>
                  <w:vAlign w:val="center"/>
                </w:tcPr>
                <w:p>
                  <w:pPr>
                    <w:widowControl/>
                    <w:spacing w:line="240" w:lineRule="auto"/>
                    <w:jc w:val="left"/>
                    <w:rPr>
                      <w:rFonts w:hint="eastAsia" w:ascii="宋体" w:hAnsi="宋体" w:eastAsia="宋体"/>
                      <w:b/>
                      <w:spacing w:val="-10"/>
                      <w:sz w:val="21"/>
                    </w:rPr>
                  </w:pPr>
                </w:p>
              </w:tc>
              <w:tc>
                <w:tcPr>
                  <w:tcW w:w="770" w:type="pc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污染治理设施工艺</w:t>
                  </w:r>
                </w:p>
              </w:tc>
              <w:tc>
                <w:tcPr>
                  <w:tcW w:w="383" w:type="pc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是否为可行技术</w:t>
                  </w:r>
                </w:p>
              </w:tc>
              <w:tc>
                <w:tcPr>
                  <w:tcW w:w="999" w:type="pct"/>
                  <w:tcBorders>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污染治理设施其它信息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56" w:type="pct"/>
                  <w:vMerge w:val="restart"/>
                  <w:tcBorders>
                    <w:tl2br w:val="nil"/>
                    <w:tr2bl w:val="nil"/>
                  </w:tcBorders>
                  <w:noWrap w:val="0"/>
                  <w:vAlign w:val="center"/>
                </w:tcPr>
                <w:p>
                  <w:pPr>
                    <w:spacing w:line="240" w:lineRule="auto"/>
                    <w:jc w:val="center"/>
                    <w:rPr>
                      <w:rFonts w:hint="eastAsia" w:ascii="宋体" w:hAnsi="宋体" w:eastAsia="宋体"/>
                      <w:sz w:val="21"/>
                    </w:rPr>
                  </w:pPr>
                  <w:r>
                    <w:rPr>
                      <w:rFonts w:hint="eastAsia" w:ascii="宋体" w:hAnsi="宋体" w:eastAsia="宋体"/>
                      <w:sz w:val="21"/>
                    </w:rPr>
                    <w:t>DA001</w:t>
                  </w:r>
                </w:p>
              </w:tc>
              <w:tc>
                <w:tcPr>
                  <w:tcW w:w="527" w:type="pct"/>
                  <w:vMerge w:val="restart"/>
                  <w:tcBorders>
                    <w:tl2br w:val="nil"/>
                    <w:tr2bl w:val="nil"/>
                  </w:tcBorders>
                  <w:noWrap w:val="0"/>
                  <w:vAlign w:val="center"/>
                </w:tcPr>
                <w:p>
                  <w:pPr>
                    <w:spacing w:line="240" w:lineRule="auto"/>
                    <w:jc w:val="center"/>
                    <w:rPr>
                      <w:rFonts w:hint="eastAsia" w:ascii="宋体" w:hAnsi="宋体" w:eastAsia="宋体"/>
                      <w:kern w:val="0"/>
                      <w:sz w:val="21"/>
                      <w:lang w:eastAsia="zh-CN"/>
                    </w:rPr>
                  </w:pPr>
                  <w:r>
                    <w:rPr>
                      <w:rFonts w:hint="eastAsia" w:ascii="宋体" w:hAnsi="宋体" w:eastAsia="宋体"/>
                      <w:kern w:val="0"/>
                      <w:sz w:val="21"/>
                      <w:lang w:eastAsia="zh-CN"/>
                    </w:rPr>
                    <w:t>抛丸机</w:t>
                  </w:r>
                </w:p>
              </w:tc>
              <w:tc>
                <w:tcPr>
                  <w:tcW w:w="712" w:type="pct"/>
                  <w:tcBorders>
                    <w:tl2br w:val="nil"/>
                    <w:tr2bl w:val="nil"/>
                  </w:tcBorders>
                  <w:noWrap w:val="0"/>
                  <w:vAlign w:val="center"/>
                </w:tcPr>
                <w:p>
                  <w:pPr>
                    <w:spacing w:line="240" w:lineRule="auto"/>
                    <w:jc w:val="center"/>
                    <w:rPr>
                      <w:rFonts w:hint="eastAsia" w:ascii="宋体" w:hAnsi="宋体" w:eastAsia="宋体"/>
                      <w:kern w:val="0"/>
                      <w:sz w:val="21"/>
                      <w:lang w:eastAsia="zh-CN"/>
                    </w:rPr>
                  </w:pPr>
                  <w:r>
                    <w:rPr>
                      <w:rFonts w:hint="eastAsia" w:ascii="宋体" w:hAnsi="宋体" w:eastAsia="宋体"/>
                      <w:kern w:val="0"/>
                      <w:sz w:val="21"/>
                      <w:lang w:eastAsia="zh-CN"/>
                    </w:rPr>
                    <w:t>热处理</w:t>
                  </w:r>
                  <w:r>
                    <w:rPr>
                      <w:rFonts w:hint="eastAsia" w:ascii="宋体" w:hAnsi="宋体"/>
                      <w:kern w:val="0"/>
                      <w:sz w:val="21"/>
                      <w:lang w:eastAsia="zh-CN"/>
                    </w:rPr>
                    <w:t>、</w:t>
                  </w:r>
                  <w:r>
                    <w:rPr>
                      <w:rFonts w:hint="eastAsia" w:ascii="宋体" w:hAnsi="宋体" w:eastAsia="宋体"/>
                      <w:kern w:val="0"/>
                      <w:sz w:val="21"/>
                      <w:lang w:eastAsia="zh-CN"/>
                    </w:rPr>
                    <w:t>抛丸</w:t>
                  </w:r>
                </w:p>
              </w:tc>
              <w:tc>
                <w:tcPr>
                  <w:tcW w:w="624" w:type="pct"/>
                  <w:tcBorders>
                    <w:tl2br w:val="nil"/>
                    <w:tr2bl w:val="nil"/>
                  </w:tcBorders>
                  <w:noWrap w:val="0"/>
                  <w:vAlign w:val="center"/>
                </w:tcPr>
                <w:p>
                  <w:pPr>
                    <w:pStyle w:val="62"/>
                    <w:spacing w:line="240" w:lineRule="auto"/>
                    <w:rPr>
                      <w:rFonts w:hint="eastAsia" w:ascii="宋体" w:hAnsi="宋体" w:eastAsia="宋体"/>
                      <w:sz w:val="21"/>
                    </w:rPr>
                  </w:pPr>
                  <w:r>
                    <w:rPr>
                      <w:rFonts w:hint="eastAsia" w:ascii="宋体" w:hAnsi="宋体" w:eastAsia="宋体"/>
                      <w:sz w:val="21"/>
                    </w:rPr>
                    <w:t>颗粒物</w:t>
                  </w:r>
                </w:p>
              </w:tc>
              <w:tc>
                <w:tcPr>
                  <w:tcW w:w="525" w:type="pct"/>
                  <w:tcBorders>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有组织</w:t>
                  </w:r>
                </w:p>
              </w:tc>
              <w:tc>
                <w:tcPr>
                  <w:tcW w:w="770" w:type="pct"/>
                  <w:tcBorders>
                    <w:tl2br w:val="nil"/>
                    <w:tr2bl w:val="nil"/>
                  </w:tcBorders>
                  <w:noWrap w:val="0"/>
                  <w:vAlign w:val="center"/>
                </w:tcPr>
                <w:p>
                  <w:pPr>
                    <w:spacing w:line="240" w:lineRule="auto"/>
                    <w:jc w:val="center"/>
                    <w:rPr>
                      <w:rFonts w:hint="eastAsia" w:ascii="宋体" w:hAnsi="宋体" w:eastAsia="宋体"/>
                      <w:kern w:val="0"/>
                      <w:sz w:val="21"/>
                      <w:lang w:eastAsia="zh-CN"/>
                    </w:rPr>
                  </w:pPr>
                  <w:r>
                    <w:rPr>
                      <w:rFonts w:hint="eastAsia" w:ascii="宋体" w:hAnsi="宋体" w:eastAsia="宋体"/>
                      <w:kern w:val="0"/>
                      <w:sz w:val="21"/>
                    </w:rPr>
                    <w:t>布袋除尘</w:t>
                  </w:r>
                  <w:r>
                    <w:rPr>
                      <w:rFonts w:hint="eastAsia" w:ascii="宋体" w:hAnsi="宋体" w:eastAsia="宋体"/>
                      <w:kern w:val="0"/>
                      <w:sz w:val="21"/>
                      <w:lang w:eastAsia="zh-CN"/>
                    </w:rPr>
                    <w:t>器</w:t>
                  </w:r>
                </w:p>
              </w:tc>
              <w:tc>
                <w:tcPr>
                  <w:tcW w:w="383" w:type="pct"/>
                  <w:tcBorders>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rPr>
                    <w:t>是</w:t>
                  </w:r>
                </w:p>
              </w:tc>
              <w:tc>
                <w:tcPr>
                  <w:tcW w:w="999" w:type="pct"/>
                  <w:vMerge w:val="restart"/>
                  <w:tcBorders>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排气筒高度15m，总风量4000m</w:t>
                  </w:r>
                  <w:r>
                    <w:rPr>
                      <w:rFonts w:hint="eastAsia" w:ascii="宋体" w:hAnsi="宋体" w:eastAsia="宋体"/>
                      <w:kern w:val="0"/>
                      <w:sz w:val="21"/>
                      <w:vertAlign w:val="superscript"/>
                    </w:rPr>
                    <w:t>3</w:t>
                  </w:r>
                  <w:r>
                    <w:rPr>
                      <w:rFonts w:hint="eastAsia" w:ascii="宋体" w:hAnsi="宋体" w:eastAsia="宋体"/>
                      <w:kern w:val="0"/>
                      <w:sz w:val="21"/>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56" w:type="pct"/>
                  <w:vMerge w:val="continue"/>
                  <w:tcBorders>
                    <w:tl2br w:val="nil"/>
                    <w:tr2bl w:val="nil"/>
                  </w:tcBorders>
                  <w:noWrap w:val="0"/>
                  <w:vAlign w:val="center"/>
                </w:tcPr>
                <w:p>
                  <w:pPr>
                    <w:spacing w:line="240" w:lineRule="auto"/>
                    <w:jc w:val="center"/>
                    <w:rPr>
                      <w:rFonts w:hint="eastAsia" w:ascii="宋体" w:hAnsi="宋体" w:eastAsia="宋体"/>
                      <w:sz w:val="21"/>
                    </w:rPr>
                  </w:pPr>
                </w:p>
              </w:tc>
              <w:tc>
                <w:tcPr>
                  <w:tcW w:w="527" w:type="pct"/>
                  <w:vMerge w:val="continue"/>
                  <w:tcBorders>
                    <w:tl2br w:val="nil"/>
                    <w:tr2bl w:val="nil"/>
                  </w:tcBorders>
                  <w:noWrap w:val="0"/>
                  <w:vAlign w:val="center"/>
                </w:tcPr>
                <w:p>
                  <w:pPr>
                    <w:spacing w:line="240" w:lineRule="auto"/>
                    <w:jc w:val="center"/>
                    <w:rPr>
                      <w:rFonts w:hint="eastAsia" w:ascii="宋体" w:hAnsi="宋体" w:eastAsia="宋体"/>
                      <w:kern w:val="0"/>
                      <w:sz w:val="21"/>
                      <w:lang w:eastAsia="zh-CN"/>
                    </w:rPr>
                  </w:pPr>
                </w:p>
              </w:tc>
              <w:tc>
                <w:tcPr>
                  <w:tcW w:w="712" w:type="pct"/>
                  <w:tcBorders>
                    <w:tl2br w:val="nil"/>
                    <w:tr2bl w:val="nil"/>
                  </w:tcBorders>
                  <w:noWrap w:val="0"/>
                  <w:vAlign w:val="center"/>
                </w:tcPr>
                <w:p>
                  <w:pPr>
                    <w:spacing w:line="240" w:lineRule="auto"/>
                    <w:jc w:val="center"/>
                    <w:rPr>
                      <w:rFonts w:hint="default" w:ascii="宋体" w:hAnsi="宋体" w:eastAsia="宋体"/>
                      <w:kern w:val="0"/>
                      <w:sz w:val="21"/>
                      <w:lang w:val="en-US" w:eastAsia="zh-CN"/>
                    </w:rPr>
                  </w:pPr>
                  <w:r>
                    <w:rPr>
                      <w:rFonts w:hint="eastAsia" w:ascii="宋体" w:hAnsi="宋体"/>
                      <w:kern w:val="0"/>
                      <w:sz w:val="21"/>
                      <w:lang w:val="en-US" w:eastAsia="zh-CN"/>
                    </w:rPr>
                    <w:t>热处理</w:t>
                  </w:r>
                </w:p>
              </w:tc>
              <w:tc>
                <w:tcPr>
                  <w:tcW w:w="624" w:type="pct"/>
                  <w:tcBorders>
                    <w:tl2br w:val="nil"/>
                    <w:tr2bl w:val="nil"/>
                  </w:tcBorders>
                  <w:noWrap w:val="0"/>
                  <w:vAlign w:val="center"/>
                </w:tcPr>
                <w:p>
                  <w:pPr>
                    <w:pStyle w:val="62"/>
                    <w:spacing w:line="240" w:lineRule="auto"/>
                    <w:rPr>
                      <w:rFonts w:hint="default" w:ascii="宋体" w:hAnsi="宋体" w:eastAsia="宋体"/>
                      <w:sz w:val="21"/>
                      <w:lang w:val="en-US" w:eastAsia="zh-CN"/>
                    </w:rPr>
                  </w:pPr>
                  <w:r>
                    <w:rPr>
                      <w:rFonts w:hint="eastAsia" w:ascii="宋体" w:hAnsi="宋体" w:eastAsia="宋体"/>
                      <w:sz w:val="21"/>
                      <w:lang w:val="en-US" w:eastAsia="zh-CN"/>
                    </w:rPr>
                    <w:t>SO</w:t>
                  </w:r>
                  <w:r>
                    <w:rPr>
                      <w:rFonts w:hint="eastAsia" w:ascii="宋体" w:hAnsi="宋体" w:eastAsia="宋体"/>
                      <w:sz w:val="21"/>
                      <w:vertAlign w:val="subscript"/>
                      <w:lang w:val="en-US" w:eastAsia="zh-CN"/>
                    </w:rPr>
                    <w:t>2</w:t>
                  </w:r>
                </w:p>
              </w:tc>
              <w:tc>
                <w:tcPr>
                  <w:tcW w:w="525" w:type="pct"/>
                  <w:tcBorders>
                    <w:tl2br w:val="nil"/>
                    <w:tr2bl w:val="nil"/>
                  </w:tcBorders>
                  <w:noWrap w:val="0"/>
                  <w:vAlign w:val="center"/>
                </w:tcPr>
                <w:p>
                  <w:pPr>
                    <w:spacing w:beforeLines="0" w:afterLines="0" w:line="240" w:lineRule="auto"/>
                    <w:jc w:val="center"/>
                    <w:rPr>
                      <w:rFonts w:hint="eastAsia" w:ascii="宋体" w:hAnsi="宋体" w:eastAsia="宋体"/>
                      <w:kern w:val="0"/>
                      <w:sz w:val="21"/>
                    </w:rPr>
                  </w:pPr>
                  <w:r>
                    <w:rPr>
                      <w:rFonts w:hint="default" w:ascii="宋体" w:hAnsi="宋体" w:eastAsia="宋体"/>
                      <w:kern w:val="0"/>
                      <w:sz w:val="21"/>
                    </w:rPr>
                    <w:t>有组织</w:t>
                  </w:r>
                </w:p>
              </w:tc>
              <w:tc>
                <w:tcPr>
                  <w:tcW w:w="770" w:type="pct"/>
                  <w:tcBorders>
                    <w:tl2br w:val="nil"/>
                    <w:tr2bl w:val="nil"/>
                  </w:tcBorders>
                  <w:noWrap w:val="0"/>
                  <w:vAlign w:val="center"/>
                </w:tcPr>
                <w:p>
                  <w:pPr>
                    <w:spacing w:beforeLines="0" w:afterLines="0" w:line="240" w:lineRule="auto"/>
                    <w:jc w:val="center"/>
                    <w:rPr>
                      <w:rFonts w:hint="eastAsia" w:ascii="宋体" w:hAnsi="宋体" w:eastAsia="宋体"/>
                      <w:kern w:val="0"/>
                      <w:sz w:val="21"/>
                    </w:rPr>
                  </w:pPr>
                  <w:r>
                    <w:rPr>
                      <w:rFonts w:hint="default" w:ascii="宋体" w:hAnsi="宋体" w:eastAsia="宋体"/>
                      <w:kern w:val="0"/>
                      <w:sz w:val="21"/>
                    </w:rPr>
                    <w:t>布袋除尘器</w:t>
                  </w:r>
                </w:p>
              </w:tc>
              <w:tc>
                <w:tcPr>
                  <w:tcW w:w="383" w:type="pct"/>
                  <w:tcBorders>
                    <w:tl2br w:val="nil"/>
                    <w:tr2bl w:val="nil"/>
                  </w:tcBorders>
                  <w:noWrap w:val="0"/>
                  <w:vAlign w:val="center"/>
                </w:tcPr>
                <w:p>
                  <w:pPr>
                    <w:spacing w:beforeLines="0" w:afterLines="0" w:line="240" w:lineRule="auto"/>
                    <w:jc w:val="center"/>
                    <w:rPr>
                      <w:rFonts w:hint="eastAsia" w:ascii="宋体" w:hAnsi="宋体" w:eastAsia="宋体"/>
                      <w:spacing w:val="-10"/>
                      <w:sz w:val="21"/>
                    </w:rPr>
                  </w:pPr>
                  <w:r>
                    <w:rPr>
                      <w:rFonts w:hint="default" w:ascii="宋体" w:hAnsi="宋体" w:eastAsia="宋体"/>
                      <w:spacing w:val="-10"/>
                      <w:sz w:val="21"/>
                    </w:rPr>
                    <w:t>是</w:t>
                  </w:r>
                </w:p>
              </w:tc>
              <w:tc>
                <w:tcPr>
                  <w:tcW w:w="999" w:type="pct"/>
                  <w:vMerge w:val="continue"/>
                  <w:tcBorders>
                    <w:tl2br w:val="nil"/>
                    <w:tr2bl w:val="nil"/>
                  </w:tcBorders>
                  <w:noWrap w:val="0"/>
                  <w:vAlign w:val="center"/>
                </w:tcPr>
                <w:p>
                  <w:pPr>
                    <w:spacing w:line="240" w:lineRule="auto"/>
                    <w:jc w:val="center"/>
                    <w:rPr>
                      <w:rFonts w:hint="eastAsia" w:ascii="宋体" w:hAnsi="宋体" w:eastAsia="宋体"/>
                      <w:kern w:val="0"/>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56" w:type="pct"/>
                  <w:vMerge w:val="continue"/>
                  <w:tcBorders>
                    <w:tl2br w:val="nil"/>
                    <w:tr2bl w:val="nil"/>
                  </w:tcBorders>
                  <w:noWrap w:val="0"/>
                  <w:vAlign w:val="center"/>
                </w:tcPr>
                <w:p>
                  <w:pPr>
                    <w:spacing w:line="240" w:lineRule="auto"/>
                    <w:jc w:val="center"/>
                    <w:rPr>
                      <w:rFonts w:hint="eastAsia" w:ascii="宋体" w:hAnsi="宋体" w:eastAsia="宋体"/>
                      <w:sz w:val="21"/>
                    </w:rPr>
                  </w:pPr>
                </w:p>
              </w:tc>
              <w:tc>
                <w:tcPr>
                  <w:tcW w:w="527" w:type="pct"/>
                  <w:vMerge w:val="continue"/>
                  <w:tcBorders>
                    <w:tl2br w:val="nil"/>
                    <w:tr2bl w:val="nil"/>
                  </w:tcBorders>
                  <w:noWrap w:val="0"/>
                  <w:vAlign w:val="center"/>
                </w:tcPr>
                <w:p>
                  <w:pPr>
                    <w:spacing w:line="240" w:lineRule="auto"/>
                    <w:jc w:val="center"/>
                    <w:rPr>
                      <w:rFonts w:hint="eastAsia" w:ascii="宋体" w:hAnsi="宋体" w:eastAsia="宋体"/>
                      <w:kern w:val="0"/>
                      <w:sz w:val="21"/>
                      <w:lang w:eastAsia="zh-CN"/>
                    </w:rPr>
                  </w:pPr>
                </w:p>
              </w:tc>
              <w:tc>
                <w:tcPr>
                  <w:tcW w:w="712" w:type="pct"/>
                  <w:tcBorders>
                    <w:tl2br w:val="nil"/>
                    <w:tr2bl w:val="nil"/>
                  </w:tcBorders>
                  <w:noWrap w:val="0"/>
                  <w:vAlign w:val="center"/>
                </w:tcPr>
                <w:p>
                  <w:pPr>
                    <w:spacing w:line="240" w:lineRule="auto"/>
                    <w:jc w:val="center"/>
                    <w:rPr>
                      <w:rFonts w:hint="eastAsia" w:ascii="宋体" w:hAnsi="宋体" w:eastAsia="宋体"/>
                      <w:kern w:val="0"/>
                      <w:sz w:val="21"/>
                      <w:lang w:eastAsia="zh-CN"/>
                    </w:rPr>
                  </w:pPr>
                  <w:r>
                    <w:rPr>
                      <w:rFonts w:hint="eastAsia" w:ascii="宋体" w:hAnsi="宋体" w:eastAsia="宋体"/>
                      <w:kern w:val="0"/>
                      <w:sz w:val="21"/>
                      <w:lang w:eastAsia="zh-CN"/>
                    </w:rPr>
                    <w:t>热处理</w:t>
                  </w:r>
                </w:p>
              </w:tc>
              <w:tc>
                <w:tcPr>
                  <w:tcW w:w="624" w:type="pct"/>
                  <w:tcBorders>
                    <w:tl2br w:val="nil"/>
                    <w:tr2bl w:val="nil"/>
                  </w:tcBorders>
                  <w:noWrap w:val="0"/>
                  <w:vAlign w:val="center"/>
                </w:tcPr>
                <w:p>
                  <w:pPr>
                    <w:pStyle w:val="62"/>
                    <w:spacing w:line="240" w:lineRule="auto"/>
                    <w:rPr>
                      <w:rFonts w:hint="default" w:ascii="宋体" w:hAnsi="宋体" w:eastAsia="宋体"/>
                      <w:sz w:val="21"/>
                      <w:lang w:val="en-US" w:eastAsia="zh-CN"/>
                    </w:rPr>
                  </w:pPr>
                  <w:r>
                    <w:rPr>
                      <w:rFonts w:hint="eastAsia" w:ascii="宋体" w:hAnsi="宋体" w:eastAsia="宋体"/>
                      <w:sz w:val="21"/>
                      <w:lang w:val="en-US" w:eastAsia="zh-CN"/>
                    </w:rPr>
                    <w:t>NO</w:t>
                  </w:r>
                  <w:r>
                    <w:rPr>
                      <w:rFonts w:hint="eastAsia" w:ascii="宋体" w:hAnsi="宋体" w:eastAsia="宋体"/>
                      <w:sz w:val="21"/>
                      <w:vertAlign w:val="subscript"/>
                      <w:lang w:val="en-US" w:eastAsia="zh-CN"/>
                    </w:rPr>
                    <w:t>X</w:t>
                  </w:r>
                </w:p>
              </w:tc>
              <w:tc>
                <w:tcPr>
                  <w:tcW w:w="525" w:type="pct"/>
                  <w:tcBorders>
                    <w:tl2br w:val="nil"/>
                    <w:tr2bl w:val="nil"/>
                  </w:tcBorders>
                  <w:noWrap w:val="0"/>
                  <w:vAlign w:val="center"/>
                </w:tcPr>
                <w:p>
                  <w:pPr>
                    <w:spacing w:beforeLines="0" w:afterLines="0" w:line="240" w:lineRule="auto"/>
                    <w:jc w:val="center"/>
                    <w:rPr>
                      <w:rFonts w:hint="eastAsia" w:ascii="宋体" w:hAnsi="宋体" w:eastAsia="宋体"/>
                      <w:kern w:val="0"/>
                      <w:sz w:val="21"/>
                    </w:rPr>
                  </w:pPr>
                  <w:r>
                    <w:rPr>
                      <w:rFonts w:hint="default" w:ascii="宋体" w:hAnsi="宋体" w:eastAsia="宋体"/>
                      <w:kern w:val="0"/>
                      <w:sz w:val="21"/>
                    </w:rPr>
                    <w:t>有组织</w:t>
                  </w:r>
                </w:p>
              </w:tc>
              <w:tc>
                <w:tcPr>
                  <w:tcW w:w="770" w:type="pct"/>
                  <w:tcBorders>
                    <w:tl2br w:val="nil"/>
                    <w:tr2bl w:val="nil"/>
                  </w:tcBorders>
                  <w:noWrap w:val="0"/>
                  <w:vAlign w:val="center"/>
                </w:tcPr>
                <w:p>
                  <w:pPr>
                    <w:spacing w:beforeLines="0" w:afterLines="0" w:line="240" w:lineRule="auto"/>
                    <w:jc w:val="center"/>
                    <w:rPr>
                      <w:rFonts w:hint="eastAsia" w:ascii="宋体" w:hAnsi="宋体" w:eastAsia="宋体"/>
                      <w:kern w:val="0"/>
                      <w:sz w:val="21"/>
                    </w:rPr>
                  </w:pPr>
                  <w:r>
                    <w:rPr>
                      <w:rFonts w:hint="default" w:ascii="宋体" w:hAnsi="宋体" w:eastAsia="宋体"/>
                      <w:kern w:val="0"/>
                      <w:sz w:val="21"/>
                    </w:rPr>
                    <w:t>布袋除尘器</w:t>
                  </w:r>
                </w:p>
              </w:tc>
              <w:tc>
                <w:tcPr>
                  <w:tcW w:w="383" w:type="pct"/>
                  <w:tcBorders>
                    <w:tl2br w:val="nil"/>
                    <w:tr2bl w:val="nil"/>
                  </w:tcBorders>
                  <w:noWrap w:val="0"/>
                  <w:vAlign w:val="center"/>
                </w:tcPr>
                <w:p>
                  <w:pPr>
                    <w:spacing w:beforeLines="0" w:afterLines="0" w:line="240" w:lineRule="auto"/>
                    <w:jc w:val="center"/>
                    <w:rPr>
                      <w:rFonts w:hint="eastAsia" w:ascii="宋体" w:hAnsi="宋体" w:eastAsia="宋体"/>
                      <w:spacing w:val="-10"/>
                      <w:sz w:val="21"/>
                    </w:rPr>
                  </w:pPr>
                  <w:r>
                    <w:rPr>
                      <w:rFonts w:hint="default" w:ascii="宋体" w:hAnsi="宋体" w:eastAsia="宋体"/>
                      <w:spacing w:val="-10"/>
                      <w:sz w:val="21"/>
                    </w:rPr>
                    <w:t>是</w:t>
                  </w:r>
                </w:p>
              </w:tc>
              <w:tc>
                <w:tcPr>
                  <w:tcW w:w="999" w:type="pct"/>
                  <w:vMerge w:val="continue"/>
                  <w:tcBorders>
                    <w:tl2br w:val="nil"/>
                    <w:tr2bl w:val="nil"/>
                  </w:tcBorders>
                  <w:noWrap w:val="0"/>
                  <w:vAlign w:val="center"/>
                </w:tcPr>
                <w:p>
                  <w:pPr>
                    <w:spacing w:line="240" w:lineRule="auto"/>
                    <w:jc w:val="center"/>
                    <w:rPr>
                      <w:rFonts w:hint="eastAsia" w:ascii="宋体" w:hAnsi="宋体" w:eastAsia="宋体"/>
                      <w:kern w:val="0"/>
                      <w:sz w:val="21"/>
                    </w:rPr>
                  </w:pPr>
                </w:p>
              </w:tc>
            </w:tr>
          </w:tbl>
          <w:p>
            <w:pPr>
              <w:spacing w:beforeLines="0" w:afterLines="0" w:line="360" w:lineRule="auto"/>
              <w:jc w:val="center"/>
              <w:rPr>
                <w:rFonts w:hint="eastAsia" w:ascii="宋体" w:hAnsi="宋体" w:eastAsia="宋体"/>
                <w:b/>
                <w:color w:val="auto"/>
                <w:sz w:val="24"/>
              </w:rPr>
            </w:pPr>
            <w:r>
              <w:rPr>
                <w:rFonts w:hint="eastAsia" w:ascii="宋体" w:hAnsi="宋体" w:eastAsia="宋体"/>
                <w:b/>
                <w:color w:val="auto"/>
                <w:sz w:val="24"/>
              </w:rPr>
              <w:t>表7-</w:t>
            </w:r>
            <w:r>
              <w:rPr>
                <w:rFonts w:hint="eastAsia" w:ascii="宋体" w:hAnsi="宋体"/>
                <w:b/>
                <w:color w:val="auto"/>
                <w:sz w:val="24"/>
                <w:lang w:val="en-US" w:eastAsia="zh-CN"/>
              </w:rPr>
              <w:t>23</w:t>
            </w:r>
            <w:r>
              <w:rPr>
                <w:rFonts w:hint="eastAsia" w:ascii="宋体" w:hAnsi="宋体" w:eastAsia="宋体"/>
                <w:b/>
                <w:color w:val="auto"/>
                <w:sz w:val="24"/>
              </w:rPr>
              <w:t xml:space="preserve">  本项目废水产污节点、污染物及污染治理设施信息表</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1044"/>
              <w:gridCol w:w="1194"/>
              <w:gridCol w:w="1184"/>
              <w:gridCol w:w="1020"/>
              <w:gridCol w:w="1016"/>
              <w:gridCol w:w="964"/>
              <w:gridCol w:w="1138"/>
              <w:gridCol w:w="116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98" w:type="pct"/>
                  <w:vMerge w:val="restart"/>
                  <w:tcBorders>
                    <w:top w:val="single" w:color="auto" w:sz="12" w:space="0"/>
                    <w:left w:val="nil"/>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废水</w:t>
                  </w:r>
                </w:p>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类别</w:t>
                  </w:r>
                </w:p>
              </w:tc>
              <w:tc>
                <w:tcPr>
                  <w:tcW w:w="684" w:type="pct"/>
                  <w:vMerge w:val="restart"/>
                  <w:tcBorders>
                    <w:top w:val="single" w:color="auto" w:sz="12"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污染物</w:t>
                  </w:r>
                </w:p>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种类</w:t>
                  </w:r>
                </w:p>
              </w:tc>
              <w:tc>
                <w:tcPr>
                  <w:tcW w:w="678" w:type="pct"/>
                  <w:vMerge w:val="restart"/>
                  <w:tcBorders>
                    <w:top w:val="single" w:color="auto" w:sz="12"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排放</w:t>
                  </w:r>
                </w:p>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去向</w:t>
                  </w:r>
                </w:p>
              </w:tc>
              <w:tc>
                <w:tcPr>
                  <w:tcW w:w="584" w:type="pct"/>
                  <w:vMerge w:val="restart"/>
                  <w:tcBorders>
                    <w:top w:val="single" w:color="auto" w:sz="12"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排放</w:t>
                  </w:r>
                </w:p>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规律</w:t>
                  </w:r>
                </w:p>
              </w:tc>
              <w:tc>
                <w:tcPr>
                  <w:tcW w:w="1786" w:type="pct"/>
                  <w:gridSpan w:val="3"/>
                  <w:tcBorders>
                    <w:top w:val="single" w:color="auto" w:sz="12"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污染治理设施</w:t>
                  </w:r>
                </w:p>
              </w:tc>
              <w:tc>
                <w:tcPr>
                  <w:tcW w:w="668" w:type="pct"/>
                  <w:vMerge w:val="restart"/>
                  <w:tcBorders>
                    <w:top w:val="single" w:color="auto" w:sz="12" w:space="0"/>
                    <w:left w:val="single" w:color="auto" w:sz="6" w:space="0"/>
                    <w:bottom w:val="single" w:color="auto" w:sz="6" w:space="0"/>
                    <w:right w:val="nil"/>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排放口类型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c>
                <w:tcPr>
                  <w:tcW w:w="598" w:type="pct"/>
                  <w:vMerge w:val="continue"/>
                  <w:tcBorders>
                    <w:top w:val="single" w:color="auto" w:sz="6" w:space="0"/>
                    <w:left w:val="nil"/>
                    <w:bottom w:val="single" w:color="auto" w:sz="6" w:space="0"/>
                    <w:right w:val="single" w:color="auto" w:sz="6" w:space="0"/>
                    <w:tl2br w:val="nil"/>
                    <w:tr2bl w:val="nil"/>
                  </w:tcBorders>
                  <w:noWrap w:val="0"/>
                  <w:vAlign w:val="center"/>
                </w:tcPr>
                <w:p>
                  <w:pPr>
                    <w:widowControl/>
                    <w:spacing w:beforeLines="0" w:afterLines="0" w:line="240" w:lineRule="auto"/>
                    <w:jc w:val="left"/>
                    <w:rPr>
                      <w:rFonts w:hint="eastAsia" w:ascii="宋体" w:hAnsi="宋体" w:eastAsia="宋体"/>
                      <w:b/>
                      <w:color w:val="auto"/>
                      <w:sz w:val="21"/>
                    </w:rPr>
                  </w:pPr>
                </w:p>
              </w:tc>
              <w:tc>
                <w:tcPr>
                  <w:tcW w:w="684" w:type="pct"/>
                  <w:vMerge w:val="continue"/>
                  <w:tcBorders>
                    <w:top w:val="single" w:color="auto" w:sz="6" w:space="0"/>
                    <w:left w:val="single" w:color="auto" w:sz="6" w:space="0"/>
                    <w:bottom w:val="single" w:color="auto" w:sz="6" w:space="0"/>
                    <w:right w:val="single" w:color="auto" w:sz="6" w:space="0"/>
                    <w:tl2br w:val="nil"/>
                    <w:tr2bl w:val="nil"/>
                  </w:tcBorders>
                  <w:noWrap w:val="0"/>
                  <w:vAlign w:val="center"/>
                </w:tcPr>
                <w:p>
                  <w:pPr>
                    <w:widowControl/>
                    <w:spacing w:beforeLines="0" w:afterLines="0" w:line="240" w:lineRule="auto"/>
                    <w:jc w:val="left"/>
                    <w:rPr>
                      <w:rFonts w:hint="eastAsia" w:ascii="宋体" w:hAnsi="宋体" w:eastAsia="宋体"/>
                      <w:b/>
                      <w:color w:val="auto"/>
                      <w:sz w:val="21"/>
                    </w:rPr>
                  </w:pPr>
                </w:p>
              </w:tc>
              <w:tc>
                <w:tcPr>
                  <w:tcW w:w="678" w:type="pct"/>
                  <w:vMerge w:val="continue"/>
                  <w:tcBorders>
                    <w:top w:val="single" w:color="auto" w:sz="6" w:space="0"/>
                    <w:left w:val="single" w:color="auto" w:sz="6" w:space="0"/>
                    <w:bottom w:val="single" w:color="auto" w:sz="6" w:space="0"/>
                    <w:right w:val="single" w:color="auto" w:sz="6" w:space="0"/>
                    <w:tl2br w:val="nil"/>
                    <w:tr2bl w:val="nil"/>
                  </w:tcBorders>
                  <w:noWrap w:val="0"/>
                  <w:vAlign w:val="center"/>
                </w:tcPr>
                <w:p>
                  <w:pPr>
                    <w:widowControl/>
                    <w:spacing w:beforeLines="0" w:afterLines="0" w:line="240" w:lineRule="auto"/>
                    <w:jc w:val="left"/>
                    <w:rPr>
                      <w:rFonts w:hint="eastAsia" w:ascii="宋体" w:hAnsi="宋体" w:eastAsia="宋体"/>
                      <w:b/>
                      <w:color w:val="auto"/>
                      <w:sz w:val="21"/>
                    </w:rPr>
                  </w:pPr>
                </w:p>
              </w:tc>
              <w:tc>
                <w:tcPr>
                  <w:tcW w:w="584" w:type="pct"/>
                  <w:vMerge w:val="continue"/>
                  <w:tcBorders>
                    <w:top w:val="single" w:color="auto" w:sz="6" w:space="0"/>
                    <w:left w:val="single" w:color="auto" w:sz="6" w:space="0"/>
                    <w:bottom w:val="single" w:color="auto" w:sz="6" w:space="0"/>
                    <w:right w:val="single" w:color="auto" w:sz="6" w:space="0"/>
                    <w:tl2br w:val="nil"/>
                    <w:tr2bl w:val="nil"/>
                  </w:tcBorders>
                  <w:noWrap w:val="0"/>
                  <w:vAlign w:val="center"/>
                </w:tcPr>
                <w:p>
                  <w:pPr>
                    <w:widowControl/>
                    <w:spacing w:beforeLines="0" w:afterLines="0" w:line="240" w:lineRule="auto"/>
                    <w:jc w:val="left"/>
                    <w:rPr>
                      <w:rFonts w:hint="eastAsia" w:ascii="宋体" w:hAnsi="宋体" w:eastAsia="宋体"/>
                      <w:b/>
                      <w:color w:val="auto"/>
                      <w:sz w:val="21"/>
                    </w:rPr>
                  </w:pPr>
                </w:p>
              </w:tc>
              <w:tc>
                <w:tcPr>
                  <w:tcW w:w="58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污染治理设施工艺</w:t>
                  </w:r>
                </w:p>
              </w:tc>
              <w:tc>
                <w:tcPr>
                  <w:tcW w:w="552"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是否为可行技术</w:t>
                  </w:r>
                </w:p>
              </w:tc>
              <w:tc>
                <w:tcPr>
                  <w:tcW w:w="651" w:type="pct"/>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b/>
                      <w:color w:val="auto"/>
                      <w:sz w:val="21"/>
                    </w:rPr>
                  </w:pPr>
                  <w:r>
                    <w:rPr>
                      <w:rFonts w:hint="eastAsia" w:ascii="宋体" w:hAnsi="宋体" w:eastAsia="宋体"/>
                      <w:b/>
                      <w:color w:val="auto"/>
                      <w:sz w:val="21"/>
                    </w:rPr>
                    <w:t>污染治理设施其它信息</w:t>
                  </w:r>
                </w:p>
              </w:tc>
              <w:tc>
                <w:tcPr>
                  <w:tcW w:w="668" w:type="pct"/>
                  <w:vMerge w:val="continue"/>
                  <w:tcBorders>
                    <w:top w:val="single" w:color="auto" w:sz="6" w:space="0"/>
                    <w:left w:val="single" w:color="auto" w:sz="6" w:space="0"/>
                    <w:bottom w:val="single" w:color="auto" w:sz="6" w:space="0"/>
                    <w:right w:val="nil"/>
                    <w:tl2br w:val="nil"/>
                    <w:tr2bl w:val="nil"/>
                  </w:tcBorders>
                  <w:noWrap w:val="0"/>
                  <w:vAlign w:val="center"/>
                </w:tcPr>
                <w:p>
                  <w:pPr>
                    <w:widowControl/>
                    <w:spacing w:beforeLines="0" w:afterLines="0" w:line="240" w:lineRule="auto"/>
                    <w:jc w:val="left"/>
                    <w:rPr>
                      <w:rFonts w:hint="eastAsia" w:ascii="宋体" w:hAnsi="宋体" w:eastAsia="宋体"/>
                      <w:b/>
                      <w:color w:val="auto"/>
                      <w:sz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529" w:hRule="atLeast"/>
              </w:trPr>
              <w:tc>
                <w:tcPr>
                  <w:tcW w:w="598" w:type="pct"/>
                  <w:tcBorders>
                    <w:top w:val="single" w:color="auto" w:sz="6" w:space="0"/>
                    <w:left w:val="nil"/>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生活污水</w:t>
                  </w:r>
                </w:p>
              </w:tc>
              <w:tc>
                <w:tcPr>
                  <w:tcW w:w="684" w:type="pct"/>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COD、BOD</w:t>
                  </w:r>
                  <w:r>
                    <w:rPr>
                      <w:rFonts w:hint="eastAsia" w:ascii="宋体" w:hAnsi="宋体" w:eastAsia="宋体"/>
                      <w:color w:val="auto"/>
                      <w:sz w:val="21"/>
                      <w:vertAlign w:val="subscript"/>
                    </w:rPr>
                    <w:t>5</w:t>
                  </w:r>
                  <w:r>
                    <w:rPr>
                      <w:rFonts w:hint="eastAsia" w:ascii="宋体" w:hAnsi="宋体" w:eastAsia="宋体"/>
                      <w:color w:val="auto"/>
                      <w:sz w:val="21"/>
                    </w:rPr>
                    <w:t>、氨氮、SS</w:t>
                  </w:r>
                </w:p>
              </w:tc>
              <w:tc>
                <w:tcPr>
                  <w:tcW w:w="678" w:type="pct"/>
                  <w:tcBorders>
                    <w:top w:val="single" w:color="auto" w:sz="6" w:space="0"/>
                    <w:left w:val="single" w:color="auto" w:sz="6" w:space="0"/>
                    <w:bottom w:val="single" w:color="auto" w:sz="12" w:space="0"/>
                    <w:right w:val="single" w:color="auto" w:sz="6" w:space="0"/>
                    <w:tl2br w:val="nil"/>
                    <w:tr2bl w:val="nil"/>
                  </w:tcBorders>
                  <w:noWrap w:val="0"/>
                  <w:vAlign w:val="center"/>
                </w:tcPr>
                <w:p>
                  <w:pPr>
                    <w:pStyle w:val="101"/>
                    <w:spacing w:beforeLines="0" w:afterLines="0"/>
                    <w:rPr>
                      <w:rFonts w:hint="eastAsia" w:ascii="宋体" w:hAnsi="宋体" w:eastAsia="宋体"/>
                      <w:color w:val="auto"/>
                      <w:sz w:val="21"/>
                    </w:rPr>
                  </w:pPr>
                  <w:r>
                    <w:rPr>
                      <w:rFonts w:hint="eastAsia" w:ascii="宋体" w:hAnsi="宋体" w:eastAsia="宋体"/>
                      <w:color w:val="auto"/>
                      <w:sz w:val="21"/>
                    </w:rPr>
                    <w:t>化粪池处理后经管网排入</w:t>
                  </w:r>
                  <w:r>
                    <w:rPr>
                      <w:rFonts w:hint="eastAsia" w:ascii="宋体" w:hAnsi="宋体" w:eastAsia="宋体"/>
                      <w:color w:val="auto"/>
                      <w:sz w:val="21"/>
                      <w:lang w:eastAsia="zh-CN"/>
                    </w:rPr>
                    <w:t>城东</w:t>
                  </w:r>
                  <w:r>
                    <w:rPr>
                      <w:rFonts w:hint="eastAsia" w:ascii="宋体" w:hAnsi="宋体" w:eastAsia="宋体"/>
                      <w:color w:val="auto"/>
                      <w:sz w:val="21"/>
                    </w:rPr>
                    <w:t>污水处理厂</w:t>
                  </w:r>
                </w:p>
              </w:tc>
              <w:tc>
                <w:tcPr>
                  <w:tcW w:w="584" w:type="pct"/>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间接排放</w:t>
                  </w:r>
                </w:p>
              </w:tc>
              <w:tc>
                <w:tcPr>
                  <w:tcW w:w="582" w:type="pct"/>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化粪池</w:t>
                  </w:r>
                </w:p>
              </w:tc>
              <w:tc>
                <w:tcPr>
                  <w:tcW w:w="552" w:type="pct"/>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是</w:t>
                  </w:r>
                </w:p>
              </w:tc>
              <w:tc>
                <w:tcPr>
                  <w:tcW w:w="651" w:type="pct"/>
                  <w:tcBorders>
                    <w:top w:val="single" w:color="auto" w:sz="6" w:space="0"/>
                    <w:left w:val="single" w:color="auto" w:sz="6" w:space="0"/>
                    <w:bottom w:val="single" w:color="auto" w:sz="12" w:space="0"/>
                    <w:right w:val="single" w:color="auto" w:sz="6" w:space="0"/>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w:t>
                  </w:r>
                </w:p>
              </w:tc>
              <w:tc>
                <w:tcPr>
                  <w:tcW w:w="668" w:type="pct"/>
                  <w:tcBorders>
                    <w:top w:val="single" w:color="auto" w:sz="6" w:space="0"/>
                    <w:left w:val="single" w:color="auto" w:sz="6" w:space="0"/>
                    <w:bottom w:val="single" w:color="auto" w:sz="12" w:space="0"/>
                    <w:right w:val="nil"/>
                    <w:tl2br w:val="nil"/>
                    <w:tr2bl w:val="nil"/>
                  </w:tcBorders>
                  <w:noWrap w:val="0"/>
                  <w:vAlign w:val="center"/>
                </w:tcPr>
                <w:p>
                  <w:pPr>
                    <w:spacing w:beforeLines="0" w:afterLines="0" w:line="240" w:lineRule="auto"/>
                    <w:jc w:val="center"/>
                    <w:rPr>
                      <w:rFonts w:hint="eastAsia" w:ascii="宋体" w:hAnsi="宋体" w:eastAsia="宋体"/>
                      <w:color w:val="auto"/>
                      <w:sz w:val="21"/>
                    </w:rPr>
                  </w:pPr>
                  <w:r>
                    <w:rPr>
                      <w:rFonts w:hint="eastAsia" w:ascii="宋体" w:hAnsi="宋体" w:eastAsia="宋体"/>
                      <w:color w:val="auto"/>
                      <w:sz w:val="21"/>
                    </w:rPr>
                    <w:t>废水排放口</w:t>
                  </w:r>
                </w:p>
              </w:tc>
            </w:tr>
          </w:tbl>
          <w:p>
            <w:pPr>
              <w:spacing w:beforeLines="0" w:afterLines="0" w:line="360" w:lineRule="auto"/>
              <w:jc w:val="center"/>
              <w:rPr>
                <w:rFonts w:hint="eastAsia"/>
                <w:b/>
                <w:sz w:val="24"/>
              </w:rPr>
            </w:pPr>
            <w:r>
              <w:rPr>
                <w:rFonts w:hint="eastAsia" w:eastAsia="宋体"/>
                <w:b/>
                <w:sz w:val="24"/>
              </w:rPr>
              <w:t>表</w:t>
            </w:r>
            <w:r>
              <w:rPr>
                <w:rFonts w:hint="eastAsia"/>
                <w:b/>
                <w:sz w:val="24"/>
              </w:rPr>
              <w:t>7-</w:t>
            </w:r>
            <w:r>
              <w:rPr>
                <w:rFonts w:hint="eastAsia" w:eastAsia="宋体"/>
                <w:b/>
                <w:sz w:val="24"/>
              </w:rPr>
              <w:t>2</w:t>
            </w:r>
            <w:r>
              <w:rPr>
                <w:rFonts w:hint="eastAsia"/>
                <w:b/>
                <w:sz w:val="24"/>
                <w:lang w:val="en-US" w:eastAsia="zh-CN"/>
              </w:rPr>
              <w:t>4</w:t>
            </w:r>
            <w:r>
              <w:rPr>
                <w:rFonts w:hint="eastAsia" w:eastAsia="宋体"/>
                <w:b/>
                <w:sz w:val="24"/>
              </w:rPr>
              <w:t xml:space="preserve"> </w:t>
            </w:r>
            <w:r>
              <w:rPr>
                <w:rFonts w:hint="eastAsia"/>
                <w:b/>
                <w:sz w:val="24"/>
              </w:rPr>
              <w:t xml:space="preserve"> </w:t>
            </w:r>
            <w:r>
              <w:rPr>
                <w:rFonts w:hint="eastAsia" w:eastAsia="宋体"/>
                <w:b/>
                <w:sz w:val="24"/>
              </w:rPr>
              <w:t>本项目固体废物产污节点、污染物及污染治理设施信息表</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086"/>
              <w:gridCol w:w="993"/>
              <w:gridCol w:w="1218"/>
              <w:gridCol w:w="922"/>
              <w:gridCol w:w="1140"/>
              <w:gridCol w:w="846"/>
              <w:gridCol w:w="916"/>
              <w:gridCol w:w="877"/>
              <w:gridCol w:w="7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2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产生工序</w:t>
                  </w:r>
                </w:p>
              </w:tc>
              <w:tc>
                <w:tcPr>
                  <w:tcW w:w="575"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生产设施名称</w:t>
                  </w:r>
                </w:p>
              </w:tc>
              <w:tc>
                <w:tcPr>
                  <w:tcW w:w="70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固体废物</w:t>
                  </w:r>
                </w:p>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名称</w:t>
                  </w:r>
                </w:p>
              </w:tc>
              <w:tc>
                <w:tcPr>
                  <w:tcW w:w="53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固体废物属性</w:t>
                  </w:r>
                </w:p>
              </w:tc>
              <w:tc>
                <w:tcPr>
                  <w:tcW w:w="659"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固体废物</w:t>
                  </w:r>
                </w:p>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类别及代码</w:t>
                  </w:r>
                </w:p>
              </w:tc>
              <w:tc>
                <w:tcPr>
                  <w:tcW w:w="491"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产生量（t/a）</w:t>
                  </w:r>
                </w:p>
              </w:tc>
              <w:tc>
                <w:tcPr>
                  <w:tcW w:w="530"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厂内储存措施</w:t>
                  </w:r>
                </w:p>
              </w:tc>
              <w:tc>
                <w:tcPr>
                  <w:tcW w:w="50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处置方式</w:t>
                  </w:r>
                </w:p>
              </w:tc>
              <w:tc>
                <w:tcPr>
                  <w:tcW w:w="367"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外排环境量（t/a）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2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机加工工序</w:t>
                  </w:r>
                </w:p>
              </w:tc>
              <w:tc>
                <w:tcPr>
                  <w:tcW w:w="575"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切料机、数控机</w:t>
                  </w:r>
                </w:p>
              </w:tc>
              <w:tc>
                <w:tcPr>
                  <w:tcW w:w="70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废边角料</w:t>
                  </w:r>
                </w:p>
                <w:p>
                  <w:pPr>
                    <w:spacing w:beforeLines="0" w:afterLines="0"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（铜销子）</w:t>
                  </w:r>
                </w:p>
              </w:tc>
              <w:tc>
                <w:tcPr>
                  <w:tcW w:w="53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一般固废</w:t>
                  </w:r>
                </w:p>
              </w:tc>
              <w:tc>
                <w:tcPr>
                  <w:tcW w:w="659"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491"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220</w:t>
                  </w:r>
                </w:p>
              </w:tc>
              <w:tc>
                <w:tcPr>
                  <w:tcW w:w="530" w:type="pct"/>
                  <w:vMerge w:val="restar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一般固废暂存间</w:t>
                  </w:r>
                </w:p>
              </w:tc>
              <w:tc>
                <w:tcPr>
                  <w:tcW w:w="50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外售</w:t>
                  </w:r>
                </w:p>
              </w:tc>
              <w:tc>
                <w:tcPr>
                  <w:tcW w:w="367"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2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抛丸</w:t>
                  </w:r>
                </w:p>
              </w:tc>
              <w:tc>
                <w:tcPr>
                  <w:tcW w:w="575"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抛丸</w:t>
                  </w:r>
                </w:p>
              </w:tc>
              <w:tc>
                <w:tcPr>
                  <w:tcW w:w="70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除尘器收集烟尘</w:t>
                  </w:r>
                </w:p>
              </w:tc>
              <w:tc>
                <w:tcPr>
                  <w:tcW w:w="53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一般固废</w:t>
                  </w:r>
                </w:p>
              </w:tc>
              <w:tc>
                <w:tcPr>
                  <w:tcW w:w="659"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491"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2.94</w:t>
                  </w:r>
                </w:p>
              </w:tc>
              <w:tc>
                <w:tcPr>
                  <w:tcW w:w="530" w:type="pct"/>
                  <w:vMerge w:val="continue"/>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p>
              </w:tc>
              <w:tc>
                <w:tcPr>
                  <w:tcW w:w="50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外售</w:t>
                  </w:r>
                </w:p>
              </w:tc>
              <w:tc>
                <w:tcPr>
                  <w:tcW w:w="367"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2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机加工工序</w:t>
                  </w:r>
                </w:p>
              </w:tc>
              <w:tc>
                <w:tcPr>
                  <w:tcW w:w="575"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w:t>
                  </w:r>
                </w:p>
              </w:tc>
              <w:tc>
                <w:tcPr>
                  <w:tcW w:w="70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废机油</w:t>
                  </w:r>
                </w:p>
              </w:tc>
              <w:tc>
                <w:tcPr>
                  <w:tcW w:w="53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危险废物</w:t>
                  </w:r>
                </w:p>
              </w:tc>
              <w:tc>
                <w:tcPr>
                  <w:tcW w:w="659"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HW08</w:t>
                  </w:r>
                </w:p>
              </w:tc>
              <w:tc>
                <w:tcPr>
                  <w:tcW w:w="491"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0.</w:t>
                  </w:r>
                  <w:r>
                    <w:rPr>
                      <w:rFonts w:hint="eastAsia" w:asciiTheme="minorEastAsia" w:hAnsiTheme="minorEastAsia" w:eastAsiaTheme="minorEastAsia" w:cstheme="minorEastAsia"/>
                      <w:kern w:val="0"/>
                      <w:sz w:val="21"/>
                      <w:szCs w:val="21"/>
                      <w:lang w:val="en-US" w:eastAsia="zh-CN"/>
                    </w:rPr>
                    <w:t>0</w:t>
                  </w:r>
                  <w:r>
                    <w:rPr>
                      <w:rFonts w:hint="eastAsia" w:asciiTheme="minorEastAsia" w:hAnsiTheme="minorEastAsia" w:eastAsiaTheme="minorEastAsia" w:cstheme="minorEastAsia"/>
                      <w:kern w:val="0"/>
                      <w:sz w:val="21"/>
                      <w:szCs w:val="21"/>
                    </w:rPr>
                    <w:t>1</w:t>
                  </w:r>
                </w:p>
              </w:tc>
              <w:tc>
                <w:tcPr>
                  <w:tcW w:w="530" w:type="pct"/>
                  <w:vMerge w:val="continue"/>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p>
              </w:tc>
              <w:tc>
                <w:tcPr>
                  <w:tcW w:w="50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委托资质单位处理</w:t>
                  </w:r>
                </w:p>
              </w:tc>
              <w:tc>
                <w:tcPr>
                  <w:tcW w:w="367"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2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生活</w:t>
                  </w:r>
                </w:p>
              </w:tc>
              <w:tc>
                <w:tcPr>
                  <w:tcW w:w="575"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生活</w:t>
                  </w:r>
                </w:p>
              </w:tc>
              <w:tc>
                <w:tcPr>
                  <w:tcW w:w="70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员工生活垃圾</w:t>
                  </w:r>
                </w:p>
              </w:tc>
              <w:tc>
                <w:tcPr>
                  <w:tcW w:w="534"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一般固废</w:t>
                  </w:r>
                </w:p>
              </w:tc>
              <w:tc>
                <w:tcPr>
                  <w:tcW w:w="659"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c>
                <w:tcPr>
                  <w:tcW w:w="491"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2.25</w:t>
                  </w:r>
                </w:p>
              </w:tc>
              <w:tc>
                <w:tcPr>
                  <w:tcW w:w="530"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垃圾桶</w:t>
                  </w:r>
                </w:p>
              </w:tc>
              <w:tc>
                <w:tcPr>
                  <w:tcW w:w="508"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环卫部门清运</w:t>
                  </w:r>
                </w:p>
              </w:tc>
              <w:tc>
                <w:tcPr>
                  <w:tcW w:w="367" w:type="pct"/>
                  <w:tcBorders>
                    <w:tl2br w:val="nil"/>
                    <w:tr2bl w:val="nil"/>
                  </w:tcBorders>
                  <w:noWrap w:val="0"/>
                  <w:vAlign w:val="center"/>
                </w:tcPr>
                <w:p>
                  <w:pPr>
                    <w:spacing w:beforeLines="0" w:afterLines="0"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0</w:t>
                  </w:r>
                </w:p>
              </w:tc>
            </w:tr>
          </w:tbl>
          <w:p>
            <w:pPr>
              <w:pStyle w:val="98"/>
              <w:spacing w:line="360" w:lineRule="auto"/>
              <w:ind w:firstLine="480" w:firstLineChars="200"/>
              <w:rPr>
                <w:rFonts w:hint="eastAsia" w:ascii="宋体" w:hAnsi="宋体" w:eastAsia="宋体"/>
                <w:b w:val="0"/>
                <w:sz w:val="24"/>
              </w:rPr>
            </w:pPr>
            <w:r>
              <w:rPr>
                <w:rFonts w:hint="eastAsia" w:ascii="宋体" w:hAnsi="宋体" w:eastAsia="宋体"/>
                <w:b w:val="0"/>
                <w:sz w:val="24"/>
              </w:rPr>
              <w:t>本项目污染物排放清单见表7-2</w:t>
            </w:r>
            <w:r>
              <w:rPr>
                <w:rFonts w:hint="eastAsia" w:ascii="宋体" w:hAnsi="宋体" w:eastAsia="宋体"/>
                <w:b w:val="0"/>
                <w:sz w:val="24"/>
                <w:lang w:val="en-US" w:eastAsia="zh-CN"/>
              </w:rPr>
              <w:t>5</w:t>
            </w:r>
            <w:r>
              <w:rPr>
                <w:rFonts w:hint="eastAsia" w:ascii="宋体" w:hAnsi="宋体" w:eastAsia="宋体"/>
                <w:b w:val="0"/>
                <w:sz w:val="24"/>
              </w:rPr>
              <w:t>和表7-2</w:t>
            </w:r>
            <w:r>
              <w:rPr>
                <w:rFonts w:hint="eastAsia" w:ascii="宋体" w:hAnsi="宋体" w:eastAsia="宋体"/>
                <w:b w:val="0"/>
                <w:sz w:val="24"/>
                <w:lang w:val="en-US" w:eastAsia="zh-CN"/>
              </w:rPr>
              <w:t>6</w:t>
            </w:r>
            <w:r>
              <w:rPr>
                <w:rFonts w:hint="eastAsia" w:ascii="宋体" w:hAnsi="宋体" w:eastAsia="宋体"/>
                <w:b w:val="0"/>
                <w:sz w:val="24"/>
              </w:rPr>
              <w:t>。</w:t>
            </w:r>
          </w:p>
          <w:p>
            <w:pPr>
              <w:spacing w:beforeLines="0" w:afterLines="0" w:line="360" w:lineRule="auto"/>
              <w:ind w:firstLine="480" w:firstLineChars="200"/>
              <w:jc w:val="center"/>
              <w:rPr>
                <w:rFonts w:hint="eastAsia" w:eastAsia="宋体"/>
                <w:sz w:val="24"/>
              </w:rPr>
            </w:pPr>
            <w:r>
              <w:rPr>
                <w:rFonts w:hint="eastAsia" w:eastAsia="宋体"/>
                <w:b/>
                <w:sz w:val="24"/>
              </w:rPr>
              <w:t>表</w:t>
            </w:r>
            <w:r>
              <w:rPr>
                <w:rFonts w:hint="eastAsia"/>
                <w:b/>
                <w:sz w:val="24"/>
              </w:rPr>
              <w:t>7-</w:t>
            </w:r>
            <w:r>
              <w:rPr>
                <w:rFonts w:hint="eastAsia" w:eastAsia="宋体"/>
                <w:b/>
                <w:sz w:val="24"/>
              </w:rPr>
              <w:t>2</w:t>
            </w:r>
            <w:r>
              <w:rPr>
                <w:rFonts w:hint="eastAsia"/>
                <w:b/>
                <w:sz w:val="24"/>
                <w:lang w:val="en-US" w:eastAsia="zh-CN"/>
              </w:rPr>
              <w:t>5</w:t>
            </w:r>
            <w:r>
              <w:rPr>
                <w:rFonts w:hint="eastAsia"/>
                <w:b/>
                <w:sz w:val="24"/>
              </w:rPr>
              <w:t xml:space="preserve">  </w:t>
            </w:r>
            <w:r>
              <w:rPr>
                <w:rFonts w:hint="eastAsia" w:eastAsia="宋体"/>
                <w:b/>
                <w:sz w:val="24"/>
              </w:rPr>
              <w:t>废气排放口基本信息</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686"/>
              <w:gridCol w:w="752"/>
              <w:gridCol w:w="1152"/>
              <w:gridCol w:w="716"/>
              <w:gridCol w:w="660"/>
              <w:gridCol w:w="858"/>
              <w:gridCol w:w="2171"/>
              <w:gridCol w:w="1003"/>
              <w:gridCol w:w="7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55" w:hRule="atLeast"/>
                <w:jc w:val="center"/>
              </w:trPr>
              <w:tc>
                <w:tcPr>
                  <w:tcW w:w="394"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类型</w:t>
                  </w:r>
                </w:p>
              </w:tc>
              <w:tc>
                <w:tcPr>
                  <w:tcW w:w="432"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排气筒编号</w:t>
                  </w:r>
                </w:p>
              </w:tc>
              <w:tc>
                <w:tcPr>
                  <w:tcW w:w="661"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排放口位置</w:t>
                  </w:r>
                </w:p>
              </w:tc>
              <w:tc>
                <w:tcPr>
                  <w:tcW w:w="411"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污染物</w:t>
                  </w:r>
                </w:p>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种类</w:t>
                  </w:r>
                </w:p>
              </w:tc>
              <w:tc>
                <w:tcPr>
                  <w:tcW w:w="379"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排气筒高度（m）</w:t>
                  </w:r>
                </w:p>
              </w:tc>
              <w:tc>
                <w:tcPr>
                  <w:tcW w:w="492"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排气筒出口内径（m）</w:t>
                  </w:r>
                </w:p>
              </w:tc>
              <w:tc>
                <w:tcPr>
                  <w:tcW w:w="1244"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国家或地方污染物排放标准</w:t>
                  </w:r>
                </w:p>
              </w:tc>
              <w:tc>
                <w:tcPr>
                  <w:tcW w:w="575"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排放浓度</w:t>
                  </w:r>
                </w:p>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（mg/m</w:t>
                  </w:r>
                  <w:r>
                    <w:rPr>
                      <w:rFonts w:hint="eastAsia" w:asciiTheme="minorEastAsia" w:hAnsiTheme="minorEastAsia" w:eastAsiaTheme="minorEastAsia" w:cstheme="minorEastAsia"/>
                      <w:b/>
                      <w:spacing w:val="-10"/>
                      <w:sz w:val="21"/>
                      <w:szCs w:val="21"/>
                      <w:vertAlign w:val="superscript"/>
                    </w:rPr>
                    <w:t>3</w:t>
                  </w:r>
                  <w:r>
                    <w:rPr>
                      <w:rFonts w:hint="eastAsia" w:asciiTheme="minorEastAsia" w:hAnsiTheme="minorEastAsia" w:eastAsiaTheme="minorEastAsia" w:cstheme="minorEastAsia"/>
                      <w:b/>
                      <w:spacing w:val="-10"/>
                      <w:sz w:val="21"/>
                      <w:szCs w:val="21"/>
                    </w:rPr>
                    <w:t>）</w:t>
                  </w:r>
                </w:p>
              </w:tc>
              <w:tc>
                <w:tcPr>
                  <w:tcW w:w="409"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34" w:hRule="atLeast"/>
                <w:jc w:val="center"/>
              </w:trPr>
              <w:tc>
                <w:tcPr>
                  <w:tcW w:w="394"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432"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661"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411"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379"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492"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c>
                <w:tcPr>
                  <w:tcW w:w="1244"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r>
                    <w:rPr>
                      <w:rFonts w:hint="eastAsia" w:asciiTheme="minorEastAsia" w:hAnsiTheme="minorEastAsia" w:eastAsiaTheme="minorEastAsia" w:cstheme="minorEastAsia"/>
                      <w:b/>
                      <w:spacing w:val="-10"/>
                      <w:sz w:val="21"/>
                      <w:szCs w:val="21"/>
                    </w:rPr>
                    <w:t>名称</w:t>
                  </w:r>
                </w:p>
              </w:tc>
              <w:tc>
                <w:tcPr>
                  <w:tcW w:w="575"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b/>
                      <w:spacing w:val="-10"/>
                      <w:sz w:val="21"/>
                      <w:szCs w:val="21"/>
                    </w:rPr>
                  </w:pPr>
                </w:p>
              </w:tc>
              <w:tc>
                <w:tcPr>
                  <w:tcW w:w="409" w:type="pct"/>
                  <w:vMerge w:val="continue"/>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b/>
                      <w:spacing w:val="-10"/>
                      <w:sz w:val="21"/>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394"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废气</w:t>
                  </w:r>
                </w:p>
              </w:tc>
              <w:tc>
                <w:tcPr>
                  <w:tcW w:w="432"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z w:val="21"/>
                      <w:szCs w:val="21"/>
                    </w:rPr>
                    <w:t>DA001</w:t>
                  </w:r>
                </w:p>
              </w:tc>
              <w:tc>
                <w:tcPr>
                  <w:tcW w:w="661"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r>
                    <w:rPr>
                      <w:rFonts w:hint="eastAsia" w:asciiTheme="minorEastAsia" w:hAnsiTheme="minorEastAsia" w:eastAsiaTheme="minorEastAsia" w:cstheme="minorEastAsia"/>
                      <w:spacing w:val="-10"/>
                      <w:sz w:val="21"/>
                      <w:szCs w:val="21"/>
                    </w:rPr>
                    <w:t>生产车间</w:t>
                  </w:r>
                </w:p>
              </w:tc>
              <w:tc>
                <w:tcPr>
                  <w:tcW w:w="411" w:type="pct"/>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颗粒物</w:t>
                  </w:r>
                </w:p>
              </w:tc>
              <w:tc>
                <w:tcPr>
                  <w:tcW w:w="379"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15</w:t>
                  </w:r>
                </w:p>
              </w:tc>
              <w:tc>
                <w:tcPr>
                  <w:tcW w:w="492"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0.5</w:t>
                  </w:r>
                </w:p>
              </w:tc>
              <w:tc>
                <w:tcPr>
                  <w:tcW w:w="1244" w:type="pct"/>
                  <w:vMerge w:val="restart"/>
                  <w:tcBorders>
                    <w:tl2br w:val="nil"/>
                    <w:tr2bl w:val="nil"/>
                  </w:tcBorders>
                  <w:noWrap w:val="0"/>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上海市地方标准《大气污染物综合排放标准》（DB31-2015）</w:t>
                  </w:r>
                </w:p>
              </w:tc>
              <w:tc>
                <w:tcPr>
                  <w:tcW w:w="575"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0.31</w:t>
                  </w:r>
                </w:p>
              </w:tc>
              <w:tc>
                <w:tcPr>
                  <w:tcW w:w="409"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394"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p>
              </w:tc>
              <w:tc>
                <w:tcPr>
                  <w:tcW w:w="432"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z w:val="21"/>
                      <w:szCs w:val="21"/>
                    </w:rPr>
                  </w:pPr>
                </w:p>
              </w:tc>
              <w:tc>
                <w:tcPr>
                  <w:tcW w:w="661"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p>
              </w:tc>
              <w:tc>
                <w:tcPr>
                  <w:tcW w:w="411" w:type="pct"/>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SO</w:t>
                  </w:r>
                  <w:r>
                    <w:rPr>
                      <w:rFonts w:hint="eastAsia" w:asciiTheme="minorEastAsia" w:hAnsiTheme="minorEastAsia" w:eastAsiaTheme="minorEastAsia" w:cstheme="minorEastAsia"/>
                      <w:sz w:val="21"/>
                      <w:szCs w:val="21"/>
                      <w:vertAlign w:val="subscript"/>
                      <w:lang w:val="en-US" w:eastAsia="zh-CN"/>
                    </w:rPr>
                    <w:t>2</w:t>
                  </w:r>
                </w:p>
              </w:tc>
              <w:tc>
                <w:tcPr>
                  <w:tcW w:w="379" w:type="pct"/>
                  <w:tcBorders>
                    <w:tl2br w:val="nil"/>
                    <w:tr2bl w:val="nil"/>
                  </w:tcBorders>
                  <w:noWrap w:val="0"/>
                  <w:vAlign w:val="center"/>
                </w:tcPr>
                <w:p>
                  <w:pPr>
                    <w:spacing w:line="240" w:lineRule="auto"/>
                    <w:ind w:left="0" w:leftChars="0" w:right="0" w:rightChars="0" w:firstLine="0" w:firstLineChars="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15</w:t>
                  </w:r>
                </w:p>
              </w:tc>
              <w:tc>
                <w:tcPr>
                  <w:tcW w:w="492"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0.5</w:t>
                  </w:r>
                </w:p>
              </w:tc>
              <w:tc>
                <w:tcPr>
                  <w:tcW w:w="1244"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z w:val="21"/>
                      <w:szCs w:val="21"/>
                    </w:rPr>
                  </w:pPr>
                </w:p>
              </w:tc>
              <w:tc>
                <w:tcPr>
                  <w:tcW w:w="575"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0.0938</w:t>
                  </w:r>
                </w:p>
              </w:tc>
              <w:tc>
                <w:tcPr>
                  <w:tcW w:w="409"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394"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p>
              </w:tc>
              <w:tc>
                <w:tcPr>
                  <w:tcW w:w="432"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z w:val="21"/>
                      <w:szCs w:val="21"/>
                    </w:rPr>
                  </w:pPr>
                </w:p>
              </w:tc>
              <w:tc>
                <w:tcPr>
                  <w:tcW w:w="661"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pacing w:val="-10"/>
                      <w:sz w:val="21"/>
                      <w:szCs w:val="21"/>
                    </w:rPr>
                  </w:pPr>
                </w:p>
              </w:tc>
              <w:tc>
                <w:tcPr>
                  <w:tcW w:w="411" w:type="pct"/>
                  <w:tcBorders>
                    <w:tl2br w:val="nil"/>
                    <w:tr2bl w:val="nil"/>
                  </w:tcBorders>
                  <w:noWrap w:val="0"/>
                  <w:vAlign w:val="center"/>
                </w:tcPr>
                <w:p>
                  <w:pPr>
                    <w:widowControl/>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NO</w:t>
                  </w:r>
                  <w:r>
                    <w:rPr>
                      <w:rFonts w:hint="eastAsia" w:asciiTheme="minorEastAsia" w:hAnsiTheme="minorEastAsia" w:eastAsiaTheme="minorEastAsia" w:cstheme="minorEastAsia"/>
                      <w:sz w:val="21"/>
                      <w:szCs w:val="21"/>
                      <w:vertAlign w:val="subscript"/>
                      <w:lang w:val="en-US" w:eastAsia="zh-CN"/>
                    </w:rPr>
                    <w:t>X</w:t>
                  </w:r>
                </w:p>
              </w:tc>
              <w:tc>
                <w:tcPr>
                  <w:tcW w:w="379" w:type="pct"/>
                  <w:tcBorders>
                    <w:tl2br w:val="nil"/>
                    <w:tr2bl w:val="nil"/>
                  </w:tcBorders>
                  <w:noWrap w:val="0"/>
                  <w:vAlign w:val="center"/>
                </w:tcPr>
                <w:p>
                  <w:pPr>
                    <w:spacing w:line="240" w:lineRule="auto"/>
                    <w:ind w:left="0" w:leftChars="0" w:right="0" w:rightChars="0" w:firstLine="0" w:firstLineChars="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15</w:t>
                  </w:r>
                </w:p>
              </w:tc>
              <w:tc>
                <w:tcPr>
                  <w:tcW w:w="492" w:type="pct"/>
                  <w:tcBorders>
                    <w:tl2br w:val="nil"/>
                    <w:tr2bl w:val="nil"/>
                  </w:tcBorders>
                  <w:noWrap w:val="0"/>
                  <w:vAlign w:val="center"/>
                </w:tcPr>
                <w:p>
                  <w:pPr>
                    <w:spacing w:line="240" w:lineRule="auto"/>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rPr>
                    <w:t>0.5</w:t>
                  </w:r>
                </w:p>
              </w:tc>
              <w:tc>
                <w:tcPr>
                  <w:tcW w:w="1244" w:type="pct"/>
                  <w:vMerge w:val="continue"/>
                  <w:tcBorders>
                    <w:tl2br w:val="nil"/>
                    <w:tr2bl w:val="nil"/>
                  </w:tcBorders>
                  <w:noWrap w:val="0"/>
                  <w:vAlign w:val="center"/>
                </w:tcPr>
                <w:p>
                  <w:pPr>
                    <w:spacing w:line="240" w:lineRule="auto"/>
                    <w:jc w:val="center"/>
                    <w:rPr>
                      <w:rFonts w:hint="eastAsia" w:asciiTheme="minorEastAsia" w:hAnsiTheme="minorEastAsia" w:eastAsiaTheme="minorEastAsia" w:cstheme="minorEastAsia"/>
                      <w:sz w:val="21"/>
                      <w:szCs w:val="21"/>
                    </w:rPr>
                  </w:pPr>
                </w:p>
              </w:tc>
              <w:tc>
                <w:tcPr>
                  <w:tcW w:w="575"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val="en-US" w:eastAsia="zh-CN"/>
                    </w:rPr>
                    <w:t>1.4271</w:t>
                  </w:r>
                </w:p>
              </w:tc>
              <w:tc>
                <w:tcPr>
                  <w:tcW w:w="409" w:type="pct"/>
                  <w:tcBorders>
                    <w:tl2br w:val="nil"/>
                    <w:tr2bl w:val="nil"/>
                  </w:tcBorders>
                  <w:noWrap w:val="0"/>
                  <w:vAlign w:val="center"/>
                </w:tcPr>
                <w:p>
                  <w:pPr>
                    <w:pStyle w:val="122"/>
                    <w:adjustRightInd/>
                    <w:snapToGrid/>
                    <w:spacing w:line="240" w:lineRule="auto"/>
                    <w:ind w:left="0" w:leftChars="0" w:right="0" w:rightChars="0"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0.0137</w:t>
                  </w:r>
                </w:p>
              </w:tc>
            </w:tr>
          </w:tbl>
          <w:p>
            <w:pPr>
              <w:pStyle w:val="27"/>
              <w:spacing w:after="0" w:line="360" w:lineRule="auto"/>
              <w:ind w:left="0" w:leftChars="0" w:firstLine="0" w:firstLineChars="0"/>
              <w:jc w:val="center"/>
              <w:rPr>
                <w:rFonts w:hint="eastAsia" w:eastAsia="宋体"/>
                <w:b/>
                <w:sz w:val="24"/>
              </w:rPr>
            </w:pPr>
            <w:r>
              <w:rPr>
                <w:rFonts w:hint="eastAsia" w:eastAsia="宋体"/>
                <w:b/>
                <w:sz w:val="24"/>
              </w:rPr>
              <w:t>表7-2</w:t>
            </w:r>
            <w:r>
              <w:rPr>
                <w:rFonts w:hint="eastAsia"/>
                <w:b/>
                <w:sz w:val="24"/>
                <w:lang w:val="en-US" w:eastAsia="zh-CN"/>
              </w:rPr>
              <w:t>6</w:t>
            </w:r>
            <w:r>
              <w:rPr>
                <w:rFonts w:hint="eastAsia" w:eastAsia="宋体"/>
                <w:b/>
                <w:sz w:val="24"/>
              </w:rPr>
              <w:t xml:space="preserve">  废水排放口基本信息</w:t>
            </w:r>
          </w:p>
          <w:tbl>
            <w:tblPr>
              <w:tblStyle w:val="28"/>
              <w:tblW w:w="5000" w:type="pct"/>
              <w:tblInd w:w="-28"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819"/>
              <w:gridCol w:w="967"/>
              <w:gridCol w:w="532"/>
              <w:gridCol w:w="509"/>
              <w:gridCol w:w="640"/>
              <w:gridCol w:w="839"/>
              <w:gridCol w:w="1631"/>
              <w:gridCol w:w="628"/>
              <w:gridCol w:w="575"/>
              <w:gridCol w:w="15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10" w:hRule="atLeast"/>
              </w:trPr>
              <w:tc>
                <w:tcPr>
                  <w:tcW w:w="486" w:type="pct"/>
                  <w:vMerge w:val="restart"/>
                  <w:tcBorders>
                    <w:top w:val="single" w:color="auto" w:sz="12" w:space="0"/>
                    <w:left w:val="nil"/>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污染物排放口名称</w:t>
                  </w:r>
                </w:p>
              </w:tc>
              <w:tc>
                <w:tcPr>
                  <w:tcW w:w="570" w:type="pct"/>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kern w:val="0"/>
                      <w:sz w:val="21"/>
                    </w:rPr>
                    <w:t>污染物</w:t>
                  </w:r>
                </w:p>
              </w:tc>
              <w:tc>
                <w:tcPr>
                  <w:tcW w:w="321" w:type="pct"/>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排放去向</w:t>
                  </w:r>
                </w:p>
              </w:tc>
              <w:tc>
                <w:tcPr>
                  <w:tcW w:w="308" w:type="pct"/>
                  <w:vMerge w:val="restart"/>
                  <w:tcBorders>
                    <w:top w:val="single" w:color="auto" w:sz="12"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spacing w:val="-10"/>
                      <w:sz w:val="21"/>
                    </w:rPr>
                  </w:pPr>
                  <w:r>
                    <w:rPr>
                      <w:rFonts w:hint="eastAsia" w:ascii="宋体" w:hAnsi="宋体" w:eastAsia="宋体"/>
                      <w:b/>
                      <w:spacing w:val="-10"/>
                      <w:sz w:val="21"/>
                    </w:rPr>
                    <w:t>排放规律</w:t>
                  </w:r>
                </w:p>
              </w:tc>
              <w:tc>
                <w:tcPr>
                  <w:tcW w:w="880" w:type="pct"/>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kern w:val="0"/>
                      <w:sz w:val="21"/>
                    </w:rPr>
                    <w:t>受纳自然水体信息</w:t>
                  </w:r>
                </w:p>
              </w:tc>
              <w:tc>
                <w:tcPr>
                  <w:tcW w:w="1506" w:type="pct"/>
                  <w:gridSpan w:val="3"/>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kern w:val="0"/>
                      <w:sz w:val="21"/>
                    </w:rPr>
                    <w:t>国家或地方污染物排放标准</w:t>
                  </w:r>
                </w:p>
              </w:tc>
              <w:tc>
                <w:tcPr>
                  <w:tcW w:w="927" w:type="pct"/>
                  <w:vMerge w:val="restart"/>
                  <w:tcBorders>
                    <w:top w:val="single" w:color="auto" w:sz="12" w:space="0"/>
                    <w:left w:val="single" w:color="auto" w:sz="4" w:space="0"/>
                    <w:bottom w:val="single" w:color="auto" w:sz="4" w:space="0"/>
                    <w:right w:val="nil"/>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sz w:val="21"/>
                    </w:rPr>
                    <w:t>排放总量（t/a）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80" w:hRule="atLeast"/>
              </w:trPr>
              <w:tc>
                <w:tcPr>
                  <w:tcW w:w="486" w:type="pct"/>
                  <w:vMerge w:val="continue"/>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spacing w:val="-10"/>
                      <w:sz w:val="21"/>
                    </w:rPr>
                  </w:pPr>
                </w:p>
              </w:tc>
              <w:tc>
                <w:tcPr>
                  <w:tcW w:w="570"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p>
              </w:tc>
              <w:tc>
                <w:tcPr>
                  <w:tcW w:w="321"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spacing w:val="-10"/>
                      <w:sz w:val="21"/>
                    </w:rPr>
                  </w:pPr>
                </w:p>
              </w:tc>
              <w:tc>
                <w:tcPr>
                  <w:tcW w:w="30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spacing w:val="-10"/>
                      <w:sz w:val="21"/>
                    </w:rPr>
                  </w:pPr>
                </w:p>
              </w:tc>
              <w:tc>
                <w:tcPr>
                  <w:tcW w:w="383"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kern w:val="0"/>
                      <w:sz w:val="21"/>
                    </w:rPr>
                    <w:t>名称</w:t>
                  </w:r>
                </w:p>
              </w:tc>
              <w:tc>
                <w:tcPr>
                  <w:tcW w:w="497"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b/>
                      <w:kern w:val="0"/>
                      <w:sz w:val="21"/>
                    </w:rPr>
                  </w:pPr>
                  <w:r>
                    <w:rPr>
                      <w:rFonts w:hint="eastAsia" w:ascii="宋体" w:hAnsi="宋体" w:eastAsia="宋体"/>
                      <w:b/>
                      <w:kern w:val="0"/>
                      <w:sz w:val="21"/>
                    </w:rPr>
                    <w:t>受纳水体功能目标</w:t>
                  </w:r>
                </w:p>
              </w:tc>
              <w:tc>
                <w:tcPr>
                  <w:tcW w:w="784"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kern w:val="0"/>
                      <w:sz w:val="21"/>
                    </w:rPr>
                  </w:pPr>
                  <w:r>
                    <w:rPr>
                      <w:rFonts w:hint="eastAsia" w:ascii="宋体" w:hAnsi="宋体" w:eastAsia="宋体"/>
                      <w:b/>
                      <w:kern w:val="0"/>
                      <w:sz w:val="21"/>
                    </w:rPr>
                    <w:t>名称</w:t>
                  </w:r>
                </w:p>
              </w:tc>
              <w:tc>
                <w:tcPr>
                  <w:tcW w:w="376"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kern w:val="0"/>
                      <w:sz w:val="21"/>
                    </w:rPr>
                  </w:pPr>
                  <w:r>
                    <w:rPr>
                      <w:rFonts w:hint="eastAsia" w:ascii="宋体" w:hAnsi="宋体" w:eastAsia="宋体"/>
                      <w:b/>
                      <w:kern w:val="0"/>
                      <w:sz w:val="21"/>
                    </w:rPr>
                    <w:t>单位</w:t>
                  </w:r>
                </w:p>
              </w:tc>
              <w:tc>
                <w:tcPr>
                  <w:tcW w:w="34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b/>
                      <w:kern w:val="0"/>
                      <w:sz w:val="21"/>
                    </w:rPr>
                  </w:pPr>
                  <w:r>
                    <w:rPr>
                      <w:rFonts w:hint="eastAsia" w:ascii="宋体" w:hAnsi="宋体" w:eastAsia="宋体"/>
                      <w:b/>
                      <w:kern w:val="0"/>
                      <w:sz w:val="21"/>
                    </w:rPr>
                    <w:t>数值</w:t>
                  </w:r>
                </w:p>
              </w:tc>
              <w:tc>
                <w:tcPr>
                  <w:tcW w:w="927" w:type="pct"/>
                  <w:vMerge w:val="continue"/>
                  <w:tcBorders>
                    <w:top w:val="single" w:color="auto" w:sz="4" w:space="0"/>
                    <w:left w:val="single" w:color="auto" w:sz="4" w:space="0"/>
                    <w:bottom w:val="single" w:color="auto" w:sz="4" w:space="0"/>
                    <w:right w:val="nil"/>
                    <w:tl2br w:val="nil"/>
                    <w:tr2bl w:val="nil"/>
                  </w:tcBorders>
                  <w:noWrap w:val="0"/>
                  <w:vAlign w:val="center"/>
                </w:tcPr>
                <w:p>
                  <w:pPr>
                    <w:widowControl/>
                    <w:spacing w:line="240" w:lineRule="auto"/>
                    <w:jc w:val="center"/>
                    <w:rPr>
                      <w:rFonts w:hint="eastAsia" w:ascii="宋体" w:hAnsi="宋体" w:eastAsia="宋体"/>
                      <w:b/>
                      <w:kern w:val="0"/>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86" w:type="pct"/>
                  <w:vMerge w:val="restart"/>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kern w:val="0"/>
                      <w:sz w:val="21"/>
                    </w:rPr>
                  </w:pPr>
                  <w:r>
                    <w:rPr>
                      <w:rFonts w:hint="eastAsia" w:ascii="宋体" w:hAnsi="宋体" w:eastAsia="宋体"/>
                      <w:kern w:val="0"/>
                      <w:sz w:val="21"/>
                    </w:rPr>
                    <w:t>生活污水</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sz w:val="21"/>
                    </w:rPr>
                    <w:t>COD</w:t>
                  </w:r>
                </w:p>
              </w:tc>
              <w:tc>
                <w:tcPr>
                  <w:tcW w:w="321"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r>
                    <w:rPr>
                      <w:rFonts w:hint="eastAsia" w:ascii="宋体" w:hAnsi="宋体" w:eastAsia="宋体"/>
                      <w:spacing w:val="-10"/>
                      <w:sz w:val="21"/>
                      <w:lang w:eastAsia="zh-CN"/>
                    </w:rPr>
                    <w:t>城东</w:t>
                  </w:r>
                  <w:r>
                    <w:rPr>
                      <w:rFonts w:hint="eastAsia" w:ascii="宋体" w:hAnsi="宋体" w:eastAsia="宋体"/>
                      <w:spacing w:val="-10"/>
                      <w:sz w:val="21"/>
                    </w:rPr>
                    <w:t>污水处理厂</w:t>
                  </w:r>
                </w:p>
              </w:tc>
              <w:tc>
                <w:tcPr>
                  <w:tcW w:w="30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r>
                    <w:rPr>
                      <w:rFonts w:hint="eastAsia" w:ascii="宋体" w:hAnsi="宋体" w:eastAsia="宋体"/>
                      <w:kern w:val="0"/>
                      <w:sz w:val="21"/>
                    </w:rPr>
                    <w:t>间断排放</w:t>
                  </w:r>
                </w:p>
              </w:tc>
              <w:tc>
                <w:tcPr>
                  <w:tcW w:w="383"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lang w:eastAsia="zh-CN"/>
                    </w:rPr>
                    <w:t>青弋</w:t>
                  </w:r>
                  <w:r>
                    <w:rPr>
                      <w:rFonts w:hint="eastAsia" w:ascii="宋体" w:hAnsi="宋体" w:eastAsia="宋体"/>
                      <w:spacing w:val="-10"/>
                      <w:sz w:val="21"/>
                    </w:rPr>
                    <w:t>江</w:t>
                  </w:r>
                </w:p>
              </w:tc>
              <w:tc>
                <w:tcPr>
                  <w:tcW w:w="497"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kern w:val="0"/>
                      <w:sz w:val="21"/>
                    </w:rPr>
                    <w:t>Ⅲ类</w:t>
                  </w:r>
                </w:p>
              </w:tc>
              <w:tc>
                <w:tcPr>
                  <w:tcW w:w="784"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r>
                    <w:rPr>
                      <w:rFonts w:hint="eastAsia" w:ascii="宋体" w:hAnsi="宋体" w:eastAsia="宋体"/>
                      <w:sz w:val="21"/>
                    </w:rPr>
                    <w:t>《污水综合排放标准》（GB8978-1996）表4中三级标准</w:t>
                  </w:r>
                </w:p>
              </w:tc>
              <w:tc>
                <w:tcPr>
                  <w:tcW w:w="376"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rPr>
                    <w:t>mg/L</w:t>
                  </w:r>
                </w:p>
              </w:tc>
              <w:tc>
                <w:tcPr>
                  <w:tcW w:w="34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300</w:t>
                  </w:r>
                </w:p>
              </w:tc>
              <w:tc>
                <w:tcPr>
                  <w:tcW w:w="927" w:type="pct"/>
                  <w:tcBorders>
                    <w:top w:val="single" w:color="auto" w:sz="4" w:space="0"/>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eastAsia="宋体"/>
                      <w:sz w:val="21"/>
                      <w:lang w:val="en-US" w:eastAsia="zh-CN"/>
                    </w:rPr>
                    <w:t>0.0504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86" w:type="pct"/>
                  <w:vMerge w:val="continue"/>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kern w:val="0"/>
                      <w:sz w:val="21"/>
                    </w:rPr>
                  </w:pP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sz w:val="21"/>
                    </w:rPr>
                    <w:t>SS</w:t>
                  </w:r>
                </w:p>
              </w:tc>
              <w:tc>
                <w:tcPr>
                  <w:tcW w:w="321"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0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8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497"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78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76"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rPr>
                    <w:t>mg/L</w:t>
                  </w:r>
                </w:p>
              </w:tc>
              <w:tc>
                <w:tcPr>
                  <w:tcW w:w="34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40</w:t>
                  </w:r>
                </w:p>
              </w:tc>
              <w:tc>
                <w:tcPr>
                  <w:tcW w:w="927" w:type="pct"/>
                  <w:tcBorders>
                    <w:top w:val="single" w:color="auto" w:sz="4" w:space="0"/>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eastAsia="宋体"/>
                      <w:sz w:val="21"/>
                      <w:lang w:val="en-US" w:eastAsia="zh-CN"/>
                    </w:rPr>
                    <w:t>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c>
                <w:tcPr>
                  <w:tcW w:w="486" w:type="pct"/>
                  <w:vMerge w:val="continue"/>
                  <w:tcBorders>
                    <w:top w:val="single" w:color="auto" w:sz="4" w:space="0"/>
                    <w:left w:val="nil"/>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kern w:val="0"/>
                      <w:sz w:val="21"/>
                    </w:rPr>
                  </w:pP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sz w:val="21"/>
                    </w:rPr>
                    <w:t>BOD</w:t>
                  </w:r>
                  <w:r>
                    <w:rPr>
                      <w:rFonts w:hint="eastAsia" w:ascii="宋体" w:hAnsi="宋体" w:eastAsia="宋体"/>
                      <w:sz w:val="21"/>
                      <w:vertAlign w:val="subscript"/>
                    </w:rPr>
                    <w:t>5</w:t>
                  </w:r>
                </w:p>
              </w:tc>
              <w:tc>
                <w:tcPr>
                  <w:tcW w:w="321"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0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8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497"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78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76"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rPr>
                    <w:t>mg/L</w:t>
                  </w:r>
                </w:p>
              </w:tc>
              <w:tc>
                <w:tcPr>
                  <w:tcW w:w="345"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500</w:t>
                  </w:r>
                </w:p>
              </w:tc>
              <w:tc>
                <w:tcPr>
                  <w:tcW w:w="927" w:type="pct"/>
                  <w:tcBorders>
                    <w:top w:val="single" w:color="auto" w:sz="4" w:space="0"/>
                    <w:left w:val="single" w:color="auto" w:sz="4" w:space="0"/>
                    <w:bottom w:val="single" w:color="auto" w:sz="4" w:space="0"/>
                    <w:right w:val="nil"/>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eastAsia="宋体"/>
                      <w:sz w:val="21"/>
                      <w:lang w:val="en-US" w:eastAsia="zh-CN"/>
                    </w:rPr>
                    <w:t>0.0378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9" w:hRule="atLeast"/>
              </w:trPr>
              <w:tc>
                <w:tcPr>
                  <w:tcW w:w="486" w:type="pct"/>
                  <w:vMerge w:val="continue"/>
                  <w:tcBorders>
                    <w:top w:val="single" w:color="auto" w:sz="4" w:space="0"/>
                    <w:left w:val="nil"/>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kern w:val="0"/>
                      <w:sz w:val="21"/>
                    </w:rPr>
                  </w:pPr>
                </w:p>
              </w:tc>
              <w:tc>
                <w:tcPr>
                  <w:tcW w:w="570" w:type="pct"/>
                  <w:tcBorders>
                    <w:top w:val="single" w:color="auto" w:sz="4" w:space="0"/>
                    <w:left w:val="single" w:color="auto" w:sz="4" w:space="0"/>
                    <w:bottom w:val="single" w:color="auto" w:sz="12"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sz w:val="21"/>
                    </w:rPr>
                    <w:t>NH</w:t>
                  </w:r>
                  <w:r>
                    <w:rPr>
                      <w:rFonts w:hint="eastAsia" w:ascii="宋体" w:hAnsi="宋体" w:eastAsia="宋体"/>
                      <w:sz w:val="21"/>
                      <w:vertAlign w:val="subscript"/>
                    </w:rPr>
                    <w:t>3</w:t>
                  </w:r>
                  <w:r>
                    <w:rPr>
                      <w:rFonts w:hint="eastAsia" w:ascii="宋体" w:hAnsi="宋体" w:eastAsia="宋体"/>
                      <w:sz w:val="21"/>
                    </w:rPr>
                    <w:t>-N</w:t>
                  </w:r>
                </w:p>
              </w:tc>
              <w:tc>
                <w:tcPr>
                  <w:tcW w:w="321" w:type="pct"/>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08" w:type="pct"/>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83" w:type="pct"/>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497" w:type="pct"/>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784" w:type="pct"/>
                  <w:vMerge w:val="continue"/>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spacing w:line="240" w:lineRule="auto"/>
                    <w:jc w:val="center"/>
                    <w:rPr>
                      <w:rFonts w:hint="eastAsia" w:ascii="宋体" w:hAnsi="宋体" w:eastAsia="宋体"/>
                      <w:spacing w:val="-10"/>
                      <w:sz w:val="21"/>
                    </w:rPr>
                  </w:pPr>
                </w:p>
              </w:tc>
              <w:tc>
                <w:tcPr>
                  <w:tcW w:w="376" w:type="pct"/>
                  <w:tcBorders>
                    <w:top w:val="single" w:color="auto" w:sz="4" w:space="0"/>
                    <w:left w:val="single" w:color="auto" w:sz="4" w:space="0"/>
                    <w:bottom w:val="single" w:color="auto" w:sz="12" w:space="0"/>
                    <w:right w:val="single" w:color="auto" w:sz="4" w:space="0"/>
                    <w:tl2br w:val="nil"/>
                    <w:tr2bl w:val="nil"/>
                  </w:tcBorders>
                  <w:noWrap w:val="0"/>
                  <w:vAlign w:val="center"/>
                </w:tcPr>
                <w:p>
                  <w:pPr>
                    <w:spacing w:line="240" w:lineRule="auto"/>
                    <w:jc w:val="center"/>
                    <w:rPr>
                      <w:rFonts w:hint="eastAsia" w:ascii="宋体" w:hAnsi="宋体" w:eastAsia="宋体"/>
                      <w:spacing w:val="-10"/>
                      <w:sz w:val="21"/>
                    </w:rPr>
                  </w:pPr>
                  <w:r>
                    <w:rPr>
                      <w:rFonts w:hint="eastAsia" w:ascii="宋体" w:hAnsi="宋体" w:eastAsia="宋体"/>
                      <w:spacing w:val="-10"/>
                      <w:sz w:val="21"/>
                    </w:rPr>
                    <w:t>mg/L</w:t>
                  </w:r>
                </w:p>
              </w:tc>
              <w:tc>
                <w:tcPr>
                  <w:tcW w:w="345" w:type="pct"/>
                  <w:tcBorders>
                    <w:top w:val="single" w:color="auto" w:sz="4" w:space="0"/>
                    <w:left w:val="single" w:color="auto" w:sz="4" w:space="0"/>
                    <w:bottom w:val="single" w:color="auto" w:sz="12" w:space="0"/>
                    <w:right w:val="single" w:color="auto" w:sz="4" w:space="0"/>
                    <w:tl2br w:val="nil"/>
                    <w:tr2bl w:val="nil"/>
                  </w:tcBorders>
                  <w:noWrap w:val="0"/>
                  <w:vAlign w:val="center"/>
                </w:tcPr>
                <w:p>
                  <w:pPr>
                    <w:spacing w:line="240" w:lineRule="auto"/>
                    <w:jc w:val="center"/>
                    <w:rPr>
                      <w:rFonts w:hint="eastAsia" w:ascii="宋体" w:hAnsi="宋体" w:eastAsia="宋体"/>
                      <w:kern w:val="0"/>
                      <w:sz w:val="21"/>
                    </w:rPr>
                  </w:pPr>
                  <w:r>
                    <w:rPr>
                      <w:rFonts w:hint="eastAsia" w:ascii="宋体" w:hAnsi="宋体" w:eastAsia="宋体"/>
                      <w:kern w:val="0"/>
                      <w:sz w:val="21"/>
                    </w:rPr>
                    <w:t>-</w:t>
                  </w:r>
                </w:p>
              </w:tc>
              <w:tc>
                <w:tcPr>
                  <w:tcW w:w="927" w:type="pct"/>
                  <w:tcBorders>
                    <w:top w:val="single" w:color="auto" w:sz="4" w:space="0"/>
                    <w:left w:val="single" w:color="auto" w:sz="4" w:space="0"/>
                    <w:bottom w:val="single" w:color="auto" w:sz="12" w:space="0"/>
                    <w:right w:val="nil"/>
                    <w:tl2br w:val="nil"/>
                    <w:tr2bl w:val="nil"/>
                  </w:tcBorders>
                  <w:noWrap w:val="0"/>
                  <w:vAlign w:val="center"/>
                </w:tcPr>
                <w:p>
                  <w:pPr>
                    <w:spacing w:line="240" w:lineRule="auto"/>
                    <w:jc w:val="center"/>
                    <w:rPr>
                      <w:rFonts w:hint="default" w:ascii="宋体" w:hAnsi="宋体" w:eastAsia="宋体"/>
                      <w:sz w:val="21"/>
                      <w:lang w:val="en-US" w:eastAsia="zh-CN"/>
                    </w:rPr>
                  </w:pPr>
                  <w:r>
                    <w:rPr>
                      <w:rFonts w:hint="eastAsia" w:ascii="宋体" w:hAnsi="宋体" w:eastAsia="宋体"/>
                      <w:sz w:val="21"/>
                      <w:lang w:val="en-US" w:eastAsia="zh-CN"/>
                    </w:rPr>
                    <w:t>0.0041</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360" w:lineRule="auto"/>
              <w:ind w:firstLine="480" w:firstLineChars="200"/>
              <w:textAlignment w:val="auto"/>
              <w:rPr>
                <w:rFonts w:hint="eastAsia" w:eastAsia="宋体"/>
                <w:b/>
                <w:sz w:val="24"/>
              </w:rPr>
            </w:pPr>
            <w:r>
              <w:rPr>
                <w:rFonts w:hint="eastAsia" w:ascii="宋体" w:hAnsi="宋体"/>
                <w:b/>
                <w:color w:val="auto"/>
                <w:sz w:val="24"/>
                <w:lang w:eastAsia="zh-CN"/>
              </w:rPr>
              <w:t>十一、</w:t>
            </w:r>
            <w:r>
              <w:rPr>
                <w:rFonts w:hint="eastAsia" w:ascii="宋体" w:hAnsi="宋体" w:eastAsia="宋体"/>
                <w:b/>
                <w:color w:val="auto"/>
                <w:sz w:val="24"/>
              </w:rPr>
              <w:t>环保投资估算</w:t>
            </w:r>
          </w:p>
          <w:p>
            <w:pPr>
              <w:spacing w:beforeLines="0" w:afterLines="0" w:line="360" w:lineRule="auto"/>
              <w:ind w:firstLine="480" w:firstLineChars="200"/>
              <w:rPr>
                <w:rFonts w:hint="eastAsia" w:ascii="宋体" w:hAnsi="宋体" w:eastAsia="宋体"/>
                <w:sz w:val="24"/>
              </w:rPr>
            </w:pPr>
            <w:r>
              <w:rPr>
                <w:rFonts w:hint="eastAsia" w:ascii="宋体" w:hAnsi="宋体" w:eastAsia="宋体"/>
                <w:sz w:val="24"/>
              </w:rPr>
              <w:t>本项目投资</w:t>
            </w:r>
            <w:r>
              <w:rPr>
                <w:rFonts w:hint="eastAsia" w:ascii="宋体" w:hAnsi="宋体"/>
                <w:sz w:val="24"/>
                <w:lang w:val="en-US" w:eastAsia="zh-CN"/>
              </w:rPr>
              <w:t>10</w:t>
            </w:r>
            <w:r>
              <w:rPr>
                <w:rFonts w:hint="eastAsia" w:ascii="宋体" w:hAnsi="宋体" w:eastAsia="宋体"/>
                <w:sz w:val="24"/>
                <w:lang w:val="en-US" w:eastAsia="zh-CN"/>
              </w:rPr>
              <w:t>00</w:t>
            </w:r>
            <w:r>
              <w:rPr>
                <w:rFonts w:hint="eastAsia" w:ascii="宋体" w:hAnsi="宋体" w:eastAsia="宋体"/>
                <w:sz w:val="24"/>
              </w:rPr>
              <w:t>万元，其中环保投资</w:t>
            </w:r>
            <w:r>
              <w:rPr>
                <w:rFonts w:hint="eastAsia" w:ascii="宋体" w:hAnsi="宋体"/>
                <w:sz w:val="24"/>
                <w:lang w:val="en-US" w:eastAsia="zh-CN"/>
              </w:rPr>
              <w:t>25</w:t>
            </w:r>
            <w:r>
              <w:rPr>
                <w:rFonts w:hint="eastAsia" w:ascii="宋体" w:hAnsi="宋体" w:eastAsia="宋体"/>
                <w:sz w:val="24"/>
              </w:rPr>
              <w:t>万，占总投资的</w:t>
            </w:r>
            <w:r>
              <w:rPr>
                <w:rFonts w:hint="eastAsia" w:ascii="宋体" w:hAnsi="宋体"/>
                <w:sz w:val="24"/>
                <w:highlight w:val="none"/>
                <w:lang w:val="en-US" w:eastAsia="zh-CN"/>
              </w:rPr>
              <w:t>2.5</w:t>
            </w:r>
            <w:r>
              <w:rPr>
                <w:rFonts w:hint="eastAsia" w:ascii="宋体" w:hAnsi="宋体" w:eastAsia="宋体"/>
                <w:sz w:val="24"/>
              </w:rPr>
              <w:t>%。本项目环保设施投资概算见表7-</w:t>
            </w:r>
            <w:r>
              <w:rPr>
                <w:rFonts w:hint="eastAsia" w:ascii="宋体" w:hAnsi="宋体"/>
                <w:sz w:val="24"/>
                <w:lang w:val="en-US" w:eastAsia="zh-CN"/>
              </w:rPr>
              <w:t>2</w:t>
            </w:r>
            <w:r>
              <w:rPr>
                <w:rFonts w:hint="eastAsia" w:ascii="宋体" w:hAnsi="宋体" w:eastAsia="宋体"/>
                <w:sz w:val="24"/>
                <w:lang w:val="en-US" w:eastAsia="zh-CN"/>
              </w:rPr>
              <w:t>7</w:t>
            </w:r>
            <w:r>
              <w:rPr>
                <w:rFonts w:hint="eastAsia" w:ascii="宋体" w:hAnsi="宋体" w:eastAsia="宋体"/>
                <w:sz w:val="24"/>
              </w:rPr>
              <w:t>。</w:t>
            </w:r>
          </w:p>
          <w:p>
            <w:pPr>
              <w:widowControl w:val="0"/>
              <w:spacing w:beforeLines="0" w:after="0" w:afterLines="0" w:line="360" w:lineRule="auto"/>
              <w:ind w:left="0" w:leftChars="0"/>
              <w:jc w:val="center"/>
              <w:rPr>
                <w:rFonts w:hint="eastAsia"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表7-</w:t>
            </w:r>
            <w:r>
              <w:rPr>
                <w:rFonts w:hint="eastAsia" w:ascii="宋体" w:hAnsi="宋体" w:cs="Times New Roman"/>
                <w:b/>
                <w:kern w:val="2"/>
                <w:sz w:val="24"/>
                <w:szCs w:val="24"/>
                <w:lang w:val="en-US" w:eastAsia="zh-CN" w:bidi="ar-SA"/>
              </w:rPr>
              <w:t>2</w:t>
            </w:r>
            <w:r>
              <w:rPr>
                <w:rFonts w:hint="eastAsia" w:ascii="宋体" w:hAnsi="宋体" w:eastAsia="宋体" w:cs="Times New Roman"/>
                <w:b/>
                <w:kern w:val="2"/>
                <w:sz w:val="24"/>
                <w:szCs w:val="24"/>
                <w:lang w:val="en-US" w:eastAsia="zh-CN" w:bidi="ar-SA"/>
              </w:rPr>
              <w:t>7  本项目环保设施投资概算</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1180"/>
              <w:gridCol w:w="1671"/>
              <w:gridCol w:w="3493"/>
              <w:gridCol w:w="995"/>
              <w:gridCol w:w="138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23" w:hRule="atLeast"/>
                <w:jc w:val="center"/>
              </w:trPr>
              <w:tc>
                <w:tcPr>
                  <w:tcW w:w="676" w:type="pct"/>
                  <w:tcBorders>
                    <w:top w:val="single" w:color="auto" w:sz="12" w:space="0"/>
                    <w:left w:val="nil"/>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项目名称</w:t>
                  </w:r>
                </w:p>
              </w:tc>
              <w:tc>
                <w:tcPr>
                  <w:tcW w:w="957" w:type="pc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污染物</w:t>
                  </w:r>
                </w:p>
              </w:tc>
              <w:tc>
                <w:tcPr>
                  <w:tcW w:w="2001" w:type="pc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环保措施内容</w:t>
                  </w:r>
                </w:p>
              </w:tc>
              <w:tc>
                <w:tcPr>
                  <w:tcW w:w="570" w:type="pct"/>
                  <w:tcBorders>
                    <w:top w:val="single" w:color="auto" w:sz="12"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投资</w:t>
                  </w:r>
                </w:p>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（万元）</w:t>
                  </w:r>
                </w:p>
              </w:tc>
              <w:tc>
                <w:tcPr>
                  <w:tcW w:w="795" w:type="pct"/>
                  <w:tcBorders>
                    <w:top w:val="single" w:color="auto" w:sz="12"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b/>
                      <w:color w:val="auto"/>
                      <w:kern w:val="2"/>
                      <w:sz w:val="21"/>
                      <w:szCs w:val="21"/>
                      <w:lang w:val="en-US" w:eastAsia="zh-CN" w:bidi="ar-SA"/>
                    </w:rPr>
                  </w:pPr>
                  <w:r>
                    <w:rPr>
                      <w:rFonts w:hint="eastAsia" w:ascii="宋体" w:hAnsi="宋体" w:eastAsia="宋体" w:cs="Times New Roman"/>
                      <w:b/>
                      <w:color w:val="auto"/>
                      <w:kern w:val="2"/>
                      <w:sz w:val="21"/>
                      <w:szCs w:val="21"/>
                      <w:lang w:val="en-US" w:eastAsia="zh-CN" w:bidi="ar-SA"/>
                    </w:rPr>
                    <w:t>完成日期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16" w:hRule="atLeast"/>
                <w:jc w:val="center"/>
              </w:trPr>
              <w:tc>
                <w:tcPr>
                  <w:tcW w:w="676" w:type="pct"/>
                  <w:tcBorders>
                    <w:top w:val="single" w:color="auto" w:sz="4" w:space="0"/>
                    <w:left w:val="nil"/>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废气治理</w:t>
                  </w:r>
                </w:p>
              </w:tc>
              <w:tc>
                <w:tcPr>
                  <w:tcW w:w="957" w:type="pct"/>
                  <w:tcBorders>
                    <w:top w:val="single" w:color="auto" w:sz="4" w:space="0"/>
                    <w:left w:val="single" w:color="auto" w:sz="4" w:space="0"/>
                    <w:right w:val="single" w:color="auto" w:sz="4" w:space="0"/>
                    <w:tl2br w:val="nil"/>
                    <w:tr2bl w:val="nil"/>
                  </w:tcBorders>
                  <w:noWrap w:val="0"/>
                  <w:vAlign w:val="center"/>
                </w:tcPr>
                <w:p>
                  <w:pPr>
                    <w:spacing w:beforeLines="0" w:afterLines="0" w:line="240" w:lineRule="auto"/>
                    <w:jc w:val="center"/>
                    <w:rPr>
                      <w:rFonts w:hint="eastAsia" w:ascii="宋体" w:hAnsi="宋体" w:eastAsia="宋体"/>
                      <w:color w:val="auto"/>
                      <w:sz w:val="21"/>
                      <w:szCs w:val="21"/>
                      <w:lang w:eastAsia="zh-CN"/>
                    </w:rPr>
                  </w:pPr>
                  <w:r>
                    <w:rPr>
                      <w:rFonts w:hint="eastAsia" w:ascii="宋体" w:hAnsi="宋体"/>
                      <w:color w:val="auto"/>
                      <w:sz w:val="21"/>
                      <w:szCs w:val="21"/>
                      <w:lang w:eastAsia="zh-CN"/>
                    </w:rPr>
                    <w:t>颗粒物</w:t>
                  </w:r>
                </w:p>
              </w:tc>
              <w:tc>
                <w:tcPr>
                  <w:tcW w:w="2001" w:type="pct"/>
                  <w:tcBorders>
                    <w:top w:val="single" w:color="auto" w:sz="4" w:space="0"/>
                    <w:left w:val="single" w:color="auto" w:sz="4" w:space="0"/>
                    <w:right w:val="single" w:color="auto" w:sz="4" w:space="0"/>
                    <w:tl2br w:val="nil"/>
                    <w:tr2bl w:val="nil"/>
                  </w:tcBorders>
                  <w:noWrap w:val="0"/>
                  <w:vAlign w:val="center"/>
                </w:tcPr>
                <w:p>
                  <w:pPr>
                    <w:spacing w:beforeLines="0" w:afterLines="0" w:line="240" w:lineRule="auto"/>
                    <w:jc w:val="center"/>
                    <w:rPr>
                      <w:rFonts w:hint="eastAsia" w:ascii="宋体" w:hAnsi="宋体" w:eastAsia="宋体"/>
                      <w:color w:val="auto"/>
                      <w:sz w:val="21"/>
                      <w:szCs w:val="21"/>
                      <w:lang w:eastAsia="zh-CN"/>
                    </w:rPr>
                  </w:pPr>
                  <w:r>
                    <w:rPr>
                      <w:rFonts w:hint="eastAsia" w:ascii="宋体" w:hAnsi="宋体"/>
                      <w:color w:val="auto"/>
                      <w:sz w:val="21"/>
                      <w:szCs w:val="21"/>
                      <w:lang w:eastAsia="zh-CN"/>
                    </w:rPr>
                    <w:t>抛丸工序处安装一套布袋除尘器</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20</w:t>
                  </w:r>
                </w:p>
              </w:tc>
              <w:tc>
                <w:tcPr>
                  <w:tcW w:w="795" w:type="pct"/>
                  <w:vMerge w:val="restart"/>
                  <w:tcBorders>
                    <w:top w:val="single" w:color="auto" w:sz="4"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正式运营之前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tcBorders>
                    <w:top w:val="single" w:color="auto" w:sz="4" w:space="0"/>
                    <w:left w:val="nil"/>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噪声治理</w:t>
                  </w:r>
                </w:p>
              </w:tc>
              <w:tc>
                <w:tcPr>
                  <w:tcW w:w="957"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噪声</w:t>
                  </w:r>
                </w:p>
              </w:tc>
              <w:tc>
                <w:tcPr>
                  <w:tcW w:w="2001"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设备基础安装减震垫，厂房隔声等</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2</w:t>
                  </w:r>
                </w:p>
              </w:tc>
              <w:tc>
                <w:tcPr>
                  <w:tcW w:w="795" w:type="pct"/>
                  <w:vMerge w:val="continue"/>
                  <w:tcBorders>
                    <w:top w:val="single" w:color="auto" w:sz="4"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both"/>
                    <w:rPr>
                      <w:rFonts w:hint="eastAsia" w:ascii="宋体" w:hAnsi="宋体" w:eastAsia="宋体" w:cs="Times New Roman"/>
                      <w:color w:val="auto"/>
                      <w:kern w:val="2"/>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vMerge w:val="restart"/>
                  <w:tcBorders>
                    <w:top w:val="single" w:color="auto" w:sz="4" w:space="0"/>
                    <w:left w:val="nil"/>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固废治理</w:t>
                  </w:r>
                </w:p>
              </w:tc>
              <w:tc>
                <w:tcPr>
                  <w:tcW w:w="957"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生活垃圾</w:t>
                  </w:r>
                </w:p>
              </w:tc>
              <w:tc>
                <w:tcPr>
                  <w:tcW w:w="2001"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垃圾收集于垃圾桶，统一收集后委托环卫部门清运处理</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1</w:t>
                  </w:r>
                </w:p>
              </w:tc>
              <w:tc>
                <w:tcPr>
                  <w:tcW w:w="795" w:type="pct"/>
                  <w:vMerge w:val="continue"/>
                  <w:tcBorders>
                    <w:top w:val="single" w:color="auto" w:sz="4"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both"/>
                    <w:rPr>
                      <w:rFonts w:hint="eastAsia" w:ascii="宋体" w:hAnsi="宋体" w:eastAsia="宋体" w:cs="Times New Roman"/>
                      <w:color w:val="auto"/>
                      <w:kern w:val="2"/>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vMerge w:val="continue"/>
                  <w:tcBorders>
                    <w:left w:val="nil"/>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p>
              </w:tc>
              <w:tc>
                <w:tcPr>
                  <w:tcW w:w="957"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jc w:val="center"/>
                    <w:textAlignment w:val="auto"/>
                    <w:rPr>
                      <w:rFonts w:hint="eastAsia" w:ascii="宋体" w:hAnsi="宋体" w:eastAsia="宋体"/>
                      <w:color w:val="auto"/>
                      <w:sz w:val="21"/>
                      <w:szCs w:val="21"/>
                      <w:lang w:eastAsia="zh-CN"/>
                    </w:rPr>
                  </w:pPr>
                  <w:r>
                    <w:rPr>
                      <w:rFonts w:hint="eastAsia" w:ascii="宋体" w:hAnsi="宋体" w:eastAsia="宋体"/>
                      <w:color w:val="auto"/>
                      <w:sz w:val="21"/>
                      <w:szCs w:val="21"/>
                    </w:rPr>
                    <w:t>废边角料</w:t>
                  </w:r>
                  <w:r>
                    <w:rPr>
                      <w:rFonts w:hint="eastAsia" w:ascii="宋体" w:hAnsi="宋体"/>
                      <w:color w:val="auto"/>
                      <w:sz w:val="21"/>
                      <w:szCs w:val="21"/>
                      <w:lang w:eastAsia="zh-CN"/>
                    </w:rPr>
                    <w:t>、</w:t>
                  </w:r>
                  <w:r>
                    <w:rPr>
                      <w:rFonts w:hint="eastAsia" w:ascii="宋体" w:hAnsi="宋体" w:eastAsia="宋体"/>
                      <w:color w:val="auto"/>
                      <w:sz w:val="21"/>
                      <w:szCs w:val="21"/>
                    </w:rPr>
                    <w:t>除尘器收集</w:t>
                  </w:r>
                  <w:r>
                    <w:rPr>
                      <w:rFonts w:hint="eastAsia" w:ascii="宋体" w:hAnsi="宋体"/>
                      <w:color w:val="auto"/>
                      <w:sz w:val="21"/>
                      <w:szCs w:val="21"/>
                      <w:lang w:eastAsia="zh-CN"/>
                    </w:rPr>
                    <w:t>粉尘</w:t>
                  </w:r>
                </w:p>
              </w:tc>
              <w:tc>
                <w:tcPr>
                  <w:tcW w:w="2001"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一般固废暂存间</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1</w:t>
                  </w:r>
                </w:p>
              </w:tc>
              <w:tc>
                <w:tcPr>
                  <w:tcW w:w="795" w:type="pct"/>
                  <w:vMerge w:val="continue"/>
                  <w:tcBorders>
                    <w:top w:val="single" w:color="auto" w:sz="4"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both"/>
                    <w:rPr>
                      <w:rFonts w:hint="eastAsia" w:ascii="宋体" w:hAnsi="宋体" w:eastAsia="宋体" w:cs="Times New Roman"/>
                      <w:color w:val="auto"/>
                      <w:kern w:val="2"/>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676" w:type="pct"/>
                  <w:vMerge w:val="continue"/>
                  <w:tcBorders>
                    <w:left w:val="nil"/>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p>
              </w:tc>
              <w:tc>
                <w:tcPr>
                  <w:tcW w:w="957" w:type="pc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40" w:lineRule="auto"/>
                    <w:jc w:val="center"/>
                    <w:rPr>
                      <w:rFonts w:hint="eastAsia" w:ascii="宋体" w:hAnsi="宋体" w:eastAsia="宋体"/>
                      <w:color w:val="auto"/>
                      <w:sz w:val="21"/>
                      <w:szCs w:val="21"/>
                    </w:rPr>
                  </w:pPr>
                  <w:r>
                    <w:rPr>
                      <w:rFonts w:hint="eastAsia" w:ascii="宋体" w:hAnsi="宋体" w:eastAsia="宋体"/>
                      <w:color w:val="auto"/>
                      <w:sz w:val="21"/>
                      <w:szCs w:val="21"/>
                    </w:rPr>
                    <w:t>废机油</w:t>
                  </w:r>
                </w:p>
              </w:tc>
              <w:tc>
                <w:tcPr>
                  <w:tcW w:w="2001"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废物库</w:t>
                  </w:r>
                </w:p>
              </w:tc>
              <w:tc>
                <w:tcPr>
                  <w:tcW w:w="570" w:type="pct"/>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1</w:t>
                  </w:r>
                </w:p>
              </w:tc>
              <w:tc>
                <w:tcPr>
                  <w:tcW w:w="795" w:type="pct"/>
                  <w:vMerge w:val="continue"/>
                  <w:tcBorders>
                    <w:top w:val="single" w:color="auto" w:sz="4" w:space="0"/>
                    <w:left w:val="single" w:color="auto" w:sz="4" w:space="0"/>
                    <w:bottom w:val="single" w:color="auto" w:sz="4" w:space="0"/>
                    <w:right w:val="nil"/>
                    <w:tl2br w:val="nil"/>
                    <w:tr2bl w:val="nil"/>
                  </w:tcBorders>
                  <w:noWrap w:val="0"/>
                  <w:vAlign w:val="center"/>
                </w:tcPr>
                <w:p>
                  <w:pPr>
                    <w:widowControl w:val="0"/>
                    <w:spacing w:beforeLines="0" w:after="0" w:afterLines="0" w:line="240" w:lineRule="auto"/>
                    <w:ind w:left="0" w:leftChars="0" w:firstLine="0" w:firstLineChars="0"/>
                    <w:jc w:val="both"/>
                    <w:rPr>
                      <w:rFonts w:hint="eastAsia" w:ascii="宋体" w:hAnsi="宋体" w:eastAsia="宋体" w:cs="Times New Roman"/>
                      <w:color w:val="auto"/>
                      <w:kern w:val="2"/>
                      <w:sz w:val="21"/>
                      <w:szCs w:val="21"/>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jc w:val="center"/>
              </w:trPr>
              <w:tc>
                <w:tcPr>
                  <w:tcW w:w="3634" w:type="pct"/>
                  <w:gridSpan w:val="3"/>
                  <w:tcBorders>
                    <w:top w:val="single" w:color="auto" w:sz="4" w:space="0"/>
                    <w:left w:val="nil"/>
                    <w:bottom w:val="single" w:color="auto" w:sz="12"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总计</w:t>
                  </w:r>
                </w:p>
              </w:tc>
              <w:tc>
                <w:tcPr>
                  <w:tcW w:w="570" w:type="pct"/>
                  <w:tcBorders>
                    <w:top w:val="single" w:color="auto" w:sz="4" w:space="0"/>
                    <w:left w:val="single" w:color="auto" w:sz="4" w:space="0"/>
                    <w:bottom w:val="single" w:color="auto" w:sz="12" w:space="0"/>
                    <w:right w:val="single" w:color="auto" w:sz="4" w:space="0"/>
                    <w:tl2br w:val="nil"/>
                    <w:tr2bl w:val="nil"/>
                  </w:tcBorders>
                  <w:noWrap w:val="0"/>
                  <w:vAlign w:val="center"/>
                </w:tcPr>
                <w:p>
                  <w:pPr>
                    <w:widowControl w:val="0"/>
                    <w:spacing w:beforeLines="0" w:after="0" w:afterLines="0" w:line="240" w:lineRule="auto"/>
                    <w:ind w:left="0" w:leftChars="0" w:firstLine="0" w:firstLineChars="0"/>
                    <w:jc w:val="center"/>
                    <w:rPr>
                      <w:rFonts w:hint="default"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25</w:t>
                  </w:r>
                </w:p>
              </w:tc>
              <w:tc>
                <w:tcPr>
                  <w:tcW w:w="795" w:type="pct"/>
                  <w:vMerge w:val="continue"/>
                  <w:tcBorders>
                    <w:top w:val="single" w:color="auto" w:sz="4" w:space="0"/>
                    <w:left w:val="single" w:color="auto" w:sz="4" w:space="0"/>
                    <w:bottom w:val="single" w:color="auto" w:sz="12" w:space="0"/>
                    <w:right w:val="nil"/>
                    <w:tl2br w:val="nil"/>
                    <w:tr2bl w:val="nil"/>
                  </w:tcBorders>
                  <w:noWrap w:val="0"/>
                  <w:vAlign w:val="center"/>
                </w:tcPr>
                <w:p>
                  <w:pPr>
                    <w:widowControl w:val="0"/>
                    <w:spacing w:beforeLines="0" w:after="0" w:afterLines="0" w:line="240" w:lineRule="auto"/>
                    <w:ind w:left="0" w:leftChars="0" w:firstLine="0" w:firstLineChars="0"/>
                    <w:jc w:val="both"/>
                    <w:rPr>
                      <w:rFonts w:hint="eastAsia" w:ascii="宋体" w:hAnsi="宋体" w:eastAsia="宋体" w:cs="Times New Roman"/>
                      <w:color w:val="auto"/>
                      <w:kern w:val="2"/>
                      <w:sz w:val="21"/>
                      <w:szCs w:val="21"/>
                      <w:lang w:val="en-US" w:eastAsia="zh-CN" w:bidi="ar-SA"/>
                    </w:rPr>
                  </w:pPr>
                </w:p>
              </w:tc>
            </w:tr>
          </w:tbl>
          <w:p>
            <w:pPr>
              <w:spacing w:line="360" w:lineRule="auto"/>
              <w:ind w:firstLine="480" w:firstLineChars="200"/>
              <w:rPr>
                <w:rFonts w:cs="黑体" w:asciiTheme="minorEastAsia" w:hAnsiTheme="minorEastAsia" w:eastAsiaTheme="minorEastAsia"/>
                <w:b/>
                <w:snapToGrid w:val="0"/>
                <w:color w:val="auto"/>
                <w:kern w:val="0"/>
              </w:rPr>
            </w:pPr>
            <w:r>
              <w:rPr>
                <w:rFonts w:hint="eastAsia" w:cs="黑体" w:asciiTheme="minorEastAsia" w:hAnsiTheme="minorEastAsia" w:eastAsiaTheme="minorEastAsia"/>
                <w:b/>
                <w:snapToGrid w:val="0"/>
                <w:color w:val="auto"/>
                <w:kern w:val="0"/>
                <w:lang w:val="en-US" w:eastAsia="zh-CN"/>
              </w:rPr>
              <w:t>九、</w:t>
            </w:r>
            <w:r>
              <w:rPr>
                <w:rFonts w:hint="eastAsia" w:cs="黑体" w:asciiTheme="minorEastAsia" w:hAnsiTheme="minorEastAsia" w:eastAsiaTheme="minorEastAsia"/>
                <w:b/>
                <w:snapToGrid w:val="0"/>
                <w:color w:val="auto"/>
                <w:kern w:val="0"/>
              </w:rPr>
              <w:t>排污口规范化设置</w:t>
            </w:r>
          </w:p>
          <w:p>
            <w:pPr>
              <w:pStyle w:val="103"/>
              <w:adjustRightInd w:val="0"/>
              <w:snapToGrid w:val="0"/>
              <w:spacing w:line="360" w:lineRule="auto"/>
              <w:ind w:firstLine="480" w:firstLineChars="200"/>
              <w:rPr>
                <w:rFonts w:cs="宋体" w:asciiTheme="minorEastAsia" w:hAnsiTheme="minorEastAsia" w:eastAsiaTheme="minorEastAsia"/>
                <w:b w:val="0"/>
                <w:bCs/>
                <w:color w:val="auto"/>
              </w:rPr>
            </w:pPr>
            <w:r>
              <w:rPr>
                <w:rFonts w:hint="eastAsia" w:cs="宋体" w:asciiTheme="minorEastAsia" w:hAnsiTheme="minorEastAsia" w:eastAsiaTheme="minorEastAsia"/>
                <w:b w:val="0"/>
                <w:bCs/>
                <w:color w:val="auto"/>
              </w:rPr>
              <w:t>根据生态环境部《关于开展排污口规范化整治试点工作的意见》、《关于加快排污口规范化整治试点工作的通知》和《安徽省污染源排放口规范化整治管理办法》精神，企业所有排放口（包括气、声、渣）必须按照“便于采集样品、便于计量监测、便于日常现场监督检查”的原则和规范化要求，排污口要立标管理，设立国家标准规定的标志牌，根据排污口污染物的排放特点，设置提示性或警告性环境保护图形标志牌，一般污染源设置提示性标志牌，毒性污染物设置警告性环境保护图形标志牌；对治理设施安装运行监控装置、排污口的规范化要符合有关要求。</w:t>
            </w:r>
          </w:p>
          <w:p>
            <w:pPr>
              <w:pStyle w:val="103"/>
              <w:adjustRightInd w:val="0"/>
              <w:snapToGrid w:val="0"/>
              <w:spacing w:line="360" w:lineRule="auto"/>
              <w:ind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1.废气排放口</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项目废气排气筒高度应符合国家大气污染物排放标准的有关规定，废气排放口必须符合规定的高度和按《污染源监测技术规范》便于采样、监测的要求，设置直径不大于75mm的采样口。如无法满足要求的，其采样口与环境监测部门共同确认。</w:t>
            </w:r>
          </w:p>
          <w:p>
            <w:pPr>
              <w:pStyle w:val="103"/>
              <w:tabs>
                <w:tab w:val="left" w:pos="312"/>
              </w:tabs>
              <w:adjustRightInd w:val="0"/>
              <w:snapToGrid w:val="0"/>
              <w:spacing w:line="360" w:lineRule="auto"/>
              <w:ind w:left="482" w:firstLine="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2.废水排放口</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对于有组织排放的废气，排气筒应设置便于采样、监测的采样口，采样口的设置应符合《污染源监测技术规范》要求，并在排气筒附近地面醒目处设置环保图形标志牌。无组织排放气体的，应加装引风装置，进行收集、处理，并设置采样点，进行定期监测。</w:t>
            </w:r>
          </w:p>
          <w:p>
            <w:pPr>
              <w:pStyle w:val="103"/>
              <w:tabs>
                <w:tab w:val="left" w:pos="312"/>
              </w:tabs>
              <w:adjustRightInd w:val="0"/>
              <w:snapToGrid w:val="0"/>
              <w:spacing w:line="360" w:lineRule="auto"/>
              <w:ind w:left="482" w:firstLine="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3.固定噪声源</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按规定对固定噪声源进行治理，在固定噪声源处应按《环境保护图形标志》（GB15562.2-1995）要求设置环境保护图形标志牌。</w:t>
            </w:r>
          </w:p>
          <w:p>
            <w:pPr>
              <w:pStyle w:val="103"/>
              <w:adjustRightInd w:val="0"/>
              <w:snapToGrid w:val="0"/>
              <w:spacing w:line="360" w:lineRule="auto"/>
              <w:ind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4.固体废物储存场</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危险废物贮存建造专用的贮存设施，在固体废物贮存（处置）场所醒目处设置标志牌，定期送有资质处理的单位集中处置。</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一般工业固体废物和生活垃圾应设置专用堆放场地，禁止露天堆放，采取防止二次扬尘措施。</w:t>
            </w:r>
          </w:p>
          <w:p>
            <w:pPr>
              <w:pStyle w:val="103"/>
              <w:adjustRightInd w:val="0"/>
              <w:snapToGrid w:val="0"/>
              <w:spacing w:line="360" w:lineRule="auto"/>
              <w:ind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5.设置标志牌要求</w:t>
            </w:r>
          </w:p>
          <w:p>
            <w:pPr>
              <w:pStyle w:val="103"/>
              <w:adjustRightInd w:val="0"/>
              <w:snapToGrid w:val="0"/>
              <w:spacing w:line="360" w:lineRule="auto"/>
              <w:ind w:firstLine="480" w:firstLineChars="200"/>
              <w:rPr>
                <w:rFonts w:hint="eastAsia" w:asciiTheme="minorEastAsia" w:hAnsiTheme="minorEastAsia" w:eastAsiaTheme="minorEastAsia" w:cstheme="minorEastAsia"/>
                <w:b w:val="0"/>
                <w:bCs/>
                <w:color w:val="auto"/>
                <w:sz w:val="24"/>
                <w:szCs w:val="24"/>
              </w:rPr>
            </w:pPr>
            <w:r>
              <w:rPr>
                <w:rFonts w:hint="eastAsia" w:asciiTheme="minorEastAsia" w:hAnsiTheme="minorEastAsia" w:eastAsiaTheme="minorEastAsia" w:cstheme="minorEastAsia"/>
                <w:b w:val="0"/>
                <w:bCs/>
                <w:color w:val="auto"/>
                <w:sz w:val="24"/>
                <w:szCs w:val="24"/>
              </w:rPr>
              <w:t>对企业废气处理装置的排口分别设置平面固定式提示标志牌或树立式固定式提示标志牌，平面固定式标志牌为0.48m×0.3m的长方形冷轧钢板，树立式提示标志牌为0.42m×0.42m的正方形冷轧钢板，提示牌的背景和立柱为绿色，图案、边框、支架和铺助标志的文字为白色，文字字型为黑体，标志牌辅助标志内容包括排污单位名称、标志牌名称、排污口编号和主要污染物名称，并交付当地环保部门注明。环境保护图形标志的形状及颜色见表7-</w:t>
            </w:r>
            <w:r>
              <w:rPr>
                <w:rFonts w:hint="eastAsia" w:asciiTheme="minorEastAsia" w:hAnsiTheme="minorEastAsia" w:eastAsiaTheme="minorEastAsia" w:cstheme="minorEastAsia"/>
                <w:b w:val="0"/>
                <w:bCs/>
                <w:color w:val="auto"/>
                <w:sz w:val="24"/>
                <w:szCs w:val="24"/>
                <w:lang w:val="en-US" w:eastAsia="zh-CN"/>
              </w:rPr>
              <w:t>28</w:t>
            </w:r>
            <w:r>
              <w:rPr>
                <w:rFonts w:hint="eastAsia" w:asciiTheme="minorEastAsia" w:hAnsiTheme="minorEastAsia" w:eastAsiaTheme="minorEastAsia" w:cstheme="minorEastAsia"/>
                <w:b w:val="0"/>
                <w:bCs/>
                <w:color w:val="auto"/>
                <w:sz w:val="24"/>
                <w:szCs w:val="24"/>
              </w:rPr>
              <w:t>，环境保护图形符号见表7-</w:t>
            </w:r>
            <w:r>
              <w:rPr>
                <w:rFonts w:hint="eastAsia" w:asciiTheme="minorEastAsia" w:hAnsiTheme="minorEastAsia" w:eastAsiaTheme="minorEastAsia" w:cstheme="minorEastAsia"/>
                <w:b w:val="0"/>
                <w:bCs/>
                <w:color w:val="auto"/>
                <w:sz w:val="24"/>
                <w:szCs w:val="24"/>
                <w:lang w:val="en-US" w:eastAsia="zh-CN"/>
              </w:rPr>
              <w:t>29</w:t>
            </w:r>
            <w:r>
              <w:rPr>
                <w:rFonts w:hint="eastAsia" w:asciiTheme="minorEastAsia" w:hAnsiTheme="minorEastAsia" w:eastAsiaTheme="minorEastAsia" w:cstheme="minorEastAsia"/>
                <w:b w:val="0"/>
                <w:bCs/>
                <w:color w:val="auto"/>
                <w:sz w:val="24"/>
                <w:szCs w:val="24"/>
              </w:rPr>
              <w:t>。</w:t>
            </w:r>
          </w:p>
          <w:p>
            <w:pPr>
              <w:pStyle w:val="17"/>
              <w:tabs>
                <w:tab w:val="left" w:pos="-28"/>
              </w:tabs>
              <w:spacing w:after="0" w:line="240" w:lineRule="auto"/>
              <w:ind w:left="0" w:leftChars="0" w:firstLine="482"/>
              <w:jc w:val="center"/>
              <w:rPr>
                <w:rFonts w:hint="eastAsia" w:asciiTheme="minorEastAsia" w:hAnsiTheme="minorEastAsia" w:eastAsiaTheme="minorEastAsia" w:cstheme="minorEastAsia"/>
                <w:b/>
                <w:color w:val="auto"/>
                <w:sz w:val="24"/>
                <w:szCs w:val="24"/>
              </w:rPr>
            </w:pPr>
            <w:r>
              <w:rPr>
                <w:rFonts w:hint="eastAsia" w:asciiTheme="minorEastAsia" w:hAnsiTheme="minorEastAsia" w:eastAsiaTheme="minorEastAsia" w:cstheme="minorEastAsia"/>
                <w:b/>
                <w:color w:val="auto"/>
                <w:kern w:val="0"/>
                <w:sz w:val="24"/>
                <w:szCs w:val="24"/>
              </w:rPr>
              <w:t>表7-</w:t>
            </w:r>
            <w:r>
              <w:rPr>
                <w:rFonts w:hint="eastAsia" w:asciiTheme="minorEastAsia" w:hAnsiTheme="minorEastAsia" w:eastAsiaTheme="minorEastAsia" w:cstheme="minorEastAsia"/>
                <w:b/>
                <w:color w:val="auto"/>
                <w:kern w:val="0"/>
                <w:sz w:val="24"/>
                <w:szCs w:val="24"/>
                <w:lang w:val="en-US" w:eastAsia="zh-CN"/>
              </w:rPr>
              <w:t>28</w:t>
            </w:r>
            <w:r>
              <w:rPr>
                <w:rFonts w:hint="eastAsia" w:asciiTheme="minorEastAsia" w:hAnsiTheme="minorEastAsia" w:eastAsiaTheme="minorEastAsia" w:cstheme="minorEastAsia"/>
                <w:b/>
                <w:color w:val="auto"/>
                <w:kern w:val="0"/>
                <w:sz w:val="24"/>
                <w:szCs w:val="24"/>
              </w:rPr>
              <w:t xml:space="preserve">  环境保护图形的形状及颜色</w:t>
            </w:r>
          </w:p>
          <w:tbl>
            <w:tblPr>
              <w:tblStyle w:val="29"/>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82"/>
              <w:gridCol w:w="2181"/>
              <w:gridCol w:w="2184"/>
              <w:gridCol w:w="21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Borders>
                    <w:tl2br w:val="nil"/>
                    <w:tr2bl w:val="nil"/>
                  </w:tcBorders>
                  <w:vAlign w:val="center"/>
                </w:tcPr>
                <w:p>
                  <w:pPr>
                    <w:spacing w:line="240" w:lineRule="auto"/>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标志名称</w:t>
                  </w:r>
                </w:p>
              </w:tc>
              <w:tc>
                <w:tcPr>
                  <w:tcW w:w="1249" w:type="pct"/>
                  <w:tcBorders>
                    <w:tl2br w:val="nil"/>
                    <w:tr2bl w:val="nil"/>
                  </w:tcBorders>
                  <w:vAlign w:val="center"/>
                </w:tcPr>
                <w:p>
                  <w:pPr>
                    <w:spacing w:line="240" w:lineRule="auto"/>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形状</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背景颜色</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图形颜色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提示标志</w:t>
                  </w:r>
                </w:p>
              </w:tc>
              <w:tc>
                <w:tcPr>
                  <w:tcW w:w="1249"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正方形边框</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绿色</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白色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250"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警告标志</w:t>
                  </w:r>
                </w:p>
              </w:tc>
              <w:tc>
                <w:tcPr>
                  <w:tcW w:w="1249"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三角形边框</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黄色</w:t>
                  </w:r>
                </w:p>
              </w:tc>
              <w:tc>
                <w:tcPr>
                  <w:tcW w:w="1251" w:type="pct"/>
                  <w:tcBorders>
                    <w:tl2br w:val="nil"/>
                    <w:tr2bl w:val="nil"/>
                  </w:tcBorders>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黑色</w:t>
                  </w:r>
                </w:p>
              </w:tc>
            </w:tr>
          </w:tbl>
          <w:p>
            <w:pPr>
              <w:spacing w:line="240" w:lineRule="auto"/>
              <w:jc w:val="center"/>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表7-</w:t>
            </w:r>
            <w:r>
              <w:rPr>
                <w:rFonts w:hint="eastAsia" w:asciiTheme="minorEastAsia" w:hAnsiTheme="minorEastAsia" w:eastAsiaTheme="minorEastAsia" w:cstheme="minorEastAsia"/>
                <w:b/>
                <w:bCs/>
                <w:color w:val="auto"/>
                <w:sz w:val="24"/>
                <w:szCs w:val="24"/>
                <w:lang w:val="en-US" w:eastAsia="zh-CN"/>
              </w:rPr>
              <w:t xml:space="preserve">29 </w:t>
            </w:r>
            <w:r>
              <w:rPr>
                <w:rFonts w:hint="eastAsia" w:asciiTheme="minorEastAsia" w:hAnsiTheme="minorEastAsia" w:eastAsiaTheme="minorEastAsia" w:cstheme="minorEastAsia"/>
                <w:b/>
                <w:bCs/>
                <w:color w:val="auto"/>
                <w:sz w:val="24"/>
                <w:szCs w:val="24"/>
              </w:rPr>
              <w:t xml:space="preserve"> 环境保护图形符号</w:t>
            </w:r>
          </w:p>
          <w:tbl>
            <w:tblPr>
              <w:tblStyle w:val="29"/>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744"/>
              <w:gridCol w:w="1746"/>
              <w:gridCol w:w="1746"/>
              <w:gridCol w:w="17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序号</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提示图形符号</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警示图形符号</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名称</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color w:val="auto"/>
                      <w:sz w:val="21"/>
                      <w:szCs w:val="21"/>
                    </w:rPr>
                  </w:pPr>
                  <w:r>
                    <w:rPr>
                      <w:rFonts w:hint="eastAsia" w:asciiTheme="minorEastAsia" w:hAnsiTheme="minorEastAsia" w:eastAsiaTheme="minorEastAsia" w:cstheme="minorEastAsia"/>
                      <w:b/>
                      <w:bCs/>
                      <w:color w:val="auto"/>
                      <w:sz w:val="21"/>
                      <w:szCs w:val="21"/>
                    </w:rPr>
                    <w:t>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384810" cy="400685"/>
                        <wp:effectExtent l="0" t="0" r="1524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1" cstate="print"/>
                                <a:stretch>
                                  <a:fillRect/>
                                </a:stretch>
                              </pic:blipFill>
                              <pic:spPr>
                                <a:xfrm>
                                  <a:off x="0" y="0"/>
                                  <a:ext cx="384810" cy="40068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395605" cy="345440"/>
                        <wp:effectExtent l="0" t="0" r="4445" b="1651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22" cstate="print"/>
                                <a:stretch>
                                  <a:fillRect/>
                                </a:stretch>
                              </pic:blipFill>
                              <pic:spPr>
                                <a:xfrm>
                                  <a:off x="0" y="0"/>
                                  <a:ext cx="395605" cy="34544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废气排放口</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表示废气向大气环境排放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528955" cy="506095"/>
                        <wp:effectExtent l="0" t="0" r="4445" b="8255"/>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r:embed="rId23"/>
                                <a:stretch>
                                  <a:fillRect/>
                                </a:stretch>
                              </pic:blipFill>
                              <pic:spPr>
                                <a:xfrm>
                                  <a:off x="0" y="0"/>
                                  <a:ext cx="528955" cy="50609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676910" cy="571500"/>
                        <wp:effectExtent l="0" t="0" r="8890" b="0"/>
                        <wp:docPr id="2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7"/>
                                <pic:cNvPicPr>
                                  <a:picLocks noChangeAspect="1"/>
                                </pic:cNvPicPr>
                              </pic:nvPicPr>
                              <pic:blipFill>
                                <a:blip r:embed="rId24"/>
                                <a:stretch>
                                  <a:fillRect/>
                                </a:stretch>
                              </pic:blipFill>
                              <pic:spPr>
                                <a:xfrm>
                                  <a:off x="0" y="0"/>
                                  <a:ext cx="676910" cy="571500"/>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废水排放口</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表示废水市政污水管网中排放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361950" cy="360045"/>
                        <wp:effectExtent l="0" t="0" r="0" b="190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25" cstate="print"/>
                                <a:stretch>
                                  <a:fillRect/>
                                </a:stretch>
                              </pic:blipFill>
                              <pic:spPr>
                                <a:xfrm>
                                  <a:off x="0" y="0"/>
                                  <a:ext cx="361950" cy="36004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412750" cy="372745"/>
                        <wp:effectExtent l="0" t="0" r="6350" b="825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26" cstate="print"/>
                                <a:stretch>
                                  <a:fillRect/>
                                </a:stretch>
                              </pic:blipFill>
                              <pic:spPr>
                                <a:xfrm>
                                  <a:off x="0" y="0"/>
                                  <a:ext cx="412750" cy="37274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噪声排放源</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表示噪声向外环境排放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4</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506095" cy="410845"/>
                        <wp:effectExtent l="0" t="0" r="8255" b="825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27" cstate="print"/>
                                <a:stretch>
                                  <a:fillRect/>
                                </a:stretch>
                              </pic:blipFill>
                              <pic:spPr>
                                <a:xfrm>
                                  <a:off x="0" y="0"/>
                                  <a:ext cx="506095" cy="41084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372745" cy="352425"/>
                        <wp:effectExtent l="0" t="0" r="8255" b="952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28" cstate="print"/>
                                <a:stretch>
                                  <a:fillRect/>
                                </a:stretch>
                              </pic:blipFill>
                              <pic:spPr>
                                <a:xfrm>
                                  <a:off x="0" y="0"/>
                                  <a:ext cx="372745" cy="35242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一般固体废物</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表示一般固体废物贮存、处置场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5</w:t>
                  </w:r>
                </w:p>
              </w:tc>
              <w:tc>
                <w:tcPr>
                  <w:tcW w:w="99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drawing>
                      <wp:inline distT="0" distB="0" distL="114300" distR="114300">
                        <wp:extent cx="403860" cy="385445"/>
                        <wp:effectExtent l="0" t="0" r="15240" b="14605"/>
                        <wp:docPr id="1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pic:cNvPicPr>
                                  <a:picLocks noChangeAspect="1"/>
                                </pic:cNvPicPr>
                              </pic:nvPicPr>
                              <pic:blipFill>
                                <a:blip r:embed="rId29" cstate="print"/>
                                <a:stretch>
                                  <a:fillRect/>
                                </a:stretch>
                              </pic:blipFill>
                              <pic:spPr>
                                <a:xfrm>
                                  <a:off x="0" y="0"/>
                                  <a:ext cx="403860" cy="385445"/>
                                </a:xfrm>
                                <a:prstGeom prst="rect">
                                  <a:avLst/>
                                </a:prstGeom>
                                <a:noFill/>
                                <a:ln>
                                  <a:noFill/>
                                </a:ln>
                              </pic:spPr>
                            </pic:pic>
                          </a:graphicData>
                        </a:graphic>
                      </wp:inline>
                    </w:drawing>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危险废物</w:t>
                  </w:r>
                </w:p>
              </w:tc>
              <w:tc>
                <w:tcPr>
                  <w:tcW w:w="1000"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表示危险废物贮存、处置场</w:t>
                  </w:r>
                </w:p>
              </w:tc>
            </w:tr>
          </w:tbl>
          <w:p>
            <w:pPr>
              <w:pStyle w:val="44"/>
              <w:adjustRightInd w:val="0"/>
              <w:snapToGrid w:val="0"/>
              <w:spacing w:line="360" w:lineRule="auto"/>
              <w:ind w:firstLine="480" w:firstLineChars="200"/>
              <w:rPr>
                <w:rFonts w:asciiTheme="minorEastAsia" w:hAnsiTheme="minorEastAsia" w:eastAsiaTheme="minorEastAsia"/>
                <w:b/>
                <w:color w:val="auto"/>
                <w:szCs w:val="24"/>
              </w:rPr>
            </w:pPr>
            <w:r>
              <w:rPr>
                <w:rFonts w:hint="eastAsia" w:asciiTheme="minorEastAsia" w:hAnsiTheme="minorEastAsia" w:eastAsiaTheme="minorEastAsia"/>
                <w:b/>
                <w:color w:val="auto"/>
                <w:szCs w:val="24"/>
                <w:lang w:eastAsia="zh-CN"/>
              </w:rPr>
              <w:t>十</w:t>
            </w:r>
            <w:r>
              <w:rPr>
                <w:rFonts w:hint="eastAsia" w:asciiTheme="minorEastAsia" w:hAnsiTheme="minorEastAsia" w:eastAsiaTheme="minorEastAsia"/>
                <w:b/>
                <w:color w:val="auto"/>
                <w:szCs w:val="24"/>
              </w:rPr>
              <w:t>、环境管理与监测计划</w:t>
            </w:r>
          </w:p>
          <w:p>
            <w:pPr>
              <w:pStyle w:val="6"/>
              <w:adjustRightInd w:val="0"/>
              <w:snapToGrid w:val="0"/>
              <w:spacing w:before="0" w:after="0"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1</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rPr>
              <w:t>环境</w:t>
            </w:r>
            <w:r>
              <w:rPr>
                <w:rFonts w:asciiTheme="minorEastAsia" w:hAnsiTheme="minorEastAsia" w:eastAsiaTheme="minorEastAsia"/>
                <w:color w:val="auto"/>
                <w:sz w:val="24"/>
                <w:szCs w:val="24"/>
              </w:rPr>
              <w:t>管理制度的建立</w:t>
            </w:r>
          </w:p>
          <w:p>
            <w:pPr>
              <w:pStyle w:val="7"/>
              <w:adjustRightInd w:val="0"/>
              <w:snapToGrid w:val="0"/>
              <w:spacing w:before="0" w:after="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（1）建立和完善</w:t>
            </w:r>
            <w:r>
              <w:rPr>
                <w:rFonts w:asciiTheme="minorEastAsia" w:hAnsiTheme="minorEastAsia" w:eastAsiaTheme="minorEastAsia"/>
                <w:color w:val="auto"/>
              </w:rPr>
              <w:t>环境管理体系</w:t>
            </w:r>
          </w:p>
          <w:p>
            <w:pPr>
              <w:adjustRightInd w:val="0"/>
              <w:snapToGrid w:val="0"/>
              <w:spacing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企业环境管理企业应建立环境管理机构，应进一步</w:t>
            </w:r>
            <w:r>
              <w:rPr>
                <w:rFonts w:asciiTheme="minorEastAsia" w:hAnsiTheme="minorEastAsia" w:eastAsiaTheme="minorEastAsia"/>
                <w:color w:val="auto"/>
              </w:rPr>
              <w:t>按照国际标准的要求</w:t>
            </w:r>
            <w:r>
              <w:rPr>
                <w:rFonts w:hint="eastAsia" w:asciiTheme="minorEastAsia" w:hAnsiTheme="minorEastAsia" w:eastAsiaTheme="minorEastAsia"/>
                <w:color w:val="auto"/>
              </w:rPr>
              <w:t>完善</w:t>
            </w:r>
            <w:r>
              <w:rPr>
                <w:rFonts w:asciiTheme="minorEastAsia" w:hAnsiTheme="minorEastAsia" w:eastAsiaTheme="minorEastAsia"/>
                <w:color w:val="auto"/>
              </w:rPr>
              <w:t>环境管理体系，以便全面系统的对污染物进行控制，进一步提高能源资源的利用率，及时了解有关环保法律法规及其他要求，更好地遵守法律法规及各项制度。</w:t>
            </w:r>
          </w:p>
          <w:p>
            <w:pPr>
              <w:pStyle w:val="7"/>
              <w:adjustRightInd w:val="0"/>
              <w:snapToGrid w:val="0"/>
              <w:spacing w:before="0" w:after="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（2）排污许可</w:t>
            </w:r>
            <w:r>
              <w:rPr>
                <w:rFonts w:asciiTheme="minorEastAsia" w:hAnsiTheme="minorEastAsia" w:eastAsiaTheme="minorEastAsia"/>
                <w:color w:val="auto"/>
              </w:rPr>
              <w:t>制度</w:t>
            </w:r>
          </w:p>
          <w:p>
            <w:pPr>
              <w:adjustRightInd w:val="0"/>
              <w:snapToGrid w:val="0"/>
              <w:spacing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企业应按照要求申请排污许可证，并按照许可排污，按照要求落实好排污许可证执行报告相关要求</w:t>
            </w:r>
            <w:r>
              <w:rPr>
                <w:rFonts w:asciiTheme="minorEastAsia" w:hAnsiTheme="minorEastAsia" w:eastAsiaTheme="minorEastAsia"/>
                <w:color w:val="auto"/>
              </w:rPr>
              <w:t>。</w:t>
            </w:r>
            <w:r>
              <w:rPr>
                <w:rFonts w:hint="eastAsia" w:asciiTheme="minorEastAsia" w:hAnsiTheme="minorEastAsia" w:eastAsiaTheme="minorEastAsia"/>
                <w:color w:val="auto"/>
              </w:rPr>
              <w:t>执行报告</w:t>
            </w:r>
            <w:r>
              <w:rPr>
                <w:rFonts w:asciiTheme="minorEastAsia" w:hAnsiTheme="minorEastAsia" w:eastAsiaTheme="minorEastAsia"/>
                <w:color w:val="auto"/>
              </w:rPr>
              <w:t>内容主要为污染治理设施的运行情况、污染物排放情况以及污染事故或污染纠纷等，具体要求应按</w:t>
            </w:r>
            <w:r>
              <w:rPr>
                <w:rFonts w:hint="eastAsia" w:asciiTheme="minorEastAsia" w:hAnsiTheme="minorEastAsia" w:eastAsiaTheme="minorEastAsia"/>
                <w:color w:val="auto"/>
              </w:rPr>
              <w:t>排污许可相关制度</w:t>
            </w:r>
            <w:r>
              <w:rPr>
                <w:rFonts w:asciiTheme="minorEastAsia" w:hAnsiTheme="minorEastAsia" w:eastAsiaTheme="minorEastAsia"/>
                <w:color w:val="auto"/>
              </w:rPr>
              <w:t>实施。</w:t>
            </w:r>
          </w:p>
          <w:p>
            <w:pPr>
              <w:pStyle w:val="7"/>
              <w:adjustRightInd w:val="0"/>
              <w:snapToGrid w:val="0"/>
              <w:spacing w:before="0" w:after="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（3）</w:t>
            </w:r>
            <w:r>
              <w:rPr>
                <w:rFonts w:asciiTheme="minorEastAsia" w:hAnsiTheme="minorEastAsia" w:eastAsiaTheme="minorEastAsia"/>
                <w:color w:val="auto"/>
              </w:rPr>
              <w:t>污染治理设施的管理、监控制度</w:t>
            </w:r>
          </w:p>
          <w:p>
            <w:pPr>
              <w:adjustRightInd w:val="0"/>
              <w:snapToGrid w:val="0"/>
              <w:spacing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t>必须确保污染处理设施长期、稳定、有效地运行，不得擅自拆除或者闲置污染处理设施，不得故意不正常使用污染处理设施。污染处理设施的管理必须与生产经营活动一起纳入单位日常管理工作的范畴，落实责任人、操作人员、维修人员、运行经费、设备的备品备件、化学药品和其他原辅材料。同时要建立岗位责任制、制定操作规程、建立管理台帐。</w:t>
            </w:r>
          </w:p>
          <w:p>
            <w:pPr>
              <w:pStyle w:val="6"/>
              <w:adjustRightInd w:val="0"/>
              <w:snapToGrid w:val="0"/>
              <w:spacing w:before="0" w:after="0" w:line="360" w:lineRule="auto"/>
              <w:ind w:firstLine="480" w:firstLineChars="200"/>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rPr>
              <w:t>（4）</w:t>
            </w:r>
            <w:r>
              <w:rPr>
                <w:rFonts w:asciiTheme="minorEastAsia" w:hAnsiTheme="minorEastAsia" w:eastAsiaTheme="minorEastAsia"/>
                <w:color w:val="auto"/>
                <w:sz w:val="24"/>
                <w:szCs w:val="24"/>
              </w:rPr>
              <w:t>环境管理要求</w:t>
            </w:r>
          </w:p>
          <w:p>
            <w:pPr>
              <w:adjustRightInd w:val="0"/>
              <w:snapToGrid w:val="0"/>
              <w:spacing w:line="360" w:lineRule="auto"/>
              <w:ind w:firstLine="480" w:firstLineChars="200"/>
              <w:rPr>
                <w:rFonts w:asciiTheme="minorEastAsia" w:hAnsiTheme="minorEastAsia" w:eastAsiaTheme="minorEastAsia"/>
                <w:color w:val="auto"/>
              </w:rPr>
            </w:pPr>
            <w:r>
              <w:rPr>
                <w:rFonts w:asciiTheme="minorEastAsia" w:hAnsiTheme="minorEastAsia" w:eastAsiaTheme="minorEastAsia"/>
                <w:color w:val="auto"/>
              </w:rPr>
              <w:t>运行期环境管理要求如下：</w:t>
            </w:r>
          </w:p>
          <w:p>
            <w:pPr>
              <w:pStyle w:val="7"/>
              <w:adjustRightInd w:val="0"/>
              <w:snapToGrid w:val="0"/>
              <w:spacing w:before="0" w:after="0" w:line="360" w:lineRule="auto"/>
              <w:ind w:firstLine="480" w:firstLineChars="200"/>
              <w:rPr>
                <w:rFonts w:asciiTheme="minorEastAsia" w:hAnsiTheme="minorEastAsia" w:eastAsiaTheme="minorEastAsia"/>
                <w:b w:val="0"/>
                <w:bCs w:val="0"/>
                <w:color w:val="auto"/>
              </w:rPr>
            </w:pPr>
            <w:r>
              <w:rPr>
                <w:rFonts w:asciiTheme="minorEastAsia" w:hAnsiTheme="minorEastAsia" w:eastAsiaTheme="minorEastAsia"/>
                <w:b w:val="0"/>
                <w:bCs w:val="0"/>
                <w:color w:val="auto"/>
              </w:rPr>
              <w:t>加强固体废物在厂内堆存期间的环境管理；加强对危险固废的收集、储存、运输等措施的管理。</w:t>
            </w:r>
          </w:p>
          <w:p>
            <w:pPr>
              <w:pStyle w:val="7"/>
              <w:adjustRightInd w:val="0"/>
              <w:snapToGrid w:val="0"/>
              <w:spacing w:before="0" w:after="0" w:line="360" w:lineRule="auto"/>
              <w:ind w:firstLine="480" w:firstLineChars="200"/>
              <w:rPr>
                <w:rFonts w:asciiTheme="minorEastAsia" w:hAnsiTheme="minorEastAsia" w:eastAsiaTheme="minorEastAsia"/>
                <w:b w:val="0"/>
                <w:bCs w:val="0"/>
                <w:color w:val="auto"/>
              </w:rPr>
            </w:pPr>
            <w:r>
              <w:rPr>
                <w:rFonts w:asciiTheme="minorEastAsia" w:hAnsiTheme="minorEastAsia" w:eastAsiaTheme="minorEastAsia"/>
                <w:b w:val="0"/>
                <w:bCs w:val="0"/>
                <w:color w:val="auto"/>
              </w:rPr>
              <w:t>加强管道、设备的保养和维护。安装必要的用水监测仪表，减少跑、冒、滴、漏，最大限度地减少用水量。</w:t>
            </w:r>
          </w:p>
          <w:p>
            <w:pPr>
              <w:pStyle w:val="7"/>
              <w:adjustRightInd w:val="0"/>
              <w:snapToGrid w:val="0"/>
              <w:spacing w:before="0" w:after="0" w:line="360" w:lineRule="auto"/>
              <w:ind w:firstLine="480" w:firstLineChars="200"/>
              <w:rPr>
                <w:rFonts w:asciiTheme="minorEastAsia" w:hAnsiTheme="minorEastAsia" w:eastAsiaTheme="minorEastAsia"/>
                <w:b w:val="0"/>
                <w:bCs w:val="0"/>
                <w:color w:val="auto"/>
              </w:rPr>
            </w:pPr>
            <w:r>
              <w:rPr>
                <w:rFonts w:asciiTheme="minorEastAsia" w:hAnsiTheme="minorEastAsia" w:eastAsiaTheme="minorEastAsia"/>
                <w:b w:val="0"/>
                <w:bCs w:val="0"/>
                <w:color w:val="auto"/>
              </w:rPr>
              <w:t>加强</w:t>
            </w:r>
            <w:r>
              <w:rPr>
                <w:rFonts w:hint="eastAsia" w:asciiTheme="minorEastAsia" w:hAnsiTheme="minorEastAsia" w:eastAsiaTheme="minorEastAsia"/>
                <w:b w:val="0"/>
                <w:bCs w:val="0"/>
                <w:color w:val="auto"/>
              </w:rPr>
              <w:t>建设</w:t>
            </w:r>
            <w:r>
              <w:rPr>
                <w:rFonts w:asciiTheme="minorEastAsia" w:hAnsiTheme="minorEastAsia" w:eastAsiaTheme="minorEastAsia"/>
                <w:b w:val="0"/>
                <w:bCs w:val="0"/>
                <w:color w:val="auto"/>
              </w:rPr>
              <w:t>项目的环境管理和环境监测。设专职环境管理人员，按报告</w:t>
            </w:r>
            <w:r>
              <w:rPr>
                <w:rFonts w:hint="eastAsia" w:asciiTheme="minorEastAsia" w:hAnsiTheme="minorEastAsia" w:eastAsiaTheme="minorEastAsia"/>
                <w:b w:val="0"/>
                <w:bCs w:val="0"/>
                <w:color w:val="auto"/>
              </w:rPr>
              <w:t>表</w:t>
            </w:r>
            <w:r>
              <w:rPr>
                <w:rFonts w:asciiTheme="minorEastAsia" w:hAnsiTheme="minorEastAsia" w:eastAsiaTheme="minorEastAsia"/>
                <w:b w:val="0"/>
                <w:bCs w:val="0"/>
                <w:color w:val="auto"/>
              </w:rPr>
              <w:t>的要求认真落实环境监测计划；各排污口的设置和管理应按排污口设置及规范化整治管理的有关规定执行。</w:t>
            </w:r>
          </w:p>
          <w:p>
            <w:pPr>
              <w:pStyle w:val="7"/>
              <w:adjustRightInd w:val="0"/>
              <w:snapToGrid w:val="0"/>
              <w:spacing w:before="0" w:after="0" w:line="360" w:lineRule="auto"/>
              <w:ind w:firstLine="480" w:firstLineChars="200"/>
              <w:rPr>
                <w:rFonts w:asciiTheme="minorEastAsia" w:hAnsiTheme="minorEastAsia" w:eastAsiaTheme="minorEastAsia"/>
                <w:b w:val="0"/>
                <w:bCs w:val="0"/>
                <w:color w:val="auto"/>
              </w:rPr>
            </w:pPr>
            <w:r>
              <w:rPr>
                <w:rFonts w:asciiTheme="minorEastAsia" w:hAnsiTheme="minorEastAsia" w:eastAsiaTheme="minorEastAsia"/>
                <w:b w:val="0"/>
                <w:bCs w:val="0"/>
                <w:color w:val="auto"/>
              </w:rPr>
              <w:t>加强全厂职工的环境保护知识的教育。配备必要的环境管理专职人员，落实、检查环保设施的运行状况，配合当地环保部门做好本厂的环境管理、验收、监督和检查工作。</w:t>
            </w:r>
          </w:p>
          <w:p>
            <w:pPr>
              <w:pStyle w:val="7"/>
              <w:adjustRightInd w:val="0"/>
              <w:snapToGrid w:val="0"/>
              <w:spacing w:before="0" w:after="0" w:line="360" w:lineRule="auto"/>
              <w:ind w:firstLine="480" w:firstLineChars="200"/>
              <w:rPr>
                <w:rFonts w:asciiTheme="minorEastAsia" w:hAnsiTheme="minorEastAsia" w:eastAsiaTheme="minorEastAsia"/>
                <w:color w:val="auto"/>
              </w:rPr>
            </w:pPr>
            <w:r>
              <w:rPr>
                <w:rFonts w:hint="eastAsia" w:asciiTheme="minorEastAsia" w:hAnsiTheme="minorEastAsia" w:eastAsiaTheme="minorEastAsia"/>
                <w:color w:val="auto"/>
              </w:rPr>
              <w:t>2</w:t>
            </w:r>
            <w:r>
              <w:rPr>
                <w:rFonts w:asciiTheme="minorEastAsia" w:hAnsiTheme="minorEastAsia" w:eastAsiaTheme="minorEastAsia"/>
                <w:color w:val="auto"/>
              </w:rPr>
              <w:t>.</w:t>
            </w:r>
            <w:r>
              <w:rPr>
                <w:rFonts w:hint="eastAsia" w:asciiTheme="minorEastAsia" w:hAnsiTheme="minorEastAsia" w:eastAsiaTheme="minorEastAsia"/>
                <w:color w:val="auto"/>
              </w:rPr>
              <w:t>环境监测计划</w:t>
            </w:r>
          </w:p>
          <w:p>
            <w:pPr>
              <w:pStyle w:val="98"/>
              <w:adjustRightInd w:val="0"/>
              <w:snapToGrid w:val="0"/>
              <w:spacing w:line="360" w:lineRule="auto"/>
              <w:ind w:firstLine="480" w:firstLineChars="200"/>
              <w:rPr>
                <w:rFonts w:asciiTheme="minorEastAsia" w:hAnsiTheme="minorEastAsia" w:eastAsiaTheme="minorEastAsia"/>
                <w:b w:val="0"/>
                <w:bCs w:val="0"/>
                <w:color w:val="auto"/>
              </w:rPr>
            </w:pPr>
            <w:r>
              <w:rPr>
                <w:rFonts w:hint="eastAsia" w:asciiTheme="minorEastAsia" w:hAnsiTheme="minorEastAsia" w:eastAsiaTheme="minorEastAsia"/>
                <w:b w:val="0"/>
                <w:bCs w:val="0"/>
                <w:color w:val="auto"/>
                <w:szCs w:val="24"/>
              </w:rPr>
              <w:t>根据《排污单位自行监测技术指南总则》（</w:t>
            </w:r>
            <w:r>
              <w:rPr>
                <w:rFonts w:asciiTheme="minorEastAsia" w:hAnsiTheme="minorEastAsia" w:eastAsiaTheme="minorEastAsia"/>
                <w:b w:val="0"/>
                <w:bCs w:val="0"/>
                <w:color w:val="auto"/>
                <w:szCs w:val="24"/>
              </w:rPr>
              <w:t>HJ 819-2017</w:t>
            </w:r>
            <w:r>
              <w:rPr>
                <w:rFonts w:hint="eastAsia" w:asciiTheme="minorEastAsia" w:hAnsiTheme="minorEastAsia" w:eastAsiaTheme="minorEastAsia"/>
                <w:b w:val="0"/>
                <w:bCs w:val="0"/>
                <w:color w:val="auto"/>
                <w:szCs w:val="24"/>
              </w:rPr>
              <w:t>），项目运营期要确保环保设施的运行，并定期检查其效果，了解建设项目的污染因子的变化情况，建立健全环保档案，为保护和改善区域环境质量作好组织和监督工作，企业应</w:t>
            </w:r>
            <w:r>
              <w:rPr>
                <w:rFonts w:hint="eastAsia" w:asciiTheme="minorEastAsia" w:hAnsiTheme="minorEastAsia" w:eastAsiaTheme="minorEastAsia"/>
                <w:b w:val="0"/>
                <w:bCs w:val="0"/>
                <w:color w:val="auto"/>
              </w:rPr>
              <w:t>制定与实施科学、合理的监测计划。</w:t>
            </w:r>
          </w:p>
          <w:p>
            <w:pPr>
              <w:pStyle w:val="98"/>
              <w:adjustRightInd w:val="0"/>
              <w:snapToGrid w:val="0"/>
              <w:spacing w:line="360" w:lineRule="auto"/>
              <w:ind w:firstLine="480" w:firstLineChars="200"/>
              <w:rPr>
                <w:rFonts w:hint="default" w:asciiTheme="minorEastAsia" w:hAnsiTheme="minorEastAsia" w:eastAsiaTheme="minorEastAsia"/>
                <w:b w:val="0"/>
                <w:bCs w:val="0"/>
                <w:color w:val="auto"/>
                <w:lang w:val="en-US" w:eastAsia="zh-CN"/>
              </w:rPr>
            </w:pPr>
            <w:r>
              <w:rPr>
                <w:rFonts w:hint="eastAsia" w:asciiTheme="minorEastAsia" w:hAnsiTheme="minorEastAsia" w:eastAsiaTheme="minorEastAsia"/>
                <w:b w:val="0"/>
                <w:bCs w:val="0"/>
                <w:color w:val="auto"/>
              </w:rPr>
              <w:t>本项目环境监测计划见表</w:t>
            </w:r>
            <w:r>
              <w:rPr>
                <w:rFonts w:asciiTheme="minorEastAsia" w:hAnsiTheme="minorEastAsia" w:eastAsiaTheme="minorEastAsia"/>
                <w:b w:val="0"/>
                <w:bCs w:val="0"/>
                <w:color w:val="auto"/>
              </w:rPr>
              <w:t>7-</w:t>
            </w:r>
            <w:r>
              <w:rPr>
                <w:rFonts w:hint="eastAsia" w:asciiTheme="minorEastAsia" w:hAnsiTheme="minorEastAsia" w:eastAsiaTheme="minorEastAsia"/>
                <w:b w:val="0"/>
                <w:bCs w:val="0"/>
                <w:color w:val="auto"/>
                <w:lang w:val="en-US" w:eastAsia="zh-CN"/>
              </w:rPr>
              <w:t>30</w:t>
            </w:r>
            <w:r>
              <w:rPr>
                <w:rFonts w:hint="eastAsia" w:asciiTheme="minorEastAsia" w:hAnsiTheme="minorEastAsia" w:eastAsiaTheme="minorEastAsia"/>
                <w:b w:val="0"/>
                <w:bCs w:val="0"/>
                <w:color w:val="auto"/>
              </w:rPr>
              <w:t>。</w:t>
            </w:r>
            <w:r>
              <w:rPr>
                <w:rFonts w:hint="eastAsia" w:asciiTheme="minorEastAsia" w:hAnsiTheme="minorEastAsia" w:eastAsiaTheme="minorEastAsia"/>
                <w:b w:val="0"/>
                <w:bCs w:val="0"/>
                <w:color w:val="auto"/>
                <w:lang w:val="en-US" w:eastAsia="zh-CN"/>
              </w:rPr>
              <w:t xml:space="preserve">      </w:t>
            </w:r>
          </w:p>
          <w:p>
            <w:pPr>
              <w:adjustRightInd w:val="0"/>
              <w:snapToGrid w:val="0"/>
              <w:spacing w:line="360" w:lineRule="auto"/>
              <w:jc w:val="center"/>
              <w:rPr>
                <w:rFonts w:asciiTheme="minorEastAsia" w:hAnsiTheme="minorEastAsia" w:eastAsiaTheme="minorEastAsia"/>
                <w:b/>
                <w:color w:val="auto"/>
              </w:rPr>
            </w:pPr>
            <w:r>
              <w:rPr>
                <w:rFonts w:hint="eastAsia" w:asciiTheme="minorEastAsia" w:hAnsiTheme="minorEastAsia" w:eastAsiaTheme="minorEastAsia"/>
                <w:b/>
                <w:color w:val="auto"/>
              </w:rPr>
              <w:t>表</w:t>
            </w:r>
            <w:r>
              <w:rPr>
                <w:rFonts w:asciiTheme="minorEastAsia" w:hAnsiTheme="minorEastAsia" w:eastAsiaTheme="minorEastAsia"/>
                <w:b/>
                <w:color w:val="auto"/>
              </w:rPr>
              <w:t>7-</w:t>
            </w:r>
            <w:r>
              <w:rPr>
                <w:rFonts w:hint="eastAsia" w:asciiTheme="minorEastAsia" w:hAnsiTheme="minorEastAsia" w:eastAsiaTheme="minorEastAsia"/>
                <w:b/>
                <w:color w:val="auto"/>
                <w:lang w:val="en-US" w:eastAsia="zh-CN"/>
              </w:rPr>
              <w:t>30</w:t>
            </w:r>
            <w:r>
              <w:rPr>
                <w:rFonts w:hint="eastAsia" w:asciiTheme="minorEastAsia" w:hAnsiTheme="minorEastAsia" w:eastAsiaTheme="minorEastAsia"/>
                <w:b/>
                <w:color w:val="auto"/>
              </w:rPr>
              <w:t xml:space="preserve">  营运期环境监测计划表</w:t>
            </w:r>
          </w:p>
          <w:tbl>
            <w:tblPr>
              <w:tblStyle w:val="28"/>
              <w:tblpPr w:leftFromText="180" w:rightFromText="180" w:vertAnchor="text" w:tblpXSpec="center" w:tblpY="1"/>
              <w:tblOverlap w:val="never"/>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901"/>
              <w:gridCol w:w="1914"/>
              <w:gridCol w:w="3312"/>
              <w:gridCol w:w="260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Pr>
              <w:tc>
                <w:tcPr>
                  <w:tcW w:w="516" w:type="pct"/>
                  <w:tcBorders>
                    <w:top w:val="single" w:color="000000" w:sz="12" w:space="0"/>
                    <w:left w:val="nil"/>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color w:val="auto"/>
                      <w:sz w:val="21"/>
                      <w:szCs w:val="21"/>
                    </w:rPr>
                  </w:pPr>
                  <w:r>
                    <w:rPr>
                      <w:rFonts w:hint="eastAsia"/>
                      <w:b/>
                      <w:color w:val="auto"/>
                      <w:sz w:val="21"/>
                      <w:szCs w:val="21"/>
                    </w:rPr>
                    <w:t>类别</w:t>
                  </w:r>
                </w:p>
              </w:tc>
              <w:tc>
                <w:tcPr>
                  <w:tcW w:w="1096" w:type="pct"/>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color w:val="auto"/>
                      <w:sz w:val="21"/>
                      <w:szCs w:val="21"/>
                    </w:rPr>
                  </w:pPr>
                  <w:r>
                    <w:rPr>
                      <w:rFonts w:hint="eastAsia"/>
                      <w:b/>
                      <w:color w:val="auto"/>
                      <w:sz w:val="21"/>
                      <w:szCs w:val="21"/>
                    </w:rPr>
                    <w:t>监测点位</w:t>
                  </w:r>
                </w:p>
              </w:tc>
              <w:tc>
                <w:tcPr>
                  <w:tcW w:w="1896" w:type="pct"/>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color w:val="auto"/>
                      <w:sz w:val="21"/>
                      <w:szCs w:val="21"/>
                    </w:rPr>
                  </w:pPr>
                  <w:r>
                    <w:rPr>
                      <w:rFonts w:hint="eastAsia"/>
                      <w:b/>
                      <w:color w:val="auto"/>
                      <w:sz w:val="21"/>
                      <w:szCs w:val="21"/>
                    </w:rPr>
                    <w:t>监测项目</w:t>
                  </w:r>
                </w:p>
              </w:tc>
              <w:tc>
                <w:tcPr>
                  <w:tcW w:w="1490" w:type="pct"/>
                  <w:tcBorders>
                    <w:top w:val="single" w:color="000000" w:sz="12" w:space="0"/>
                    <w:left w:val="single" w:color="000000" w:sz="4" w:space="0"/>
                    <w:bottom w:val="single" w:color="000000"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b/>
                      <w:color w:val="auto"/>
                      <w:sz w:val="21"/>
                      <w:szCs w:val="21"/>
                    </w:rPr>
                  </w:pPr>
                  <w:r>
                    <w:rPr>
                      <w:rFonts w:hint="eastAsia"/>
                      <w:b/>
                      <w:color w:val="auto"/>
                      <w:sz w:val="21"/>
                      <w:szCs w:val="21"/>
                    </w:rPr>
                    <w:t>监测频率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cantSplit/>
              </w:trPr>
              <w:tc>
                <w:tcPr>
                  <w:tcW w:w="516" w:type="pct"/>
                  <w:vMerge w:val="restart"/>
                  <w:tcBorders>
                    <w:top w:val="single" w:color="000000" w:sz="4" w:space="0"/>
                    <w:left w:val="nil"/>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 xml:space="preserve">废 </w:t>
                  </w:r>
                  <w:r>
                    <w:rPr>
                      <w:color w:val="auto"/>
                      <w:sz w:val="21"/>
                      <w:szCs w:val="21"/>
                    </w:rPr>
                    <w:t xml:space="preserve"> </w:t>
                  </w:r>
                  <w:r>
                    <w:rPr>
                      <w:rFonts w:hint="eastAsia"/>
                      <w:color w:val="auto"/>
                      <w:sz w:val="21"/>
                      <w:szCs w:val="21"/>
                    </w:rPr>
                    <w:t>气</w:t>
                  </w:r>
                </w:p>
              </w:tc>
              <w:tc>
                <w:tcPr>
                  <w:tcW w:w="10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厂界（无组织）</w:t>
                  </w:r>
                </w:p>
              </w:tc>
              <w:tc>
                <w:tcPr>
                  <w:tcW w:w="1896" w:type="pct"/>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lang w:val="en-US" w:eastAsia="zh-CN"/>
                    </w:rPr>
                    <w:t>颗粒物</w:t>
                  </w:r>
                </w:p>
              </w:tc>
              <w:tc>
                <w:tcPr>
                  <w:tcW w:w="1490" w:type="pct"/>
                  <w:tcBorders>
                    <w:top w:val="single" w:color="000000" w:sz="4" w:space="0"/>
                    <w:left w:val="single" w:color="000000" w:sz="4" w:space="0"/>
                    <w:bottom w:val="single" w:color="auto"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eastAsia="宋体"/>
                      <w:color w:val="auto"/>
                      <w:sz w:val="21"/>
                      <w:szCs w:val="21"/>
                    </w:rPr>
                    <w:t>每半年监测一次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Pr>
              <w:tc>
                <w:tcPr>
                  <w:tcW w:w="516" w:type="pct"/>
                  <w:vMerge w:val="continue"/>
                  <w:tcBorders>
                    <w:left w:val="nil"/>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color w:val="auto"/>
                      <w:spacing w:val="-10"/>
                      <w:sz w:val="21"/>
                      <w:szCs w:val="21"/>
                    </w:rPr>
                  </w:pPr>
                </w:p>
              </w:tc>
              <w:tc>
                <w:tcPr>
                  <w:tcW w:w="10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DA</w:t>
                  </w:r>
                  <w:r>
                    <w:rPr>
                      <w:color w:val="auto"/>
                      <w:sz w:val="21"/>
                      <w:szCs w:val="21"/>
                    </w:rPr>
                    <w:t>001</w:t>
                  </w:r>
                  <w:r>
                    <w:rPr>
                      <w:rFonts w:hint="eastAsia"/>
                      <w:color w:val="auto"/>
                      <w:sz w:val="21"/>
                      <w:szCs w:val="21"/>
                    </w:rPr>
                    <w:t>排气筒</w:t>
                  </w:r>
                </w:p>
              </w:tc>
              <w:tc>
                <w:tcPr>
                  <w:tcW w:w="1896" w:type="pct"/>
                  <w:tcBorders>
                    <w:top w:val="single" w:color="auto"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auto"/>
                      <w:sz w:val="21"/>
                      <w:szCs w:val="21"/>
                      <w:lang w:val="en-US" w:eastAsia="zh-CN"/>
                    </w:rPr>
                  </w:pPr>
                  <w:r>
                    <w:rPr>
                      <w:rFonts w:hint="eastAsia"/>
                      <w:color w:val="auto"/>
                      <w:sz w:val="21"/>
                      <w:szCs w:val="21"/>
                      <w:lang w:val="en-US" w:eastAsia="zh-CN"/>
                    </w:rPr>
                    <w:t>颗粒物、SO</w:t>
                  </w:r>
                  <w:r>
                    <w:rPr>
                      <w:rFonts w:hint="eastAsia"/>
                      <w:color w:val="auto"/>
                      <w:sz w:val="21"/>
                      <w:szCs w:val="21"/>
                      <w:vertAlign w:val="subscript"/>
                      <w:lang w:val="en-US" w:eastAsia="zh-CN"/>
                    </w:rPr>
                    <w:t>2</w:t>
                  </w:r>
                  <w:r>
                    <w:rPr>
                      <w:rFonts w:hint="eastAsia"/>
                      <w:color w:val="auto"/>
                      <w:sz w:val="21"/>
                      <w:szCs w:val="21"/>
                      <w:lang w:val="en-US" w:eastAsia="zh-CN"/>
                    </w:rPr>
                    <w:t>、NO</w:t>
                  </w:r>
                  <w:r>
                    <w:rPr>
                      <w:rFonts w:hint="eastAsia"/>
                      <w:color w:val="auto"/>
                      <w:sz w:val="21"/>
                      <w:szCs w:val="21"/>
                      <w:vertAlign w:val="subscript"/>
                      <w:lang w:val="en-US" w:eastAsia="zh-CN"/>
                    </w:rPr>
                    <w:t>X</w:t>
                  </w:r>
                </w:p>
              </w:tc>
              <w:tc>
                <w:tcPr>
                  <w:tcW w:w="1490" w:type="pct"/>
                  <w:tcBorders>
                    <w:top w:val="single" w:color="auto" w:sz="4" w:space="0"/>
                    <w:left w:val="single" w:color="000000" w:sz="4" w:space="0"/>
                    <w:right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pacing w:val="-10"/>
                      <w:sz w:val="21"/>
                      <w:szCs w:val="21"/>
                    </w:rPr>
                  </w:pPr>
                  <w:r>
                    <w:rPr>
                      <w:rFonts w:hint="eastAsia" w:eastAsia="宋体"/>
                      <w:color w:val="auto"/>
                      <w:sz w:val="21"/>
                      <w:szCs w:val="21"/>
                    </w:rPr>
                    <w:t>每半年监测一次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Pr>
              <w:tc>
                <w:tcPr>
                  <w:tcW w:w="516" w:type="pct"/>
                  <w:tcBorders>
                    <w:top w:val="single" w:color="000000" w:sz="4" w:space="0"/>
                    <w:left w:val="nil"/>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 xml:space="preserve">废 </w:t>
                  </w:r>
                  <w:r>
                    <w:rPr>
                      <w:color w:val="auto"/>
                      <w:sz w:val="21"/>
                      <w:szCs w:val="21"/>
                    </w:rPr>
                    <w:t xml:space="preserve"> </w:t>
                  </w:r>
                  <w:r>
                    <w:rPr>
                      <w:rFonts w:hint="eastAsia"/>
                      <w:color w:val="auto"/>
                      <w:sz w:val="21"/>
                      <w:szCs w:val="21"/>
                    </w:rPr>
                    <w:t>水</w:t>
                  </w:r>
                </w:p>
              </w:tc>
              <w:tc>
                <w:tcPr>
                  <w:tcW w:w="10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总排口</w:t>
                  </w:r>
                </w:p>
              </w:tc>
              <w:tc>
                <w:tcPr>
                  <w:tcW w:w="18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olor w:val="auto"/>
                      <w:sz w:val="21"/>
                      <w:szCs w:val="21"/>
                    </w:rPr>
                    <w:t>COD、BOD、SS、氨氮、总磷</w:t>
                  </w:r>
                </w:p>
              </w:tc>
              <w:tc>
                <w:tcPr>
                  <w:tcW w:w="1490" w:type="pct"/>
                  <w:tcBorders>
                    <w:top w:val="single" w:color="000000" w:sz="4" w:space="0"/>
                    <w:left w:val="single" w:color="000000" w:sz="4" w:space="0"/>
                    <w:bottom w:val="single" w:color="000000"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red"/>
                      <w:lang w:val="en-US" w:eastAsia="zh-CN" w:bidi="ar-SA"/>
                    </w:rPr>
                  </w:pPr>
                  <w:r>
                    <w:rPr>
                      <w:rFonts w:hint="eastAsia" w:eastAsia="宋体"/>
                      <w:color w:val="auto"/>
                      <w:sz w:val="21"/>
                      <w:szCs w:val="21"/>
                    </w:rPr>
                    <w:t>每半年监测一次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Pr>
              <w:tc>
                <w:tcPr>
                  <w:tcW w:w="516" w:type="pct"/>
                  <w:tcBorders>
                    <w:top w:val="single" w:color="000000" w:sz="4" w:space="0"/>
                    <w:left w:val="nil"/>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 xml:space="preserve">噪 </w:t>
                  </w:r>
                  <w:r>
                    <w:rPr>
                      <w:color w:val="auto"/>
                      <w:sz w:val="21"/>
                      <w:szCs w:val="21"/>
                    </w:rPr>
                    <w:t xml:space="preserve"> </w:t>
                  </w:r>
                  <w:r>
                    <w:rPr>
                      <w:rFonts w:hint="eastAsia"/>
                      <w:color w:val="auto"/>
                      <w:sz w:val="21"/>
                      <w:szCs w:val="21"/>
                    </w:rPr>
                    <w:t>声</w:t>
                  </w:r>
                </w:p>
              </w:tc>
              <w:tc>
                <w:tcPr>
                  <w:tcW w:w="10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color w:val="auto"/>
                      <w:sz w:val="21"/>
                      <w:szCs w:val="21"/>
                    </w:rPr>
                  </w:pPr>
                  <w:r>
                    <w:rPr>
                      <w:rFonts w:hint="eastAsia"/>
                      <w:color w:val="auto"/>
                      <w:sz w:val="21"/>
                      <w:szCs w:val="21"/>
                    </w:rPr>
                    <w:t>厂界四周</w:t>
                  </w:r>
                </w:p>
              </w:tc>
              <w:tc>
                <w:tcPr>
                  <w:tcW w:w="1896" w:type="pc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olor w:val="auto"/>
                      <w:sz w:val="21"/>
                      <w:szCs w:val="21"/>
                    </w:rPr>
                    <w:t>Leq（A）</w:t>
                  </w:r>
                </w:p>
              </w:tc>
              <w:tc>
                <w:tcPr>
                  <w:tcW w:w="1490" w:type="pct"/>
                  <w:tcBorders>
                    <w:top w:val="single" w:color="000000" w:sz="4" w:space="0"/>
                    <w:left w:val="single" w:color="000000" w:sz="4" w:space="0"/>
                    <w:bottom w:val="single" w:color="000000" w:sz="4" w:space="0"/>
                    <w:right w:val="nil"/>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1"/>
                      <w:highlight w:val="red"/>
                      <w:lang w:val="en-US" w:eastAsia="zh-CN" w:bidi="ar-SA"/>
                    </w:rPr>
                  </w:pPr>
                  <w:r>
                    <w:rPr>
                      <w:rFonts w:hint="eastAsia" w:eastAsia="宋体"/>
                      <w:color w:val="auto"/>
                      <w:sz w:val="21"/>
                      <w:szCs w:val="21"/>
                    </w:rPr>
                    <w:t>每半年监测 1 次，每次昼夜各一次</w:t>
                  </w:r>
                </w:p>
              </w:tc>
            </w:tr>
          </w:tbl>
          <w:p>
            <w:pPr>
              <w:spacing w:line="360" w:lineRule="auto"/>
              <w:ind w:firstLine="480" w:firstLineChars="200"/>
              <w:rPr>
                <w:rFonts w:ascii="宋体" w:hAnsi="宋体"/>
              </w:rPr>
            </w:pPr>
          </w:p>
        </w:tc>
      </w:tr>
    </w:tbl>
    <w:p>
      <w:pPr>
        <w:rPr>
          <w:rFonts w:ascii="宋体" w:hAnsi="宋体"/>
        </w:rPr>
        <w:sectPr>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color w:val="0000FF"/>
        </w:rPr>
      </w:pPr>
      <w:r>
        <w:rPr>
          <w:rFonts w:ascii="宋体" w:hAnsi="宋体"/>
        </w:rPr>
        <w:t>建设项目采取的防治措施及预期治理效果</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1456"/>
        <w:gridCol w:w="1441"/>
        <w:gridCol w:w="1733"/>
        <w:gridCol w:w="2311"/>
        <w:gridCol w:w="18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9" w:type="pct"/>
            <w:tcBorders>
              <w:tl2br w:val="single" w:color="auto" w:sz="4" w:space="0"/>
            </w:tcBorders>
            <w:vAlign w:val="center"/>
          </w:tcPr>
          <w:p>
            <w:pPr>
              <w:snapToGrid w:val="0"/>
              <w:spacing w:line="240" w:lineRule="auto"/>
              <w:ind w:right="120"/>
              <w:jc w:val="right"/>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内容</w:t>
            </w:r>
          </w:p>
          <w:p>
            <w:pPr>
              <w:snapToGrid w:val="0"/>
              <w:spacing w:line="240" w:lineRule="auto"/>
              <w:jc w:val="right"/>
              <w:rPr>
                <w:rFonts w:hint="eastAsia" w:asciiTheme="minorEastAsia" w:hAnsiTheme="minorEastAsia" w:eastAsiaTheme="minorEastAsia" w:cstheme="minorEastAsia"/>
                <w:b/>
                <w:color w:val="auto"/>
                <w:sz w:val="21"/>
                <w:szCs w:val="21"/>
              </w:rPr>
            </w:pPr>
          </w:p>
          <w:p>
            <w:pPr>
              <w:snapToGrid w:val="0"/>
              <w:spacing w:line="240" w:lineRule="auto"/>
              <w:ind w:firstLine="105" w:firstLineChars="50"/>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类型</w:t>
            </w:r>
          </w:p>
        </w:tc>
        <w:tc>
          <w:tcPr>
            <w:tcW w:w="820" w:type="pct"/>
            <w:vAlign w:val="center"/>
          </w:tcPr>
          <w:p>
            <w:pPr>
              <w:snapToGrid w:val="0"/>
              <w:spacing w:line="240" w:lineRule="auto"/>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排放源</w:t>
            </w:r>
          </w:p>
          <w:p>
            <w:pPr>
              <w:snapToGrid w:val="0"/>
              <w:spacing w:line="240" w:lineRule="auto"/>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（编号）</w:t>
            </w:r>
          </w:p>
        </w:tc>
        <w:tc>
          <w:tcPr>
            <w:tcW w:w="986" w:type="pct"/>
            <w:vAlign w:val="center"/>
          </w:tcPr>
          <w:p>
            <w:pPr>
              <w:snapToGrid w:val="0"/>
              <w:spacing w:line="240" w:lineRule="auto"/>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主要污染物名称</w:t>
            </w:r>
          </w:p>
        </w:tc>
        <w:tc>
          <w:tcPr>
            <w:tcW w:w="1315" w:type="pct"/>
            <w:vAlign w:val="center"/>
          </w:tcPr>
          <w:p>
            <w:pPr>
              <w:snapToGrid w:val="0"/>
              <w:spacing w:line="240" w:lineRule="auto"/>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防治措施</w:t>
            </w:r>
          </w:p>
        </w:tc>
        <w:tc>
          <w:tcPr>
            <w:tcW w:w="1048" w:type="pct"/>
            <w:vAlign w:val="center"/>
          </w:tcPr>
          <w:p>
            <w:pPr>
              <w:snapToGrid w:val="0"/>
              <w:spacing w:line="240" w:lineRule="auto"/>
              <w:jc w:val="center"/>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预期治理效果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06" w:hRule="atLeast"/>
        </w:trPr>
        <w:tc>
          <w:tcPr>
            <w:tcW w:w="829" w:type="pct"/>
            <w:vMerge w:val="restart"/>
            <w:shd w:val="clear" w:color="auto" w:fill="auto"/>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大气</w:t>
            </w:r>
          </w:p>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污染物</w:t>
            </w:r>
          </w:p>
        </w:tc>
        <w:tc>
          <w:tcPr>
            <w:tcW w:w="820" w:type="pct"/>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DA001</w:t>
            </w:r>
          </w:p>
        </w:tc>
        <w:tc>
          <w:tcPr>
            <w:tcW w:w="986" w:type="pct"/>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颗粒物、SO</w:t>
            </w:r>
            <w:r>
              <w:rPr>
                <w:rFonts w:hint="eastAsia" w:asciiTheme="minorEastAsia" w:hAnsiTheme="minorEastAsia" w:eastAsiaTheme="minorEastAsia" w:cstheme="minorEastAsia"/>
                <w:color w:val="auto"/>
                <w:sz w:val="21"/>
                <w:szCs w:val="21"/>
                <w:vertAlign w:val="subscript"/>
                <w:lang w:val="en-US" w:eastAsia="zh-CN"/>
              </w:rPr>
              <w:t>2</w:t>
            </w:r>
            <w:r>
              <w:rPr>
                <w:rFonts w:hint="eastAsia" w:asciiTheme="minorEastAsia" w:hAnsiTheme="minorEastAsia" w:eastAsiaTheme="minorEastAsia" w:cstheme="minorEastAsia"/>
                <w:color w:val="auto"/>
                <w:sz w:val="21"/>
                <w:szCs w:val="21"/>
                <w:lang w:val="en-US" w:eastAsia="zh-CN"/>
              </w:rPr>
              <w:t>、NO</w:t>
            </w:r>
            <w:r>
              <w:rPr>
                <w:rFonts w:hint="eastAsia" w:asciiTheme="minorEastAsia" w:hAnsiTheme="minorEastAsia" w:eastAsiaTheme="minorEastAsia" w:cstheme="minorEastAsia"/>
                <w:color w:val="auto"/>
                <w:sz w:val="21"/>
                <w:szCs w:val="21"/>
                <w:vertAlign w:val="subscript"/>
                <w:lang w:val="en-US" w:eastAsia="zh-CN"/>
              </w:rPr>
              <w:t>X</w:t>
            </w:r>
          </w:p>
        </w:tc>
        <w:tc>
          <w:tcPr>
            <w:tcW w:w="1315" w:type="pct"/>
            <w:vAlign w:val="center"/>
          </w:tcPr>
          <w:p>
            <w:pPr>
              <w:spacing w:line="240" w:lineRule="auto"/>
              <w:jc w:val="center"/>
              <w:rPr>
                <w:rFonts w:hint="eastAsia" w:asciiTheme="minorEastAsia" w:hAnsiTheme="minorEastAsia" w:eastAsiaTheme="minorEastAsia" w:cstheme="minorEastAsia"/>
                <w:color w:val="auto"/>
                <w:kern w:val="0"/>
                <w:sz w:val="21"/>
                <w:szCs w:val="21"/>
                <w:lang w:val="en-US" w:eastAsia="zh-CN"/>
              </w:rPr>
            </w:pPr>
            <w:r>
              <w:rPr>
                <w:rFonts w:hint="eastAsia" w:asciiTheme="minorEastAsia" w:hAnsiTheme="minorEastAsia" w:eastAsiaTheme="minorEastAsia" w:cstheme="minorEastAsia"/>
                <w:color w:val="auto"/>
                <w:kern w:val="0"/>
                <w:sz w:val="21"/>
                <w:szCs w:val="21"/>
                <w:lang w:val="en-US" w:eastAsia="zh-CN"/>
              </w:rPr>
              <w:t>集气罩+布袋除尘器+15m排气筒</w:t>
            </w:r>
          </w:p>
        </w:tc>
        <w:tc>
          <w:tcPr>
            <w:tcW w:w="1048" w:type="pct"/>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06" w:hRule="atLeast"/>
        </w:trPr>
        <w:tc>
          <w:tcPr>
            <w:tcW w:w="829" w:type="pct"/>
            <w:vMerge w:val="continue"/>
            <w:shd w:val="clear" w:color="auto" w:fill="auto"/>
            <w:vAlign w:val="center"/>
          </w:tcPr>
          <w:p>
            <w:pPr>
              <w:spacing w:line="240" w:lineRule="auto"/>
              <w:jc w:val="center"/>
              <w:rPr>
                <w:rFonts w:hint="eastAsia" w:asciiTheme="minorEastAsia" w:hAnsiTheme="minorEastAsia" w:eastAsiaTheme="minorEastAsia" w:cstheme="minorEastAsia"/>
                <w:color w:val="auto"/>
                <w:sz w:val="21"/>
                <w:szCs w:val="21"/>
              </w:rPr>
            </w:pPr>
          </w:p>
        </w:tc>
        <w:tc>
          <w:tcPr>
            <w:tcW w:w="820" w:type="pct"/>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生产车间</w:t>
            </w:r>
          </w:p>
        </w:tc>
        <w:tc>
          <w:tcPr>
            <w:tcW w:w="986" w:type="pct"/>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颗粒物、SO</w:t>
            </w:r>
            <w:r>
              <w:rPr>
                <w:rFonts w:hint="eastAsia" w:asciiTheme="minorEastAsia" w:hAnsiTheme="minorEastAsia" w:eastAsiaTheme="minorEastAsia" w:cstheme="minorEastAsia"/>
                <w:color w:val="auto"/>
                <w:sz w:val="21"/>
                <w:szCs w:val="21"/>
                <w:vertAlign w:val="subscript"/>
                <w:lang w:val="en-US" w:eastAsia="zh-CN"/>
              </w:rPr>
              <w:t>2</w:t>
            </w:r>
            <w:r>
              <w:rPr>
                <w:rFonts w:hint="eastAsia" w:asciiTheme="minorEastAsia" w:hAnsiTheme="minorEastAsia" w:eastAsiaTheme="minorEastAsia" w:cstheme="minorEastAsia"/>
                <w:color w:val="auto"/>
                <w:sz w:val="21"/>
                <w:szCs w:val="21"/>
                <w:lang w:val="en-US" w:eastAsia="zh-CN"/>
              </w:rPr>
              <w:t>、NO</w:t>
            </w:r>
            <w:r>
              <w:rPr>
                <w:rFonts w:hint="eastAsia" w:asciiTheme="minorEastAsia" w:hAnsiTheme="minorEastAsia" w:eastAsiaTheme="minorEastAsia" w:cstheme="minorEastAsia"/>
                <w:color w:val="auto"/>
                <w:sz w:val="21"/>
                <w:szCs w:val="21"/>
                <w:vertAlign w:val="subscript"/>
                <w:lang w:val="en-US" w:eastAsia="zh-CN"/>
              </w:rPr>
              <w:t>X</w:t>
            </w:r>
          </w:p>
        </w:tc>
        <w:tc>
          <w:tcPr>
            <w:tcW w:w="1315" w:type="pct"/>
            <w:vAlign w:val="center"/>
          </w:tcPr>
          <w:p>
            <w:pPr>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w:t>
            </w:r>
          </w:p>
        </w:tc>
        <w:tc>
          <w:tcPr>
            <w:tcW w:w="1048" w:type="pct"/>
            <w:vAlign w:val="center"/>
          </w:tcPr>
          <w:p>
            <w:pPr>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9" w:type="pct"/>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水</w:t>
            </w:r>
          </w:p>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污染物</w:t>
            </w:r>
          </w:p>
        </w:tc>
        <w:tc>
          <w:tcPr>
            <w:tcW w:w="820" w:type="pct"/>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生活污水</w:t>
            </w:r>
          </w:p>
        </w:tc>
        <w:tc>
          <w:tcPr>
            <w:tcW w:w="986" w:type="pct"/>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COD、BOD</w:t>
            </w:r>
            <w:r>
              <w:rPr>
                <w:rFonts w:hint="eastAsia" w:asciiTheme="minorEastAsia" w:hAnsiTheme="minorEastAsia" w:eastAsiaTheme="minorEastAsia" w:cstheme="minorEastAsia"/>
                <w:color w:val="auto"/>
                <w:sz w:val="21"/>
                <w:szCs w:val="21"/>
                <w:vertAlign w:val="subscript"/>
              </w:rPr>
              <w:t>5</w:t>
            </w:r>
            <w:r>
              <w:rPr>
                <w:rFonts w:hint="eastAsia" w:asciiTheme="minorEastAsia" w:hAnsiTheme="minorEastAsia" w:eastAsiaTheme="minorEastAsia" w:cstheme="minorEastAsia"/>
                <w:color w:val="auto"/>
                <w:sz w:val="21"/>
                <w:szCs w:val="21"/>
              </w:rPr>
              <w:t>、SS、NH</w:t>
            </w:r>
            <w:r>
              <w:rPr>
                <w:rFonts w:hint="eastAsia" w:asciiTheme="minorEastAsia" w:hAnsiTheme="minorEastAsia" w:eastAsiaTheme="minorEastAsia" w:cstheme="minorEastAsia"/>
                <w:color w:val="auto"/>
                <w:sz w:val="21"/>
                <w:szCs w:val="21"/>
                <w:vertAlign w:val="subscript"/>
              </w:rPr>
              <w:t>3</w:t>
            </w:r>
            <w:r>
              <w:rPr>
                <w:rFonts w:hint="eastAsia" w:asciiTheme="minorEastAsia" w:hAnsiTheme="minorEastAsia" w:eastAsiaTheme="minorEastAsia" w:cstheme="minorEastAsia"/>
                <w:color w:val="auto"/>
                <w:sz w:val="21"/>
                <w:szCs w:val="21"/>
              </w:rPr>
              <w:t>-N</w:t>
            </w:r>
          </w:p>
        </w:tc>
        <w:tc>
          <w:tcPr>
            <w:tcW w:w="1315" w:type="pct"/>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化粪池</w:t>
            </w:r>
          </w:p>
        </w:tc>
        <w:tc>
          <w:tcPr>
            <w:tcW w:w="1048" w:type="pct"/>
            <w:vAlign w:val="center"/>
          </w:tcPr>
          <w:p>
            <w:pPr>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达标排放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829" w:type="pct"/>
            <w:vMerge w:val="restart"/>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固体废物</w:t>
            </w:r>
          </w:p>
        </w:tc>
        <w:tc>
          <w:tcPr>
            <w:tcW w:w="820" w:type="pct"/>
            <w:vMerge w:val="restart"/>
            <w:vAlign w:val="center"/>
          </w:tcPr>
          <w:p>
            <w:pPr>
              <w:snapToGrid w:val="0"/>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生产过程</w:t>
            </w:r>
          </w:p>
        </w:tc>
        <w:tc>
          <w:tcPr>
            <w:tcW w:w="986"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边角料（</w:t>
            </w:r>
            <w:r>
              <w:rPr>
                <w:rFonts w:hint="eastAsia" w:asciiTheme="minorEastAsia" w:hAnsiTheme="minorEastAsia" w:eastAsiaTheme="minorEastAsia" w:cstheme="minorEastAsia"/>
                <w:color w:val="auto"/>
                <w:sz w:val="21"/>
                <w:szCs w:val="21"/>
                <w:lang w:eastAsia="zh-CN"/>
              </w:rPr>
              <w:t>铜销子）</w:t>
            </w:r>
          </w:p>
        </w:tc>
        <w:tc>
          <w:tcPr>
            <w:tcW w:w="1315"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集中收集后外售</w:t>
            </w:r>
          </w:p>
        </w:tc>
        <w:tc>
          <w:tcPr>
            <w:tcW w:w="1048" w:type="pct"/>
            <w:vMerge w:val="restart"/>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安全暂存，有效处置，不会产生二次污染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829"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c>
          <w:tcPr>
            <w:tcW w:w="820"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c>
          <w:tcPr>
            <w:tcW w:w="986"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除尘器收集粉尘</w:t>
            </w:r>
          </w:p>
        </w:tc>
        <w:tc>
          <w:tcPr>
            <w:tcW w:w="1315"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集中收集后外售</w:t>
            </w:r>
          </w:p>
        </w:tc>
        <w:tc>
          <w:tcPr>
            <w:tcW w:w="1048"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45" w:hRule="atLeast"/>
        </w:trPr>
        <w:tc>
          <w:tcPr>
            <w:tcW w:w="829"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c>
          <w:tcPr>
            <w:tcW w:w="820"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c>
          <w:tcPr>
            <w:tcW w:w="986"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废机油</w:t>
            </w:r>
          </w:p>
        </w:tc>
        <w:tc>
          <w:tcPr>
            <w:tcW w:w="1315" w:type="pct"/>
            <w:vAlign w:val="center"/>
          </w:tcPr>
          <w:p>
            <w:pPr>
              <w:adjustRightInd w:val="0"/>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pacing w:val="-10"/>
                <w:kern w:val="2"/>
                <w:sz w:val="21"/>
                <w:szCs w:val="21"/>
                <w:lang w:val="en-US" w:eastAsia="zh-CN" w:bidi="ar-SA"/>
              </w:rPr>
              <w:t>危废暂存，委托有资质单位处理</w:t>
            </w:r>
          </w:p>
        </w:tc>
        <w:tc>
          <w:tcPr>
            <w:tcW w:w="1048"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3" w:hRule="atLeast"/>
        </w:trPr>
        <w:tc>
          <w:tcPr>
            <w:tcW w:w="829" w:type="pct"/>
            <w:vMerge w:val="continue"/>
            <w:vAlign w:val="center"/>
          </w:tcPr>
          <w:p>
            <w:pPr>
              <w:snapToGrid w:val="0"/>
              <w:spacing w:line="240" w:lineRule="auto"/>
              <w:jc w:val="center"/>
              <w:rPr>
                <w:rFonts w:hint="eastAsia" w:asciiTheme="minorEastAsia" w:hAnsiTheme="minorEastAsia" w:eastAsiaTheme="minorEastAsia" w:cstheme="minorEastAsia"/>
                <w:color w:val="auto"/>
                <w:sz w:val="21"/>
                <w:szCs w:val="21"/>
              </w:rPr>
            </w:pPr>
          </w:p>
        </w:tc>
        <w:tc>
          <w:tcPr>
            <w:tcW w:w="820" w:type="pct"/>
            <w:vAlign w:val="center"/>
          </w:tcPr>
          <w:p>
            <w:pPr>
              <w:snapToGrid w:val="0"/>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lang w:eastAsia="zh-CN"/>
              </w:rPr>
              <w:t>生活及办公区</w:t>
            </w:r>
          </w:p>
        </w:tc>
        <w:tc>
          <w:tcPr>
            <w:tcW w:w="986" w:type="pct"/>
            <w:vAlign w:val="center"/>
          </w:tcPr>
          <w:p>
            <w:pPr>
              <w:adjustRightInd w:val="0"/>
              <w:snapToGrid w:val="0"/>
              <w:spacing w:beforeLines="0" w:afterLines="0"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员工生活垃圾</w:t>
            </w:r>
          </w:p>
        </w:tc>
        <w:tc>
          <w:tcPr>
            <w:tcW w:w="1315" w:type="pct"/>
            <w:vAlign w:val="center"/>
          </w:tcPr>
          <w:p>
            <w:pPr>
              <w:snapToGrid w:val="0"/>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统一收集，委托环卫部门处理</w:t>
            </w:r>
          </w:p>
        </w:tc>
        <w:tc>
          <w:tcPr>
            <w:tcW w:w="1048" w:type="pct"/>
            <w:vAlign w:val="center"/>
          </w:tcPr>
          <w:p>
            <w:pPr>
              <w:snapToGrid w:val="0"/>
              <w:spacing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定期清运，合理处置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9" w:type="pct"/>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噪声</w:t>
            </w:r>
          </w:p>
        </w:tc>
        <w:tc>
          <w:tcPr>
            <w:tcW w:w="4170" w:type="pct"/>
            <w:gridSpan w:val="4"/>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经采取隔声、减振等各项防噪措施及距离衰减后，项目厂界噪声能满足GB12348-2008《工业企业厂界环境噪声排放标准》中的3类标准。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829" w:type="pct"/>
            <w:vAlign w:val="center"/>
          </w:tcPr>
          <w:p>
            <w:pPr>
              <w:snapToGrid w:val="0"/>
              <w:spacing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其他</w:t>
            </w:r>
          </w:p>
        </w:tc>
        <w:tc>
          <w:tcPr>
            <w:tcW w:w="4170" w:type="pct"/>
            <w:gridSpan w:val="4"/>
            <w:vAlign w:val="center"/>
          </w:tcPr>
          <w:p>
            <w:pPr>
              <w:tabs>
                <w:tab w:val="left" w:pos="5460"/>
              </w:tabs>
              <w:snapToGrid w:val="0"/>
              <w:spacing w:line="24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20" w:hRule="atLeast"/>
        </w:trPr>
        <w:tc>
          <w:tcPr>
            <w:tcW w:w="5000" w:type="pct"/>
            <w:gridSpan w:val="5"/>
            <w:vAlign w:val="center"/>
          </w:tcPr>
          <w:p>
            <w:pPr>
              <w:snapToGrid w:val="0"/>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生态保护措施及预期效果：</w:t>
            </w:r>
          </w:p>
          <w:p>
            <w:pPr>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lang w:eastAsia="zh-CN"/>
              </w:rPr>
              <w:t>本项目</w:t>
            </w:r>
            <w:r>
              <w:rPr>
                <w:rFonts w:hint="eastAsia" w:asciiTheme="minorEastAsia" w:hAnsiTheme="minorEastAsia" w:eastAsiaTheme="minorEastAsia" w:cstheme="minorEastAsia"/>
                <w:color w:val="auto"/>
                <w:sz w:val="21"/>
                <w:szCs w:val="21"/>
              </w:rPr>
              <w:t>采用了建设绿地措施，选择适宜树种，利用各种栽植形式，合理布置。上述措施对美化环境、改善小气候、吸收废气中的污染物、衰减噪声会有明显作用，达到保护生态、减轻污染的目的。项目实施，对生态环境不会产生明显影响。</w:t>
            </w:r>
          </w:p>
          <w:p>
            <w:pPr>
              <w:spacing w:line="360" w:lineRule="auto"/>
              <w:ind w:firstLine="420" w:firstLineChars="200"/>
              <w:rPr>
                <w:rFonts w:hint="eastAsia" w:asciiTheme="minorEastAsia" w:hAnsiTheme="minorEastAsia" w:eastAsiaTheme="minorEastAsia" w:cstheme="minorEastAsia"/>
                <w:color w:val="auto"/>
                <w:sz w:val="21"/>
                <w:szCs w:val="21"/>
              </w:rPr>
            </w:pPr>
          </w:p>
          <w:p>
            <w:pPr>
              <w:spacing w:line="360" w:lineRule="auto"/>
              <w:ind w:firstLine="420" w:firstLineChars="200"/>
              <w:rPr>
                <w:rFonts w:hint="eastAsia" w:asciiTheme="minorEastAsia" w:hAnsiTheme="minorEastAsia" w:eastAsiaTheme="minorEastAsia" w:cstheme="minorEastAsia"/>
                <w:color w:val="auto"/>
                <w:sz w:val="21"/>
                <w:szCs w:val="21"/>
              </w:rPr>
            </w:pPr>
          </w:p>
          <w:p>
            <w:pPr>
              <w:pStyle w:val="42"/>
              <w:spacing w:line="360" w:lineRule="auto"/>
              <w:ind w:firstLine="420" w:firstLineChars="200"/>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pacing w:line="240" w:lineRule="auto"/>
              <w:rPr>
                <w:rFonts w:hint="eastAsia" w:asciiTheme="minorEastAsia" w:hAnsiTheme="minorEastAsia" w:eastAsiaTheme="minorEastAsia" w:cstheme="minorEastAsia"/>
                <w:color w:val="auto"/>
                <w:sz w:val="21"/>
                <w:szCs w:val="21"/>
              </w:rPr>
            </w:pPr>
          </w:p>
          <w:p>
            <w:pPr>
              <w:snapToGrid w:val="0"/>
              <w:rPr>
                <w:rFonts w:hint="eastAsia" w:asciiTheme="minorEastAsia" w:hAnsiTheme="minorEastAsia" w:eastAsiaTheme="minorEastAsia" w:cstheme="minorEastAsia"/>
                <w:color w:val="auto"/>
                <w:sz w:val="21"/>
                <w:szCs w:val="21"/>
              </w:rPr>
            </w:pPr>
          </w:p>
          <w:p>
            <w:pPr>
              <w:snapToGrid w:val="0"/>
              <w:rPr>
                <w:rFonts w:hint="eastAsia" w:asciiTheme="minorEastAsia" w:hAnsiTheme="minorEastAsia" w:eastAsiaTheme="minorEastAsia" w:cstheme="minorEastAsia"/>
                <w:color w:val="auto"/>
                <w:sz w:val="21"/>
                <w:szCs w:val="21"/>
              </w:rPr>
            </w:pPr>
          </w:p>
          <w:p>
            <w:pPr>
              <w:snapToGrid w:val="0"/>
              <w:rPr>
                <w:rFonts w:hint="eastAsia" w:asciiTheme="minorEastAsia" w:hAnsiTheme="minorEastAsia" w:eastAsiaTheme="minorEastAsia" w:cstheme="minorEastAsia"/>
                <w:color w:val="auto"/>
                <w:sz w:val="21"/>
                <w:szCs w:val="21"/>
              </w:rPr>
            </w:pPr>
          </w:p>
          <w:p>
            <w:pPr>
              <w:snapToGrid w:val="0"/>
              <w:rPr>
                <w:rFonts w:hint="eastAsia" w:asciiTheme="minorEastAsia" w:hAnsiTheme="minorEastAsia" w:eastAsiaTheme="minorEastAsia" w:cstheme="minorEastAsia"/>
                <w:color w:val="auto"/>
                <w:sz w:val="21"/>
                <w:szCs w:val="21"/>
              </w:rPr>
            </w:pPr>
          </w:p>
        </w:tc>
      </w:tr>
    </w:tbl>
    <w:p>
      <w:pPr>
        <w:rPr>
          <w:rFonts w:ascii="宋体" w:hAnsi="宋体"/>
        </w:rPr>
        <w:sectPr>
          <w:headerReference r:id="rId10"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pStyle w:val="3"/>
        <w:spacing w:after="156"/>
        <w:rPr>
          <w:rFonts w:ascii="宋体" w:hAnsi="宋体"/>
        </w:rPr>
      </w:pPr>
      <w:r>
        <w:rPr>
          <w:rFonts w:ascii="宋体" w:hAnsi="宋体"/>
        </w:rPr>
        <w:t>结论与建议</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67" w:hRule="atLeast"/>
        </w:trPr>
        <w:tc>
          <w:tcPr>
            <w:tcW w:w="5000" w:type="pct"/>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rPr>
            </w:pPr>
            <w:r>
              <w:rPr>
                <w:rFonts w:hint="eastAsia" w:asciiTheme="minorEastAsia" w:hAnsiTheme="minorEastAsia" w:eastAsiaTheme="minorEastAsia"/>
                <w:b/>
                <w:lang w:val="en-US" w:eastAsia="zh-CN"/>
              </w:rPr>
              <w:t>1.</w:t>
            </w:r>
            <w:r>
              <w:rPr>
                <w:rFonts w:asciiTheme="minorEastAsia" w:hAnsiTheme="minorEastAsia" w:eastAsiaTheme="minorEastAsia"/>
                <w:b/>
              </w:rPr>
              <w:t>项目概况</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eastAsiaTheme="majorEastAsia"/>
                <w:b w:val="0"/>
                <w:bCs w:val="0"/>
                <w:color w:val="auto"/>
                <w:sz w:val="24"/>
                <w:szCs w:val="24"/>
                <w:lang w:val="en-US" w:eastAsia="zh-CN"/>
              </w:rPr>
            </w:pPr>
            <w:r>
              <w:rPr>
                <w:rFonts w:hint="eastAsia"/>
                <w:b w:val="0"/>
                <w:bCs w:val="0"/>
                <w:color w:val="auto"/>
                <w:sz w:val="24"/>
                <w:szCs w:val="24"/>
                <w:lang w:eastAsia="zh-CN"/>
              </w:rPr>
              <w:t>芜湖凯尔仕阀门有限公司拟投资</w:t>
            </w:r>
            <w:r>
              <w:rPr>
                <w:rFonts w:hint="eastAsia"/>
                <w:b w:val="0"/>
                <w:bCs w:val="0"/>
                <w:color w:val="auto"/>
                <w:sz w:val="24"/>
                <w:szCs w:val="24"/>
                <w:lang w:val="en-US" w:eastAsia="zh-CN"/>
              </w:rPr>
              <w:t>1000万元建设铜材料机加工项目，项目占地800m</w:t>
            </w:r>
            <w:r>
              <w:rPr>
                <w:rFonts w:hint="eastAsia"/>
                <w:b w:val="0"/>
                <w:bCs w:val="0"/>
                <w:color w:val="auto"/>
                <w:sz w:val="24"/>
                <w:szCs w:val="24"/>
                <w:vertAlign w:val="superscript"/>
                <w:lang w:val="en-US" w:eastAsia="zh-CN"/>
              </w:rPr>
              <w:t>2</w:t>
            </w:r>
            <w:r>
              <w:rPr>
                <w:rFonts w:hint="eastAsia"/>
                <w:b w:val="0"/>
                <w:bCs w:val="0"/>
                <w:color w:val="auto"/>
                <w:sz w:val="24"/>
                <w:szCs w:val="24"/>
                <w:lang w:val="en-US" w:eastAsia="zh-CN"/>
              </w:rPr>
              <w:t>，本次项目建设内容为新建铜制品生产线1条及其配套的办公楼、仓库等配套辅助工程。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color w:val="auto"/>
              </w:rPr>
            </w:pPr>
            <w:r>
              <w:rPr>
                <w:rFonts w:hint="eastAsia" w:asciiTheme="minorEastAsia" w:hAnsiTheme="minorEastAsia" w:eastAsiaTheme="minorEastAsia"/>
                <w:b/>
                <w:color w:val="auto"/>
                <w:lang w:val="en-US" w:eastAsia="zh-CN"/>
              </w:rPr>
              <w:t>2.</w:t>
            </w:r>
            <w:r>
              <w:rPr>
                <w:rFonts w:asciiTheme="minorEastAsia" w:hAnsiTheme="minorEastAsia" w:eastAsiaTheme="minorEastAsia"/>
                <w:b/>
                <w:color w:val="auto"/>
              </w:rPr>
              <w:t>项目符合相关产业政策</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b w:val="0"/>
                <w:bCs w:val="0"/>
                <w:color w:val="auto"/>
                <w:sz w:val="24"/>
                <w:szCs w:val="24"/>
              </w:rPr>
            </w:pPr>
            <w:r>
              <w:rPr>
                <w:rFonts w:hint="eastAsia"/>
                <w:b w:val="0"/>
                <w:bCs w:val="0"/>
                <w:color w:val="auto"/>
                <w:sz w:val="24"/>
                <w:szCs w:val="24"/>
              </w:rPr>
              <w:t>对照《国民经济行业分类目录》（GB/T 4754-2017），本项目产品为</w:t>
            </w:r>
            <w:r>
              <w:rPr>
                <w:rFonts w:hint="eastAsia"/>
                <w:b w:val="0"/>
                <w:bCs w:val="0"/>
                <w:color w:val="auto"/>
                <w:sz w:val="24"/>
                <w:szCs w:val="24"/>
                <w:lang w:eastAsia="zh-CN"/>
              </w:rPr>
              <w:t>铜螺母</w:t>
            </w:r>
            <w:r>
              <w:rPr>
                <w:rFonts w:hint="eastAsia"/>
                <w:b w:val="0"/>
                <w:bCs w:val="0"/>
                <w:color w:val="auto"/>
                <w:sz w:val="24"/>
                <w:szCs w:val="24"/>
              </w:rPr>
              <w:t>，行业类别属于[C34</w:t>
            </w:r>
            <w:r>
              <w:rPr>
                <w:rFonts w:hint="eastAsia"/>
                <w:b w:val="0"/>
                <w:bCs w:val="0"/>
                <w:color w:val="auto"/>
                <w:sz w:val="24"/>
                <w:szCs w:val="24"/>
                <w:lang w:val="en-US" w:eastAsia="zh-CN"/>
              </w:rPr>
              <w:t>82</w:t>
            </w:r>
            <w:r>
              <w:rPr>
                <w:rFonts w:hint="eastAsia"/>
                <w:b w:val="0"/>
                <w:bCs w:val="0"/>
                <w:color w:val="auto"/>
                <w:sz w:val="24"/>
                <w:szCs w:val="24"/>
              </w:rPr>
              <w:t xml:space="preserve">] </w:t>
            </w:r>
            <w:r>
              <w:rPr>
                <w:rFonts w:hint="eastAsia"/>
                <w:b w:val="0"/>
                <w:bCs w:val="0"/>
                <w:color w:val="auto"/>
                <w:sz w:val="24"/>
                <w:szCs w:val="24"/>
                <w:lang w:val="en-US" w:eastAsia="zh-CN"/>
              </w:rPr>
              <w:t>紧固件制造</w:t>
            </w:r>
            <w:r>
              <w:rPr>
                <w:rFonts w:hint="eastAsia"/>
                <w:b w:val="0"/>
                <w:bCs w:val="0"/>
                <w:color w:val="auto"/>
                <w:sz w:val="24"/>
                <w:szCs w:val="24"/>
              </w:rPr>
              <w:t>。对照《产业结构调整指导目录（2019年本）》，本项目不属于鼓励类、淘汰类项目，属于允许类。</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b w:val="0"/>
                <w:bCs w:val="0"/>
                <w:color w:val="auto"/>
                <w:sz w:val="24"/>
                <w:szCs w:val="24"/>
              </w:rPr>
            </w:pPr>
            <w:r>
              <w:rPr>
                <w:rFonts w:hint="eastAsia"/>
                <w:b w:val="0"/>
                <w:bCs w:val="0"/>
                <w:color w:val="auto"/>
                <w:sz w:val="24"/>
                <w:szCs w:val="24"/>
                <w:lang w:eastAsia="zh-CN"/>
              </w:rPr>
              <w:t>综上所述</w:t>
            </w:r>
            <w:r>
              <w:rPr>
                <w:rFonts w:hint="eastAsia"/>
                <w:b w:val="0"/>
                <w:bCs w:val="0"/>
                <w:color w:val="auto"/>
                <w:sz w:val="24"/>
                <w:szCs w:val="24"/>
              </w:rPr>
              <w:t>，本项目符合国家产业政策。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color w:val="auto"/>
              </w:rPr>
            </w:pPr>
            <w:r>
              <w:rPr>
                <w:rFonts w:hint="eastAsia" w:asciiTheme="minorEastAsia" w:hAnsiTheme="minorEastAsia" w:eastAsiaTheme="minorEastAsia"/>
                <w:b/>
                <w:color w:val="auto"/>
                <w:lang w:val="en-US" w:eastAsia="zh-CN"/>
              </w:rPr>
              <w:t>3.</w:t>
            </w:r>
            <w:r>
              <w:rPr>
                <w:rFonts w:hint="eastAsia" w:asciiTheme="minorEastAsia" w:hAnsiTheme="minorEastAsia" w:eastAsiaTheme="minorEastAsia"/>
                <w:b/>
                <w:color w:val="auto"/>
              </w:rPr>
              <w:t>项目符合</w:t>
            </w:r>
            <w:r>
              <w:rPr>
                <w:rFonts w:asciiTheme="minorEastAsia" w:hAnsiTheme="minorEastAsia" w:eastAsiaTheme="minorEastAsia"/>
                <w:b/>
                <w:color w:val="auto"/>
              </w:rPr>
              <w:t>相关规划、选址合理</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rPr>
            </w:pPr>
            <w:r>
              <w:rPr>
                <w:rFonts w:hint="eastAsia" w:asciiTheme="minorEastAsia" w:hAnsiTheme="minorEastAsia" w:eastAsiaTheme="minorEastAsia"/>
                <w:b w:val="0"/>
                <w:bCs/>
                <w:color w:val="auto"/>
              </w:rPr>
              <w:t>项目选址位于</w:t>
            </w:r>
            <w:r>
              <w:rPr>
                <w:rFonts w:hint="eastAsia" w:asciiTheme="minorEastAsia" w:hAnsiTheme="minorEastAsia" w:eastAsiaTheme="minorEastAsia"/>
                <w:b w:val="0"/>
                <w:bCs/>
                <w:color w:val="auto"/>
                <w:lang w:eastAsia="zh-CN"/>
              </w:rPr>
              <w:t>芜湖市鸠江经济开发区富民路华益阀门厂区内第六厂房</w:t>
            </w:r>
            <w:r>
              <w:rPr>
                <w:rFonts w:hint="eastAsia" w:asciiTheme="minorEastAsia" w:hAnsiTheme="minorEastAsia" w:eastAsiaTheme="minorEastAsia"/>
                <w:b w:val="0"/>
                <w:bCs/>
                <w:color w:val="auto"/>
              </w:rPr>
              <w:t>，项目区用地系租赁园区内现有厂房，建设单位通过租赁方式取得房屋使用权</w:t>
            </w:r>
            <w:r>
              <w:rPr>
                <w:rFonts w:hint="eastAsia" w:asciiTheme="minorEastAsia" w:hAnsiTheme="minorEastAsia" w:eastAsiaTheme="minorEastAsia"/>
                <w:b w:val="0"/>
                <w:bCs/>
                <w:color w:val="auto"/>
                <w:lang w:eastAsia="zh-CN"/>
              </w:rPr>
              <w:t>，</w:t>
            </w:r>
            <w:r>
              <w:rPr>
                <w:rFonts w:hint="eastAsia" w:asciiTheme="minorEastAsia" w:hAnsiTheme="minorEastAsia" w:eastAsiaTheme="minorEastAsia"/>
                <w:b w:val="0"/>
                <w:bCs/>
                <w:color w:val="auto"/>
              </w:rPr>
              <w:t>建设地点不位于饮用水源保护区范围内</w:t>
            </w:r>
            <w:r>
              <w:rPr>
                <w:rFonts w:hint="eastAsia" w:asciiTheme="minorEastAsia" w:hAnsiTheme="minorEastAsia" w:eastAsiaTheme="minorEastAsia"/>
                <w:b w:val="0"/>
                <w:bCs/>
                <w:color w:val="auto"/>
                <w:lang w:eastAsia="zh-CN"/>
              </w:rPr>
              <w:t>；</w:t>
            </w:r>
            <w:r>
              <w:rPr>
                <w:rFonts w:hint="eastAsia" w:asciiTheme="minorEastAsia" w:hAnsiTheme="minorEastAsia" w:eastAsiaTheme="minorEastAsia"/>
                <w:b w:val="0"/>
                <w:bCs/>
                <w:color w:val="auto"/>
              </w:rPr>
              <w:t>根据《芜湖市城市总体规划(2012- 2030)》，本项目用地属于工业用地，因此项目用地符合当地用地规划。本项目位于芜湖市鸠江经济开发区富民路华益阀门厂区内第六厂房，租用现有标准化厂房。本项目北侧、西侧、南侧都为厂房，东侧为空地。交通便利，基础设施完善，项目选址是合理的。</w:t>
            </w:r>
          </w:p>
          <w:p>
            <w:pPr>
              <w:pStyle w:val="73"/>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b w:val="0"/>
                <w:bCs/>
                <w:color w:val="auto"/>
                <w:lang w:eastAsia="zh-CN"/>
              </w:rPr>
            </w:pPr>
            <w:r>
              <w:rPr>
                <w:rFonts w:hint="eastAsia" w:asciiTheme="minorEastAsia" w:hAnsiTheme="minorEastAsia" w:eastAsiaTheme="minorEastAsia"/>
                <w:b w:val="0"/>
                <w:bCs/>
                <w:color w:val="auto"/>
                <w:lang w:eastAsia="zh-CN"/>
              </w:rPr>
              <w:t>综上所述，项目符合园区的用地规划和产业规划。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rPr>
            </w:pPr>
            <w:r>
              <w:rPr>
                <w:rFonts w:hint="eastAsia" w:asciiTheme="minorEastAsia" w:hAnsiTheme="minorEastAsia" w:eastAsiaTheme="minorEastAsia"/>
                <w:b/>
                <w:lang w:val="en-US" w:eastAsia="zh-CN"/>
              </w:rPr>
              <w:t>4.</w:t>
            </w:r>
            <w:r>
              <w:rPr>
                <w:rFonts w:asciiTheme="minorEastAsia" w:hAnsiTheme="minorEastAsia" w:eastAsiaTheme="minorEastAsia"/>
                <w:b/>
              </w:rPr>
              <w:t>环境质量现状满足相应功能区划要求</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b w:val="0"/>
                <w:bCs w:val="0"/>
                <w:sz w:val="24"/>
                <w:szCs w:val="24"/>
              </w:rPr>
            </w:pPr>
            <w:r>
              <w:rPr>
                <w:rFonts w:hint="eastAsia"/>
                <w:b w:val="0"/>
                <w:bCs w:val="0"/>
                <w:sz w:val="24"/>
                <w:szCs w:val="24"/>
              </w:rPr>
              <w:t>项目所在区域地表水及声环境质量现状良好。项目所在区大气环境判定为非达标区域，但满足考核指标要求。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b/>
              </w:rPr>
            </w:pPr>
            <w:r>
              <w:rPr>
                <w:rFonts w:hint="eastAsia" w:asciiTheme="minorEastAsia" w:hAnsiTheme="minorEastAsia" w:eastAsiaTheme="minorEastAsia"/>
                <w:b/>
                <w:lang w:val="en-US" w:eastAsia="zh-CN"/>
              </w:rPr>
              <w:t>5.</w:t>
            </w:r>
            <w:r>
              <w:rPr>
                <w:rFonts w:hint="eastAsia" w:asciiTheme="minorEastAsia" w:hAnsiTheme="minorEastAsia" w:eastAsiaTheme="minorEastAsia"/>
                <w:b/>
              </w:rPr>
              <w:t>污染物达标排放</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b w:val="0"/>
                <w:bCs w:val="0"/>
                <w:sz w:val="24"/>
                <w:szCs w:val="24"/>
                <w:lang w:eastAsia="zh-CN"/>
              </w:rPr>
            </w:pPr>
            <w:r>
              <w:rPr>
                <w:rFonts w:hint="eastAsia" w:asciiTheme="minorEastAsia" w:hAnsiTheme="minorEastAsia" w:eastAsiaTheme="minorEastAsia"/>
                <w:b w:val="0"/>
                <w:bCs w:val="0"/>
                <w:sz w:val="24"/>
                <w:szCs w:val="24"/>
                <w:lang w:eastAsia="zh-CN"/>
              </w:rPr>
              <w:t>（</w:t>
            </w:r>
            <w:r>
              <w:rPr>
                <w:rFonts w:hint="eastAsia" w:asciiTheme="minorEastAsia" w:hAnsiTheme="minorEastAsia" w:eastAsiaTheme="minorEastAsia"/>
                <w:b w:val="0"/>
                <w:bCs w:val="0"/>
                <w:sz w:val="24"/>
                <w:szCs w:val="24"/>
                <w:lang w:val="en-US" w:eastAsia="zh-CN"/>
              </w:rPr>
              <w:t>1</w:t>
            </w:r>
            <w:r>
              <w:rPr>
                <w:rFonts w:hint="eastAsia" w:asciiTheme="minorEastAsia" w:hAnsiTheme="minorEastAsia" w:eastAsiaTheme="minorEastAsia"/>
                <w:b w:val="0"/>
                <w:bCs w:val="0"/>
                <w:sz w:val="24"/>
                <w:szCs w:val="24"/>
                <w:lang w:eastAsia="zh-CN"/>
              </w:rPr>
              <w:t>）废气</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lang w:eastAsia="zh-CN"/>
              </w:rPr>
            </w:pPr>
            <w:r>
              <w:rPr>
                <w:rFonts w:hint="eastAsia" w:eastAsia="宋体"/>
                <w:color w:val="auto"/>
                <w:lang w:eastAsia="zh-CN"/>
              </w:rPr>
              <w:t>本项目生产过程中产生的废气主要为</w:t>
            </w:r>
            <w:r>
              <w:rPr>
                <w:rFonts w:hint="eastAsia"/>
                <w:color w:val="auto"/>
                <w:lang w:eastAsia="zh-CN"/>
              </w:rPr>
              <w:t>热处理工序产生燃烧废气、抛丸工</w:t>
            </w:r>
            <w:r>
              <w:rPr>
                <w:rFonts w:hint="eastAsia" w:eastAsia="宋体"/>
                <w:color w:val="auto"/>
                <w:lang w:eastAsia="zh-CN"/>
              </w:rPr>
              <w:t>序产生的</w:t>
            </w:r>
            <w:r>
              <w:rPr>
                <w:rFonts w:hint="eastAsia"/>
                <w:color w:val="auto"/>
                <w:lang w:eastAsia="zh-CN"/>
              </w:rPr>
              <w:t>抛丸粉尘</w:t>
            </w:r>
            <w:r>
              <w:rPr>
                <w:rFonts w:hint="eastAsia" w:eastAsia="宋体"/>
                <w:color w:val="auto"/>
                <w:lang w:eastAsia="zh-CN"/>
              </w:rPr>
              <w:t>。</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b w:val="0"/>
                <w:bCs w:val="0"/>
                <w:color w:val="auto"/>
                <w:sz w:val="24"/>
                <w:szCs w:val="24"/>
                <w:lang w:eastAsia="zh-CN"/>
              </w:rPr>
            </w:pPr>
            <w:r>
              <w:rPr>
                <w:rFonts w:hint="eastAsia"/>
                <w:b w:val="0"/>
                <w:bCs w:val="0"/>
                <w:color w:val="auto"/>
                <w:sz w:val="24"/>
                <w:szCs w:val="24"/>
                <w:lang w:eastAsia="zh-CN"/>
              </w:rPr>
              <w:t>燃烧废气、抛丸粉尘通过集气管道引入袋式除尘器处理后经一根15 m高的排气筒DA001排放。</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b w:val="0"/>
                <w:bCs w:val="0"/>
                <w:color w:val="auto"/>
                <w:sz w:val="24"/>
                <w:szCs w:val="24"/>
                <w:lang w:eastAsia="zh-CN"/>
              </w:rPr>
            </w:pPr>
            <w:r>
              <w:rPr>
                <w:rFonts w:hint="eastAsia"/>
                <w:b w:val="0"/>
                <w:bCs w:val="0"/>
                <w:color w:val="auto"/>
                <w:sz w:val="24"/>
                <w:szCs w:val="24"/>
                <w:lang w:eastAsia="zh-CN"/>
              </w:rPr>
              <w:t>本项目废气产生量较小，废气经处理后能满足上海市地方标准《大气污染物综合排放标准》（DB31-2015）中污染源排放标准限值要求，实现达标排放，对大气环境影响很小。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lang w:eastAsia="zh-CN"/>
              </w:rPr>
            </w:pPr>
            <w:r>
              <w:rPr>
                <w:rFonts w:hint="eastAsia" w:eastAsia="宋体"/>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lang w:eastAsia="zh-CN"/>
              </w:rPr>
              <w:t>）废水</w:t>
            </w:r>
          </w:p>
          <w:p>
            <w:pPr>
              <w:pStyle w:val="6"/>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cstheme="minorEastAsia"/>
                <w:b w:val="0"/>
                <w:bCs w:val="0"/>
                <w:color w:val="auto"/>
                <w:sz w:val="24"/>
                <w:szCs w:val="24"/>
                <w:lang w:eastAsia="zh-CN"/>
              </w:rPr>
            </w:pPr>
            <w:r>
              <w:rPr>
                <w:rFonts w:hint="eastAsia" w:asciiTheme="minorEastAsia" w:hAnsiTheme="minorEastAsia" w:eastAsiaTheme="minorEastAsia" w:cstheme="minorEastAsia"/>
                <w:b w:val="0"/>
                <w:bCs w:val="0"/>
                <w:color w:val="auto"/>
                <w:sz w:val="24"/>
                <w:szCs w:val="24"/>
                <w:lang w:eastAsia="zh-CN"/>
              </w:rPr>
              <w:t>项目废水主要为生活污水，生活污水经化粪池预处理后，经园区管网排入城东污水处理厂，最终排入长江。COD为0.</w:t>
            </w:r>
            <w:r>
              <w:rPr>
                <w:rFonts w:hint="eastAsia" w:asciiTheme="minorEastAsia" w:hAnsiTheme="minorEastAsia" w:eastAsiaTheme="minorEastAsia" w:cstheme="minorEastAsia"/>
                <w:b w:val="0"/>
                <w:bCs w:val="0"/>
                <w:color w:val="auto"/>
                <w:sz w:val="24"/>
                <w:szCs w:val="24"/>
                <w:lang w:val="en-US" w:eastAsia="zh-CN"/>
              </w:rPr>
              <w:t>0504</w:t>
            </w:r>
            <w:r>
              <w:rPr>
                <w:rFonts w:hint="eastAsia" w:asciiTheme="minorEastAsia" w:hAnsiTheme="minorEastAsia" w:eastAsiaTheme="minorEastAsia" w:cstheme="minorEastAsia"/>
                <w:b w:val="0"/>
                <w:bCs w:val="0"/>
                <w:color w:val="auto"/>
                <w:sz w:val="24"/>
                <w:szCs w:val="24"/>
                <w:lang w:eastAsia="zh-CN"/>
              </w:rPr>
              <w:t>t/a，NH</w:t>
            </w:r>
            <w:r>
              <w:rPr>
                <w:rFonts w:hint="eastAsia" w:asciiTheme="minorEastAsia" w:hAnsiTheme="minorEastAsia" w:eastAsiaTheme="minorEastAsia" w:cstheme="minorEastAsia"/>
                <w:b w:val="0"/>
                <w:bCs w:val="0"/>
                <w:color w:val="auto"/>
                <w:sz w:val="24"/>
                <w:szCs w:val="24"/>
                <w:vertAlign w:val="subscript"/>
                <w:lang w:eastAsia="zh-CN"/>
              </w:rPr>
              <w:t>3</w:t>
            </w:r>
            <w:r>
              <w:rPr>
                <w:rFonts w:hint="eastAsia" w:asciiTheme="minorEastAsia" w:hAnsiTheme="minorEastAsia" w:eastAsiaTheme="minorEastAsia" w:cstheme="minorEastAsia"/>
                <w:b w:val="0"/>
                <w:bCs w:val="0"/>
                <w:color w:val="auto"/>
                <w:sz w:val="24"/>
                <w:szCs w:val="24"/>
                <w:lang w:eastAsia="zh-CN"/>
              </w:rPr>
              <w:t>-N为0.00</w:t>
            </w:r>
            <w:r>
              <w:rPr>
                <w:rFonts w:hint="eastAsia" w:asciiTheme="minorEastAsia" w:hAnsiTheme="minorEastAsia" w:eastAsiaTheme="minorEastAsia" w:cstheme="minorEastAsia"/>
                <w:b w:val="0"/>
                <w:bCs w:val="0"/>
                <w:color w:val="auto"/>
                <w:sz w:val="24"/>
                <w:szCs w:val="24"/>
                <w:lang w:val="en-US" w:eastAsia="zh-CN"/>
              </w:rPr>
              <w:t>41</w:t>
            </w:r>
            <w:r>
              <w:rPr>
                <w:rFonts w:hint="eastAsia" w:asciiTheme="minorEastAsia" w:hAnsiTheme="minorEastAsia" w:eastAsiaTheme="minorEastAsia" w:cstheme="minorEastAsia"/>
                <w:b w:val="0"/>
                <w:bCs w:val="0"/>
                <w:color w:val="auto"/>
                <w:sz w:val="24"/>
                <w:szCs w:val="24"/>
                <w:lang w:eastAsia="zh-CN"/>
              </w:rPr>
              <w:t>t/a。</w:t>
            </w:r>
          </w:p>
          <w:p>
            <w:pPr>
              <w:pStyle w:val="6"/>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b w:val="0"/>
                <w:bCs/>
                <w:color w:val="auto"/>
                <w:sz w:val="24"/>
                <w:szCs w:val="24"/>
                <w:lang w:val="en-US" w:eastAsia="zh-CN"/>
              </w:rPr>
            </w:pP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3</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b w:val="0"/>
                <w:bCs/>
                <w:color w:val="auto"/>
                <w:sz w:val="24"/>
                <w:szCs w:val="24"/>
                <w:lang w:val="en-US" w:eastAsia="zh-CN"/>
              </w:rPr>
              <w:t>噪声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olor w:val="auto"/>
                <w:sz w:val="24"/>
                <w:szCs w:val="24"/>
              </w:rPr>
            </w:pPr>
            <w:r>
              <w:rPr>
                <w:rFonts w:asciiTheme="minorEastAsia" w:hAnsiTheme="minorEastAsia" w:eastAsiaTheme="minorEastAsia"/>
                <w:color w:val="auto"/>
                <w:sz w:val="24"/>
                <w:szCs w:val="24"/>
              </w:rPr>
              <w:t>拟建工程的噪声源主要为</w:t>
            </w:r>
            <w:r>
              <w:rPr>
                <w:rFonts w:hint="eastAsia" w:asciiTheme="minorEastAsia" w:hAnsiTheme="minorEastAsia" w:eastAsiaTheme="minorEastAsia" w:cstheme="minorEastAsia"/>
                <w:color w:val="auto"/>
                <w:sz w:val="24"/>
                <w:szCs w:val="24"/>
              </w:rPr>
              <w:t>生产设备及配套设备的运行噪声产生的噪声</w:t>
            </w:r>
            <w:r>
              <w:rPr>
                <w:rFonts w:asciiTheme="minorEastAsia" w:hAnsiTheme="minorEastAsia" w:eastAsiaTheme="minorEastAsia"/>
                <w:color w:val="auto"/>
                <w:sz w:val="24"/>
                <w:szCs w:val="24"/>
              </w:rPr>
              <w:t>等，其源强声级在7</w:t>
            </w:r>
            <w:r>
              <w:rPr>
                <w:rFonts w:hint="eastAsia" w:asciiTheme="minorEastAsia" w:hAnsiTheme="minorEastAsia" w:eastAsiaTheme="minorEastAsia"/>
                <w:color w:val="auto"/>
                <w:sz w:val="24"/>
                <w:szCs w:val="24"/>
                <w:lang w:val="en-US" w:eastAsia="zh-CN"/>
              </w:rPr>
              <w:t>0</w:t>
            </w:r>
            <w:r>
              <w:rPr>
                <w:rFonts w:asciiTheme="minorEastAsia" w:hAnsiTheme="minorEastAsia" w:eastAsiaTheme="minorEastAsia"/>
                <w:color w:val="auto"/>
                <w:sz w:val="24"/>
                <w:szCs w:val="24"/>
              </w:rPr>
              <w:t>-</w:t>
            </w:r>
            <w:r>
              <w:rPr>
                <w:rFonts w:hint="eastAsia" w:asciiTheme="minorEastAsia" w:hAnsiTheme="minorEastAsia" w:eastAsiaTheme="minorEastAsia"/>
                <w:color w:val="auto"/>
                <w:sz w:val="24"/>
                <w:szCs w:val="24"/>
                <w:lang w:val="en-US" w:eastAsia="zh-CN"/>
              </w:rPr>
              <w:t>9</w:t>
            </w:r>
            <w:r>
              <w:rPr>
                <w:rFonts w:asciiTheme="minorEastAsia" w:hAnsiTheme="minorEastAsia" w:eastAsiaTheme="minorEastAsia"/>
                <w:color w:val="auto"/>
                <w:sz w:val="24"/>
                <w:szCs w:val="24"/>
              </w:rPr>
              <w:t>0dB（A）之间。</w:t>
            </w:r>
            <w:r>
              <w:rPr>
                <w:rFonts w:hint="eastAsia" w:asciiTheme="minorEastAsia" w:hAnsiTheme="minorEastAsia" w:eastAsiaTheme="minorEastAsia"/>
                <w:color w:val="auto"/>
                <w:sz w:val="24"/>
                <w:szCs w:val="24"/>
              </w:rPr>
              <w:t>为减少声源对环境的影响，本项目将选用低噪声的设备，并采取减振、隔声措施，使设备厂界噪声达到《工业企业厂界环境噪声排放标准》（GB12348-2008）3类标准。</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eastAsia" w:asciiTheme="minorEastAsia" w:hAnsiTheme="minorEastAsia" w:eastAsiaTheme="minorEastAsia"/>
                <w:b w:val="0"/>
                <w:bCs w:val="0"/>
                <w:color w:val="auto"/>
                <w:sz w:val="24"/>
                <w:szCs w:val="24"/>
                <w:lang w:eastAsia="zh-CN"/>
              </w:rPr>
            </w:pPr>
            <w:r>
              <w:rPr>
                <w:rFonts w:hint="eastAsia" w:asciiTheme="minorEastAsia" w:hAnsiTheme="minorEastAsia" w:eastAsiaTheme="minorEastAsia"/>
                <w:b w:val="0"/>
                <w:bCs w:val="0"/>
                <w:color w:val="auto"/>
                <w:sz w:val="24"/>
                <w:szCs w:val="24"/>
                <w:lang w:eastAsia="zh-CN"/>
              </w:rPr>
              <w:t>（</w:t>
            </w:r>
            <w:r>
              <w:rPr>
                <w:rFonts w:hint="eastAsia" w:asciiTheme="minorEastAsia" w:hAnsiTheme="minorEastAsia" w:eastAsiaTheme="minorEastAsia"/>
                <w:b w:val="0"/>
                <w:bCs w:val="0"/>
                <w:color w:val="auto"/>
                <w:sz w:val="24"/>
                <w:szCs w:val="24"/>
                <w:lang w:val="en-US" w:eastAsia="zh-CN"/>
              </w:rPr>
              <w:t>4</w:t>
            </w:r>
            <w:r>
              <w:rPr>
                <w:rFonts w:hint="eastAsia" w:asciiTheme="minorEastAsia" w:hAnsiTheme="minorEastAsia" w:eastAsiaTheme="minorEastAsia"/>
                <w:b w:val="0"/>
                <w:bCs w:val="0"/>
                <w:color w:val="auto"/>
                <w:sz w:val="24"/>
                <w:szCs w:val="24"/>
                <w:lang w:eastAsia="zh-CN"/>
              </w:rPr>
              <w:t>）固废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lang w:eastAsia="zh-CN"/>
              </w:rPr>
            </w:pPr>
            <w:r>
              <w:rPr>
                <w:rFonts w:hint="eastAsia" w:eastAsia="宋体"/>
                <w:color w:val="auto"/>
                <w:lang w:eastAsia="zh-CN"/>
              </w:rPr>
              <w:t>项目生产过程中产生的固体废物主要为边角料</w:t>
            </w:r>
            <w:r>
              <w:rPr>
                <w:rFonts w:hint="eastAsia"/>
                <w:color w:val="auto"/>
                <w:lang w:eastAsia="zh-CN"/>
              </w:rPr>
              <w:t>（铜销子）</w:t>
            </w:r>
            <w:r>
              <w:rPr>
                <w:rFonts w:hint="eastAsia" w:eastAsia="宋体"/>
                <w:color w:val="auto"/>
                <w:lang w:eastAsia="zh-CN"/>
              </w:rPr>
              <w:t>、除尘器收集烟尘、废机油和员工生活垃圾。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lang w:eastAsia="zh-CN"/>
              </w:rPr>
            </w:pPr>
            <w:r>
              <w:rPr>
                <w:rFonts w:hint="eastAsia" w:eastAsia="宋体"/>
                <w:color w:val="auto"/>
                <w:lang w:eastAsia="zh-CN"/>
              </w:rPr>
              <w:t>员工生活垃圾统一收集后，交由环卫部门处理；废边角料（铜销子）、除尘器收集烟尘等，集中收集后外售；机加工中各类机械设备检修保养过程中产生的废机油，委托有资质单位处理。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rPr>
            </w:pPr>
            <w:r>
              <w:rPr>
                <w:rFonts w:hint="eastAsia" w:asciiTheme="minorEastAsia" w:hAnsiTheme="minorEastAsia" w:eastAsiaTheme="minorEastAsia"/>
                <w:b/>
                <w:lang w:val="en-US" w:eastAsia="zh-CN"/>
              </w:rPr>
              <w:t>6.</w:t>
            </w:r>
            <w:r>
              <w:rPr>
                <w:rFonts w:asciiTheme="minorEastAsia" w:hAnsiTheme="minorEastAsia" w:eastAsiaTheme="minorEastAsia"/>
                <w:b/>
              </w:rPr>
              <w:t>符合清洁生产要求</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b w:val="0"/>
                <w:bCs w:val="0"/>
                <w:sz w:val="24"/>
                <w:szCs w:val="24"/>
              </w:rPr>
            </w:pPr>
            <w:r>
              <w:rPr>
                <w:rFonts w:hint="eastAsia"/>
                <w:b w:val="0"/>
                <w:bCs w:val="0"/>
                <w:sz w:val="24"/>
                <w:szCs w:val="24"/>
              </w:rPr>
              <w:t>本项目为</w:t>
            </w:r>
            <w:r>
              <w:rPr>
                <w:rFonts w:hint="eastAsia"/>
                <w:b w:val="0"/>
                <w:bCs w:val="0"/>
                <w:sz w:val="24"/>
                <w:szCs w:val="24"/>
                <w:lang w:eastAsia="zh-CN"/>
              </w:rPr>
              <w:t>铜螺母制造</w:t>
            </w:r>
            <w:r>
              <w:rPr>
                <w:rFonts w:hint="eastAsia"/>
                <w:b w:val="0"/>
                <w:bCs w:val="0"/>
                <w:sz w:val="24"/>
                <w:szCs w:val="24"/>
              </w:rPr>
              <w:t>项目，产品在使用过程中对人健康和生态环境影响较小，符合清洁生产要求。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heme="minorEastAsia" w:hAnsiTheme="minorEastAsia" w:eastAsiaTheme="minorEastAsia"/>
                <w:b/>
              </w:rPr>
            </w:pPr>
            <w:r>
              <w:rPr>
                <w:rFonts w:hint="eastAsia" w:asciiTheme="minorEastAsia" w:hAnsiTheme="minorEastAsia" w:eastAsiaTheme="minorEastAsia"/>
                <w:b/>
                <w:lang w:val="en-US" w:eastAsia="zh-CN"/>
              </w:rPr>
              <w:t>7.</w:t>
            </w:r>
            <w:r>
              <w:rPr>
                <w:rFonts w:asciiTheme="minorEastAsia" w:hAnsiTheme="minorEastAsia" w:eastAsiaTheme="minorEastAsia"/>
                <w:b/>
              </w:rPr>
              <w:t>总量控制满足要求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（1）大气污染物排放总量建议指标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olor w:val="auto"/>
                <w:sz w:val="24"/>
                <w:szCs w:val="24"/>
                <w:highlight w:val="none"/>
                <w:lang w:eastAsia="zh-CN"/>
              </w:rPr>
            </w:pPr>
            <w:r>
              <w:rPr>
                <w:rFonts w:hint="eastAsia" w:asciiTheme="minorEastAsia" w:hAnsiTheme="minorEastAsia" w:eastAsiaTheme="minorEastAsia"/>
                <w:color w:val="auto"/>
                <w:sz w:val="24"/>
                <w:szCs w:val="24"/>
              </w:rPr>
              <w:t>根据工程分析，本项目大气污染物总量控制建议指标如下：</w:t>
            </w:r>
            <w:r>
              <w:rPr>
                <w:rFonts w:hint="eastAsia" w:asciiTheme="minorEastAsia" w:hAnsiTheme="minorEastAsia" w:eastAsiaTheme="minorEastAsia"/>
                <w:color w:val="auto"/>
                <w:sz w:val="24"/>
                <w:szCs w:val="24"/>
                <w:highlight w:val="none"/>
              </w:rPr>
              <w:t>颗粒物</w:t>
            </w:r>
            <w:r>
              <w:rPr>
                <w:rFonts w:hint="eastAsia" w:asciiTheme="minorEastAsia" w:hAnsiTheme="minorEastAsia" w:eastAsiaTheme="minorEastAsia"/>
                <w:color w:val="auto"/>
                <w:sz w:val="24"/>
                <w:szCs w:val="24"/>
                <w:highlight w:val="none"/>
                <w:lang w:val="en-US" w:eastAsia="zh-CN"/>
              </w:rPr>
              <w:t>0.036</w:t>
            </w:r>
            <w:r>
              <w:rPr>
                <w:rFonts w:hint="eastAsia" w:asciiTheme="minorEastAsia" w:hAnsiTheme="minorEastAsia" w:eastAsiaTheme="minorEastAsia"/>
                <w:color w:val="auto"/>
                <w:sz w:val="24"/>
                <w:szCs w:val="24"/>
                <w:highlight w:val="none"/>
              </w:rPr>
              <w:t>t/a</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SO</w:t>
            </w:r>
            <w:r>
              <w:rPr>
                <w:rFonts w:hint="eastAsia" w:asciiTheme="minorEastAsia" w:hAnsiTheme="minorEastAsia" w:eastAsiaTheme="minorEastAsia"/>
                <w:color w:val="auto"/>
                <w:sz w:val="24"/>
                <w:szCs w:val="24"/>
                <w:highlight w:val="none"/>
                <w:vertAlign w:val="subscript"/>
                <w:lang w:val="en-US" w:eastAsia="zh-CN"/>
              </w:rPr>
              <w:t>2</w:t>
            </w:r>
            <w:r>
              <w:rPr>
                <w:rFonts w:hint="eastAsia" w:asciiTheme="minorEastAsia" w:hAnsiTheme="minorEastAsia" w:eastAsiaTheme="minorEastAsia"/>
                <w:color w:val="auto"/>
                <w:sz w:val="24"/>
                <w:szCs w:val="24"/>
                <w:highlight w:val="none"/>
                <w:lang w:val="en-US" w:eastAsia="zh-CN"/>
              </w:rPr>
              <w:t>0.001t/a，NO</w:t>
            </w:r>
            <w:r>
              <w:rPr>
                <w:rFonts w:hint="eastAsia" w:asciiTheme="minorEastAsia" w:hAnsiTheme="minorEastAsia" w:eastAsiaTheme="minorEastAsia"/>
                <w:color w:val="auto"/>
                <w:sz w:val="24"/>
                <w:szCs w:val="24"/>
                <w:highlight w:val="none"/>
                <w:vertAlign w:val="subscript"/>
                <w:lang w:val="en-US" w:eastAsia="zh-CN"/>
              </w:rPr>
              <w:t>X</w:t>
            </w:r>
            <w:r>
              <w:rPr>
                <w:rFonts w:hint="eastAsia" w:asciiTheme="minorEastAsia" w:hAnsiTheme="minorEastAsia" w:eastAsiaTheme="minorEastAsia"/>
                <w:color w:val="auto"/>
                <w:sz w:val="24"/>
                <w:szCs w:val="24"/>
                <w:highlight w:val="none"/>
                <w:lang w:val="en-US" w:eastAsia="zh-CN"/>
              </w:rPr>
              <w:t>0.0152t/a</w:t>
            </w:r>
            <w:r>
              <w:rPr>
                <w:rFonts w:hint="eastAsia" w:asciiTheme="minorEastAsia" w:hAnsiTheme="minorEastAsia" w:eastAsiaTheme="minorEastAsia"/>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rPr>
              <w:t>水污染物排放总量建议指标</w:t>
            </w:r>
          </w:p>
          <w:p>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cs="Times New Roman" w:asciiTheme="minorEastAsia" w:hAnsiTheme="minorEastAsia" w:eastAsiaTheme="minorEastAsia"/>
                <w:kern w:val="2"/>
                <w:sz w:val="24"/>
                <w:szCs w:val="24"/>
                <w:lang w:val="en-US" w:eastAsia="zh-CN" w:bidi="ar-SA"/>
              </w:rPr>
            </w:pPr>
            <w:r>
              <w:rPr>
                <w:rFonts w:hint="eastAsia" w:cs="Times New Roman" w:asciiTheme="minorEastAsia" w:hAnsiTheme="minorEastAsia" w:eastAsiaTheme="minorEastAsia"/>
                <w:kern w:val="2"/>
                <w:sz w:val="24"/>
                <w:szCs w:val="24"/>
                <w:lang w:val="en-US" w:eastAsia="zh-CN" w:bidi="ar-SA"/>
              </w:rPr>
              <w:t>本项目生活污水经厂内化粪池预处理过后经市政管网排入城东污水处理厂，无需单独申请水污染物排放总量指标。</w:t>
            </w:r>
          </w:p>
          <w:p>
            <w:pPr>
              <w:pStyle w:val="103"/>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cs="宋体" w:asciiTheme="minorEastAsia" w:hAnsiTheme="minorEastAsia" w:eastAsiaTheme="minorEastAsia"/>
                <w:b w:val="0"/>
                <w:bCs/>
                <w:color w:val="auto"/>
                <w:sz w:val="24"/>
                <w:szCs w:val="24"/>
              </w:rPr>
            </w:pPr>
            <w:r>
              <w:rPr>
                <w:rFonts w:hint="eastAsia" w:cs="宋体" w:asciiTheme="minorEastAsia" w:hAnsiTheme="minorEastAsia" w:eastAsiaTheme="minorEastAsia"/>
                <w:b w:val="0"/>
                <w:bCs/>
                <w:color w:val="auto"/>
                <w:sz w:val="24"/>
                <w:szCs w:val="24"/>
              </w:rPr>
              <w:t>综上所述，本项目符合国家相关产业政策。项目严格按照“三同时”制度，全面落实本评价拟定的各项环境保护措施，项目对周围环境的影响可以控制在国家有关标准和要求的允许范围以内，项目的建设可以减少污染物的排放，具有环境正效益。因此，该项目的建设在环境保护方面可行，在拟定地点、按拟定规模及计划实施具有环境可行性。</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lang w:val="en-US" w:eastAsia="zh-CN"/>
              </w:rPr>
              <w:t>8.</w:t>
            </w:r>
            <w:r>
              <w:rPr>
                <w:rFonts w:asciiTheme="minorEastAsia" w:hAnsiTheme="minorEastAsia" w:eastAsiaTheme="minorEastAsia"/>
                <w:b/>
                <w:sz w:val="24"/>
                <w:szCs w:val="24"/>
              </w:rPr>
              <w:t>结论</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仿宋_GB2312" w:cs="Times New Roman"/>
                <w:b/>
                <w:color w:val="auto"/>
                <w:sz w:val="24"/>
                <w:szCs w:val="24"/>
                <w:highlight w:val="none"/>
              </w:rPr>
            </w:pPr>
            <w:r>
              <w:rPr>
                <w:rFonts w:hint="default" w:ascii="Times New Roman" w:hAnsi="Times New Roman" w:cs="Times New Roman"/>
                <w:color w:val="auto"/>
                <w:kern w:val="0"/>
                <w:sz w:val="24"/>
                <w:szCs w:val="24"/>
                <w:highlight w:val="none"/>
              </w:rPr>
              <w:t>综上所述，从</w:t>
            </w:r>
            <w:r>
              <w:rPr>
                <w:rFonts w:hint="default" w:ascii="Times New Roman" w:hAnsi="Times New Roman" w:cs="Times New Roman"/>
                <w:color w:val="auto"/>
                <w:kern w:val="0"/>
                <w:sz w:val="24"/>
                <w:szCs w:val="24"/>
                <w:highlight w:val="none"/>
                <w:lang w:eastAsia="zh-CN"/>
              </w:rPr>
              <w:t>环境评价</w:t>
            </w:r>
            <w:r>
              <w:rPr>
                <w:rFonts w:hint="default" w:ascii="Times New Roman" w:hAnsi="Times New Roman" w:cs="Times New Roman"/>
                <w:color w:val="auto"/>
                <w:kern w:val="0"/>
                <w:sz w:val="24"/>
                <w:szCs w:val="24"/>
                <w:highlight w:val="none"/>
              </w:rPr>
              <w:t>角度来看，建设单位必须加强营运期的管理，严格遵循“三同时”制度，采取有效措施控制各类污染物的排放，同时做到达标排放，则</w:t>
            </w:r>
            <w:r>
              <w:rPr>
                <w:rFonts w:hint="default" w:ascii="Times New Roman" w:hAnsi="Times New Roman" w:cs="Times New Roman"/>
                <w:color w:val="auto"/>
                <w:sz w:val="24"/>
                <w:szCs w:val="24"/>
                <w:highlight w:val="none"/>
              </w:rPr>
              <w:t>本项目从</w:t>
            </w:r>
            <w:r>
              <w:rPr>
                <w:rFonts w:hint="default" w:ascii="Times New Roman" w:hAnsi="Times New Roman" w:cs="Times New Roman"/>
                <w:color w:val="auto"/>
                <w:sz w:val="24"/>
                <w:szCs w:val="24"/>
                <w:highlight w:val="none"/>
                <w:lang w:val="en-US" w:eastAsia="zh-CN"/>
              </w:rPr>
              <w:t>环境影响</w:t>
            </w:r>
            <w:r>
              <w:rPr>
                <w:rFonts w:hint="default" w:ascii="Times New Roman" w:hAnsi="Times New Roman" w:cs="Times New Roman"/>
                <w:color w:val="auto"/>
                <w:sz w:val="24"/>
                <w:szCs w:val="24"/>
                <w:highlight w:val="none"/>
              </w:rPr>
              <w:t>角度出发，本项目建设是可行的</w:t>
            </w:r>
            <w:r>
              <w:rPr>
                <w:rFonts w:hint="default" w:ascii="Times New Roman" w:hAnsi="Times New Roman" w:cs="Times New Roman"/>
                <w:color w:val="auto"/>
                <w:kern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b/>
                <w:sz w:val="24"/>
                <w:szCs w:val="24"/>
              </w:rPr>
            </w:pPr>
            <w:r>
              <w:rPr>
                <w:rFonts w:asciiTheme="minorEastAsia" w:hAnsiTheme="minorEastAsia" w:eastAsiaTheme="minorEastAsia"/>
                <w:b/>
                <w:sz w:val="24"/>
                <w:szCs w:val="24"/>
              </w:rPr>
              <w:t>要求及建议：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严格执行环保设施与主体工程同时设计、同时施工、同时投产的“三同时”制度。本项目实施后，加强环境保护管理工作，制定必要的规章制度，实现各项污染物稳定达标排放，做到经济效益、社会效益、环境效益的统一。</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(1)工程施工期要加强环境管理，对施工现场大气、声、水、固废采取有效的防治措施，减轻对环境的污染。建议施工单位施工期间，加强环境管理，尽可能实现封闭作业，及时消运建筑垃圾，重复利用清洗废水。</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(3)运营期应加强设备维护管理，做好台账记录。</w:t>
            </w:r>
          </w:p>
          <w:p>
            <w:pPr>
              <w:tabs>
                <w:tab w:val="left" w:pos="2640"/>
              </w:tabs>
              <w:rPr>
                <w:rFonts w:hint="eastAsia" w:ascii="宋体" w:hAnsi="宋体" w:eastAsia="宋体"/>
                <w:lang w:eastAsia="zh-CN"/>
              </w:rPr>
            </w:pPr>
          </w:p>
        </w:tc>
      </w:tr>
    </w:tbl>
    <w:p>
      <w:pPr>
        <w:rPr>
          <w:rFonts w:ascii="宋体" w:hAnsi="宋体"/>
          <w:b/>
          <w:sz w:val="28"/>
          <w:szCs w:val="28"/>
        </w:rPr>
        <w:sectPr>
          <w:headerReference r:id="rId11"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0" w:hRule="atLeast"/>
        </w:trPr>
        <w:tc>
          <w:tcPr>
            <w:tcW w:w="5000" w:type="pct"/>
            <w:tcBorders>
              <w:bottom w:val="single" w:color="auto" w:sz="2" w:space="0"/>
            </w:tcBorders>
          </w:tcPr>
          <w:p>
            <w:pPr>
              <w:spacing w:before="120" w:line="360" w:lineRule="auto"/>
              <w:rPr>
                <w:rFonts w:ascii="宋体" w:hAnsi="宋体"/>
                <w:b/>
                <w:bCs/>
              </w:rPr>
            </w:pPr>
            <w:r>
              <w:rPr>
                <w:rFonts w:ascii="宋体" w:hAnsi="宋体"/>
                <w:b/>
                <w:bCs/>
              </w:rPr>
              <w:t>预审意见：</w:t>
            </w: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r>
              <w:rPr>
                <w:rFonts w:ascii="宋体" w:hAnsi="宋体"/>
                <w:b/>
                <w:bCs/>
              </w:rPr>
              <w:t xml:space="preserve">                                             公  章</w:t>
            </w:r>
          </w:p>
          <w:p>
            <w:pPr>
              <w:spacing w:line="360" w:lineRule="auto"/>
              <w:rPr>
                <w:rFonts w:ascii="宋体" w:hAnsi="宋体"/>
                <w:b/>
                <w:bCs/>
              </w:rPr>
            </w:pPr>
            <w:r>
              <w:rPr>
                <w:rFonts w:ascii="宋体" w:hAnsi="宋体"/>
                <w:b/>
                <w:bCs/>
              </w:rPr>
              <w:t xml:space="preserve">   </w:t>
            </w:r>
          </w:p>
          <w:p>
            <w:pPr>
              <w:spacing w:line="360" w:lineRule="auto"/>
              <w:rPr>
                <w:rFonts w:ascii="宋体" w:hAnsi="宋体"/>
                <w:b/>
                <w:bCs/>
              </w:rPr>
            </w:pPr>
            <w:r>
              <w:rPr>
                <w:rFonts w:ascii="宋体" w:hAnsi="宋体"/>
                <w:b/>
                <w:bCs/>
                <w:position w:val="4"/>
              </w:rPr>
              <w:t>经办人：</w:t>
            </w:r>
            <w:r>
              <w:rPr>
                <w:rFonts w:ascii="宋体" w:hAnsi="宋体"/>
                <w:b/>
                <w:bCs/>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0" w:hRule="atLeast"/>
        </w:trPr>
        <w:tc>
          <w:tcPr>
            <w:tcW w:w="5000" w:type="pct"/>
            <w:tcBorders>
              <w:top w:val="single" w:color="auto" w:sz="2" w:space="0"/>
            </w:tcBorders>
          </w:tcPr>
          <w:p>
            <w:pPr>
              <w:spacing w:before="120" w:line="360" w:lineRule="auto"/>
              <w:rPr>
                <w:rFonts w:ascii="宋体" w:hAnsi="宋体"/>
                <w:b/>
                <w:bCs/>
              </w:rPr>
            </w:pPr>
            <w:r>
              <w:rPr>
                <w:rFonts w:ascii="宋体" w:hAnsi="宋体"/>
                <w:b/>
                <w:bCs/>
              </w:rPr>
              <w:t>下一级环境保护行政主管部门审查意见：</w:t>
            </w: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r>
              <w:rPr>
                <w:rFonts w:ascii="宋体" w:hAnsi="宋体"/>
                <w:b/>
                <w:bCs/>
              </w:rPr>
              <w:t xml:space="preserve">                                              公   章</w:t>
            </w:r>
          </w:p>
          <w:p>
            <w:pPr>
              <w:spacing w:line="360" w:lineRule="auto"/>
              <w:rPr>
                <w:rFonts w:ascii="宋体" w:hAnsi="宋体"/>
                <w:b/>
                <w:bCs/>
              </w:rPr>
            </w:pPr>
            <w:r>
              <w:rPr>
                <w:rFonts w:ascii="宋体" w:hAnsi="宋体"/>
                <w:b/>
                <w:bCs/>
              </w:rPr>
              <w:t xml:space="preserve">  </w:t>
            </w:r>
          </w:p>
          <w:p>
            <w:pPr>
              <w:spacing w:line="360" w:lineRule="auto"/>
              <w:rPr>
                <w:rFonts w:ascii="宋体" w:hAnsi="宋体"/>
                <w:b/>
                <w:bCs/>
              </w:rPr>
            </w:pPr>
            <w:r>
              <w:rPr>
                <w:rFonts w:ascii="宋体" w:hAnsi="宋体"/>
                <w:b/>
                <w:bCs/>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0" w:hRule="atLeast"/>
        </w:trPr>
        <w:tc>
          <w:tcPr>
            <w:tcW w:w="5000" w:type="pct"/>
            <w:tcBorders>
              <w:top w:val="single" w:color="auto" w:sz="4" w:space="0"/>
              <w:left w:val="single" w:color="auto" w:sz="4" w:space="0"/>
              <w:bottom w:val="single" w:color="auto" w:sz="4" w:space="0"/>
              <w:right w:val="single" w:color="auto" w:sz="4" w:space="0"/>
            </w:tcBorders>
          </w:tcPr>
          <w:p>
            <w:pPr>
              <w:spacing w:before="120" w:line="360" w:lineRule="auto"/>
              <w:rPr>
                <w:rFonts w:ascii="宋体" w:hAnsi="宋体"/>
                <w:b/>
                <w:bCs/>
              </w:rPr>
            </w:pPr>
            <w:r>
              <w:rPr>
                <w:rFonts w:ascii="宋体" w:hAnsi="宋体"/>
                <w:b/>
                <w:bCs/>
              </w:rPr>
              <w:t>审批意见：</w:t>
            </w: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p>
          <w:p>
            <w:pPr>
              <w:spacing w:line="360" w:lineRule="auto"/>
              <w:rPr>
                <w:rFonts w:ascii="宋体" w:hAnsi="宋体"/>
                <w:b/>
                <w:bCs/>
              </w:rPr>
            </w:pPr>
            <w:r>
              <w:rPr>
                <w:rFonts w:ascii="宋体" w:hAnsi="宋体"/>
                <w:b/>
                <w:bCs/>
              </w:rPr>
              <w:t xml:space="preserve">                                             公   章</w:t>
            </w:r>
          </w:p>
          <w:p>
            <w:pPr>
              <w:spacing w:line="360" w:lineRule="auto"/>
              <w:rPr>
                <w:rFonts w:ascii="宋体" w:hAnsi="宋体"/>
                <w:b/>
                <w:bCs/>
              </w:rPr>
            </w:pPr>
            <w:r>
              <w:rPr>
                <w:rFonts w:ascii="宋体" w:hAnsi="宋体"/>
                <w:b/>
                <w:bCs/>
              </w:rPr>
              <w:t xml:space="preserve">  </w:t>
            </w:r>
          </w:p>
          <w:p>
            <w:pPr>
              <w:spacing w:line="360" w:lineRule="auto"/>
              <w:rPr>
                <w:rFonts w:ascii="宋体" w:hAnsi="宋体"/>
                <w:b/>
                <w:bCs/>
              </w:rPr>
            </w:pPr>
            <w:r>
              <w:rPr>
                <w:rFonts w:ascii="宋体" w:hAnsi="宋体"/>
                <w:b/>
                <w:bCs/>
              </w:rPr>
              <w:t xml:space="preserve">  经 办 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6" w:hRule="atLeast"/>
        </w:trPr>
        <w:tc>
          <w:tcPr>
            <w:tcW w:w="5000" w:type="pct"/>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b/>
                <w:bCs/>
                <w:sz w:val="28"/>
              </w:rPr>
            </w:pPr>
            <w:r>
              <w:rPr>
                <w:rFonts w:ascii="宋体" w:hAnsi="宋体"/>
                <w:b/>
                <w:bCs/>
                <w:sz w:val="28"/>
              </w:rPr>
              <w:t>注    释</w:t>
            </w:r>
          </w:p>
          <w:p>
            <w:pPr>
              <w:adjustRightInd w:val="0"/>
              <w:snapToGrid w:val="0"/>
              <w:spacing w:line="300" w:lineRule="auto"/>
              <w:rPr>
                <w:rFonts w:ascii="宋体" w:hAnsi="宋体"/>
                <w:b/>
                <w:bCs/>
              </w:rPr>
            </w:pPr>
            <w:r>
              <w:rPr>
                <w:rFonts w:ascii="宋体" w:hAnsi="宋体"/>
                <w:b/>
                <w:bCs/>
              </w:rPr>
              <w:t>一、本报告表应附以下附件、附图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附表一  “三同时”竣工环保验收内容一览表</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en-US" w:eastAsia="zh-CN" w:bidi="ar-SA"/>
              </w:rPr>
              <w:t>附表二  建设项目大气环境影响评价自查表</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en-US" w:eastAsia="zh-CN" w:bidi="ar-SA"/>
              </w:rPr>
              <w:t>附表三  地表水环境影响评价自查表</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default" w:asciiTheme="minorEastAsia" w:hAnsiTheme="minorEastAsia" w:eastAsiaTheme="minorEastAsia" w:cstheme="minorEastAsia"/>
                <w:b w:val="0"/>
                <w:bCs w:val="0"/>
                <w:color w:val="auto"/>
                <w:kern w:val="2"/>
                <w:sz w:val="24"/>
                <w:szCs w:val="24"/>
                <w:lang w:val="en-US" w:eastAsia="zh-CN" w:bidi="ar-SA"/>
              </w:rPr>
            </w:pPr>
            <w:r>
              <w:rPr>
                <w:rFonts w:hint="eastAsia" w:asciiTheme="minorEastAsia" w:hAnsiTheme="minorEastAsia" w:eastAsiaTheme="minorEastAsia" w:cstheme="minorEastAsia"/>
                <w:b w:val="0"/>
                <w:bCs w:val="0"/>
                <w:color w:val="auto"/>
                <w:kern w:val="2"/>
                <w:sz w:val="24"/>
                <w:szCs w:val="24"/>
                <w:lang w:val="en-US" w:eastAsia="zh-CN" w:bidi="ar-SA"/>
              </w:rPr>
              <w:t>附表四  环境风险评价自查表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附件1  项目委托书</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附件2  建设单位承诺书</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附件3  项目备案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附件4  土地证</w:t>
            </w:r>
          </w:p>
          <w:p>
            <w:pPr>
              <w:pStyle w:val="6"/>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附件5  租赁协议</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附件6  营业执照</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附件7  噪声检测报告</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附图一  项目地理位置图</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附图二  项目周边环境概况图</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附图三  项目周边环境敏感目标图</w:t>
            </w:r>
          </w:p>
          <w:p>
            <w:pPr>
              <w:keepNext w:val="0"/>
              <w:keepLines w:val="0"/>
              <w:pageBreakBefore w:val="0"/>
              <w:widowControl w:val="0"/>
              <w:kinsoku/>
              <w:wordWrap/>
              <w:overflowPunct/>
              <w:topLinePunct w:val="0"/>
              <w:autoSpaceDE/>
              <w:autoSpaceDN/>
              <w:bidi w:val="0"/>
              <w:adjustRightInd/>
              <w:snapToGrid/>
              <w:spacing w:beforeLines="0" w:after="0" w:afterLines="0" w:line="360" w:lineRule="auto"/>
              <w:ind w:left="0" w:leftChars="0" w:firstLine="480" w:firstLineChars="20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附图四  项目平面布置图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bCs/>
                <w:color w:val="808080" w:themeColor="text1" w:themeTint="80"/>
                <w14:textFill>
                  <w14:solidFill>
                    <w14:schemeClr w14:val="tx1">
                      <w14:lumMod w14:val="50000"/>
                      <w14:lumOff w14:val="50000"/>
                    </w14:schemeClr>
                  </w14:solidFill>
                </w14:textFill>
              </w:rPr>
            </w:pPr>
            <w:r>
              <w:rPr>
                <w:rFonts w:hint="eastAsia" w:asciiTheme="minorEastAsia" w:hAnsiTheme="minorEastAsia" w:eastAsiaTheme="minorEastAsia" w:cstheme="minorEastAsia"/>
                <w:sz w:val="24"/>
                <w:szCs w:val="24"/>
                <w:lang w:val="en-US" w:eastAsia="zh-CN"/>
              </w:rPr>
              <w:t>附图五  项目卫生防护距离包络线图</w:t>
            </w:r>
          </w:p>
          <w:p>
            <w:pPr>
              <w:adjustRightInd w:val="0"/>
              <w:snapToGrid w:val="0"/>
              <w:spacing w:line="300" w:lineRule="auto"/>
              <w:rPr>
                <w:rFonts w:ascii="宋体" w:hAnsi="宋体"/>
                <w:b/>
                <w:bCs/>
              </w:rPr>
            </w:pPr>
            <w:r>
              <w:rPr>
                <w:rFonts w:ascii="宋体" w:hAnsi="宋体"/>
                <w:b/>
                <w:bCs/>
              </w:rPr>
              <w:t>二、如果本报告表不能说明项目产生的污染及对环境造成的影响，应进行专项评价</w:t>
            </w:r>
            <w:r>
              <w:rPr>
                <w:rFonts w:hint="eastAsia" w:ascii="宋体" w:hAnsi="宋体"/>
                <w:b/>
                <w:bCs/>
              </w:rPr>
              <w:t>,一般一级评价应做专题</w:t>
            </w:r>
            <w:r>
              <w:rPr>
                <w:rFonts w:ascii="宋体" w:hAnsi="宋体"/>
                <w:b/>
                <w:bCs/>
              </w:rPr>
              <w:t>。根据建设项目的特点和当地环境特征，应选下列1-2项进行专项评价。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1.大气环境影响专项评价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2.水环境影响专项评价（包括地表水和地下水）</w:t>
            </w:r>
          </w:p>
          <w:p>
            <w:pPr>
              <w:adjustRightInd w:val="0"/>
              <w:snapToGrid w:val="0"/>
              <w:spacing w:line="300" w:lineRule="auto"/>
              <w:ind w:left="480"/>
              <w:rPr>
                <w:rFonts w:ascii="宋体" w:hAnsi="宋体"/>
                <w:b w:val="0"/>
                <w:bCs w:val="0"/>
                <w:color w:val="auto"/>
              </w:rPr>
            </w:pPr>
            <w:r>
              <w:rPr>
                <w:rFonts w:ascii="宋体" w:hAnsi="宋体"/>
                <w:b w:val="0"/>
                <w:bCs w:val="0"/>
                <w:color w:val="auto"/>
              </w:rPr>
              <w:t>3.生态环境影响专项评价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4.声影响专项评价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5.土壤影响专项评价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6.</w:t>
            </w:r>
            <w:r>
              <w:rPr>
                <w:rFonts w:hint="eastAsia" w:ascii="宋体" w:hAnsi="宋体"/>
                <w:b w:val="0"/>
                <w:bCs w:val="0"/>
                <w:color w:val="auto"/>
              </w:rPr>
              <w:t>环境风险专项评价</w:t>
            </w:r>
          </w:p>
          <w:p>
            <w:pPr>
              <w:adjustRightInd w:val="0"/>
              <w:snapToGrid w:val="0"/>
              <w:spacing w:line="300" w:lineRule="auto"/>
              <w:ind w:left="480"/>
              <w:rPr>
                <w:rFonts w:ascii="宋体" w:hAnsi="宋体"/>
                <w:b w:val="0"/>
                <w:bCs w:val="0"/>
                <w:color w:val="auto"/>
              </w:rPr>
            </w:pPr>
            <w:r>
              <w:rPr>
                <w:rFonts w:ascii="宋体" w:hAnsi="宋体"/>
                <w:b w:val="0"/>
                <w:bCs w:val="0"/>
                <w:color w:val="auto"/>
              </w:rPr>
              <w:t>7.辐射环境影响专项评价（包括电离辐射和电磁辐射）</w:t>
            </w:r>
          </w:p>
          <w:p>
            <w:pPr>
              <w:adjustRightInd w:val="0"/>
              <w:snapToGrid w:val="0"/>
              <w:spacing w:line="300" w:lineRule="auto"/>
              <w:ind w:firstLine="480" w:firstLineChars="200"/>
              <w:rPr>
                <w:rFonts w:ascii="宋体" w:hAnsi="宋体"/>
                <w:b w:val="0"/>
                <w:bCs w:val="0"/>
                <w:color w:val="auto"/>
              </w:rPr>
            </w:pPr>
            <w:r>
              <w:rPr>
                <w:rFonts w:ascii="宋体" w:hAnsi="宋体"/>
                <w:b w:val="0"/>
                <w:bCs w:val="0"/>
                <w:color w:val="auto"/>
              </w:rPr>
              <w:t>专项评价按照环境影响评价技术导则中的要求进行。</w:t>
            </w:r>
          </w:p>
          <w:p>
            <w:pPr>
              <w:spacing w:line="360" w:lineRule="auto"/>
              <w:rPr>
                <w:rFonts w:ascii="宋体" w:hAnsi="宋体"/>
                <w:b/>
                <w:bCs/>
              </w:rPr>
            </w:pPr>
          </w:p>
        </w:tc>
      </w:tr>
    </w:tbl>
    <w:p>
      <w:pPr>
        <w:adjustRightInd w:val="0"/>
        <w:spacing w:line="20" w:lineRule="exact"/>
        <w:rPr>
          <w:rFonts w:ascii="宋体" w:hAnsi="宋体"/>
        </w:rPr>
      </w:pPr>
    </w:p>
    <w:p>
      <w:pPr>
        <w:ind w:firstLine="480" w:firstLineChars="200"/>
        <w:rPr>
          <w:rFonts w:ascii="宋体" w:hAnsi="宋体"/>
        </w:rPr>
      </w:pPr>
    </w:p>
    <w:p>
      <w:pPr>
        <w:rPr>
          <w:rFonts w:ascii="宋体" w:hAnsi="宋体"/>
          <w:b/>
          <w:bCs/>
        </w:rPr>
      </w:pPr>
      <w:r>
        <w:rPr>
          <w:rFonts w:hint="eastAsia" w:ascii="宋体" w:hAnsi="宋体"/>
          <w:b/>
          <w:bCs/>
        </w:rPr>
        <w:t xml:space="preserve">附表一 </w:t>
      </w:r>
      <w:r>
        <w:rPr>
          <w:rFonts w:ascii="宋体" w:hAnsi="宋体"/>
          <w:b/>
          <w:bCs/>
        </w:rPr>
        <w:t xml:space="preserve"> </w:t>
      </w:r>
      <w:r>
        <w:rPr>
          <w:rFonts w:hint="eastAsia" w:ascii="宋体" w:hAnsi="宋体"/>
          <w:b/>
          <w:bCs/>
        </w:rPr>
        <w:t>建设项目“三同时”验收一览表</w:t>
      </w:r>
    </w:p>
    <w:tbl>
      <w:tblPr>
        <w:tblStyle w:val="28"/>
        <w:tblW w:w="4997"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47"/>
        <w:gridCol w:w="1500"/>
        <w:gridCol w:w="1500"/>
        <w:gridCol w:w="2032"/>
        <w:gridCol w:w="1549"/>
        <w:gridCol w:w="10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类别</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污染源</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污染物</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治理措施（设施数量、规模、处理能力等）</w:t>
            </w:r>
          </w:p>
        </w:tc>
        <w:tc>
          <w:tcPr>
            <w:tcW w:w="882"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处理效果、执行标准或拟达要求</w:t>
            </w:r>
          </w:p>
        </w:tc>
        <w:tc>
          <w:tcPr>
            <w:tcW w:w="599" w:type="pct"/>
            <w:shd w:val="clear" w:color="auto" w:fill="auto"/>
            <w:vAlign w:val="center"/>
          </w:tcPr>
          <w:p>
            <w:pPr>
              <w:spacing w:line="240" w:lineRule="auto"/>
              <w:jc w:val="center"/>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计划完成时间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restar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废气</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DA001</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auto"/>
                <w:sz w:val="21"/>
                <w:szCs w:val="21"/>
                <w:lang w:val="en-US" w:eastAsia="zh-CN"/>
              </w:rPr>
              <w:t>颗粒物、SO</w:t>
            </w:r>
            <w:r>
              <w:rPr>
                <w:rFonts w:hint="eastAsia" w:asciiTheme="minorEastAsia" w:hAnsiTheme="minorEastAsia" w:eastAsiaTheme="minorEastAsia" w:cstheme="minorEastAsia"/>
                <w:color w:val="auto"/>
                <w:sz w:val="21"/>
                <w:szCs w:val="21"/>
                <w:vertAlign w:val="subscript"/>
                <w:lang w:val="en-US" w:eastAsia="zh-CN"/>
              </w:rPr>
              <w:t>2</w:t>
            </w:r>
            <w:r>
              <w:rPr>
                <w:rFonts w:hint="eastAsia" w:asciiTheme="minorEastAsia" w:hAnsiTheme="minorEastAsia" w:eastAsiaTheme="minorEastAsia" w:cstheme="minorEastAsia"/>
                <w:color w:val="auto"/>
                <w:sz w:val="21"/>
                <w:szCs w:val="21"/>
                <w:lang w:val="en-US" w:eastAsia="zh-CN"/>
              </w:rPr>
              <w:t>、NO</w:t>
            </w:r>
            <w:r>
              <w:rPr>
                <w:rFonts w:hint="eastAsia" w:asciiTheme="minorEastAsia" w:hAnsiTheme="minorEastAsia" w:eastAsiaTheme="minorEastAsia" w:cstheme="minorEastAsia"/>
                <w:color w:val="auto"/>
                <w:sz w:val="21"/>
                <w:szCs w:val="21"/>
                <w:vertAlign w:val="subscript"/>
                <w:lang w:val="en-US" w:eastAsia="zh-CN"/>
              </w:rPr>
              <w:t>X</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集气罩</w:t>
            </w:r>
            <w:r>
              <w:rPr>
                <w:rFonts w:hint="eastAsia" w:asciiTheme="minorEastAsia" w:hAnsiTheme="minorEastAsia" w:eastAsiaTheme="minorEastAsia" w:cstheme="minorEastAsia"/>
                <w:sz w:val="21"/>
                <w:szCs w:val="21"/>
                <w:lang w:val="en-US" w:eastAsia="zh-CN"/>
              </w:rPr>
              <w:t>+布袋除尘器+15m高排气筒</w:t>
            </w:r>
          </w:p>
        </w:tc>
        <w:tc>
          <w:tcPr>
            <w:tcW w:w="882" w:type="pct"/>
            <w:vMerge w:val="restar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满足上海市地方标准《大气污染物综合排放标准》（DB31-2015）中污染源排放标准限值要求</w:t>
            </w:r>
          </w:p>
        </w:tc>
        <w:tc>
          <w:tcPr>
            <w:tcW w:w="599" w:type="pct"/>
            <w:vMerge w:val="restar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与建设项目同时设计、同时施工，同时投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生产车间</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auto"/>
                <w:sz w:val="21"/>
                <w:szCs w:val="21"/>
                <w:lang w:val="en-US" w:eastAsia="zh-CN"/>
              </w:rPr>
              <w:t>颗粒物、SO</w:t>
            </w:r>
            <w:r>
              <w:rPr>
                <w:rFonts w:hint="eastAsia" w:asciiTheme="minorEastAsia" w:hAnsiTheme="minorEastAsia" w:eastAsiaTheme="minorEastAsia" w:cstheme="minorEastAsia"/>
                <w:color w:val="auto"/>
                <w:sz w:val="21"/>
                <w:szCs w:val="21"/>
                <w:vertAlign w:val="subscript"/>
                <w:lang w:val="en-US" w:eastAsia="zh-CN"/>
              </w:rPr>
              <w:t>2</w:t>
            </w:r>
            <w:r>
              <w:rPr>
                <w:rFonts w:hint="eastAsia" w:asciiTheme="minorEastAsia" w:hAnsiTheme="minorEastAsia" w:eastAsiaTheme="minorEastAsia" w:cstheme="minorEastAsia"/>
                <w:color w:val="auto"/>
                <w:sz w:val="21"/>
                <w:szCs w:val="21"/>
                <w:lang w:val="en-US" w:eastAsia="zh-CN"/>
              </w:rPr>
              <w:t>、NO</w:t>
            </w:r>
            <w:r>
              <w:rPr>
                <w:rFonts w:hint="eastAsia" w:asciiTheme="minorEastAsia" w:hAnsiTheme="minorEastAsia" w:eastAsiaTheme="minorEastAsia" w:cstheme="minorEastAsia"/>
                <w:color w:val="auto"/>
                <w:sz w:val="21"/>
                <w:szCs w:val="21"/>
                <w:vertAlign w:val="subscript"/>
                <w:lang w:val="en-US" w:eastAsia="zh-CN"/>
              </w:rPr>
              <w:t>X</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882"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废水</w:t>
            </w: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生活污水</w:t>
            </w: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COD、BOD</w:t>
            </w:r>
            <w:r>
              <w:rPr>
                <w:rFonts w:hint="eastAsia" w:asciiTheme="minorEastAsia" w:hAnsiTheme="minorEastAsia" w:eastAsiaTheme="minorEastAsia" w:cstheme="minorEastAsia"/>
                <w:sz w:val="21"/>
                <w:szCs w:val="21"/>
                <w:vertAlign w:val="subscript"/>
              </w:rPr>
              <w:t>5</w:t>
            </w:r>
            <w:r>
              <w:rPr>
                <w:rFonts w:hint="eastAsia" w:asciiTheme="minorEastAsia" w:hAnsiTheme="minorEastAsia" w:eastAsiaTheme="minorEastAsia" w:cstheme="minorEastAsia"/>
                <w:sz w:val="21"/>
                <w:szCs w:val="21"/>
              </w:rPr>
              <w:t>、SS、NH</w:t>
            </w:r>
            <w:r>
              <w:rPr>
                <w:rFonts w:hint="eastAsia" w:asciiTheme="minorEastAsia" w:hAnsiTheme="minorEastAsia" w:eastAsiaTheme="minorEastAsia" w:cstheme="minorEastAsia"/>
                <w:sz w:val="21"/>
                <w:szCs w:val="21"/>
                <w:vertAlign w:val="subscript"/>
              </w:rPr>
              <w:t>3</w:t>
            </w:r>
            <w:r>
              <w:rPr>
                <w:rFonts w:hint="eastAsia" w:asciiTheme="minorEastAsia" w:hAnsiTheme="minorEastAsia" w:eastAsiaTheme="minorEastAsia" w:cstheme="minorEastAsia"/>
                <w:sz w:val="21"/>
                <w:szCs w:val="21"/>
              </w:rPr>
              <w:t>-N</w:t>
            </w:r>
          </w:p>
        </w:tc>
        <w:tc>
          <w:tcPr>
            <w:tcW w:w="1157"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化粪池</w:t>
            </w:r>
          </w:p>
        </w:tc>
        <w:tc>
          <w:tcPr>
            <w:tcW w:w="882"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满足《污水综合排放标准》（GB8978-1996）表4中的三级标准</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噪声</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生产</w:t>
            </w:r>
          </w:p>
        </w:tc>
        <w:tc>
          <w:tcPr>
            <w:tcW w:w="854" w:type="pct"/>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设备噪声</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安装减震垫，厂房隔声等</w:t>
            </w:r>
          </w:p>
        </w:tc>
        <w:tc>
          <w:tcPr>
            <w:tcW w:w="882" w:type="pct"/>
            <w:shd w:val="clear" w:color="auto" w:fill="auto"/>
            <w:vAlign w:val="center"/>
          </w:tcPr>
          <w:p>
            <w:pPr>
              <w:spacing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6"/>
                <w:sz w:val="21"/>
                <w:szCs w:val="21"/>
              </w:rPr>
              <w:t>厂界噪声满足《工业企业厂界环境噪声排放标准》中的3类标准</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restar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固废</w:t>
            </w:r>
          </w:p>
        </w:tc>
        <w:tc>
          <w:tcPr>
            <w:tcW w:w="854" w:type="pct"/>
            <w:vMerge w:val="restart"/>
            <w:shd w:val="clear" w:color="auto" w:fill="auto"/>
            <w:vAlign w:val="center"/>
          </w:tcPr>
          <w:p>
            <w:pPr>
              <w:spacing w:beforeLines="0" w:afterLines="0" w:line="240" w:lineRule="auto"/>
              <w:jc w:val="center"/>
              <w:rPr>
                <w:rFonts w:hint="eastAsia" w:asciiTheme="minorEastAsia" w:hAnsiTheme="minorEastAsia" w:eastAsiaTheme="minorEastAsia" w:cstheme="minorEastAsia"/>
                <w:smallCaps/>
                <w:kern w:val="2"/>
                <w:sz w:val="21"/>
                <w:szCs w:val="21"/>
                <w:lang w:val="en-US" w:eastAsia="zh-CN" w:bidi="ar-SA"/>
              </w:rPr>
            </w:pPr>
            <w:r>
              <w:rPr>
                <w:rFonts w:hint="eastAsia" w:asciiTheme="minorEastAsia" w:hAnsiTheme="minorEastAsia" w:eastAsiaTheme="minorEastAsia" w:cstheme="minorEastAsia"/>
                <w:smallCaps/>
                <w:kern w:val="2"/>
                <w:sz w:val="21"/>
                <w:szCs w:val="21"/>
                <w:lang w:val="en-US" w:eastAsia="zh-CN" w:bidi="ar-SA"/>
              </w:rPr>
              <w:t>生产过程</w:t>
            </w: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边角料</w:t>
            </w:r>
          </w:p>
          <w:p>
            <w:pPr>
              <w:spacing w:beforeLines="0" w:afterLines="0" w:line="240" w:lineRule="auto"/>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（铜销子）</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收集后外售处理</w:t>
            </w:r>
          </w:p>
        </w:tc>
        <w:tc>
          <w:tcPr>
            <w:tcW w:w="882" w:type="pct"/>
            <w:vMerge w:val="restar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零排放，不会产生二次污染</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854" w:type="pct"/>
            <w:vMerge w:val="continue"/>
            <w:shd w:val="clear" w:color="auto" w:fill="auto"/>
            <w:vAlign w:val="center"/>
          </w:tcPr>
          <w:p>
            <w:pPr>
              <w:spacing w:beforeLines="0" w:afterLines="0" w:line="240" w:lineRule="auto"/>
              <w:jc w:val="center"/>
              <w:rPr>
                <w:rFonts w:hint="eastAsia" w:asciiTheme="minorEastAsia" w:hAnsiTheme="minorEastAsia" w:eastAsiaTheme="minorEastAsia" w:cstheme="minorEastAsia"/>
                <w:smallCaps/>
                <w:kern w:val="2"/>
                <w:sz w:val="21"/>
                <w:szCs w:val="21"/>
                <w:lang w:val="en-US" w:eastAsia="zh-CN" w:bidi="ar-SA"/>
              </w:rPr>
            </w:pP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除尘器</w:t>
            </w:r>
          </w:p>
          <w:p>
            <w:pPr>
              <w:spacing w:beforeLines="0" w:afterLines="0"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收集烟尘</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收集后外售处理</w:t>
            </w:r>
          </w:p>
        </w:tc>
        <w:tc>
          <w:tcPr>
            <w:tcW w:w="882"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854" w:type="pct"/>
            <w:vMerge w:val="continue"/>
            <w:shd w:val="clear" w:color="auto" w:fill="auto"/>
            <w:vAlign w:val="center"/>
          </w:tcPr>
          <w:p>
            <w:pPr>
              <w:spacing w:beforeLines="0" w:afterLines="0" w:line="240" w:lineRule="auto"/>
              <w:jc w:val="center"/>
              <w:rPr>
                <w:rFonts w:hint="eastAsia" w:asciiTheme="minorEastAsia" w:hAnsiTheme="minorEastAsia" w:eastAsiaTheme="minorEastAsia" w:cstheme="minorEastAsia"/>
                <w:smallCaps/>
                <w:kern w:val="2"/>
                <w:sz w:val="21"/>
                <w:szCs w:val="21"/>
                <w:lang w:val="en-US" w:eastAsia="zh-CN" w:bidi="ar-SA"/>
              </w:rPr>
            </w:pP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废机油</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危废暂存，委托有资质单位处理</w:t>
            </w:r>
          </w:p>
        </w:tc>
        <w:tc>
          <w:tcPr>
            <w:tcW w:w="882"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smallCaps/>
                <w:kern w:val="2"/>
                <w:sz w:val="21"/>
                <w:szCs w:val="21"/>
                <w:lang w:val="en-US" w:eastAsia="zh-CN" w:bidi="ar-SA"/>
              </w:rPr>
            </w:pPr>
            <w:r>
              <w:rPr>
                <w:rFonts w:hint="eastAsia" w:asciiTheme="minorEastAsia" w:hAnsiTheme="minorEastAsia" w:eastAsiaTheme="minorEastAsia" w:cstheme="minorEastAsia"/>
                <w:color w:val="000000"/>
                <w:sz w:val="21"/>
                <w:szCs w:val="21"/>
              </w:rPr>
              <w:t>生活垃圾</w:t>
            </w:r>
          </w:p>
        </w:tc>
        <w:tc>
          <w:tcPr>
            <w:tcW w:w="854" w:type="pct"/>
            <w:shd w:val="clear" w:color="auto" w:fill="auto"/>
            <w:vAlign w:val="center"/>
          </w:tcPr>
          <w:p>
            <w:pPr>
              <w:spacing w:beforeLines="0" w:afterLines="0" w:line="240" w:lineRule="auto"/>
              <w:jc w:val="center"/>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eastAsiaTheme="minorEastAsia" w:cstheme="minorEastAsia"/>
                <w:color w:val="auto"/>
                <w:sz w:val="21"/>
                <w:szCs w:val="21"/>
              </w:rPr>
              <w:t>员工生活垃圾</w:t>
            </w:r>
          </w:p>
        </w:tc>
        <w:tc>
          <w:tcPr>
            <w:tcW w:w="1157"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垃圾桶收集后环卫部门统一处理</w:t>
            </w:r>
          </w:p>
        </w:tc>
        <w:tc>
          <w:tcPr>
            <w:tcW w:w="882"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清污分流、排污口规范化设置（流量计、在线监测仪等）</w:t>
            </w:r>
          </w:p>
        </w:tc>
        <w:tc>
          <w:tcPr>
            <w:tcW w:w="2865" w:type="pct"/>
            <w:gridSpan w:val="3"/>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雨污分流，排污口规范化设置</w:t>
            </w:r>
          </w:p>
        </w:tc>
        <w:tc>
          <w:tcPr>
            <w:tcW w:w="882" w:type="pct"/>
            <w:shd w:val="clear" w:color="auto" w:fill="auto"/>
            <w:vAlign w:val="center"/>
          </w:tcPr>
          <w:p>
            <w:pPr>
              <w:spacing w:line="240" w:lineRule="auto"/>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总量控制</w:t>
            </w:r>
          </w:p>
        </w:tc>
        <w:tc>
          <w:tcPr>
            <w:tcW w:w="3747" w:type="pct"/>
            <w:gridSpan w:val="4"/>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废水污染物总量纳入</w:t>
            </w:r>
            <w:r>
              <w:rPr>
                <w:rFonts w:hint="eastAsia" w:asciiTheme="minorEastAsia" w:hAnsiTheme="minorEastAsia" w:eastAsiaTheme="minorEastAsia" w:cstheme="minorEastAsia"/>
                <w:sz w:val="21"/>
                <w:szCs w:val="21"/>
                <w:lang w:eastAsia="zh-CN"/>
              </w:rPr>
              <w:t>城东</w:t>
            </w:r>
            <w:r>
              <w:rPr>
                <w:rFonts w:hint="eastAsia" w:asciiTheme="minorEastAsia" w:hAnsiTheme="minorEastAsia" w:eastAsiaTheme="minorEastAsia" w:cstheme="minorEastAsia"/>
                <w:sz w:val="21"/>
                <w:szCs w:val="21"/>
              </w:rPr>
              <w:t>污水处理厂平衡，废气污染物总量纳入</w:t>
            </w:r>
            <w:r>
              <w:rPr>
                <w:rFonts w:hint="eastAsia" w:asciiTheme="minorEastAsia" w:hAnsiTheme="minorEastAsia" w:eastAsiaTheme="minorEastAsia" w:cstheme="minorEastAsia"/>
                <w:sz w:val="21"/>
                <w:szCs w:val="21"/>
                <w:lang w:eastAsia="zh-CN"/>
              </w:rPr>
              <w:t>鸠江经济开发区</w:t>
            </w:r>
            <w:r>
              <w:rPr>
                <w:rFonts w:hint="eastAsia" w:asciiTheme="minorEastAsia" w:hAnsiTheme="minorEastAsia" w:eastAsiaTheme="minorEastAsia" w:cstheme="minorEastAsia"/>
                <w:sz w:val="21"/>
                <w:szCs w:val="21"/>
              </w:rPr>
              <w:t>总量指标平衡。</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653" w:type="pct"/>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环境防护距离设置情况</w:t>
            </w:r>
          </w:p>
        </w:tc>
        <w:tc>
          <w:tcPr>
            <w:tcW w:w="3747" w:type="pct"/>
            <w:gridSpan w:val="4"/>
            <w:shd w:val="clear" w:color="auto" w:fill="auto"/>
            <w:vAlign w:val="center"/>
          </w:tcPr>
          <w:p>
            <w:pPr>
              <w:spacing w:line="240" w:lineRule="auto"/>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以厂区边界为界，设置</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color w:val="auto"/>
                <w:sz w:val="21"/>
                <w:szCs w:val="21"/>
              </w:rPr>
              <w:t>0m</w:t>
            </w:r>
            <w:r>
              <w:rPr>
                <w:rFonts w:hint="eastAsia" w:asciiTheme="minorEastAsia" w:hAnsiTheme="minorEastAsia" w:eastAsiaTheme="minorEastAsia" w:cstheme="minorEastAsia"/>
                <w:sz w:val="21"/>
                <w:szCs w:val="21"/>
              </w:rPr>
              <w:t>卫生防护距离</w:t>
            </w:r>
          </w:p>
        </w:tc>
        <w:tc>
          <w:tcPr>
            <w:tcW w:w="599" w:type="pct"/>
            <w:vMerge w:val="continue"/>
            <w:shd w:val="clear" w:color="auto" w:fill="auto"/>
            <w:vAlign w:val="center"/>
          </w:tcPr>
          <w:p>
            <w:pPr>
              <w:spacing w:line="240" w:lineRule="auto"/>
              <w:jc w:val="center"/>
              <w:rPr>
                <w:rFonts w:hint="eastAsia" w:asciiTheme="minorEastAsia" w:hAnsiTheme="minorEastAsia" w:eastAsiaTheme="minorEastAsia" w:cstheme="minorEastAsia"/>
                <w:sz w:val="21"/>
                <w:szCs w:val="21"/>
              </w:rPr>
            </w:pPr>
          </w:p>
        </w:tc>
      </w:tr>
    </w:tbl>
    <w:p>
      <w:pPr>
        <w:jc w:val="center"/>
        <w:rPr>
          <w:rFonts w:ascii="宋体" w:hAnsi="宋体"/>
        </w:rPr>
      </w:pPr>
    </w:p>
    <w:p>
      <w:pPr>
        <w:jc w:val="center"/>
        <w:rPr>
          <w:rFonts w:ascii="宋体" w:hAnsi="宋体"/>
        </w:rPr>
      </w:pPr>
    </w:p>
    <w:p>
      <w:pPr>
        <w:jc w:val="center"/>
        <w:rPr>
          <w:rFonts w:ascii="宋体" w:hAnsi="宋体"/>
        </w:rPr>
      </w:pPr>
    </w:p>
    <w:p>
      <w:pPr>
        <w:rPr>
          <w:rFonts w:hint="eastAsia" w:ascii="宋体" w:hAnsi="宋体"/>
          <w:b/>
          <w:bCs/>
        </w:rPr>
      </w:pPr>
    </w:p>
    <w:p>
      <w:pPr>
        <w:rPr>
          <w:rFonts w:hint="eastAsia" w:ascii="宋体" w:hAnsi="宋体"/>
          <w:b/>
          <w:bCs/>
        </w:rPr>
      </w:pPr>
    </w:p>
    <w:p>
      <w:pPr>
        <w:rPr>
          <w:rFonts w:ascii="宋体" w:hAnsi="宋体"/>
          <w:b/>
          <w:bCs/>
        </w:rPr>
      </w:pPr>
      <w:r>
        <w:rPr>
          <w:rFonts w:hint="eastAsia" w:ascii="宋体" w:hAnsi="宋体"/>
          <w:b/>
          <w:bCs/>
        </w:rPr>
        <w:t>附表二 建设项目大气环境影响评价自查表</w:t>
      </w:r>
    </w:p>
    <w:tbl>
      <w:tblPr>
        <w:tblStyle w:val="29"/>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848"/>
        <w:gridCol w:w="1284"/>
        <w:gridCol w:w="784"/>
        <w:gridCol w:w="79"/>
        <w:gridCol w:w="422"/>
        <w:gridCol w:w="241"/>
        <w:gridCol w:w="353"/>
        <w:gridCol w:w="257"/>
        <w:gridCol w:w="613"/>
        <w:gridCol w:w="46"/>
        <w:gridCol w:w="673"/>
        <w:gridCol w:w="490"/>
        <w:gridCol w:w="114"/>
        <w:gridCol w:w="367"/>
        <w:gridCol w:w="95"/>
        <w:gridCol w:w="387"/>
        <w:gridCol w:w="35"/>
        <w:gridCol w:w="304"/>
        <w:gridCol w:w="473"/>
        <w:gridCol w:w="9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1214" w:type="pct"/>
            <w:gridSpan w:val="2"/>
            <w:vAlign w:val="center"/>
          </w:tcPr>
          <w:p>
            <w:pPr>
              <w:adjustRightInd w:val="0"/>
              <w:snapToGrid w:val="0"/>
              <w:spacing w:line="240" w:lineRule="auto"/>
              <w:jc w:val="center"/>
              <w:rPr>
                <w:rFonts w:ascii="宋体" w:hAnsi="宋体"/>
                <w:b/>
                <w:bCs/>
                <w:sz w:val="20"/>
                <w:szCs w:val="20"/>
              </w:rPr>
            </w:pPr>
            <w:r>
              <w:rPr>
                <w:rFonts w:ascii="宋体" w:hAnsi="宋体"/>
                <w:b/>
                <w:bCs/>
                <w:sz w:val="20"/>
                <w:szCs w:val="20"/>
              </w:rPr>
              <w:t>工作内容</w:t>
            </w:r>
          </w:p>
        </w:tc>
        <w:tc>
          <w:tcPr>
            <w:tcW w:w="3785" w:type="pct"/>
            <w:gridSpan w:val="18"/>
            <w:vAlign w:val="center"/>
          </w:tcPr>
          <w:p>
            <w:pPr>
              <w:adjustRightInd w:val="0"/>
              <w:snapToGrid w:val="0"/>
              <w:spacing w:line="240" w:lineRule="auto"/>
              <w:jc w:val="center"/>
              <w:rPr>
                <w:rFonts w:ascii="宋体" w:hAnsi="宋体"/>
                <w:b/>
                <w:bCs/>
                <w:sz w:val="20"/>
                <w:szCs w:val="20"/>
              </w:rPr>
            </w:pPr>
            <w:r>
              <w:rPr>
                <w:rFonts w:ascii="宋体" w:hAnsi="宋体"/>
                <w:b/>
                <w:bCs/>
                <w:sz w:val="20"/>
                <w:szCs w:val="20"/>
              </w:rPr>
              <w:t>自查项目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评价等级与范围</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评价等级</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一级□</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二级</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评价范围</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边长=50km□</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边长5~50km□</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边长=5km</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评价因子</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SO</w:t>
            </w:r>
            <w:r>
              <w:rPr>
                <w:rFonts w:ascii="宋体" w:hAnsi="宋体"/>
                <w:sz w:val="20"/>
                <w:szCs w:val="20"/>
                <w:vertAlign w:val="subscript"/>
              </w:rPr>
              <w:t>2</w:t>
            </w:r>
            <w:r>
              <w:rPr>
                <w:rFonts w:ascii="宋体" w:hAnsi="宋体"/>
                <w:sz w:val="20"/>
                <w:szCs w:val="20"/>
              </w:rPr>
              <w:t>+NO</w:t>
            </w:r>
            <w:r>
              <w:rPr>
                <w:rFonts w:ascii="宋体" w:hAnsi="宋体"/>
                <w:sz w:val="20"/>
                <w:szCs w:val="20"/>
                <w:vertAlign w:val="subscript"/>
              </w:rPr>
              <w:t>x</w:t>
            </w:r>
            <w:r>
              <w:rPr>
                <w:rFonts w:ascii="宋体" w:hAnsi="宋体"/>
                <w:sz w:val="20"/>
                <w:szCs w:val="20"/>
              </w:rPr>
              <w:t>排放量</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≥2000t/a</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500~2000t/a</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＜500t/a</w:t>
            </w:r>
            <w:r>
              <w:rPr>
                <w:rFonts w:hint="eastAsia" w:ascii="宋体" w:hAnsi="宋体"/>
                <w:sz w:val="20"/>
                <w:szCs w:val="20"/>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评价因子</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基本污染物（</w:t>
            </w:r>
            <w:r>
              <w:rPr>
                <w:rFonts w:hint="eastAsia" w:ascii="宋体" w:hAnsi="宋体"/>
                <w:sz w:val="20"/>
                <w:szCs w:val="20"/>
                <w:lang w:eastAsia="zh-CN"/>
              </w:rPr>
              <w:t>颗粒物、</w:t>
            </w:r>
            <w:r>
              <w:rPr>
                <w:rFonts w:hint="eastAsia" w:ascii="宋体" w:hAnsi="宋体"/>
                <w:sz w:val="20"/>
                <w:szCs w:val="20"/>
                <w:lang w:val="en-US" w:eastAsia="zh-CN"/>
              </w:rPr>
              <w:t>SO</w:t>
            </w:r>
            <w:r>
              <w:rPr>
                <w:rFonts w:hint="eastAsia" w:ascii="宋体" w:hAnsi="宋体"/>
                <w:sz w:val="20"/>
                <w:szCs w:val="20"/>
                <w:vertAlign w:val="subscript"/>
                <w:lang w:val="en-US" w:eastAsia="zh-CN"/>
              </w:rPr>
              <w:t>2</w:t>
            </w:r>
            <w:r>
              <w:rPr>
                <w:rFonts w:hint="eastAsia" w:ascii="宋体" w:hAnsi="宋体"/>
                <w:sz w:val="20"/>
                <w:szCs w:val="20"/>
                <w:lang w:val="en-US" w:eastAsia="zh-CN"/>
              </w:rPr>
              <w:t>、NO</w:t>
            </w:r>
            <w:r>
              <w:rPr>
                <w:rFonts w:hint="eastAsia" w:ascii="宋体" w:hAnsi="宋体"/>
                <w:sz w:val="20"/>
                <w:szCs w:val="20"/>
                <w:vertAlign w:val="subscript"/>
                <w:lang w:val="en-US" w:eastAsia="zh-CN"/>
              </w:rPr>
              <w:t>X</w:t>
            </w:r>
            <w:r>
              <w:rPr>
                <w:rFonts w:ascii="宋体" w:hAnsi="宋体"/>
                <w:sz w:val="20"/>
                <w:szCs w:val="20"/>
              </w:rPr>
              <w:t>）</w:t>
            </w:r>
          </w:p>
          <w:p>
            <w:pPr>
              <w:adjustRightInd w:val="0"/>
              <w:snapToGrid w:val="0"/>
              <w:spacing w:line="240" w:lineRule="auto"/>
              <w:jc w:val="center"/>
              <w:rPr>
                <w:rFonts w:ascii="宋体" w:hAnsi="宋体"/>
                <w:sz w:val="20"/>
                <w:szCs w:val="20"/>
              </w:rPr>
            </w:pPr>
            <w:r>
              <w:rPr>
                <w:rFonts w:ascii="宋体" w:hAnsi="宋体"/>
                <w:sz w:val="20"/>
                <w:szCs w:val="20"/>
              </w:rPr>
              <w:t>其他污染物（</w:t>
            </w:r>
            <w:r>
              <w:rPr>
                <w:rFonts w:hint="eastAsia" w:ascii="宋体" w:hAnsi="宋体"/>
                <w:sz w:val="20"/>
                <w:szCs w:val="20"/>
                <w:lang w:val="en-US" w:eastAsia="zh-CN"/>
              </w:rPr>
              <w:t>/</w:t>
            </w:r>
            <w:r>
              <w:rPr>
                <w:rFonts w:ascii="宋体" w:hAnsi="宋体"/>
                <w:sz w:val="20"/>
                <w:szCs w:val="20"/>
              </w:rPr>
              <w:t>）</w:t>
            </w:r>
          </w:p>
        </w:tc>
        <w:tc>
          <w:tcPr>
            <w:tcW w:w="1468" w:type="pct"/>
            <w:gridSpan w:val="7"/>
            <w:vAlign w:val="center"/>
          </w:tcPr>
          <w:p>
            <w:pPr>
              <w:adjustRightInd w:val="0"/>
              <w:snapToGrid w:val="0"/>
              <w:spacing w:line="240" w:lineRule="auto"/>
              <w:jc w:val="center"/>
              <w:rPr>
                <w:rFonts w:ascii="宋体" w:hAnsi="宋体"/>
                <w:sz w:val="20"/>
                <w:szCs w:val="20"/>
              </w:rPr>
            </w:pPr>
            <w:r>
              <w:rPr>
                <w:rFonts w:hint="eastAsia" w:ascii="宋体" w:hAnsi="宋体"/>
                <w:sz w:val="20"/>
                <w:szCs w:val="20"/>
              </w:rPr>
              <w:t xml:space="preserve">  </w:t>
            </w:r>
            <w:r>
              <w:rPr>
                <w:rFonts w:ascii="宋体" w:hAnsi="宋体"/>
                <w:sz w:val="20"/>
                <w:szCs w:val="20"/>
              </w:rPr>
              <w:t>包括二次PM2.5□</w:t>
            </w:r>
          </w:p>
          <w:p>
            <w:pPr>
              <w:adjustRightInd w:val="0"/>
              <w:snapToGrid w:val="0"/>
              <w:spacing w:line="240" w:lineRule="auto"/>
              <w:jc w:val="center"/>
              <w:rPr>
                <w:rFonts w:ascii="宋体" w:hAnsi="宋体"/>
                <w:sz w:val="20"/>
                <w:szCs w:val="20"/>
              </w:rPr>
            </w:pPr>
            <w:r>
              <w:rPr>
                <w:rFonts w:ascii="宋体" w:hAnsi="宋体"/>
                <w:sz w:val="20"/>
                <w:szCs w:val="20"/>
              </w:rPr>
              <w:t>不包括二次PM2.5</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评价标准</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评价标准</w:t>
            </w:r>
          </w:p>
        </w:tc>
        <w:tc>
          <w:tcPr>
            <w:tcW w:w="731" w:type="pct"/>
            <w:gridSpan w:val="3"/>
            <w:vAlign w:val="center"/>
          </w:tcPr>
          <w:p>
            <w:pPr>
              <w:adjustRightInd w:val="0"/>
              <w:snapToGrid w:val="0"/>
              <w:spacing w:line="240" w:lineRule="auto"/>
              <w:jc w:val="center"/>
              <w:rPr>
                <w:rFonts w:ascii="宋体" w:hAnsi="宋体"/>
                <w:sz w:val="20"/>
                <w:szCs w:val="20"/>
              </w:rPr>
            </w:pPr>
            <w:r>
              <w:rPr>
                <w:rFonts w:ascii="宋体" w:hAnsi="宋体"/>
                <w:sz w:val="20"/>
                <w:szCs w:val="20"/>
              </w:rPr>
              <w:t>国家标准</w:t>
            </w:r>
            <w:r>
              <w:rPr>
                <w:rFonts w:ascii="宋体" w:hAnsi="宋体"/>
                <w:sz w:val="20"/>
                <w:szCs w:val="20"/>
              </w:rPr>
              <w:sym w:font="Wingdings 2" w:char="0052"/>
            </w:r>
          </w:p>
        </w:tc>
        <w:tc>
          <w:tcPr>
            <w:tcW w:w="85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地方标准</w:t>
            </w:r>
            <w:r>
              <w:rPr>
                <w:rFonts w:ascii="宋体" w:hAnsi="宋体"/>
                <w:sz w:val="20"/>
                <w:szCs w:val="20"/>
              </w:rPr>
              <w:sym w:font="Wingdings 2" w:char="0052"/>
            </w:r>
          </w:p>
        </w:tc>
        <w:tc>
          <w:tcPr>
            <w:tcW w:w="936" w:type="pct"/>
            <w:gridSpan w:val="4"/>
            <w:vAlign w:val="center"/>
          </w:tcPr>
          <w:p>
            <w:pPr>
              <w:adjustRightInd w:val="0"/>
              <w:snapToGrid w:val="0"/>
              <w:spacing w:line="240" w:lineRule="auto"/>
              <w:jc w:val="center"/>
              <w:rPr>
                <w:rFonts w:ascii="宋体" w:hAnsi="宋体"/>
                <w:sz w:val="20"/>
                <w:szCs w:val="20"/>
              </w:rPr>
            </w:pPr>
            <w:r>
              <w:rPr>
                <w:rFonts w:ascii="宋体" w:hAnsi="宋体"/>
                <w:sz w:val="20"/>
                <w:szCs w:val="20"/>
              </w:rPr>
              <w:t>附录D</w:t>
            </w:r>
            <w:r>
              <w:rPr>
                <w:rFonts w:ascii="宋体" w:hAnsi="宋体"/>
                <w:sz w:val="20"/>
                <w:szCs w:val="20"/>
              </w:rPr>
              <w:sym w:font="Wingdings 2" w:char="0052"/>
            </w:r>
          </w:p>
        </w:tc>
        <w:tc>
          <w:tcPr>
            <w:tcW w:w="125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其他标准□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现状评价</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环境功能区</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一类区□</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二类区</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一类区和二类区□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评价基准年</w:t>
            </w:r>
          </w:p>
        </w:tc>
        <w:tc>
          <w:tcPr>
            <w:tcW w:w="3785" w:type="pct"/>
            <w:gridSpan w:val="18"/>
            <w:vAlign w:val="center"/>
          </w:tcPr>
          <w:p>
            <w:pPr>
              <w:adjustRightInd w:val="0"/>
              <w:snapToGrid w:val="0"/>
              <w:spacing w:line="240" w:lineRule="auto"/>
              <w:jc w:val="center"/>
              <w:rPr>
                <w:rFonts w:ascii="宋体" w:hAnsi="宋体"/>
                <w:sz w:val="20"/>
                <w:szCs w:val="20"/>
              </w:rPr>
            </w:pPr>
            <w:r>
              <w:rPr>
                <w:rFonts w:ascii="宋体" w:hAnsi="宋体"/>
                <w:sz w:val="20"/>
                <w:szCs w:val="20"/>
              </w:rPr>
              <w:t>（</w:t>
            </w:r>
            <w:r>
              <w:rPr>
                <w:rFonts w:hint="eastAsia" w:ascii="宋体" w:hAnsi="宋体"/>
                <w:sz w:val="20"/>
                <w:szCs w:val="20"/>
                <w:lang w:val="en-US" w:eastAsia="zh-CN"/>
              </w:rPr>
              <w:t>2019</w:t>
            </w:r>
            <w:r>
              <w:rPr>
                <w:rFonts w:ascii="宋体" w:hAnsi="宋体"/>
                <w:sz w:val="20"/>
                <w:szCs w:val="20"/>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环境空气质量现状调查数据来源</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长期例行监测数据□</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主管部门发布的数据</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现状补充监测□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现状评价</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达标区□</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不达标区</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Align w:val="center"/>
          </w:tcPr>
          <w:p>
            <w:pPr>
              <w:adjustRightInd w:val="0"/>
              <w:snapToGrid w:val="0"/>
              <w:spacing w:line="240" w:lineRule="auto"/>
              <w:jc w:val="center"/>
              <w:rPr>
                <w:rFonts w:ascii="宋体" w:hAnsi="宋体"/>
                <w:sz w:val="20"/>
                <w:szCs w:val="20"/>
              </w:rPr>
            </w:pPr>
            <w:r>
              <w:rPr>
                <w:rFonts w:ascii="宋体" w:hAnsi="宋体"/>
                <w:sz w:val="20"/>
                <w:szCs w:val="20"/>
              </w:rPr>
              <w:t>污染源</w:t>
            </w:r>
          </w:p>
          <w:p>
            <w:pPr>
              <w:adjustRightInd w:val="0"/>
              <w:snapToGrid w:val="0"/>
              <w:spacing w:line="240" w:lineRule="auto"/>
              <w:jc w:val="center"/>
              <w:rPr>
                <w:rFonts w:ascii="宋体" w:hAnsi="宋体"/>
                <w:sz w:val="20"/>
                <w:szCs w:val="20"/>
              </w:rPr>
            </w:pPr>
            <w:r>
              <w:rPr>
                <w:rFonts w:ascii="宋体" w:hAnsi="宋体"/>
                <w:sz w:val="20"/>
                <w:szCs w:val="20"/>
              </w:rPr>
              <w:t>调查</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调查内容</w:t>
            </w:r>
          </w:p>
        </w:tc>
        <w:tc>
          <w:tcPr>
            <w:tcW w:w="1215" w:type="pct"/>
            <w:gridSpan w:val="6"/>
            <w:vAlign w:val="center"/>
          </w:tcPr>
          <w:p>
            <w:pPr>
              <w:adjustRightInd w:val="0"/>
              <w:snapToGrid w:val="0"/>
              <w:spacing w:line="240" w:lineRule="auto"/>
              <w:jc w:val="right"/>
              <w:rPr>
                <w:rFonts w:ascii="宋体" w:hAnsi="宋体"/>
                <w:sz w:val="20"/>
                <w:szCs w:val="20"/>
              </w:rPr>
            </w:pPr>
            <w:r>
              <w:rPr>
                <w:rFonts w:ascii="宋体" w:hAnsi="宋体"/>
                <w:sz w:val="20"/>
                <w:szCs w:val="20"/>
              </w:rPr>
              <w:t>本项目正常排放源</w:t>
            </w:r>
            <w:r>
              <w:rPr>
                <w:rFonts w:ascii="宋体" w:hAnsi="宋体"/>
                <w:sz w:val="20"/>
                <w:szCs w:val="20"/>
              </w:rPr>
              <w:sym w:font="Wingdings 2" w:char="0052"/>
            </w:r>
          </w:p>
          <w:p>
            <w:pPr>
              <w:adjustRightInd w:val="0"/>
              <w:snapToGrid w:val="0"/>
              <w:spacing w:line="240" w:lineRule="auto"/>
              <w:jc w:val="right"/>
              <w:rPr>
                <w:rFonts w:ascii="宋体" w:hAnsi="宋体"/>
                <w:sz w:val="20"/>
                <w:szCs w:val="20"/>
              </w:rPr>
            </w:pPr>
            <w:r>
              <w:rPr>
                <w:rFonts w:ascii="宋体" w:hAnsi="宋体"/>
                <w:sz w:val="20"/>
                <w:szCs w:val="20"/>
              </w:rPr>
              <w:t>本项目非正常排放源□</w:t>
            </w:r>
          </w:p>
          <w:p>
            <w:pPr>
              <w:adjustRightInd w:val="0"/>
              <w:snapToGrid w:val="0"/>
              <w:spacing w:line="240" w:lineRule="auto"/>
              <w:jc w:val="right"/>
              <w:rPr>
                <w:rFonts w:ascii="宋体" w:hAnsi="宋体"/>
                <w:sz w:val="20"/>
                <w:szCs w:val="20"/>
              </w:rPr>
            </w:pPr>
            <w:r>
              <w:rPr>
                <w:rFonts w:ascii="宋体" w:hAnsi="宋体"/>
                <w:sz w:val="20"/>
                <w:szCs w:val="20"/>
              </w:rPr>
              <w:t>现有污染源</w:t>
            </w:r>
            <w:r>
              <w:rPr>
                <w:rFonts w:ascii="宋体" w:hAnsi="宋体"/>
                <w:sz w:val="20"/>
                <w:szCs w:val="20"/>
              </w:rPr>
              <w:sym w:font="Wingdings 2" w:char="0052"/>
            </w:r>
          </w:p>
        </w:tc>
        <w:tc>
          <w:tcPr>
            <w:tcW w:w="758" w:type="pct"/>
            <w:gridSpan w:val="3"/>
            <w:vAlign w:val="center"/>
          </w:tcPr>
          <w:p>
            <w:pPr>
              <w:adjustRightInd w:val="0"/>
              <w:snapToGrid w:val="0"/>
              <w:spacing w:line="240" w:lineRule="auto"/>
              <w:jc w:val="center"/>
              <w:rPr>
                <w:rFonts w:ascii="宋体" w:hAnsi="宋体"/>
                <w:sz w:val="20"/>
                <w:szCs w:val="20"/>
              </w:rPr>
            </w:pPr>
            <w:r>
              <w:rPr>
                <w:rFonts w:ascii="宋体" w:hAnsi="宋体"/>
                <w:sz w:val="20"/>
                <w:szCs w:val="20"/>
              </w:rPr>
              <w:t>拟替代的污染源□</w:t>
            </w:r>
          </w:p>
        </w:tc>
        <w:tc>
          <w:tcPr>
            <w:tcW w:w="1020"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其他在建、拟建项目污染源□</w:t>
            </w:r>
          </w:p>
        </w:tc>
        <w:tc>
          <w:tcPr>
            <w:tcW w:w="791" w:type="pct"/>
            <w:gridSpan w:val="2"/>
            <w:vAlign w:val="center"/>
          </w:tcPr>
          <w:p>
            <w:pPr>
              <w:adjustRightInd w:val="0"/>
              <w:snapToGrid w:val="0"/>
              <w:spacing w:line="240" w:lineRule="auto"/>
              <w:jc w:val="center"/>
              <w:rPr>
                <w:rFonts w:ascii="宋体" w:hAnsi="宋体"/>
                <w:sz w:val="20"/>
                <w:szCs w:val="20"/>
              </w:rPr>
            </w:pPr>
            <w:r>
              <w:rPr>
                <w:rFonts w:ascii="宋体" w:hAnsi="宋体"/>
                <w:sz w:val="20"/>
                <w:szCs w:val="20"/>
              </w:rPr>
              <w:t>区域污染源□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大气环境影响预测与评价</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预测模型</w:t>
            </w:r>
          </w:p>
        </w:tc>
        <w:tc>
          <w:tcPr>
            <w:tcW w:w="491" w:type="pct"/>
            <w:gridSpan w:val="2"/>
            <w:vAlign w:val="center"/>
          </w:tcPr>
          <w:p>
            <w:pPr>
              <w:adjustRightInd w:val="0"/>
              <w:snapToGrid w:val="0"/>
              <w:spacing w:line="240" w:lineRule="auto"/>
              <w:jc w:val="center"/>
              <w:rPr>
                <w:rFonts w:ascii="宋体" w:hAnsi="宋体"/>
                <w:sz w:val="20"/>
                <w:szCs w:val="20"/>
              </w:rPr>
            </w:pPr>
            <w:r>
              <w:rPr>
                <w:rFonts w:ascii="宋体" w:hAnsi="宋体"/>
                <w:sz w:val="20"/>
                <w:szCs w:val="20"/>
              </w:rPr>
              <w:t>AERMOD</w:t>
            </w:r>
            <w:r>
              <w:rPr>
                <w:rFonts w:ascii="宋体" w:hAnsi="宋体"/>
                <w:sz w:val="20"/>
                <w:szCs w:val="20"/>
              </w:rPr>
              <w:sym w:font="Wingdings 2" w:char="0052"/>
            </w:r>
          </w:p>
        </w:tc>
        <w:tc>
          <w:tcPr>
            <w:tcW w:w="377" w:type="pct"/>
            <w:gridSpan w:val="2"/>
            <w:vAlign w:val="center"/>
          </w:tcPr>
          <w:p>
            <w:pPr>
              <w:adjustRightInd w:val="0"/>
              <w:snapToGrid w:val="0"/>
              <w:spacing w:line="240" w:lineRule="auto"/>
              <w:jc w:val="center"/>
              <w:rPr>
                <w:rFonts w:ascii="宋体" w:hAnsi="宋体"/>
                <w:sz w:val="20"/>
                <w:szCs w:val="20"/>
              </w:rPr>
            </w:pPr>
            <w:r>
              <w:rPr>
                <w:rFonts w:ascii="宋体" w:hAnsi="宋体"/>
                <w:sz w:val="20"/>
                <w:szCs w:val="20"/>
              </w:rPr>
              <w:t>ADMS□</w:t>
            </w:r>
          </w:p>
        </w:tc>
        <w:tc>
          <w:tcPr>
            <w:tcW w:w="722" w:type="pct"/>
            <w:gridSpan w:val="4"/>
            <w:vAlign w:val="center"/>
          </w:tcPr>
          <w:p>
            <w:pPr>
              <w:adjustRightInd w:val="0"/>
              <w:snapToGrid w:val="0"/>
              <w:spacing w:line="240" w:lineRule="auto"/>
              <w:jc w:val="center"/>
              <w:rPr>
                <w:rFonts w:ascii="宋体" w:hAnsi="宋体"/>
                <w:sz w:val="20"/>
                <w:szCs w:val="20"/>
              </w:rPr>
            </w:pPr>
            <w:r>
              <w:rPr>
                <w:rFonts w:ascii="宋体" w:hAnsi="宋体"/>
                <w:sz w:val="20"/>
                <w:szCs w:val="20"/>
              </w:rPr>
              <w:t>AUSTAL2000□</w:t>
            </w:r>
          </w:p>
        </w:tc>
        <w:tc>
          <w:tcPr>
            <w:tcW w:w="662" w:type="pct"/>
            <w:gridSpan w:val="2"/>
            <w:vAlign w:val="center"/>
          </w:tcPr>
          <w:p>
            <w:pPr>
              <w:adjustRightInd w:val="0"/>
              <w:snapToGrid w:val="0"/>
              <w:spacing w:line="240" w:lineRule="auto"/>
              <w:jc w:val="center"/>
              <w:rPr>
                <w:rFonts w:ascii="宋体" w:hAnsi="宋体"/>
                <w:sz w:val="20"/>
                <w:szCs w:val="20"/>
              </w:rPr>
            </w:pPr>
            <w:r>
              <w:rPr>
                <w:rFonts w:ascii="宋体" w:hAnsi="宋体"/>
                <w:sz w:val="20"/>
                <w:szCs w:val="20"/>
              </w:rPr>
              <w:t>EDMS/AEDT□</w:t>
            </w:r>
          </w:p>
        </w:tc>
        <w:tc>
          <w:tcPr>
            <w:tcW w:w="548" w:type="pct"/>
            <w:gridSpan w:val="4"/>
            <w:vAlign w:val="center"/>
          </w:tcPr>
          <w:p>
            <w:pPr>
              <w:adjustRightInd w:val="0"/>
              <w:snapToGrid w:val="0"/>
              <w:spacing w:line="240" w:lineRule="auto"/>
              <w:jc w:val="center"/>
              <w:rPr>
                <w:rFonts w:ascii="宋体" w:hAnsi="宋体"/>
                <w:sz w:val="20"/>
                <w:szCs w:val="20"/>
              </w:rPr>
            </w:pPr>
            <w:r>
              <w:rPr>
                <w:rFonts w:ascii="宋体" w:hAnsi="宋体"/>
                <w:sz w:val="20"/>
                <w:szCs w:val="20"/>
              </w:rPr>
              <w:t>CALPUFF□</w:t>
            </w:r>
          </w:p>
        </w:tc>
        <w:tc>
          <w:tcPr>
            <w:tcW w:w="462" w:type="pct"/>
            <w:gridSpan w:val="3"/>
            <w:vAlign w:val="center"/>
          </w:tcPr>
          <w:p>
            <w:pPr>
              <w:adjustRightInd w:val="0"/>
              <w:snapToGrid w:val="0"/>
              <w:spacing w:line="240" w:lineRule="auto"/>
              <w:jc w:val="center"/>
              <w:rPr>
                <w:rFonts w:ascii="宋体" w:hAnsi="宋体"/>
                <w:sz w:val="20"/>
                <w:szCs w:val="20"/>
              </w:rPr>
            </w:pPr>
            <w:r>
              <w:rPr>
                <w:rFonts w:ascii="宋体" w:hAnsi="宋体"/>
                <w:sz w:val="20"/>
                <w:szCs w:val="20"/>
              </w:rPr>
              <w:t>网格模型□</w:t>
            </w:r>
          </w:p>
        </w:tc>
        <w:tc>
          <w:tcPr>
            <w:tcW w:w="521" w:type="pct"/>
            <w:vAlign w:val="center"/>
          </w:tcPr>
          <w:p>
            <w:pPr>
              <w:adjustRightInd w:val="0"/>
              <w:snapToGrid w:val="0"/>
              <w:spacing w:line="240" w:lineRule="auto"/>
              <w:jc w:val="center"/>
              <w:rPr>
                <w:rFonts w:ascii="宋体" w:hAnsi="宋体"/>
                <w:sz w:val="20"/>
                <w:szCs w:val="20"/>
              </w:rPr>
            </w:pPr>
            <w:r>
              <w:rPr>
                <w:rFonts w:ascii="宋体" w:hAnsi="宋体"/>
                <w:sz w:val="20"/>
                <w:szCs w:val="20"/>
              </w:rPr>
              <w:t>其他□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预测范围</w:t>
            </w:r>
          </w:p>
        </w:tc>
        <w:tc>
          <w:tcPr>
            <w:tcW w:w="1069"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边长≥50km□</w:t>
            </w:r>
          </w:p>
        </w:tc>
        <w:tc>
          <w:tcPr>
            <w:tcW w:w="1248"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边长5~50km□</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边长=5km</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预测因子</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预测因子（</w:t>
            </w:r>
            <w:r>
              <w:rPr>
                <w:rFonts w:hint="eastAsia" w:ascii="宋体" w:hAnsi="宋体"/>
                <w:sz w:val="20"/>
                <w:szCs w:val="20"/>
              </w:rPr>
              <w:t xml:space="preserve"> </w:t>
            </w:r>
            <w:r>
              <w:rPr>
                <w:rFonts w:hint="eastAsia" w:ascii="宋体" w:hAnsi="宋体"/>
                <w:sz w:val="20"/>
                <w:szCs w:val="20"/>
                <w:lang w:eastAsia="zh-CN"/>
              </w:rPr>
              <w:t>颗粒物</w:t>
            </w:r>
            <w:r>
              <w:rPr>
                <w:rFonts w:ascii="宋体" w:hAnsi="宋体"/>
                <w:sz w:val="20"/>
                <w:szCs w:val="20"/>
              </w:rPr>
              <w:t>）</w:t>
            </w:r>
          </w:p>
        </w:tc>
        <w:tc>
          <w:tcPr>
            <w:tcW w:w="1468" w:type="pct"/>
            <w:gridSpan w:val="7"/>
            <w:vAlign w:val="center"/>
          </w:tcPr>
          <w:p>
            <w:pPr>
              <w:adjustRightInd w:val="0"/>
              <w:snapToGrid w:val="0"/>
              <w:spacing w:line="240" w:lineRule="auto"/>
              <w:jc w:val="center"/>
              <w:rPr>
                <w:rFonts w:ascii="宋体" w:hAnsi="宋体"/>
                <w:b/>
                <w:sz w:val="20"/>
                <w:szCs w:val="20"/>
              </w:rPr>
            </w:pPr>
            <w:r>
              <w:rPr>
                <w:rFonts w:ascii="宋体" w:hAnsi="宋体"/>
                <w:sz w:val="20"/>
                <w:szCs w:val="20"/>
              </w:rPr>
              <w:t>包括二次PM2.5□</w:t>
            </w:r>
          </w:p>
          <w:p>
            <w:pPr>
              <w:adjustRightInd w:val="0"/>
              <w:snapToGrid w:val="0"/>
              <w:spacing w:line="240" w:lineRule="auto"/>
              <w:jc w:val="center"/>
              <w:rPr>
                <w:rFonts w:ascii="宋体" w:hAnsi="宋体"/>
                <w:sz w:val="20"/>
                <w:szCs w:val="20"/>
              </w:rPr>
            </w:pPr>
            <w:r>
              <w:rPr>
                <w:rFonts w:ascii="宋体" w:hAnsi="宋体"/>
                <w:sz w:val="20"/>
                <w:szCs w:val="20"/>
              </w:rPr>
              <w:t>不包括二次PM2.5</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正常排放短期浓度贡献值</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最大占标率≤100%</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正常排放年均浓度贡献值</w:t>
            </w:r>
          </w:p>
        </w:tc>
        <w:tc>
          <w:tcPr>
            <w:tcW w:w="446" w:type="pct"/>
            <w:vAlign w:val="center"/>
          </w:tcPr>
          <w:p>
            <w:pPr>
              <w:adjustRightInd w:val="0"/>
              <w:snapToGrid w:val="0"/>
              <w:spacing w:line="240" w:lineRule="auto"/>
              <w:jc w:val="center"/>
              <w:rPr>
                <w:rFonts w:ascii="宋体" w:hAnsi="宋体"/>
                <w:sz w:val="20"/>
                <w:szCs w:val="20"/>
              </w:rPr>
            </w:pPr>
            <w:r>
              <w:rPr>
                <w:rFonts w:ascii="宋体" w:hAnsi="宋体"/>
                <w:sz w:val="20"/>
                <w:szCs w:val="20"/>
              </w:rPr>
              <w:t>一类区</w:t>
            </w:r>
          </w:p>
        </w:tc>
        <w:tc>
          <w:tcPr>
            <w:tcW w:w="1871" w:type="pct"/>
            <w:gridSpan w:val="10"/>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最大占标率≤10%□</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Merge w:val="continue"/>
            <w:vAlign w:val="center"/>
          </w:tcPr>
          <w:p>
            <w:pPr>
              <w:adjustRightInd w:val="0"/>
              <w:snapToGrid w:val="0"/>
              <w:spacing w:line="240" w:lineRule="auto"/>
              <w:jc w:val="center"/>
              <w:rPr>
                <w:rFonts w:ascii="宋体" w:hAnsi="宋体"/>
                <w:sz w:val="20"/>
                <w:szCs w:val="20"/>
              </w:rPr>
            </w:pPr>
          </w:p>
        </w:tc>
        <w:tc>
          <w:tcPr>
            <w:tcW w:w="446" w:type="pct"/>
            <w:vAlign w:val="center"/>
          </w:tcPr>
          <w:p>
            <w:pPr>
              <w:adjustRightInd w:val="0"/>
              <w:snapToGrid w:val="0"/>
              <w:spacing w:line="240" w:lineRule="auto"/>
              <w:jc w:val="center"/>
              <w:rPr>
                <w:rFonts w:ascii="宋体" w:hAnsi="宋体"/>
                <w:sz w:val="20"/>
                <w:szCs w:val="20"/>
              </w:rPr>
            </w:pPr>
            <w:r>
              <w:rPr>
                <w:rFonts w:ascii="宋体" w:hAnsi="宋体"/>
                <w:sz w:val="20"/>
                <w:szCs w:val="20"/>
              </w:rPr>
              <w:t>二类区</w:t>
            </w:r>
          </w:p>
        </w:tc>
        <w:tc>
          <w:tcPr>
            <w:tcW w:w="1871" w:type="pct"/>
            <w:gridSpan w:val="10"/>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最大占标率≤30%</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本项目</w:t>
            </w:r>
            <w:r>
              <w:rPr>
                <w:rFonts w:ascii="宋体" w:hAnsi="宋体"/>
                <w:sz w:val="20"/>
                <w:szCs w:val="20"/>
              </w:rPr>
              <w:t>最大占标率＞30%□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非正常排放1h浓度贡献值</w:t>
            </w:r>
          </w:p>
        </w:tc>
        <w:tc>
          <w:tcPr>
            <w:tcW w:w="868" w:type="pct"/>
            <w:gridSpan w:val="4"/>
            <w:vAlign w:val="center"/>
          </w:tcPr>
          <w:p>
            <w:pPr>
              <w:adjustRightInd w:val="0"/>
              <w:snapToGrid w:val="0"/>
              <w:spacing w:line="240" w:lineRule="auto"/>
              <w:jc w:val="center"/>
              <w:rPr>
                <w:rFonts w:ascii="宋体" w:hAnsi="宋体"/>
                <w:sz w:val="20"/>
                <w:szCs w:val="20"/>
              </w:rPr>
            </w:pPr>
            <w:r>
              <w:rPr>
                <w:rFonts w:ascii="宋体" w:hAnsi="宋体"/>
                <w:sz w:val="20"/>
                <w:szCs w:val="20"/>
              </w:rPr>
              <w:t>非正常持续时长</w:t>
            </w:r>
          </w:p>
          <w:p>
            <w:pPr>
              <w:adjustRightInd w:val="0"/>
              <w:snapToGrid w:val="0"/>
              <w:spacing w:line="240" w:lineRule="auto"/>
              <w:jc w:val="center"/>
              <w:rPr>
                <w:rFonts w:ascii="宋体" w:hAnsi="宋体"/>
                <w:sz w:val="20"/>
                <w:szCs w:val="20"/>
              </w:rPr>
            </w:pPr>
            <w:r>
              <w:rPr>
                <w:rFonts w:ascii="宋体" w:hAnsi="宋体"/>
                <w:sz w:val="20"/>
                <w:szCs w:val="20"/>
              </w:rPr>
              <w:t>（）h</w:t>
            </w:r>
          </w:p>
        </w:tc>
        <w:tc>
          <w:tcPr>
            <w:tcW w:w="144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非正常</w:t>
            </w:r>
            <w:r>
              <w:rPr>
                <w:rFonts w:ascii="宋体" w:hAnsi="宋体"/>
                <w:sz w:val="20"/>
                <w:szCs w:val="20"/>
              </w:rPr>
              <w:t>占标率≤100%□</w:t>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非正常</w:t>
            </w:r>
            <w:r>
              <w:rPr>
                <w:rFonts w:ascii="宋体" w:hAnsi="宋体"/>
                <w:sz w:val="20"/>
                <w:szCs w:val="20"/>
              </w:rPr>
              <w:t>占标率＞100%□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保证率日平均浓度和年平均浓度叠加值</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叠加</w:t>
            </w:r>
            <w:r>
              <w:rPr>
                <w:rFonts w:ascii="宋体" w:hAnsi="宋体"/>
                <w:sz w:val="20"/>
                <w:szCs w:val="20"/>
              </w:rPr>
              <w:t>达标</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C</w:t>
            </w:r>
            <w:r>
              <w:rPr>
                <w:rFonts w:ascii="宋体" w:hAnsi="宋体"/>
                <w:sz w:val="20"/>
                <w:szCs w:val="20"/>
                <w:vertAlign w:val="subscript"/>
              </w:rPr>
              <w:t>叠加</w:t>
            </w:r>
            <w:r>
              <w:rPr>
                <w:rFonts w:ascii="宋体" w:hAnsi="宋体"/>
                <w:sz w:val="20"/>
                <w:szCs w:val="20"/>
              </w:rPr>
              <w:t>不达标□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区域环境质量的整体变化情况</w:t>
            </w:r>
          </w:p>
        </w:tc>
        <w:tc>
          <w:tcPr>
            <w:tcW w:w="2317" w:type="pct"/>
            <w:gridSpan w:val="11"/>
            <w:vAlign w:val="center"/>
          </w:tcPr>
          <w:p>
            <w:pPr>
              <w:adjustRightInd w:val="0"/>
              <w:snapToGrid w:val="0"/>
              <w:spacing w:line="240" w:lineRule="auto"/>
              <w:jc w:val="center"/>
              <w:rPr>
                <w:rFonts w:ascii="宋体" w:hAnsi="宋体"/>
                <w:sz w:val="20"/>
                <w:szCs w:val="20"/>
              </w:rPr>
            </w:pPr>
            <w:r>
              <w:rPr>
                <w:rFonts w:ascii="宋体" w:hAnsi="宋体"/>
                <w:sz w:val="20"/>
                <w:szCs w:val="20"/>
              </w:rPr>
              <w:t>k≤-20%</w:t>
            </w:r>
            <w:r>
              <w:rPr>
                <w:rFonts w:ascii="宋体" w:hAnsi="宋体"/>
                <w:sz w:val="20"/>
                <w:szCs w:val="20"/>
              </w:rPr>
              <w:sym w:font="Wingdings 2" w:char="0052"/>
            </w:r>
          </w:p>
        </w:tc>
        <w:tc>
          <w:tcPr>
            <w:tcW w:w="1468"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k＞-20%□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环境监测计划</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污染源监测</w:t>
            </w:r>
          </w:p>
        </w:tc>
        <w:tc>
          <w:tcPr>
            <w:tcW w:w="1564"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监测因子：（</w:t>
            </w:r>
            <w:r>
              <w:rPr>
                <w:rFonts w:hint="eastAsia" w:ascii="宋体" w:hAnsi="宋体"/>
                <w:sz w:val="20"/>
                <w:szCs w:val="20"/>
              </w:rPr>
              <w:t xml:space="preserve">                   </w:t>
            </w:r>
            <w:r>
              <w:rPr>
                <w:rFonts w:ascii="宋体" w:hAnsi="宋体"/>
                <w:sz w:val="20"/>
                <w:szCs w:val="20"/>
              </w:rPr>
              <w:t>）</w:t>
            </w:r>
          </w:p>
        </w:tc>
        <w:tc>
          <w:tcPr>
            <w:tcW w:w="1016"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有组织废气监测□</w:t>
            </w:r>
          </w:p>
          <w:p>
            <w:pPr>
              <w:adjustRightInd w:val="0"/>
              <w:snapToGrid w:val="0"/>
              <w:spacing w:line="240" w:lineRule="auto"/>
              <w:jc w:val="center"/>
              <w:rPr>
                <w:rFonts w:ascii="宋体" w:hAnsi="宋体"/>
                <w:sz w:val="20"/>
                <w:szCs w:val="20"/>
              </w:rPr>
            </w:pPr>
            <w:r>
              <w:rPr>
                <w:rFonts w:ascii="宋体" w:hAnsi="宋体"/>
                <w:sz w:val="20"/>
                <w:szCs w:val="20"/>
              </w:rPr>
              <w:t>无组织废气监测□</w:t>
            </w:r>
          </w:p>
        </w:tc>
        <w:tc>
          <w:tcPr>
            <w:tcW w:w="1204"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无监测□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环境质量监测</w:t>
            </w:r>
          </w:p>
        </w:tc>
        <w:tc>
          <w:tcPr>
            <w:tcW w:w="1564" w:type="pct"/>
            <w:gridSpan w:val="7"/>
            <w:vAlign w:val="center"/>
          </w:tcPr>
          <w:p>
            <w:pPr>
              <w:adjustRightInd w:val="0"/>
              <w:snapToGrid w:val="0"/>
              <w:spacing w:line="240" w:lineRule="auto"/>
              <w:jc w:val="center"/>
              <w:rPr>
                <w:rFonts w:ascii="宋体" w:hAnsi="宋体"/>
                <w:sz w:val="20"/>
                <w:szCs w:val="20"/>
              </w:rPr>
            </w:pPr>
            <w:r>
              <w:rPr>
                <w:rFonts w:ascii="宋体" w:hAnsi="宋体"/>
                <w:sz w:val="20"/>
                <w:szCs w:val="20"/>
              </w:rPr>
              <w:t>监测因子：（</w:t>
            </w:r>
            <w:r>
              <w:rPr>
                <w:rFonts w:hint="eastAsia" w:ascii="宋体" w:hAnsi="宋体"/>
                <w:sz w:val="20"/>
                <w:szCs w:val="20"/>
              </w:rPr>
              <w:t xml:space="preserve">                  </w:t>
            </w:r>
            <w:r>
              <w:rPr>
                <w:rFonts w:ascii="宋体" w:hAnsi="宋体"/>
                <w:sz w:val="20"/>
                <w:szCs w:val="20"/>
              </w:rPr>
              <w:t>）</w:t>
            </w:r>
          </w:p>
        </w:tc>
        <w:tc>
          <w:tcPr>
            <w:tcW w:w="1016"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监测点位数（</w:t>
            </w:r>
            <w:r>
              <w:rPr>
                <w:rFonts w:hint="eastAsia" w:ascii="宋体" w:hAnsi="宋体"/>
                <w:sz w:val="20"/>
                <w:szCs w:val="20"/>
              </w:rPr>
              <w:t xml:space="preserve">   </w:t>
            </w:r>
            <w:r>
              <w:rPr>
                <w:rFonts w:ascii="宋体" w:hAnsi="宋体"/>
                <w:sz w:val="20"/>
                <w:szCs w:val="20"/>
              </w:rPr>
              <w:t>）</w:t>
            </w:r>
          </w:p>
        </w:tc>
        <w:tc>
          <w:tcPr>
            <w:tcW w:w="1204"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无监测</w:t>
            </w:r>
            <w:r>
              <w:rPr>
                <w:rFonts w:ascii="宋体" w:hAnsi="宋体"/>
                <w:sz w:val="20"/>
                <w:szCs w:val="20"/>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restart"/>
            <w:vAlign w:val="center"/>
          </w:tcPr>
          <w:p>
            <w:pPr>
              <w:adjustRightInd w:val="0"/>
              <w:snapToGrid w:val="0"/>
              <w:spacing w:line="240" w:lineRule="auto"/>
              <w:jc w:val="center"/>
              <w:rPr>
                <w:rFonts w:ascii="宋体" w:hAnsi="宋体"/>
                <w:sz w:val="20"/>
                <w:szCs w:val="20"/>
              </w:rPr>
            </w:pPr>
            <w:r>
              <w:rPr>
                <w:rFonts w:ascii="宋体" w:hAnsi="宋体"/>
                <w:sz w:val="20"/>
                <w:szCs w:val="20"/>
              </w:rPr>
              <w:t>评价结论</w:t>
            </w: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环境影响</w:t>
            </w:r>
          </w:p>
        </w:tc>
        <w:tc>
          <w:tcPr>
            <w:tcW w:w="3785" w:type="pct"/>
            <w:gridSpan w:val="18"/>
            <w:vAlign w:val="center"/>
          </w:tcPr>
          <w:p>
            <w:pPr>
              <w:adjustRightInd w:val="0"/>
              <w:snapToGrid w:val="0"/>
              <w:spacing w:line="240" w:lineRule="auto"/>
              <w:jc w:val="center"/>
              <w:rPr>
                <w:rFonts w:ascii="宋体" w:hAnsi="宋体"/>
                <w:sz w:val="20"/>
                <w:szCs w:val="20"/>
              </w:rPr>
            </w:pPr>
            <w:r>
              <w:rPr>
                <w:rFonts w:ascii="宋体" w:hAnsi="宋体"/>
                <w:sz w:val="20"/>
                <w:szCs w:val="20"/>
              </w:rPr>
              <w:t>可以接受</w:t>
            </w:r>
            <w:r>
              <w:rPr>
                <w:rFonts w:ascii="宋体" w:hAnsi="宋体"/>
                <w:sz w:val="20"/>
                <w:szCs w:val="20"/>
              </w:rPr>
              <w:sym w:font="Wingdings 2" w:char="0052"/>
            </w:r>
            <w:r>
              <w:rPr>
                <w:rFonts w:hint="eastAsia" w:ascii="宋体" w:hAnsi="宋体"/>
                <w:sz w:val="20"/>
                <w:szCs w:val="20"/>
              </w:rPr>
              <w:t xml:space="preserve">     </w:t>
            </w:r>
            <w:r>
              <w:rPr>
                <w:rFonts w:ascii="宋体" w:hAnsi="宋体"/>
                <w:sz w:val="20"/>
                <w:szCs w:val="20"/>
              </w:rPr>
              <w:t>不可以接受□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大气环境防护距离</w:t>
            </w:r>
          </w:p>
        </w:tc>
        <w:tc>
          <w:tcPr>
            <w:tcW w:w="3785" w:type="pct"/>
            <w:gridSpan w:val="18"/>
            <w:vAlign w:val="center"/>
          </w:tcPr>
          <w:p>
            <w:pPr>
              <w:adjustRightInd w:val="0"/>
              <w:snapToGrid w:val="0"/>
              <w:spacing w:line="240" w:lineRule="auto"/>
              <w:jc w:val="center"/>
              <w:rPr>
                <w:rFonts w:ascii="宋体" w:hAnsi="宋体"/>
                <w:sz w:val="20"/>
                <w:szCs w:val="20"/>
              </w:rPr>
            </w:pPr>
            <w:r>
              <w:rPr>
                <w:rFonts w:ascii="宋体" w:hAnsi="宋体"/>
                <w:sz w:val="20"/>
                <w:szCs w:val="20"/>
              </w:rPr>
              <w:t>距（）厂界最远（）m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483" w:type="pct"/>
            <w:vMerge w:val="continue"/>
            <w:vAlign w:val="center"/>
          </w:tcPr>
          <w:p>
            <w:pPr>
              <w:adjustRightInd w:val="0"/>
              <w:snapToGrid w:val="0"/>
              <w:spacing w:line="240" w:lineRule="auto"/>
              <w:jc w:val="center"/>
              <w:rPr>
                <w:rFonts w:ascii="宋体" w:hAnsi="宋体"/>
                <w:sz w:val="20"/>
                <w:szCs w:val="20"/>
              </w:rPr>
            </w:pPr>
          </w:p>
        </w:tc>
        <w:tc>
          <w:tcPr>
            <w:tcW w:w="731" w:type="pct"/>
            <w:vAlign w:val="center"/>
          </w:tcPr>
          <w:p>
            <w:pPr>
              <w:adjustRightInd w:val="0"/>
              <w:snapToGrid w:val="0"/>
              <w:spacing w:line="240" w:lineRule="auto"/>
              <w:jc w:val="center"/>
              <w:rPr>
                <w:rFonts w:ascii="宋体" w:hAnsi="宋体"/>
                <w:sz w:val="20"/>
                <w:szCs w:val="20"/>
              </w:rPr>
            </w:pPr>
            <w:r>
              <w:rPr>
                <w:rFonts w:ascii="宋体" w:hAnsi="宋体"/>
                <w:sz w:val="20"/>
                <w:szCs w:val="20"/>
              </w:rPr>
              <w:t>污染源年排放量</w:t>
            </w:r>
          </w:p>
        </w:tc>
        <w:tc>
          <w:tcPr>
            <w:tcW w:w="868" w:type="pct"/>
            <w:gridSpan w:val="4"/>
            <w:vAlign w:val="center"/>
          </w:tcPr>
          <w:p>
            <w:pPr>
              <w:adjustRightInd w:val="0"/>
              <w:snapToGrid w:val="0"/>
              <w:spacing w:line="240" w:lineRule="auto"/>
              <w:jc w:val="center"/>
              <w:rPr>
                <w:rFonts w:ascii="宋体" w:hAnsi="宋体"/>
                <w:sz w:val="20"/>
                <w:szCs w:val="20"/>
              </w:rPr>
            </w:pPr>
            <w:r>
              <w:rPr>
                <w:rFonts w:ascii="宋体" w:hAnsi="宋体"/>
                <w:sz w:val="20"/>
                <w:szCs w:val="20"/>
              </w:rPr>
              <w:t>SO</w:t>
            </w:r>
            <w:r>
              <w:rPr>
                <w:rFonts w:ascii="宋体" w:hAnsi="宋体"/>
                <w:sz w:val="20"/>
                <w:szCs w:val="20"/>
                <w:vertAlign w:val="subscript"/>
              </w:rPr>
              <w:t>2</w:t>
            </w:r>
            <w:r>
              <w:rPr>
                <w:rFonts w:ascii="宋体" w:hAnsi="宋体"/>
                <w:sz w:val="20"/>
                <w:szCs w:val="20"/>
              </w:rPr>
              <w:t>：（</w:t>
            </w:r>
            <w:r>
              <w:rPr>
                <w:rFonts w:hint="eastAsia" w:ascii="宋体" w:hAnsi="宋体"/>
                <w:sz w:val="20"/>
                <w:szCs w:val="20"/>
                <w:lang w:val="en-US" w:eastAsia="zh-CN"/>
              </w:rPr>
              <w:t>0.001</w:t>
            </w:r>
            <w:r>
              <w:rPr>
                <w:rFonts w:ascii="宋体" w:hAnsi="宋体"/>
                <w:sz w:val="20"/>
                <w:szCs w:val="20"/>
              </w:rPr>
              <w:t>）t/a</w:t>
            </w:r>
          </w:p>
        </w:tc>
        <w:tc>
          <w:tcPr>
            <w:tcW w:w="1105" w:type="pct"/>
            <w:gridSpan w:val="5"/>
            <w:vAlign w:val="center"/>
          </w:tcPr>
          <w:p>
            <w:pPr>
              <w:adjustRightInd w:val="0"/>
              <w:snapToGrid w:val="0"/>
              <w:spacing w:line="240" w:lineRule="auto"/>
              <w:jc w:val="center"/>
              <w:rPr>
                <w:rFonts w:ascii="宋体" w:hAnsi="宋体"/>
                <w:sz w:val="20"/>
                <w:szCs w:val="20"/>
              </w:rPr>
            </w:pPr>
            <w:r>
              <w:rPr>
                <w:rFonts w:ascii="宋体" w:hAnsi="宋体"/>
                <w:sz w:val="20"/>
                <w:szCs w:val="20"/>
              </w:rPr>
              <w:t>NO</w:t>
            </w:r>
            <w:r>
              <w:rPr>
                <w:rFonts w:ascii="宋体" w:hAnsi="宋体"/>
                <w:sz w:val="20"/>
                <w:szCs w:val="20"/>
                <w:vertAlign w:val="subscript"/>
              </w:rPr>
              <w:t>x</w:t>
            </w:r>
            <w:r>
              <w:rPr>
                <w:rFonts w:ascii="宋体" w:hAnsi="宋体"/>
                <w:sz w:val="20"/>
                <w:szCs w:val="20"/>
              </w:rPr>
              <w:t>：（</w:t>
            </w:r>
            <w:r>
              <w:rPr>
                <w:rFonts w:hint="eastAsia" w:ascii="宋体" w:hAnsi="宋体"/>
                <w:sz w:val="20"/>
                <w:szCs w:val="20"/>
                <w:lang w:val="en-US" w:eastAsia="zh-CN"/>
              </w:rPr>
              <w:t>0.0152</w:t>
            </w:r>
            <w:r>
              <w:rPr>
                <w:rFonts w:ascii="宋体" w:hAnsi="宋体"/>
                <w:sz w:val="20"/>
                <w:szCs w:val="20"/>
              </w:rPr>
              <w:t>）t/a</w:t>
            </w:r>
          </w:p>
        </w:tc>
        <w:tc>
          <w:tcPr>
            <w:tcW w:w="847" w:type="pct"/>
            <w:gridSpan w:val="6"/>
            <w:vAlign w:val="center"/>
          </w:tcPr>
          <w:p>
            <w:pPr>
              <w:adjustRightInd w:val="0"/>
              <w:snapToGrid w:val="0"/>
              <w:spacing w:line="240" w:lineRule="auto"/>
              <w:jc w:val="center"/>
              <w:rPr>
                <w:rFonts w:ascii="宋体" w:hAnsi="宋体"/>
                <w:sz w:val="20"/>
                <w:szCs w:val="20"/>
              </w:rPr>
            </w:pPr>
            <w:r>
              <w:rPr>
                <w:rFonts w:ascii="宋体" w:hAnsi="宋体"/>
                <w:sz w:val="20"/>
                <w:szCs w:val="20"/>
              </w:rPr>
              <w:t>颗粒物：（</w:t>
            </w:r>
            <w:r>
              <w:rPr>
                <w:rFonts w:hint="eastAsia" w:ascii="宋体" w:hAnsi="宋体"/>
                <w:sz w:val="20"/>
                <w:szCs w:val="20"/>
                <w:lang w:val="en-US" w:eastAsia="zh-CN"/>
              </w:rPr>
              <w:t>0.036</w:t>
            </w:r>
            <w:r>
              <w:rPr>
                <w:rFonts w:ascii="宋体" w:hAnsi="宋体"/>
                <w:sz w:val="20"/>
                <w:szCs w:val="20"/>
              </w:rPr>
              <w:t>）t/a</w:t>
            </w:r>
          </w:p>
        </w:tc>
        <w:tc>
          <w:tcPr>
            <w:tcW w:w="964" w:type="pct"/>
            <w:gridSpan w:val="3"/>
            <w:vAlign w:val="center"/>
          </w:tcPr>
          <w:p>
            <w:pPr>
              <w:adjustRightInd w:val="0"/>
              <w:snapToGrid w:val="0"/>
              <w:spacing w:line="240" w:lineRule="auto"/>
              <w:jc w:val="center"/>
              <w:rPr>
                <w:rFonts w:ascii="宋体" w:hAnsi="宋体"/>
                <w:sz w:val="20"/>
                <w:szCs w:val="20"/>
              </w:rPr>
            </w:pPr>
            <w:r>
              <w:rPr>
                <w:rFonts w:ascii="宋体" w:hAnsi="宋体"/>
                <w:sz w:val="20"/>
                <w:szCs w:val="20"/>
              </w:rPr>
              <w:t>VOCs：（</w:t>
            </w:r>
            <w:r>
              <w:rPr>
                <w:rFonts w:hint="eastAsia" w:ascii="宋体" w:hAnsi="宋体"/>
                <w:sz w:val="20"/>
                <w:szCs w:val="20"/>
              </w:rPr>
              <w:t xml:space="preserve">   </w:t>
            </w:r>
            <w:r>
              <w:rPr>
                <w:rFonts w:ascii="宋体" w:hAnsi="宋体"/>
                <w:sz w:val="20"/>
                <w:szCs w:val="20"/>
              </w:rPr>
              <w:t>）t/a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c>
          <w:tcPr>
            <w:tcW w:w="5000" w:type="pct"/>
            <w:gridSpan w:val="20"/>
            <w:vAlign w:val="center"/>
          </w:tcPr>
          <w:p>
            <w:pPr>
              <w:adjustRightInd w:val="0"/>
              <w:snapToGrid w:val="0"/>
              <w:spacing w:line="240" w:lineRule="auto"/>
              <w:jc w:val="left"/>
              <w:rPr>
                <w:rFonts w:ascii="宋体" w:hAnsi="宋体"/>
                <w:sz w:val="20"/>
                <w:szCs w:val="20"/>
              </w:rPr>
            </w:pPr>
            <w:r>
              <w:rPr>
                <w:rFonts w:ascii="宋体" w:hAnsi="宋体"/>
                <w:sz w:val="20"/>
                <w:szCs w:val="20"/>
              </w:rPr>
              <w:t>注：“□”为勾选项，填“√”；“（）”为内容填写项</w:t>
            </w:r>
          </w:p>
        </w:tc>
      </w:tr>
    </w:tbl>
    <w:p>
      <w:pPr>
        <w:ind w:firstLine="480" w:firstLineChars="200"/>
        <w:rPr>
          <w:rFonts w:ascii="宋体" w:hAnsi="宋体"/>
        </w:rPr>
        <w:sectPr>
          <w:headerReference r:id="rId12" w:type="default"/>
          <w:footerReference r:id="rId13" w:type="default"/>
          <w:pgSz w:w="11906" w:h="16838"/>
          <w:pgMar w:top="1418" w:right="1588" w:bottom="1418" w:left="1588" w:header="851" w:footer="851" w:gutter="0"/>
          <w:pgBorders>
            <w:top w:val="none" w:sz="0" w:space="0"/>
            <w:left w:val="none" w:sz="0" w:space="0"/>
            <w:bottom w:val="none" w:sz="0" w:space="0"/>
            <w:right w:val="none" w:sz="0" w:space="0"/>
          </w:pgBorders>
          <w:cols w:space="425" w:num="1"/>
          <w:docGrid w:type="linesAndChars" w:linePitch="312" w:charSpace="0"/>
        </w:sectPr>
      </w:pPr>
    </w:p>
    <w:p>
      <w:pPr>
        <w:spacing w:line="240" w:lineRule="auto"/>
        <w:rPr>
          <w:rFonts w:ascii="宋体" w:hAnsi="宋体"/>
          <w:b/>
          <w:szCs w:val="21"/>
        </w:rPr>
      </w:pPr>
      <w:r>
        <w:rPr>
          <w:rFonts w:hint="eastAsia" w:ascii="宋体" w:hAnsi="宋体"/>
          <w:b/>
          <w:szCs w:val="21"/>
        </w:rPr>
        <w:t xml:space="preserve">附表三 </w:t>
      </w:r>
      <w:r>
        <w:rPr>
          <w:rFonts w:ascii="宋体" w:hAnsi="宋体"/>
          <w:b/>
          <w:szCs w:val="21"/>
        </w:rPr>
        <w:t xml:space="preserve"> </w:t>
      </w:r>
      <w:r>
        <w:rPr>
          <w:rFonts w:hint="eastAsia" w:ascii="宋体" w:hAnsi="宋体"/>
          <w:b/>
          <w:szCs w:val="21"/>
        </w:rPr>
        <w:t>地表水环境影响评价自查表</w:t>
      </w:r>
    </w:p>
    <w:tbl>
      <w:tblPr>
        <w:tblStyle w:val="28"/>
        <w:tblW w:w="5000" w:type="pct"/>
        <w:tblInd w:w="-1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870"/>
        <w:gridCol w:w="2596"/>
        <w:gridCol w:w="1681"/>
        <w:gridCol w:w="973"/>
        <w:gridCol w:w="373"/>
        <w:gridCol w:w="606"/>
        <w:gridCol w:w="512"/>
        <w:gridCol w:w="1297"/>
        <w:gridCol w:w="318"/>
        <w:gridCol w:w="336"/>
        <w:gridCol w:w="941"/>
        <w:gridCol w:w="213"/>
        <w:gridCol w:w="492"/>
        <w:gridCol w:w="611"/>
        <w:gridCol w:w="13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571" w:type="pct"/>
            <w:gridSpan w:val="2"/>
            <w:shd w:val="clear" w:color="auto" w:fill="auto"/>
            <w:vAlign w:val="center"/>
          </w:tcPr>
          <w:p>
            <w:pPr>
              <w:widowControl/>
              <w:adjustRightInd w:val="0"/>
              <w:snapToGrid w:val="0"/>
              <w:spacing w:line="240" w:lineRule="auto"/>
              <w:rPr>
                <w:rFonts w:ascii="宋体" w:hAnsi="宋体" w:cs="宋体"/>
                <w:b/>
                <w:bCs/>
                <w:color w:val="000000"/>
                <w:kern w:val="0"/>
                <w:sz w:val="21"/>
                <w:szCs w:val="21"/>
              </w:rPr>
            </w:pPr>
            <w:r>
              <w:rPr>
                <w:rFonts w:hint="eastAsia" w:ascii="宋体" w:hAnsi="宋体" w:cs="宋体"/>
                <w:b/>
                <w:bCs/>
                <w:color w:val="000000"/>
                <w:kern w:val="0"/>
                <w:sz w:val="21"/>
                <w:szCs w:val="21"/>
              </w:rPr>
              <w:t>工作内容</w:t>
            </w:r>
          </w:p>
        </w:tc>
        <w:tc>
          <w:tcPr>
            <w:tcW w:w="3429" w:type="pct"/>
            <w:gridSpan w:val="13"/>
            <w:shd w:val="clear" w:color="auto" w:fill="auto"/>
            <w:vAlign w:val="center"/>
          </w:tcPr>
          <w:p>
            <w:pPr>
              <w:adjustRightInd w:val="0"/>
              <w:snapToGrid w:val="0"/>
              <w:spacing w:line="240" w:lineRule="auto"/>
              <w:jc w:val="center"/>
              <w:rPr>
                <w:rFonts w:ascii="宋体" w:hAnsi="宋体" w:cs="宋体"/>
                <w:b/>
                <w:bCs/>
                <w:color w:val="000000"/>
                <w:kern w:val="0"/>
                <w:sz w:val="21"/>
                <w:szCs w:val="21"/>
              </w:rPr>
            </w:pPr>
            <w:r>
              <w:rPr>
                <w:rFonts w:hint="eastAsia" w:ascii="宋体" w:hAnsi="宋体" w:cs="宋体"/>
                <w:b/>
                <w:bCs/>
                <w:color w:val="000000"/>
                <w:kern w:val="0"/>
                <w:sz w:val="21"/>
                <w:szCs w:val="21"/>
              </w:rPr>
              <w:t>自查项目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ascii="宋体" w:hAnsi="宋体"/>
                <w:color w:val="000000"/>
                <w:kern w:val="0"/>
                <w:sz w:val="21"/>
                <w:szCs w:val="21"/>
              </w:rPr>
              <w:t>　</w:t>
            </w:r>
            <w:r>
              <w:rPr>
                <w:rFonts w:hint="eastAsia" w:ascii="宋体" w:hAnsi="宋体" w:cs="宋体"/>
                <w:color w:val="000000"/>
                <w:kern w:val="0"/>
                <w:sz w:val="21"/>
                <w:szCs w:val="21"/>
              </w:rPr>
              <w:t>影响识别</w:t>
            </w: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影响类型</w:t>
            </w:r>
          </w:p>
        </w:tc>
        <w:tc>
          <w:tcPr>
            <w:tcW w:w="3429" w:type="pct"/>
            <w:gridSpan w:val="13"/>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 xml:space="preserve">水污染影响型 </w:t>
            </w:r>
            <w:r>
              <w:rPr>
                <w:rFonts w:hint="default" w:ascii="Wingdings 2" w:hAnsi="Wingdings 2" w:cs="Wingdings 2"/>
                <w:color w:val="000000"/>
                <w:kern w:val="0"/>
                <w:sz w:val="21"/>
                <w:szCs w:val="21"/>
                <w:lang w:val="en-US" w:eastAsia="zh-CN"/>
              </w:rPr>
              <w:t>R</w:t>
            </w:r>
            <w:r>
              <w:rPr>
                <w:rFonts w:hint="eastAsia" w:ascii="宋体" w:hAnsi="宋体"/>
                <w:color w:val="000000"/>
                <w:kern w:val="0"/>
                <w:sz w:val="21"/>
                <w:szCs w:val="21"/>
              </w:rPr>
              <w:t>；</w:t>
            </w:r>
            <w:r>
              <w:rPr>
                <w:rFonts w:ascii="宋体" w:hAnsi="宋体"/>
                <w:color w:val="000000"/>
                <w:kern w:val="0"/>
                <w:sz w:val="21"/>
                <w:szCs w:val="21"/>
              </w:rPr>
              <w:t xml:space="preserve"> </w:t>
            </w:r>
            <w:r>
              <w:rPr>
                <w:rFonts w:hint="eastAsia" w:ascii="宋体" w:hAnsi="宋体" w:cs="宋体"/>
                <w:color w:val="000000"/>
                <w:kern w:val="0"/>
                <w:sz w:val="21"/>
                <w:szCs w:val="21"/>
              </w:rPr>
              <w:t>水又要素影响型 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jc w:val="left"/>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s="宋体"/>
                <w:color w:val="000000"/>
                <w:kern w:val="0"/>
                <w:sz w:val="21"/>
                <w:szCs w:val="21"/>
              </w:rPr>
              <w:t>水环境保护目标</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饮用水水源保护区</w:t>
            </w:r>
            <w:r>
              <w:rPr>
                <w:rFonts w:ascii="宋体" w:hAnsi="宋体"/>
                <w:color w:val="000000"/>
                <w:kern w:val="0"/>
                <w:sz w:val="21"/>
                <w:szCs w:val="21"/>
              </w:rPr>
              <w:t xml:space="preserve"> </w:t>
            </w:r>
            <w:r>
              <w:rPr>
                <w:rFonts w:hint="eastAsia" w:ascii="宋体" w:hAnsi="宋体" w:cs="宋体"/>
                <w:color w:val="000000"/>
                <w:kern w:val="0"/>
                <w:sz w:val="21"/>
                <w:szCs w:val="21"/>
              </w:rPr>
              <w:t>口；饮用水取水口</w:t>
            </w:r>
            <w:r>
              <w:rPr>
                <w:rFonts w:ascii="宋体" w:hAnsi="宋体"/>
                <w:color w:val="000000"/>
                <w:kern w:val="0"/>
                <w:sz w:val="21"/>
                <w:szCs w:val="21"/>
              </w:rPr>
              <w:t xml:space="preserve"> </w:t>
            </w:r>
            <w:r>
              <w:rPr>
                <w:rFonts w:hint="eastAsia" w:ascii="宋体" w:hAnsi="宋体" w:cs="宋体"/>
                <w:color w:val="000000"/>
                <w:kern w:val="0"/>
                <w:sz w:val="21"/>
                <w:szCs w:val="21"/>
              </w:rPr>
              <w:t>口；涉水的自然保护区 口；重要湿地</w:t>
            </w:r>
            <w:r>
              <w:rPr>
                <w:rFonts w:ascii="宋体" w:hAnsi="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重点保护与珍稀水生生物的栖息地</w:t>
            </w:r>
            <w:r>
              <w:rPr>
                <w:rFonts w:ascii="宋体" w:hAnsi="宋体"/>
                <w:color w:val="000000"/>
                <w:kern w:val="0"/>
                <w:sz w:val="21"/>
                <w:szCs w:val="21"/>
              </w:rPr>
              <w:t xml:space="preserve"> </w:t>
            </w:r>
            <w:r>
              <w:rPr>
                <w:rFonts w:hint="eastAsia" w:ascii="宋体" w:hAnsi="宋体" w:cs="宋体"/>
                <w:color w:val="000000"/>
                <w:kern w:val="0"/>
                <w:sz w:val="21"/>
                <w:szCs w:val="21"/>
              </w:rPr>
              <w:t>口；重要水生生物的自然产卵场及索饵场、越冬场和洄游通道、天然渔场等渔业水体</w:t>
            </w:r>
            <w:r>
              <w:rPr>
                <w:rFonts w:ascii="宋体" w:hAnsi="宋体"/>
                <w:color w:val="000000"/>
                <w:kern w:val="0"/>
                <w:sz w:val="21"/>
                <w:szCs w:val="21"/>
              </w:rPr>
              <w:t xml:space="preserve"> </w:t>
            </w:r>
            <w:r>
              <w:rPr>
                <w:rFonts w:hint="eastAsia" w:ascii="宋体" w:hAnsi="宋体"/>
                <w:color w:val="000000"/>
                <w:kern w:val="0"/>
                <w:sz w:val="21"/>
                <w:szCs w:val="21"/>
              </w:rPr>
              <w:t xml:space="preserve"> </w:t>
            </w:r>
            <w:r>
              <w:rPr>
                <w:rFonts w:hint="eastAsia" w:ascii="宋体" w:hAnsi="宋体" w:cs="宋体"/>
                <w:color w:val="000000"/>
                <w:kern w:val="0"/>
                <w:sz w:val="21"/>
                <w:szCs w:val="21"/>
              </w:rPr>
              <w:t>口；涉水的风景名胜区</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其他</w:t>
            </w:r>
            <w:r>
              <w:rPr>
                <w:rFonts w:ascii="宋体" w:hAnsi="宋体"/>
                <w:color w:val="000000"/>
                <w:kern w:val="0"/>
                <w:sz w:val="21"/>
                <w:szCs w:val="21"/>
              </w:rPr>
              <w:t xml:space="preserve"> </w:t>
            </w:r>
            <w:r>
              <w:rPr>
                <w:rFonts w:hint="default" w:ascii="Wingdings 2" w:hAnsi="Wingdings 2" w:cs="Wingdings 2"/>
                <w:color w:val="000000"/>
                <w:kern w:val="0"/>
                <w:sz w:val="21"/>
                <w:szCs w:val="21"/>
                <w:lang w:val="en-US" w:eastAsia="zh-CN"/>
              </w:rPr>
              <w:t>R</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jc w:val="left"/>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s="宋体"/>
                <w:color w:val="000000"/>
                <w:kern w:val="0"/>
                <w:sz w:val="21"/>
                <w:szCs w:val="21"/>
              </w:rPr>
              <w:t>影响途径</w:t>
            </w: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水污染影响型</w:t>
            </w:r>
          </w:p>
        </w:tc>
        <w:tc>
          <w:tcPr>
            <w:tcW w:w="1517" w:type="pct"/>
            <w:gridSpan w:val="7"/>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水文要素紊影响型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jc w:val="left"/>
              <w:rPr>
                <w:rFonts w:ascii="宋体" w:hAnsi="宋体" w:cs="宋体"/>
                <w:color w:val="000000"/>
                <w:kern w:val="0"/>
                <w:sz w:val="21"/>
                <w:szCs w:val="21"/>
              </w:rPr>
            </w:pPr>
          </w:p>
        </w:tc>
        <w:tc>
          <w:tcPr>
            <w:tcW w:w="913" w:type="pct"/>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直接排放</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间接排放</w:t>
            </w:r>
            <w:r>
              <w:rPr>
                <w:rFonts w:ascii="宋体" w:hAnsi="宋体"/>
                <w:color w:val="000000"/>
                <w:kern w:val="0"/>
                <w:sz w:val="21"/>
                <w:szCs w:val="21"/>
              </w:rPr>
              <w:t xml:space="preserve"> </w:t>
            </w:r>
            <w:r>
              <w:rPr>
                <w:rFonts w:hint="default" w:ascii="Wingdings 2" w:hAnsi="Wingdings 2" w:eastAsia="宋体"/>
                <w:color w:val="000000"/>
                <w:kern w:val="0"/>
                <w:sz w:val="21"/>
              </w:rPr>
              <w:t>R</w:t>
            </w:r>
            <w:r>
              <w:rPr>
                <w:rFonts w:hint="eastAsia" w:ascii="宋体" w:hAnsi="宋体"/>
                <w:color w:val="000000"/>
                <w:kern w:val="0"/>
                <w:sz w:val="21"/>
                <w:szCs w:val="21"/>
              </w:rPr>
              <w:t>；</w:t>
            </w:r>
            <w:r>
              <w:rPr>
                <w:rFonts w:hint="eastAsia" w:ascii="宋体" w:hAnsi="宋体" w:cs="宋体"/>
                <w:color w:val="000000"/>
                <w:kern w:val="0"/>
                <w:sz w:val="21"/>
                <w:szCs w:val="21"/>
              </w:rPr>
              <w:t>其他</w:t>
            </w:r>
            <w:r>
              <w:rPr>
                <w:rFonts w:ascii="宋体" w:hAnsi="宋体"/>
                <w:color w:val="000000"/>
                <w:kern w:val="0"/>
                <w:sz w:val="21"/>
                <w:szCs w:val="21"/>
              </w:rPr>
              <w:t xml:space="preserve"> </w:t>
            </w:r>
            <w:r>
              <w:rPr>
                <w:rFonts w:hint="eastAsia" w:ascii="宋体" w:hAnsi="宋体" w:cs="宋体"/>
                <w:color w:val="000000"/>
                <w:kern w:val="0"/>
                <w:sz w:val="21"/>
                <w:szCs w:val="21"/>
              </w:rPr>
              <w:t>口</w:t>
            </w:r>
          </w:p>
        </w:tc>
        <w:tc>
          <w:tcPr>
            <w:tcW w:w="1517" w:type="pct"/>
            <w:gridSpan w:val="7"/>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olor w:val="000000"/>
                <w:kern w:val="0"/>
                <w:sz w:val="21"/>
                <w:szCs w:val="21"/>
              </w:rPr>
              <w:t>水温</w:t>
            </w:r>
            <w:r>
              <w:rPr>
                <w:rFonts w:ascii="宋体" w:hAnsi="宋体"/>
                <w:color w:val="000000"/>
                <w:kern w:val="0"/>
                <w:sz w:val="21"/>
                <w:szCs w:val="21"/>
              </w:rPr>
              <w:t xml:space="preserve"> </w:t>
            </w:r>
            <w:r>
              <w:rPr>
                <w:rFonts w:hint="eastAsia" w:ascii="宋体" w:hAnsi="宋体"/>
                <w:color w:val="000000"/>
                <w:kern w:val="0"/>
                <w:sz w:val="21"/>
                <w:szCs w:val="21"/>
              </w:rPr>
              <w:t>口；径流</w:t>
            </w:r>
            <w:r>
              <w:rPr>
                <w:rFonts w:ascii="宋体" w:hAnsi="宋体"/>
                <w:color w:val="000000"/>
                <w:kern w:val="0"/>
                <w:sz w:val="21"/>
                <w:szCs w:val="21"/>
              </w:rPr>
              <w:t xml:space="preserve"> </w:t>
            </w:r>
            <w:r>
              <w:rPr>
                <w:rFonts w:hint="eastAsia" w:ascii="宋体" w:hAnsi="宋体"/>
                <w:color w:val="000000"/>
                <w:kern w:val="0"/>
                <w:sz w:val="21"/>
                <w:szCs w:val="21"/>
              </w:rPr>
              <w:t>口；水域面积</w:t>
            </w:r>
            <w:r>
              <w:rPr>
                <w:rFonts w:ascii="宋体" w:hAnsi="宋体"/>
                <w:color w:val="000000"/>
                <w:kern w:val="0"/>
                <w:sz w:val="21"/>
                <w:szCs w:val="21"/>
              </w:rPr>
              <w:t xml:space="preserve"> </w:t>
            </w:r>
            <w:r>
              <w:rPr>
                <w:rFonts w:hint="eastAsia" w:ascii="宋体" w:hAnsi="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jc w:val="left"/>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影响因子</w:t>
            </w:r>
          </w:p>
        </w:tc>
        <w:tc>
          <w:tcPr>
            <w:tcW w:w="1912" w:type="pct"/>
            <w:gridSpan w:val="6"/>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持久性污染物</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有毒有害污染物</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非持久性污染物</w:t>
            </w:r>
            <w:r>
              <w:rPr>
                <w:rFonts w:ascii="宋体" w:hAnsi="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jc w:val="center"/>
              <w:rPr>
                <w:rFonts w:ascii="宋体" w:hAnsi="宋体" w:cs="宋体"/>
                <w:color w:val="000000"/>
                <w:kern w:val="0"/>
                <w:sz w:val="21"/>
                <w:szCs w:val="21"/>
              </w:rPr>
            </w:pPr>
            <w:r>
              <w:rPr>
                <w:rFonts w:ascii="宋体" w:hAnsi="宋体"/>
                <w:color w:val="000000"/>
                <w:kern w:val="0"/>
                <w:sz w:val="21"/>
                <w:szCs w:val="21"/>
              </w:rPr>
              <w:t xml:space="preserve">pH </w:t>
            </w:r>
            <w:r>
              <w:rPr>
                <w:rFonts w:hint="eastAsia" w:ascii="宋体" w:hAnsi="宋体"/>
                <w:color w:val="000000"/>
                <w:kern w:val="0"/>
                <w:sz w:val="21"/>
                <w:szCs w:val="21"/>
              </w:rPr>
              <w:t>值</w:t>
            </w:r>
            <w:r>
              <w:rPr>
                <w:rFonts w:ascii="宋体" w:hAnsi="宋体"/>
                <w:color w:val="000000"/>
                <w:kern w:val="0"/>
                <w:sz w:val="21"/>
                <w:szCs w:val="21"/>
              </w:rPr>
              <w:t xml:space="preserve"> </w:t>
            </w:r>
            <w:r>
              <w:rPr>
                <w:rFonts w:hint="eastAsia" w:ascii="宋体" w:hAnsi="宋体"/>
                <w:color w:val="000000"/>
                <w:kern w:val="0"/>
                <w:sz w:val="21"/>
                <w:szCs w:val="21"/>
              </w:rPr>
              <w:t>口；</w:t>
            </w:r>
            <w:r>
              <w:rPr>
                <w:rFonts w:ascii="宋体" w:hAnsi="宋体"/>
                <w:color w:val="000000"/>
                <w:kern w:val="0"/>
                <w:sz w:val="21"/>
                <w:szCs w:val="21"/>
              </w:rPr>
              <w:t xml:space="preserve"> </w:t>
            </w:r>
            <w:r>
              <w:rPr>
                <w:rFonts w:hint="eastAsia" w:ascii="宋体" w:hAnsi="宋体"/>
                <w:color w:val="000000"/>
                <w:kern w:val="0"/>
                <w:sz w:val="21"/>
                <w:szCs w:val="21"/>
              </w:rPr>
              <w:t>热污染</w:t>
            </w:r>
            <w:r>
              <w:rPr>
                <w:rFonts w:ascii="宋体" w:hAnsi="宋体"/>
                <w:color w:val="000000"/>
                <w:kern w:val="0"/>
                <w:sz w:val="21"/>
                <w:szCs w:val="21"/>
              </w:rPr>
              <w:t xml:space="preserve"> </w:t>
            </w:r>
            <w:r>
              <w:rPr>
                <w:rFonts w:hint="eastAsia" w:ascii="宋体" w:hAnsi="宋体"/>
                <w:color w:val="000000"/>
                <w:kern w:val="0"/>
                <w:sz w:val="21"/>
                <w:szCs w:val="21"/>
              </w:rPr>
              <w:t>口；</w:t>
            </w:r>
            <w:r>
              <w:rPr>
                <w:rFonts w:ascii="宋体" w:hAnsi="宋体"/>
                <w:color w:val="000000"/>
                <w:kern w:val="0"/>
                <w:sz w:val="21"/>
                <w:szCs w:val="21"/>
              </w:rPr>
              <w:t xml:space="preserve"> </w:t>
            </w:r>
            <w:r>
              <w:rPr>
                <w:rFonts w:hint="eastAsia" w:ascii="宋体" w:hAnsi="宋体"/>
                <w:color w:val="000000"/>
                <w:kern w:val="0"/>
                <w:sz w:val="21"/>
                <w:szCs w:val="21"/>
              </w:rPr>
              <w:t>富营养化</w:t>
            </w:r>
            <w:r>
              <w:rPr>
                <w:rFonts w:ascii="宋体" w:hAnsi="宋体"/>
                <w:color w:val="000000"/>
                <w:kern w:val="0"/>
                <w:sz w:val="21"/>
                <w:szCs w:val="21"/>
              </w:rPr>
              <w:t xml:space="preserve"> </w:t>
            </w:r>
            <w:r>
              <w:rPr>
                <w:rFonts w:hint="eastAsia" w:ascii="宋体" w:hAnsi="宋体"/>
                <w:color w:val="000000"/>
                <w:kern w:val="0"/>
                <w:sz w:val="21"/>
                <w:szCs w:val="21"/>
              </w:rPr>
              <w:t>口；其他</w:t>
            </w:r>
            <w:r>
              <w:rPr>
                <w:rFonts w:ascii="宋体" w:hAnsi="宋体"/>
                <w:color w:val="000000"/>
                <w:kern w:val="0"/>
                <w:sz w:val="21"/>
                <w:szCs w:val="21"/>
              </w:rPr>
              <w:t xml:space="preserve"> </w:t>
            </w:r>
            <w:r>
              <w:rPr>
                <w:rFonts w:hint="default" w:ascii="Wingdings 2" w:hAnsi="Wingdings 2" w:cs="Wingdings 2"/>
                <w:color w:val="000000"/>
                <w:kern w:val="0"/>
                <w:sz w:val="21"/>
                <w:szCs w:val="21"/>
                <w:lang w:val="en-US" w:eastAsia="zh-CN"/>
              </w:rPr>
              <w:t>R</w:t>
            </w:r>
          </w:p>
        </w:tc>
        <w:tc>
          <w:tcPr>
            <w:tcW w:w="1517" w:type="pct"/>
            <w:gridSpan w:val="7"/>
            <w:shd w:val="clear" w:color="auto" w:fill="auto"/>
            <w:vAlign w:val="center"/>
          </w:tcPr>
          <w:p>
            <w:pPr>
              <w:widowControl/>
              <w:adjustRightInd w:val="0"/>
              <w:snapToGrid w:val="0"/>
              <w:spacing w:line="240" w:lineRule="auto"/>
              <w:rPr>
                <w:rFonts w:ascii="宋体" w:hAnsi="宋体"/>
                <w:color w:val="000000"/>
                <w:kern w:val="0"/>
                <w:sz w:val="21"/>
                <w:szCs w:val="21"/>
              </w:rPr>
            </w:pPr>
            <w:r>
              <w:rPr>
                <w:rFonts w:hint="eastAsia" w:ascii="宋体" w:hAnsi="宋体"/>
                <w:color w:val="000000"/>
                <w:kern w:val="0"/>
                <w:sz w:val="21"/>
                <w:szCs w:val="21"/>
              </w:rPr>
              <w:t>水温</w:t>
            </w:r>
            <w:r>
              <w:rPr>
                <w:rFonts w:ascii="宋体" w:hAnsi="宋体"/>
                <w:color w:val="000000"/>
                <w:kern w:val="0"/>
                <w:sz w:val="21"/>
                <w:szCs w:val="21"/>
              </w:rPr>
              <w:t xml:space="preserve"> </w:t>
            </w:r>
            <w:r>
              <w:rPr>
                <w:rFonts w:hint="eastAsia" w:ascii="宋体" w:hAnsi="宋体"/>
                <w:color w:val="000000"/>
                <w:kern w:val="0"/>
                <w:sz w:val="21"/>
                <w:szCs w:val="21"/>
              </w:rPr>
              <w:t>口；水位（水深）</w:t>
            </w:r>
            <w:r>
              <w:rPr>
                <w:rFonts w:ascii="宋体" w:hAnsi="宋体"/>
                <w:color w:val="000000"/>
                <w:kern w:val="0"/>
                <w:sz w:val="21"/>
                <w:szCs w:val="21"/>
              </w:rPr>
              <w:t xml:space="preserve"> </w:t>
            </w:r>
            <w:r>
              <w:rPr>
                <w:rFonts w:hint="eastAsia" w:ascii="宋体" w:hAnsi="宋体"/>
                <w:color w:val="000000"/>
                <w:kern w:val="0"/>
                <w:sz w:val="21"/>
                <w:szCs w:val="21"/>
              </w:rPr>
              <w:t>口；流速</w:t>
            </w:r>
            <w:r>
              <w:rPr>
                <w:rFonts w:ascii="宋体" w:hAnsi="宋体"/>
                <w:color w:val="000000"/>
                <w:kern w:val="0"/>
                <w:sz w:val="21"/>
                <w:szCs w:val="21"/>
              </w:rPr>
              <w:t xml:space="preserve">  </w:t>
            </w:r>
            <w:r>
              <w:rPr>
                <w:rFonts w:hint="eastAsia" w:ascii="宋体" w:hAnsi="宋体"/>
                <w:color w:val="000000"/>
                <w:kern w:val="0"/>
                <w:sz w:val="21"/>
                <w:szCs w:val="21"/>
              </w:rPr>
              <w:t>口；流速</w:t>
            </w:r>
            <w:r>
              <w:rPr>
                <w:rFonts w:ascii="宋体" w:hAnsi="宋体"/>
                <w:color w:val="000000"/>
                <w:kern w:val="0"/>
                <w:sz w:val="21"/>
                <w:szCs w:val="21"/>
              </w:rPr>
              <w:t xml:space="preserve"> </w:t>
            </w:r>
            <w:r>
              <w:rPr>
                <w:rFonts w:hint="eastAsia" w:ascii="宋体" w:hAnsi="宋体"/>
                <w:color w:val="000000"/>
                <w:kern w:val="0"/>
                <w:sz w:val="21"/>
                <w:szCs w:val="21"/>
              </w:rPr>
              <w:t>口；其他 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571" w:type="pct"/>
            <w:gridSpan w:val="2"/>
            <w:vMerge w:val="restar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ascii="宋体" w:hAnsi="宋体"/>
                <w:color w:val="000000"/>
                <w:kern w:val="0"/>
                <w:sz w:val="21"/>
                <w:szCs w:val="21"/>
              </w:rPr>
              <w:t>　</w:t>
            </w:r>
            <w:r>
              <w:rPr>
                <w:rFonts w:hint="eastAsia" w:ascii="宋体" w:hAnsi="宋体" w:cs="宋体"/>
                <w:color w:val="000000"/>
                <w:kern w:val="0"/>
                <w:sz w:val="21"/>
                <w:szCs w:val="21"/>
              </w:rPr>
              <w:t>评价等级</w:t>
            </w: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水污染影响型</w:t>
            </w:r>
          </w:p>
        </w:tc>
        <w:tc>
          <w:tcPr>
            <w:tcW w:w="1517" w:type="pct"/>
            <w:gridSpan w:val="7"/>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水文</w:t>
            </w:r>
            <w:r>
              <w:rPr>
                <w:rFonts w:hint="eastAsia" w:ascii="宋体" w:hAnsi="宋体"/>
                <w:color w:val="000000"/>
                <w:kern w:val="0"/>
                <w:sz w:val="21"/>
                <w:szCs w:val="21"/>
              </w:rPr>
              <w:t>要素</w:t>
            </w:r>
            <w:r>
              <w:rPr>
                <w:rFonts w:hint="eastAsia" w:ascii="宋体" w:hAnsi="宋体" w:cs="宋体"/>
                <w:color w:val="000000"/>
                <w:kern w:val="0"/>
                <w:sz w:val="21"/>
                <w:szCs w:val="21"/>
              </w:rPr>
              <w:t>影响型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1571" w:type="pct"/>
            <w:gridSpan w:val="2"/>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一级</w:t>
            </w:r>
            <w:r>
              <w:rPr>
                <w:rFonts w:ascii="宋体" w:hAnsi="宋体"/>
                <w:color w:val="000000"/>
                <w:kern w:val="0"/>
                <w:sz w:val="21"/>
                <w:szCs w:val="21"/>
              </w:rPr>
              <w:t xml:space="preserve"> </w:t>
            </w:r>
            <w:r>
              <w:rPr>
                <w:rFonts w:hint="eastAsia" w:ascii="宋体" w:hAnsi="宋体" w:cs="宋体"/>
                <w:color w:val="000000"/>
                <w:kern w:val="0"/>
                <w:sz w:val="21"/>
                <w:szCs w:val="21"/>
              </w:rPr>
              <w:t>口；二级</w:t>
            </w:r>
            <w:r>
              <w:rPr>
                <w:rFonts w:ascii="宋体" w:hAnsi="宋体"/>
                <w:color w:val="000000"/>
                <w:kern w:val="0"/>
                <w:sz w:val="21"/>
                <w:szCs w:val="21"/>
              </w:rPr>
              <w:t xml:space="preserve"> </w:t>
            </w:r>
            <w:r>
              <w:rPr>
                <w:rFonts w:hint="eastAsia" w:ascii="宋体" w:hAnsi="宋体" w:cs="宋体"/>
                <w:color w:val="000000"/>
                <w:kern w:val="0"/>
                <w:sz w:val="21"/>
                <w:szCs w:val="21"/>
              </w:rPr>
              <w:t>口；三</w:t>
            </w:r>
            <w:r>
              <w:rPr>
                <w:rFonts w:ascii="宋体" w:hAnsi="宋体"/>
                <w:color w:val="000000"/>
                <w:kern w:val="0"/>
                <w:sz w:val="21"/>
                <w:szCs w:val="21"/>
              </w:rPr>
              <w:t xml:space="preserve"> </w:t>
            </w:r>
            <w:r>
              <w:rPr>
                <w:rFonts w:hint="eastAsia" w:ascii="宋体" w:hAnsi="宋体" w:cs="宋体"/>
                <w:color w:val="000000"/>
                <w:kern w:val="0"/>
                <w:sz w:val="21"/>
                <w:szCs w:val="21"/>
              </w:rPr>
              <w:t>级</w:t>
            </w:r>
            <w:r>
              <w:rPr>
                <w:rFonts w:ascii="宋体" w:hAnsi="宋体"/>
                <w:color w:val="000000"/>
                <w:kern w:val="0"/>
                <w:sz w:val="21"/>
                <w:szCs w:val="21"/>
              </w:rPr>
              <w:t xml:space="preserve"> A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ascii="宋体" w:hAnsi="宋体"/>
                <w:color w:val="000000"/>
                <w:kern w:val="0"/>
                <w:sz w:val="21"/>
                <w:szCs w:val="21"/>
              </w:rPr>
              <w:t xml:space="preserve"> 三</w:t>
            </w:r>
            <w:r>
              <w:rPr>
                <w:rFonts w:hint="eastAsia" w:ascii="宋体" w:hAnsi="宋体" w:cs="宋体"/>
                <w:color w:val="000000"/>
                <w:kern w:val="0"/>
                <w:sz w:val="21"/>
                <w:szCs w:val="21"/>
              </w:rPr>
              <w:t>级</w:t>
            </w:r>
            <w:r>
              <w:rPr>
                <w:rFonts w:ascii="宋体" w:hAnsi="宋体"/>
                <w:color w:val="000000"/>
                <w:kern w:val="0"/>
                <w:sz w:val="21"/>
                <w:szCs w:val="21"/>
              </w:rPr>
              <w:t xml:space="preserve">B </w:t>
            </w:r>
            <w:r>
              <w:rPr>
                <w:rFonts w:hint="default" w:ascii="Wingdings 2" w:hAnsi="Wingdings 2" w:cs="Wingdings 2"/>
                <w:color w:val="000000"/>
                <w:kern w:val="0"/>
                <w:sz w:val="21"/>
                <w:szCs w:val="21"/>
                <w:lang w:val="en-US" w:eastAsia="zh-CN"/>
              </w:rPr>
              <w:t>R</w:t>
            </w:r>
          </w:p>
        </w:tc>
        <w:tc>
          <w:tcPr>
            <w:tcW w:w="1517" w:type="pct"/>
            <w:gridSpan w:val="7"/>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一级 口；二级</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三</w:t>
            </w:r>
            <w:r>
              <w:rPr>
                <w:rFonts w:hint="eastAsia" w:ascii="宋体" w:hAnsi="宋体" w:cs="宋体"/>
                <w:color w:val="000000"/>
                <w:kern w:val="0"/>
                <w:sz w:val="21"/>
                <w:szCs w:val="21"/>
              </w:rPr>
              <w:t>级</w:t>
            </w:r>
            <w:r>
              <w:rPr>
                <w:rFonts w:ascii="宋体" w:hAnsi="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restar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olor w:val="000000"/>
                <w:kern w:val="0"/>
                <w:sz w:val="21"/>
                <w:szCs w:val="21"/>
              </w:rPr>
              <w:t>现状</w:t>
            </w:r>
            <w:r>
              <w:rPr>
                <w:rFonts w:ascii="宋体" w:hAnsi="宋体"/>
                <w:color w:val="000000"/>
                <w:kern w:val="0"/>
                <w:sz w:val="21"/>
                <w:szCs w:val="21"/>
              </w:rPr>
              <w:t>调查</w:t>
            </w:r>
          </w:p>
        </w:tc>
        <w:tc>
          <w:tcPr>
            <w:tcW w:w="913" w:type="pct"/>
            <w:vMerge w:val="restar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s="宋体"/>
                <w:color w:val="000000"/>
                <w:kern w:val="0"/>
                <w:sz w:val="21"/>
                <w:szCs w:val="21"/>
              </w:rPr>
              <w:t>区域污染源</w:t>
            </w: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调查项目</w:t>
            </w:r>
          </w:p>
        </w:tc>
        <w:tc>
          <w:tcPr>
            <w:tcW w:w="1517" w:type="pct"/>
            <w:gridSpan w:val="7"/>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continue"/>
            <w:vAlign w:val="center"/>
          </w:tcPr>
          <w:p>
            <w:pPr>
              <w:adjustRightInd w:val="0"/>
              <w:snapToGrid w:val="0"/>
              <w:spacing w:line="240" w:lineRule="auto"/>
              <w:rPr>
                <w:rFonts w:ascii="宋体" w:hAnsi="宋体"/>
                <w:color w:val="000000"/>
                <w:kern w:val="0"/>
                <w:sz w:val="21"/>
                <w:szCs w:val="21"/>
              </w:rPr>
            </w:pPr>
          </w:p>
        </w:tc>
        <w:tc>
          <w:tcPr>
            <w:tcW w:w="913" w:type="pct"/>
            <w:vMerge w:val="continue"/>
            <w:shd w:val="clear" w:color="auto" w:fill="auto"/>
            <w:vAlign w:val="center"/>
          </w:tcPr>
          <w:p>
            <w:pPr>
              <w:adjustRightInd w:val="0"/>
              <w:snapToGrid w:val="0"/>
              <w:spacing w:line="240" w:lineRule="auto"/>
              <w:jc w:val="left"/>
              <w:rPr>
                <w:rFonts w:ascii="宋体" w:hAnsi="宋体" w:cs="宋体"/>
                <w:color w:val="000000"/>
                <w:kern w:val="0"/>
                <w:sz w:val="21"/>
                <w:szCs w:val="21"/>
              </w:rPr>
            </w:pPr>
          </w:p>
        </w:tc>
        <w:tc>
          <w:tcPr>
            <w:tcW w:w="1277" w:type="pct"/>
            <w:gridSpan w:val="4"/>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已建</w:t>
            </w:r>
            <w:r>
              <w:rPr>
                <w:rFonts w:ascii="宋体" w:hAnsi="宋体"/>
                <w:color w:val="000000"/>
                <w:kern w:val="0"/>
                <w:sz w:val="21"/>
                <w:szCs w:val="21"/>
              </w:rPr>
              <w:t xml:space="preserve"> </w:t>
            </w:r>
            <w:r>
              <w:rPr>
                <w:rFonts w:hint="eastAsia" w:ascii="宋体" w:hAnsi="宋体" w:cs="宋体"/>
                <w:color w:val="000000"/>
                <w:kern w:val="0"/>
                <w:sz w:val="21"/>
                <w:szCs w:val="21"/>
              </w:rPr>
              <w:t>口；在建</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拟建</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其他</w:t>
            </w:r>
            <w:r>
              <w:rPr>
                <w:rFonts w:ascii="宋体" w:hAnsi="宋体"/>
                <w:color w:val="000000"/>
                <w:kern w:val="0"/>
                <w:sz w:val="21"/>
                <w:szCs w:val="21"/>
              </w:rPr>
              <w:t xml:space="preserve"> </w:t>
            </w:r>
            <w:r>
              <w:rPr>
                <w:rFonts w:hint="eastAsia" w:ascii="宋体" w:hAnsi="宋体" w:cs="宋体"/>
                <w:color w:val="000000"/>
                <w:kern w:val="0"/>
                <w:sz w:val="21"/>
                <w:szCs w:val="21"/>
              </w:rPr>
              <w:t>口</w:t>
            </w:r>
          </w:p>
        </w:tc>
        <w:tc>
          <w:tcPr>
            <w:tcW w:w="636" w:type="pct"/>
            <w:gridSpan w:val="2"/>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ascii="宋体" w:hAnsi="宋体"/>
                <w:color w:val="000000"/>
                <w:kern w:val="0"/>
                <w:sz w:val="21"/>
                <w:szCs w:val="21"/>
              </w:rPr>
              <w:t>　</w:t>
            </w:r>
            <w:r>
              <w:rPr>
                <w:rFonts w:hint="eastAsia" w:ascii="宋体" w:hAnsi="宋体" w:cs="宋体"/>
                <w:color w:val="000000"/>
                <w:kern w:val="0"/>
                <w:sz w:val="21"/>
                <w:szCs w:val="21"/>
              </w:rPr>
              <w:t>拟替代的污染源</w:t>
            </w:r>
            <w:r>
              <w:rPr>
                <w:rFonts w:ascii="宋体" w:hAnsi="宋体"/>
                <w:color w:val="000000"/>
                <w:kern w:val="0"/>
                <w:sz w:val="21"/>
                <w:szCs w:val="21"/>
              </w:rPr>
              <w:t xml:space="preserve"> </w:t>
            </w:r>
            <w:r>
              <w:rPr>
                <w:rFonts w:hint="eastAsia" w:ascii="宋体" w:hAnsi="宋体" w:cs="宋体"/>
                <w:color w:val="000000"/>
                <w:kern w:val="0"/>
                <w:sz w:val="21"/>
                <w:szCs w:val="21"/>
              </w:rPr>
              <w:t>口</w:t>
            </w:r>
          </w:p>
        </w:tc>
        <w:tc>
          <w:tcPr>
            <w:tcW w:w="1517" w:type="pct"/>
            <w:gridSpan w:val="7"/>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排污许可证</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环评</w:t>
            </w:r>
            <w:r>
              <w:rPr>
                <w:rFonts w:ascii="宋体" w:hAnsi="宋体"/>
                <w:color w:val="000000"/>
                <w:kern w:val="0"/>
                <w:sz w:val="21"/>
                <w:szCs w:val="21"/>
              </w:rPr>
              <w:t xml:space="preserve"> </w:t>
            </w:r>
            <w:r>
              <w:rPr>
                <w:rFonts w:hint="eastAsia" w:ascii="宋体" w:hAnsi="宋体" w:cs="宋体"/>
                <w:color w:val="000000"/>
                <w:kern w:val="0"/>
                <w:sz w:val="21"/>
                <w:szCs w:val="21"/>
              </w:rPr>
              <w:t>口；环保验收</w:t>
            </w:r>
            <w:r>
              <w:rPr>
                <w:rFonts w:ascii="宋体" w:hAnsi="宋体"/>
                <w:color w:val="000000"/>
                <w:kern w:val="0"/>
                <w:sz w:val="21"/>
                <w:szCs w:val="21"/>
              </w:rPr>
              <w:t xml:space="preserve"> </w:t>
            </w:r>
            <w:r>
              <w:rPr>
                <w:rFonts w:hint="eastAsia" w:ascii="宋体" w:hAnsi="宋体" w:cs="宋体"/>
                <w:color w:val="000000"/>
                <w:kern w:val="0"/>
                <w:sz w:val="21"/>
                <w:szCs w:val="21"/>
              </w:rPr>
              <w:t>口；既有实现</w:t>
            </w:r>
            <w:r>
              <w:rPr>
                <w:rFonts w:hint="eastAsia" w:ascii="宋体" w:hAnsi="宋体"/>
                <w:color w:val="000000"/>
                <w:kern w:val="0"/>
                <w:sz w:val="21"/>
                <w:szCs w:val="21"/>
              </w:rPr>
              <w:t xml:space="preserve">测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现场监测 口；入河排放口数据口</w:t>
            </w:r>
            <w:r>
              <w:rPr>
                <w:rFonts w:hint="eastAsia" w:ascii="宋体" w:hAnsi="宋体"/>
                <w:color w:val="000000"/>
                <w:kern w:val="0"/>
                <w:sz w:val="21"/>
                <w:szCs w:val="21"/>
              </w:rPr>
              <w:t xml:space="preserve">； </w:t>
            </w:r>
            <w:r>
              <w:rPr>
                <w:rFonts w:hint="eastAsia" w:ascii="宋体" w:hAnsi="宋体" w:cs="宋体"/>
                <w:color w:val="000000"/>
                <w:kern w:val="0"/>
                <w:sz w:val="21"/>
                <w:szCs w:val="21"/>
              </w:rPr>
              <w:t>其他口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adjustRightInd w:val="0"/>
              <w:snapToGrid w:val="0"/>
              <w:spacing w:line="240" w:lineRule="auto"/>
              <w:rPr>
                <w:rFonts w:ascii="宋体" w:hAnsi="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ascii="宋体" w:hAnsi="宋体"/>
                <w:color w:val="000000"/>
                <w:kern w:val="0"/>
                <w:sz w:val="21"/>
                <w:szCs w:val="21"/>
              </w:rPr>
              <w:t>　</w:t>
            </w:r>
            <w:r>
              <w:rPr>
                <w:rFonts w:hint="eastAsia" w:ascii="宋体" w:hAnsi="宋体" w:cs="宋体"/>
                <w:color w:val="000000"/>
                <w:kern w:val="0"/>
                <w:sz w:val="21"/>
                <w:szCs w:val="21"/>
              </w:rPr>
              <w:t>受影响水体水环锐质量</w:t>
            </w:r>
          </w:p>
        </w:tc>
        <w:tc>
          <w:tcPr>
            <w:tcW w:w="1912" w:type="pct"/>
            <w:gridSpan w:val="6"/>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调查时期</w:t>
            </w:r>
          </w:p>
        </w:tc>
        <w:tc>
          <w:tcPr>
            <w:tcW w:w="1517" w:type="pct"/>
            <w:gridSpan w:val="7"/>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数据来源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continue"/>
            <w:vAlign w:val="center"/>
          </w:tcPr>
          <w:p>
            <w:pPr>
              <w:adjustRightInd w:val="0"/>
              <w:snapToGrid w:val="0"/>
              <w:spacing w:line="240" w:lineRule="auto"/>
              <w:rPr>
                <w:rFonts w:ascii="宋体" w:hAnsi="宋体"/>
                <w:color w:val="000000"/>
                <w:kern w:val="0"/>
                <w:sz w:val="21"/>
                <w:szCs w:val="21"/>
              </w:rPr>
            </w:pPr>
          </w:p>
        </w:tc>
        <w:tc>
          <w:tcPr>
            <w:tcW w:w="913" w:type="pct"/>
            <w:vMerge w:val="continue"/>
            <w:shd w:val="clear" w:color="auto" w:fill="auto"/>
            <w:vAlign w:val="center"/>
          </w:tcPr>
          <w:p>
            <w:pPr>
              <w:adjustRightInd w:val="0"/>
              <w:snapToGrid w:val="0"/>
              <w:spacing w:line="240" w:lineRule="auto"/>
              <w:jc w:val="left"/>
              <w:rPr>
                <w:rFonts w:ascii="宋体" w:hAnsi="宋体" w:cs="宋体"/>
                <w:color w:val="000000"/>
                <w:kern w:val="0"/>
                <w:sz w:val="21"/>
                <w:szCs w:val="21"/>
              </w:rPr>
            </w:pPr>
          </w:p>
        </w:tc>
        <w:tc>
          <w:tcPr>
            <w:tcW w:w="1912" w:type="pct"/>
            <w:gridSpan w:val="6"/>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hint="eastAsia" w:ascii="宋体" w:hAnsi="宋体"/>
                <w:color w:val="000000"/>
                <w:kern w:val="0"/>
                <w:sz w:val="21"/>
                <w:szCs w:val="21"/>
              </w:rPr>
              <w:t>丰</w:t>
            </w:r>
            <w:r>
              <w:rPr>
                <w:rFonts w:hint="eastAsia" w:ascii="宋体" w:hAnsi="宋体" w:cs="宋体"/>
                <w:color w:val="000000"/>
                <w:kern w:val="0"/>
                <w:sz w:val="21"/>
                <w:szCs w:val="21"/>
              </w:rPr>
              <w:t>水期</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平水期</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枯水期</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冰封期</w:t>
            </w:r>
            <w:r>
              <w:rPr>
                <w:rFonts w:ascii="宋体" w:hAnsi="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jc w:val="center"/>
              <w:rPr>
                <w:rFonts w:ascii="宋体" w:hAnsi="宋体"/>
                <w:color w:val="000000"/>
                <w:kern w:val="0"/>
                <w:sz w:val="21"/>
                <w:szCs w:val="21"/>
              </w:rPr>
            </w:pPr>
            <w:r>
              <w:rPr>
                <w:rFonts w:hint="eastAsia" w:ascii="宋体" w:hAnsi="宋体" w:cs="宋体"/>
                <w:color w:val="000000"/>
                <w:kern w:val="0"/>
                <w:sz w:val="21"/>
                <w:szCs w:val="21"/>
              </w:rPr>
              <w:t>春季</w:t>
            </w:r>
            <w:r>
              <w:rPr>
                <w:rFonts w:ascii="宋体" w:hAnsi="宋体"/>
                <w:color w:val="000000"/>
                <w:kern w:val="0"/>
                <w:sz w:val="21"/>
                <w:szCs w:val="21"/>
              </w:rPr>
              <w:t xml:space="preserve"> </w:t>
            </w:r>
            <w:r>
              <w:rPr>
                <w:rFonts w:hint="eastAsia" w:ascii="宋体" w:hAnsi="宋体" w:cs="宋体"/>
                <w:color w:val="000000"/>
                <w:kern w:val="0"/>
                <w:sz w:val="21"/>
                <w:szCs w:val="21"/>
              </w:rPr>
              <w:t>口；夏季</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秋季</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冬季</w:t>
            </w:r>
            <w:r>
              <w:rPr>
                <w:rFonts w:ascii="宋体" w:hAnsi="宋体"/>
                <w:color w:val="000000"/>
                <w:kern w:val="0"/>
                <w:sz w:val="21"/>
                <w:szCs w:val="21"/>
              </w:rPr>
              <w:t xml:space="preserve"> </w:t>
            </w:r>
            <w:r>
              <w:rPr>
                <w:rFonts w:hint="eastAsia" w:ascii="宋体" w:hAnsi="宋体" w:cs="宋体"/>
                <w:color w:val="000000"/>
                <w:kern w:val="0"/>
                <w:sz w:val="21"/>
                <w:szCs w:val="21"/>
              </w:rPr>
              <w:t>口</w:t>
            </w:r>
          </w:p>
        </w:tc>
        <w:tc>
          <w:tcPr>
            <w:tcW w:w="1517" w:type="pct"/>
            <w:gridSpan w:val="7"/>
            <w:shd w:val="clear" w:color="auto" w:fill="auto"/>
            <w:vAlign w:val="center"/>
          </w:tcPr>
          <w:p>
            <w:pPr>
              <w:widowControl/>
              <w:adjustRightInd w:val="0"/>
              <w:snapToGrid w:val="0"/>
              <w:spacing w:line="240" w:lineRule="auto"/>
              <w:jc w:val="center"/>
              <w:rPr>
                <w:rFonts w:ascii="宋体" w:hAnsi="宋体"/>
                <w:color w:val="000000"/>
                <w:kern w:val="0"/>
                <w:sz w:val="21"/>
                <w:szCs w:val="21"/>
              </w:rPr>
            </w:pPr>
            <w:r>
              <w:rPr>
                <w:rFonts w:ascii="宋体" w:hAnsi="宋体"/>
                <w:color w:val="000000"/>
                <w:kern w:val="0"/>
                <w:sz w:val="21"/>
                <w:szCs w:val="21"/>
              </w:rPr>
              <w:t>　</w:t>
            </w:r>
            <w:r>
              <w:rPr>
                <w:rFonts w:hint="eastAsia" w:ascii="宋体" w:hAnsi="宋体" w:cs="宋体"/>
                <w:color w:val="000000"/>
                <w:kern w:val="0"/>
                <w:sz w:val="21"/>
                <w:szCs w:val="21"/>
              </w:rPr>
              <w:t>生态环境保护主管部门</w:t>
            </w:r>
            <w:r>
              <w:rPr>
                <w:rFonts w:ascii="宋体" w:hAnsi="宋体"/>
                <w:color w:val="000000"/>
                <w:kern w:val="0"/>
                <w:sz w:val="21"/>
                <w:szCs w:val="21"/>
              </w:rPr>
              <w:t xml:space="preserve"> </w:t>
            </w:r>
            <w:r>
              <w:rPr>
                <w:rFonts w:hint="eastAsia" w:ascii="宋体" w:hAnsi="宋体" w:cs="宋体"/>
                <w:color w:val="000000"/>
                <w:kern w:val="0"/>
                <w:sz w:val="21"/>
                <w:szCs w:val="21"/>
              </w:rPr>
              <w:t>口；补充监测</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ascii="宋体" w:hAnsi="宋体"/>
                <w:color w:val="000000"/>
                <w:kern w:val="0"/>
                <w:sz w:val="21"/>
                <w:szCs w:val="21"/>
              </w:rPr>
              <w:t xml:space="preserve"> </w:t>
            </w:r>
            <w:r>
              <w:rPr>
                <w:rFonts w:hint="eastAsia" w:ascii="宋体" w:hAnsi="宋体" w:cs="宋体"/>
                <w:color w:val="000000"/>
                <w:kern w:val="0"/>
                <w:sz w:val="21"/>
                <w:szCs w:val="21"/>
              </w:rPr>
              <w:t>其他</w:t>
            </w:r>
            <w:r>
              <w:rPr>
                <w:rFonts w:ascii="宋体" w:hAnsi="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adjustRightInd w:val="0"/>
              <w:snapToGrid w:val="0"/>
              <w:spacing w:line="240" w:lineRule="auto"/>
              <w:rPr>
                <w:rFonts w:ascii="宋体" w:hAnsi="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区域水资源开发利用状况</w:t>
            </w:r>
          </w:p>
        </w:tc>
        <w:tc>
          <w:tcPr>
            <w:tcW w:w="3429" w:type="pct"/>
            <w:gridSpan w:val="13"/>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未开发</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开发量</w:t>
            </w:r>
            <w:r>
              <w:rPr>
                <w:rFonts w:ascii="宋体" w:hAnsi="宋体"/>
                <w:color w:val="000000"/>
                <w:kern w:val="0"/>
                <w:sz w:val="21"/>
                <w:szCs w:val="21"/>
              </w:rPr>
              <w:t>40%</w:t>
            </w:r>
            <w:r>
              <w:rPr>
                <w:rFonts w:hint="eastAsia" w:ascii="宋体" w:hAnsi="宋体" w:cs="宋体"/>
                <w:color w:val="000000"/>
                <w:kern w:val="0"/>
                <w:sz w:val="21"/>
                <w:szCs w:val="21"/>
              </w:rPr>
              <w:t>以下</w:t>
            </w:r>
            <w:r>
              <w:rPr>
                <w:rFonts w:ascii="宋体" w:hAnsi="宋体"/>
                <w:color w:val="000000"/>
                <w:kern w:val="0"/>
                <w:sz w:val="21"/>
                <w:szCs w:val="21"/>
              </w:rPr>
              <w:t xml:space="preserve"> </w:t>
            </w:r>
            <w:r>
              <w:rPr>
                <w:rFonts w:hint="eastAsia" w:ascii="宋体" w:hAnsi="宋体" w:cs="宋体"/>
                <w:color w:val="000000"/>
                <w:kern w:val="0"/>
                <w:sz w:val="21"/>
                <w:szCs w:val="21"/>
              </w:rPr>
              <w:t>口</w:t>
            </w:r>
            <w:r>
              <w:rPr>
                <w:rFonts w:hint="eastAsia" w:ascii="宋体" w:hAnsi="宋体"/>
                <w:color w:val="000000"/>
                <w:kern w:val="0"/>
                <w:sz w:val="21"/>
                <w:szCs w:val="21"/>
              </w:rPr>
              <w:t>；</w:t>
            </w:r>
            <w:r>
              <w:rPr>
                <w:rFonts w:hint="eastAsia" w:ascii="宋体" w:hAnsi="宋体" w:cs="宋体"/>
                <w:color w:val="000000"/>
                <w:kern w:val="0"/>
                <w:sz w:val="21"/>
                <w:szCs w:val="21"/>
              </w:rPr>
              <w:t>开发量</w:t>
            </w:r>
            <w:r>
              <w:rPr>
                <w:rFonts w:ascii="宋体" w:hAnsi="宋体"/>
                <w:color w:val="000000"/>
                <w:kern w:val="0"/>
                <w:sz w:val="21"/>
                <w:szCs w:val="21"/>
              </w:rPr>
              <w:t>40%</w:t>
            </w:r>
            <w:r>
              <w:rPr>
                <w:rFonts w:hint="eastAsia" w:ascii="宋体" w:hAnsi="宋体" w:cs="宋体"/>
                <w:color w:val="000000"/>
                <w:kern w:val="0"/>
                <w:sz w:val="21"/>
                <w:szCs w:val="21"/>
              </w:rPr>
              <w:t>以上</w:t>
            </w:r>
            <w:r>
              <w:rPr>
                <w:rFonts w:ascii="宋体" w:hAnsi="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continue"/>
            <w:vAlign w:val="center"/>
          </w:tcPr>
          <w:p>
            <w:pPr>
              <w:adjustRightInd w:val="0"/>
              <w:snapToGrid w:val="0"/>
              <w:spacing w:line="240" w:lineRule="auto"/>
              <w:rPr>
                <w:rFonts w:ascii="宋体" w:hAnsi="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水文情势调查</w:t>
            </w:r>
          </w:p>
        </w:tc>
        <w:tc>
          <w:tcPr>
            <w:tcW w:w="1912" w:type="pct"/>
            <w:gridSpan w:val="6"/>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丰水期</w:t>
            </w:r>
            <w:r>
              <w:rPr>
                <w:rFonts w:ascii="宋体" w:hAnsi="宋体" w:cs="宋体"/>
                <w:color w:val="000000"/>
                <w:kern w:val="0"/>
                <w:sz w:val="21"/>
                <w:szCs w:val="21"/>
              </w:rPr>
              <w:t xml:space="preserve"> </w:t>
            </w:r>
            <w:r>
              <w:rPr>
                <w:rFonts w:hint="eastAsia" w:ascii="宋体" w:hAnsi="宋体" w:cs="宋体"/>
                <w:color w:val="000000"/>
                <w:kern w:val="0"/>
                <w:sz w:val="21"/>
                <w:szCs w:val="21"/>
              </w:rPr>
              <w:t>口；平水期</w:t>
            </w:r>
            <w:r>
              <w:rPr>
                <w:rFonts w:ascii="宋体" w:hAnsi="宋体" w:cs="宋体"/>
                <w:color w:val="000000"/>
                <w:kern w:val="0"/>
                <w:sz w:val="21"/>
                <w:szCs w:val="21"/>
              </w:rPr>
              <w:t xml:space="preserve"> </w:t>
            </w:r>
            <w:r>
              <w:rPr>
                <w:rFonts w:hint="eastAsia" w:ascii="宋体" w:hAnsi="宋体" w:cs="宋体"/>
                <w:color w:val="000000"/>
                <w:kern w:val="0"/>
                <w:sz w:val="21"/>
                <w:szCs w:val="21"/>
              </w:rPr>
              <w:t>口；枯水</w:t>
            </w:r>
            <w:r>
              <w:rPr>
                <w:rFonts w:ascii="宋体" w:hAnsi="宋体" w:cs="宋体"/>
                <w:color w:val="000000"/>
                <w:kern w:val="0"/>
                <w:sz w:val="21"/>
                <w:szCs w:val="21"/>
              </w:rPr>
              <w:t xml:space="preserve">期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冰封期</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春季</w:t>
            </w:r>
            <w:r>
              <w:rPr>
                <w:rFonts w:ascii="宋体" w:hAnsi="宋体" w:cs="宋体"/>
                <w:color w:val="000000"/>
                <w:kern w:val="0"/>
                <w:sz w:val="21"/>
                <w:szCs w:val="21"/>
              </w:rPr>
              <w:t xml:space="preserve"> </w:t>
            </w:r>
            <w:r>
              <w:rPr>
                <w:rFonts w:hint="eastAsia" w:ascii="宋体" w:hAnsi="宋体" w:cs="宋体"/>
                <w:color w:val="000000"/>
                <w:kern w:val="0"/>
                <w:sz w:val="21"/>
                <w:szCs w:val="21"/>
              </w:rPr>
              <w:t>口；夏季</w:t>
            </w:r>
            <w:r>
              <w:rPr>
                <w:rFonts w:ascii="宋体" w:hAnsi="宋体" w:cs="宋体"/>
                <w:color w:val="000000"/>
                <w:kern w:val="0"/>
                <w:sz w:val="21"/>
                <w:szCs w:val="21"/>
              </w:rPr>
              <w:t xml:space="preserve"> </w:t>
            </w:r>
            <w:r>
              <w:rPr>
                <w:rFonts w:hint="eastAsia" w:ascii="宋体" w:hAnsi="宋体" w:cs="宋体"/>
                <w:color w:val="000000"/>
                <w:kern w:val="0"/>
                <w:sz w:val="21"/>
                <w:szCs w:val="21"/>
              </w:rPr>
              <w:t>口；秋季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冬季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c>
          <w:tcPr>
            <w:tcW w:w="1517" w:type="pct"/>
            <w:gridSpan w:val="7"/>
            <w:shd w:val="clear" w:color="auto" w:fill="auto"/>
            <w:vAlign w:val="center"/>
          </w:tcPr>
          <w:p>
            <w:pPr>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水行政主管部门</w:t>
            </w:r>
            <w:r>
              <w:rPr>
                <w:rFonts w:ascii="宋体" w:hAnsi="宋体" w:cs="宋体"/>
                <w:color w:val="000000"/>
                <w:kern w:val="0"/>
                <w:sz w:val="21"/>
                <w:szCs w:val="21"/>
              </w:rPr>
              <w:t xml:space="preserve"> </w:t>
            </w:r>
            <w:r>
              <w:rPr>
                <w:rFonts w:hint="eastAsia" w:ascii="宋体" w:hAnsi="宋体" w:cs="宋体"/>
                <w:color w:val="000000"/>
                <w:kern w:val="0"/>
                <w:sz w:val="21"/>
                <w:szCs w:val="21"/>
              </w:rPr>
              <w:t>口；补充监测</w:t>
            </w:r>
            <w:r>
              <w:rPr>
                <w:rFonts w:ascii="宋体" w:hAnsi="宋体" w:cs="宋体"/>
                <w:color w:val="000000"/>
                <w:kern w:val="0"/>
                <w:sz w:val="21"/>
                <w:szCs w:val="21"/>
              </w:rPr>
              <w:t xml:space="preserve"> </w:t>
            </w:r>
            <w:r>
              <w:rPr>
                <w:rFonts w:hint="eastAsia" w:ascii="宋体" w:hAnsi="宋体" w:cs="宋体"/>
                <w:color w:val="000000"/>
                <w:kern w:val="0"/>
                <w:sz w:val="21"/>
                <w:szCs w:val="21"/>
              </w:rPr>
              <w:t>口；其他</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widowControl/>
              <w:adjustRightInd w:val="0"/>
              <w:snapToGrid w:val="0"/>
              <w:spacing w:line="240" w:lineRule="auto"/>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补充监测</w:t>
            </w:r>
          </w:p>
        </w:tc>
        <w:tc>
          <w:tcPr>
            <w:tcW w:w="1912" w:type="pct"/>
            <w:gridSpan w:val="6"/>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监测时期</w:t>
            </w:r>
          </w:p>
        </w:tc>
        <w:tc>
          <w:tcPr>
            <w:tcW w:w="636" w:type="pct"/>
            <w:gridSpan w:val="4"/>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监测因子</w:t>
            </w:r>
          </w:p>
        </w:tc>
        <w:tc>
          <w:tcPr>
            <w:tcW w:w="881"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监测断面或点位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widowControl/>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rPr>
                <w:rFonts w:ascii="宋体" w:hAnsi="宋体" w:cs="宋体"/>
                <w:color w:val="000000"/>
                <w:kern w:val="0"/>
                <w:sz w:val="21"/>
                <w:szCs w:val="21"/>
              </w:rPr>
            </w:pPr>
          </w:p>
        </w:tc>
        <w:tc>
          <w:tcPr>
            <w:tcW w:w="1912" w:type="pct"/>
            <w:gridSpan w:val="6"/>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丰水期</w:t>
            </w:r>
            <w:r>
              <w:rPr>
                <w:rFonts w:ascii="宋体" w:hAnsi="宋体" w:cs="宋体"/>
                <w:color w:val="000000"/>
                <w:kern w:val="0"/>
                <w:sz w:val="21"/>
                <w:szCs w:val="21"/>
              </w:rPr>
              <w:t xml:space="preserve"> </w:t>
            </w:r>
            <w:r>
              <w:rPr>
                <w:rFonts w:hint="eastAsia" w:ascii="宋体" w:hAnsi="宋体" w:cs="宋体"/>
                <w:color w:val="000000"/>
                <w:kern w:val="0"/>
                <w:sz w:val="21"/>
                <w:szCs w:val="21"/>
              </w:rPr>
              <w:t>口；平水期</w:t>
            </w:r>
            <w:r>
              <w:rPr>
                <w:rFonts w:ascii="宋体" w:hAnsi="宋体" w:cs="宋体"/>
                <w:color w:val="000000"/>
                <w:kern w:val="0"/>
                <w:sz w:val="21"/>
                <w:szCs w:val="21"/>
              </w:rPr>
              <w:t xml:space="preserve"> </w:t>
            </w:r>
            <w:r>
              <w:rPr>
                <w:rFonts w:hint="eastAsia" w:ascii="宋体" w:hAnsi="宋体" w:cs="宋体"/>
                <w:color w:val="000000"/>
                <w:kern w:val="0"/>
                <w:sz w:val="21"/>
                <w:szCs w:val="21"/>
              </w:rPr>
              <w:t>口；枯水</w:t>
            </w:r>
            <w:r>
              <w:rPr>
                <w:rFonts w:ascii="宋体" w:hAnsi="宋体" w:cs="宋体"/>
                <w:color w:val="000000"/>
                <w:kern w:val="0"/>
                <w:sz w:val="21"/>
                <w:szCs w:val="21"/>
              </w:rPr>
              <w:t xml:space="preserve">期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冰封期</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春季</w:t>
            </w:r>
            <w:r>
              <w:rPr>
                <w:rFonts w:ascii="宋体" w:hAnsi="宋体" w:cs="宋体"/>
                <w:color w:val="000000"/>
                <w:kern w:val="0"/>
                <w:sz w:val="21"/>
                <w:szCs w:val="21"/>
              </w:rPr>
              <w:t xml:space="preserve"> </w:t>
            </w:r>
            <w:r>
              <w:rPr>
                <w:rFonts w:hint="eastAsia" w:ascii="宋体" w:hAnsi="宋体" w:cs="宋体"/>
                <w:color w:val="000000"/>
                <w:kern w:val="0"/>
                <w:sz w:val="21"/>
                <w:szCs w:val="21"/>
              </w:rPr>
              <w:t>口；夏季</w:t>
            </w:r>
            <w:r>
              <w:rPr>
                <w:rFonts w:ascii="宋体" w:hAnsi="宋体" w:cs="宋体"/>
                <w:color w:val="000000"/>
                <w:kern w:val="0"/>
                <w:sz w:val="21"/>
                <w:szCs w:val="21"/>
              </w:rPr>
              <w:t xml:space="preserve"> </w:t>
            </w:r>
            <w:r>
              <w:rPr>
                <w:rFonts w:hint="eastAsia" w:ascii="宋体" w:hAnsi="宋体" w:cs="宋体"/>
                <w:color w:val="000000"/>
                <w:kern w:val="0"/>
                <w:sz w:val="21"/>
                <w:szCs w:val="21"/>
              </w:rPr>
              <w:t>口；秋季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冬季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c>
          <w:tcPr>
            <w:tcW w:w="636" w:type="pct"/>
            <w:gridSpan w:val="4"/>
            <w:shd w:val="clear" w:color="auto" w:fill="auto"/>
            <w:vAlign w:val="center"/>
          </w:tcPr>
          <w:p>
            <w:pPr>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w:t>
            </w:r>
          </w:p>
        </w:tc>
        <w:tc>
          <w:tcPr>
            <w:tcW w:w="881"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监测测断面或点位个数</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restart"/>
            <w:shd w:val="clear" w:color="auto" w:fill="auto"/>
            <w:vAlign w:val="center"/>
          </w:tcPr>
          <w:p>
            <w:pPr>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现状</w:t>
            </w:r>
            <w:r>
              <w:rPr>
                <w:rFonts w:ascii="宋体" w:hAnsi="宋体" w:cs="宋体"/>
                <w:color w:val="000000"/>
                <w:kern w:val="0"/>
                <w:sz w:val="21"/>
                <w:szCs w:val="21"/>
              </w:rPr>
              <w:t>评价</w:t>
            </w: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评价范围</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河流长度（）</w:t>
            </w:r>
            <w:r>
              <w:rPr>
                <w:rFonts w:ascii="宋体" w:hAnsi="宋体" w:cs="宋体"/>
                <w:color w:val="000000"/>
                <w:kern w:val="0"/>
                <w:sz w:val="21"/>
                <w:szCs w:val="21"/>
              </w:rPr>
              <w:t>km</w:t>
            </w:r>
            <w:r>
              <w:rPr>
                <w:rFonts w:hint="eastAsia" w:ascii="宋体" w:hAnsi="宋体" w:cs="宋体"/>
                <w:color w:val="000000"/>
                <w:kern w:val="0"/>
                <w:sz w:val="21"/>
                <w:szCs w:val="21"/>
              </w:rPr>
              <w:t xml:space="preserve">； </w:t>
            </w:r>
            <w:r>
              <w:rPr>
                <w:rFonts w:ascii="宋体" w:hAnsi="宋体" w:cs="宋体"/>
                <w:color w:val="000000"/>
                <w:kern w:val="0"/>
                <w:sz w:val="21"/>
                <w:szCs w:val="21"/>
              </w:rPr>
              <w:t>湖</w:t>
            </w:r>
            <w:r>
              <w:rPr>
                <w:rFonts w:hint="eastAsia" w:ascii="宋体" w:hAnsi="宋体" w:cs="宋体"/>
                <w:color w:val="000000"/>
                <w:kern w:val="0"/>
                <w:sz w:val="21"/>
                <w:szCs w:val="21"/>
              </w:rPr>
              <w:t>明库、河口及近岸海域面积（）</w:t>
            </w:r>
            <w:r>
              <w:rPr>
                <w:rFonts w:ascii="宋体" w:hAnsi="宋体" w:cs="宋体"/>
                <w:color w:val="000000"/>
                <w:kern w:val="0"/>
                <w:sz w:val="21"/>
                <w:szCs w:val="21"/>
              </w:rPr>
              <w:t>km</w:t>
            </w:r>
            <w:r>
              <w:rPr>
                <w:rFonts w:hint="eastAsia" w:ascii="宋体" w:hAnsi="宋体" w:cs="宋体"/>
                <w:color w:val="000000"/>
                <w:kern w:val="0"/>
                <w:sz w:val="21"/>
                <w:szCs w:val="21"/>
              </w:rPr>
              <w:t>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评价因子</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658"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评价标准</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河流、湖库河口</w:t>
            </w:r>
            <w:r>
              <w:rPr>
                <w:rFonts w:ascii="宋体" w:hAnsi="宋体" w:cs="宋体"/>
                <w:color w:val="000000"/>
                <w:kern w:val="0"/>
                <w:sz w:val="21"/>
                <w:szCs w:val="21"/>
              </w:rPr>
              <w:t xml:space="preserve"> I</w:t>
            </w:r>
            <w:r>
              <w:rPr>
                <w:rFonts w:hint="eastAsia" w:ascii="宋体" w:hAnsi="宋体" w:cs="宋体"/>
                <w:color w:val="000000"/>
                <w:kern w:val="0"/>
                <w:sz w:val="21"/>
                <w:szCs w:val="21"/>
              </w:rPr>
              <w:t>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II</w:t>
            </w:r>
            <w:r>
              <w:rPr>
                <w:rFonts w:hint="eastAsia" w:ascii="宋体" w:hAnsi="宋体" w:cs="宋体"/>
                <w:color w:val="000000"/>
                <w:kern w:val="0"/>
                <w:sz w:val="21"/>
                <w:szCs w:val="21"/>
              </w:rPr>
              <w:t>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皿类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IV</w:t>
            </w:r>
            <w:r>
              <w:rPr>
                <w:rFonts w:hint="eastAsia" w:ascii="宋体" w:hAnsi="宋体" w:cs="宋体"/>
                <w:color w:val="000000"/>
                <w:kern w:val="0"/>
                <w:sz w:val="21"/>
                <w:szCs w:val="21"/>
              </w:rPr>
              <w:t>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V</w:t>
            </w:r>
            <w:r>
              <w:rPr>
                <w:rFonts w:hint="eastAsia" w:ascii="宋体" w:hAnsi="宋体" w:cs="宋体"/>
                <w:color w:val="000000"/>
                <w:kern w:val="0"/>
                <w:sz w:val="21"/>
                <w:szCs w:val="21"/>
              </w:rPr>
              <w:t>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近岸海域第一类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第二类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第一类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第四类</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 w:hRule="atLeast"/>
        </w:trPr>
        <w:tc>
          <w:tcPr>
            <w:tcW w:w="658"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13" w:type="pct"/>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规划年评价标准（）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评价时期</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丰水期</w:t>
            </w:r>
            <w:r>
              <w:rPr>
                <w:rFonts w:ascii="宋体" w:hAnsi="宋体" w:cs="宋体"/>
                <w:color w:val="000000"/>
                <w:kern w:val="0"/>
                <w:sz w:val="21"/>
                <w:szCs w:val="21"/>
              </w:rPr>
              <w:t xml:space="preserve"> </w:t>
            </w:r>
            <w:r>
              <w:rPr>
                <w:rFonts w:hint="eastAsia" w:ascii="宋体" w:hAnsi="宋体" w:cs="宋体"/>
                <w:color w:val="000000"/>
                <w:kern w:val="0"/>
                <w:sz w:val="21"/>
                <w:szCs w:val="21"/>
              </w:rPr>
              <w:t>口；平水期</w:t>
            </w:r>
            <w:r>
              <w:rPr>
                <w:rFonts w:ascii="宋体" w:hAnsi="宋体" w:cs="宋体"/>
                <w:color w:val="000000"/>
                <w:kern w:val="0"/>
                <w:sz w:val="21"/>
                <w:szCs w:val="21"/>
              </w:rPr>
              <w:t xml:space="preserve"> </w:t>
            </w:r>
            <w:r>
              <w:rPr>
                <w:rFonts w:hint="eastAsia" w:ascii="宋体" w:hAnsi="宋体" w:cs="宋体"/>
                <w:color w:val="000000"/>
                <w:kern w:val="0"/>
                <w:sz w:val="21"/>
                <w:szCs w:val="21"/>
              </w:rPr>
              <w:t>口；枯水</w:t>
            </w:r>
            <w:r>
              <w:rPr>
                <w:rFonts w:ascii="宋体" w:hAnsi="宋体" w:cs="宋体"/>
                <w:color w:val="000000"/>
                <w:kern w:val="0"/>
                <w:sz w:val="21"/>
                <w:szCs w:val="21"/>
              </w:rPr>
              <w:t xml:space="preserve">期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冰封期</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春季</w:t>
            </w:r>
            <w:r>
              <w:rPr>
                <w:rFonts w:ascii="宋体" w:hAnsi="宋体" w:cs="宋体"/>
                <w:color w:val="000000"/>
                <w:kern w:val="0"/>
                <w:sz w:val="21"/>
                <w:szCs w:val="21"/>
              </w:rPr>
              <w:t xml:space="preserve"> </w:t>
            </w:r>
            <w:r>
              <w:rPr>
                <w:rFonts w:hint="eastAsia" w:ascii="宋体" w:hAnsi="宋体" w:cs="宋体"/>
                <w:color w:val="000000"/>
                <w:kern w:val="0"/>
                <w:sz w:val="21"/>
                <w:szCs w:val="21"/>
              </w:rPr>
              <w:t>口；夏季</w:t>
            </w:r>
            <w:r>
              <w:rPr>
                <w:rFonts w:ascii="宋体" w:hAnsi="宋体" w:cs="宋体"/>
                <w:color w:val="000000"/>
                <w:kern w:val="0"/>
                <w:sz w:val="21"/>
                <w:szCs w:val="21"/>
              </w:rPr>
              <w:t xml:space="preserve"> </w:t>
            </w:r>
            <w:r>
              <w:rPr>
                <w:rFonts w:hint="eastAsia" w:ascii="宋体" w:hAnsi="宋体" w:cs="宋体"/>
                <w:color w:val="000000"/>
                <w:kern w:val="0"/>
                <w:sz w:val="21"/>
                <w:szCs w:val="21"/>
              </w:rPr>
              <w:t>口；秋季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冬季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评价结论</w:t>
            </w:r>
          </w:p>
        </w:tc>
        <w:tc>
          <w:tcPr>
            <w:tcW w:w="2722" w:type="pct"/>
            <w:gridSpan w:val="11"/>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水环境功能区或水功能区、近岸海域环境劝能区水质达标状况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达标</w:t>
            </w:r>
            <w:r>
              <w:rPr>
                <w:rFonts w:ascii="宋体" w:hAnsi="宋体" w:cs="宋体"/>
                <w:color w:val="000000"/>
                <w:kern w:val="0"/>
                <w:sz w:val="21"/>
                <w:szCs w:val="21"/>
              </w:rPr>
              <w:t xml:space="preserve"> </w:t>
            </w:r>
            <w:r>
              <w:rPr>
                <w:rFonts w:hint="eastAsia" w:ascii="宋体" w:hAnsi="宋体" w:cs="宋体"/>
                <w:color w:val="000000"/>
                <w:kern w:val="0"/>
                <w:sz w:val="21"/>
                <w:szCs w:val="21"/>
              </w:rPr>
              <w:t>口；不达标</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水环境控制单元或断面水质达标状况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达标</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不达标</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水环搅保护目标质量</w:t>
            </w:r>
            <w:r>
              <w:rPr>
                <w:rFonts w:ascii="宋体" w:hAnsi="宋体" w:cs="宋体"/>
                <w:color w:val="000000"/>
                <w:kern w:val="0"/>
                <w:sz w:val="21"/>
                <w:szCs w:val="21"/>
              </w:rPr>
              <w:t xml:space="preserve"> </w:t>
            </w:r>
            <w:r>
              <w:rPr>
                <w:rFonts w:hint="eastAsia" w:ascii="宋体" w:hAnsi="宋体" w:cs="宋体"/>
                <w:color w:val="000000"/>
                <w:kern w:val="0"/>
                <w:sz w:val="21"/>
                <w:szCs w:val="21"/>
              </w:rPr>
              <w:t>状况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达标</w:t>
            </w:r>
            <w:r>
              <w:rPr>
                <w:rFonts w:ascii="宋体" w:hAnsi="宋体" w:cs="宋体"/>
                <w:color w:val="000000"/>
                <w:kern w:val="0"/>
                <w:sz w:val="21"/>
                <w:szCs w:val="21"/>
              </w:rPr>
              <w:t xml:space="preserve"> </w:t>
            </w:r>
            <w:r>
              <w:rPr>
                <w:rFonts w:hint="eastAsia" w:ascii="宋体" w:hAnsi="宋体" w:cs="宋体"/>
                <w:color w:val="000000"/>
                <w:kern w:val="0"/>
                <w:sz w:val="21"/>
                <w:szCs w:val="21"/>
              </w:rPr>
              <w:t>口；不达标</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对照断面、控制断面等代表性断面</w:t>
            </w:r>
            <w:r>
              <w:rPr>
                <w:rFonts w:ascii="宋体" w:hAnsi="宋体" w:cs="宋体"/>
                <w:color w:val="000000"/>
                <w:kern w:val="0"/>
                <w:sz w:val="21"/>
                <w:szCs w:val="21"/>
              </w:rPr>
              <w:t>的</w:t>
            </w:r>
            <w:r>
              <w:rPr>
                <w:rFonts w:hint="eastAsia" w:ascii="宋体" w:hAnsi="宋体" w:cs="宋体"/>
                <w:color w:val="000000"/>
                <w:kern w:val="0"/>
                <w:sz w:val="21"/>
                <w:szCs w:val="21"/>
              </w:rPr>
              <w:t>水质状况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达标</w:t>
            </w:r>
            <w:r>
              <w:rPr>
                <w:rFonts w:ascii="宋体" w:hAnsi="宋体" w:cs="宋体"/>
                <w:color w:val="000000"/>
                <w:kern w:val="0"/>
                <w:sz w:val="21"/>
                <w:szCs w:val="21"/>
              </w:rPr>
              <w:t xml:space="preserve"> </w:t>
            </w:r>
            <w:r>
              <w:rPr>
                <w:rFonts w:hint="eastAsia" w:ascii="宋体" w:hAnsi="宋体" w:cs="宋体"/>
                <w:color w:val="000000"/>
                <w:kern w:val="0"/>
                <w:sz w:val="21"/>
                <w:szCs w:val="21"/>
              </w:rPr>
              <w:t>口；不达标</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底泥污染评价</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水资源与开发利用程度及其水文情势评价</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水环搅质量回顾评价</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流域〈区域</w:t>
            </w:r>
            <w:r>
              <w:rPr>
                <w:rFonts w:ascii="宋体" w:hAnsi="宋体" w:cs="宋体"/>
                <w:color w:val="000000"/>
                <w:kern w:val="0"/>
                <w:sz w:val="21"/>
                <w:szCs w:val="21"/>
              </w:rPr>
              <w:t>)</w:t>
            </w:r>
            <w:r>
              <w:rPr>
                <w:rFonts w:hint="eastAsia" w:ascii="宋体" w:hAnsi="宋体" w:cs="宋体"/>
                <w:color w:val="000000"/>
                <w:kern w:val="0"/>
                <w:sz w:val="21"/>
                <w:szCs w:val="21"/>
              </w:rPr>
              <w:t>水资源</w:t>
            </w:r>
            <w:r>
              <w:rPr>
                <w:rFonts w:ascii="宋体" w:hAnsi="宋体" w:cs="宋体"/>
                <w:color w:val="000000"/>
                <w:kern w:val="0"/>
                <w:sz w:val="21"/>
                <w:szCs w:val="21"/>
              </w:rPr>
              <w:t xml:space="preserve"> </w:t>
            </w:r>
            <w:r>
              <w:rPr>
                <w:rFonts w:hint="eastAsia" w:ascii="宋体" w:hAnsi="宋体" w:cs="宋体"/>
                <w:color w:val="000000"/>
                <w:kern w:val="0"/>
                <w:sz w:val="21"/>
                <w:szCs w:val="21"/>
              </w:rPr>
              <w:t>（包括水能资源）与开发利用总体状况、生态流量管理要求与现状满足程度、建设项目占用水域空间的水流状况与河湖演变状况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c>
          <w:tcPr>
            <w:tcW w:w="708"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达标区</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不达标区</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restart"/>
            <w:shd w:val="clear" w:color="auto" w:fill="auto"/>
            <w:vAlign w:val="center"/>
          </w:tcPr>
          <w:p>
            <w:pPr>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影响</w:t>
            </w:r>
            <w:r>
              <w:rPr>
                <w:rFonts w:ascii="宋体" w:hAnsi="宋体" w:cs="宋体"/>
                <w:color w:val="000000"/>
                <w:kern w:val="0"/>
                <w:sz w:val="21"/>
                <w:szCs w:val="21"/>
              </w:rPr>
              <w:t>预测</w:t>
            </w: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预测范围</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河流长度（）</w:t>
            </w:r>
            <w:r>
              <w:rPr>
                <w:rFonts w:ascii="宋体" w:hAnsi="宋体" w:cs="宋体"/>
                <w:color w:val="000000"/>
                <w:kern w:val="0"/>
                <w:sz w:val="21"/>
                <w:szCs w:val="21"/>
              </w:rPr>
              <w:t>km</w:t>
            </w:r>
            <w:r>
              <w:rPr>
                <w:rFonts w:hint="eastAsia" w:ascii="宋体" w:hAnsi="宋体" w:cs="宋体"/>
                <w:color w:val="000000"/>
                <w:kern w:val="0"/>
                <w:sz w:val="21"/>
                <w:szCs w:val="21"/>
              </w:rPr>
              <w:t xml:space="preserve">； </w:t>
            </w:r>
            <w:r>
              <w:rPr>
                <w:rFonts w:ascii="宋体" w:hAnsi="宋体" w:cs="宋体"/>
                <w:color w:val="000000"/>
                <w:kern w:val="0"/>
                <w:sz w:val="21"/>
                <w:szCs w:val="21"/>
              </w:rPr>
              <w:t>湖</w:t>
            </w:r>
            <w:r>
              <w:rPr>
                <w:rFonts w:hint="eastAsia" w:ascii="宋体" w:hAnsi="宋体" w:cs="宋体"/>
                <w:color w:val="000000"/>
                <w:kern w:val="0"/>
                <w:sz w:val="21"/>
                <w:szCs w:val="21"/>
              </w:rPr>
              <w:t>明库、河口及近岸海域面积（）</w:t>
            </w:r>
            <w:r>
              <w:rPr>
                <w:rFonts w:ascii="宋体" w:hAnsi="宋体" w:cs="宋体"/>
                <w:color w:val="000000"/>
                <w:kern w:val="0"/>
                <w:sz w:val="21"/>
                <w:szCs w:val="21"/>
              </w:rPr>
              <w:t>km</w:t>
            </w:r>
            <w:r>
              <w:rPr>
                <w:rFonts w:hint="eastAsia" w:ascii="宋体" w:hAnsi="宋体" w:cs="宋体"/>
                <w:color w:val="000000"/>
                <w:kern w:val="0"/>
                <w:sz w:val="21"/>
                <w:szCs w:val="21"/>
              </w:rPr>
              <w:t>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预测因子</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预测时期</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丰水期</w:t>
            </w:r>
            <w:r>
              <w:rPr>
                <w:rFonts w:ascii="宋体" w:hAnsi="宋体" w:cs="宋体"/>
                <w:color w:val="000000"/>
                <w:kern w:val="0"/>
                <w:sz w:val="21"/>
                <w:szCs w:val="21"/>
              </w:rPr>
              <w:t xml:space="preserve"> </w:t>
            </w:r>
            <w:r>
              <w:rPr>
                <w:rFonts w:hint="eastAsia" w:ascii="宋体" w:hAnsi="宋体" w:cs="宋体"/>
                <w:color w:val="000000"/>
                <w:kern w:val="0"/>
                <w:sz w:val="21"/>
                <w:szCs w:val="21"/>
              </w:rPr>
              <w:t>口；平水期</w:t>
            </w:r>
            <w:r>
              <w:rPr>
                <w:rFonts w:ascii="宋体" w:hAnsi="宋体" w:cs="宋体"/>
                <w:color w:val="000000"/>
                <w:kern w:val="0"/>
                <w:sz w:val="21"/>
                <w:szCs w:val="21"/>
              </w:rPr>
              <w:t xml:space="preserve"> </w:t>
            </w:r>
            <w:r>
              <w:rPr>
                <w:rFonts w:hint="eastAsia" w:ascii="宋体" w:hAnsi="宋体" w:cs="宋体"/>
                <w:color w:val="000000"/>
                <w:kern w:val="0"/>
                <w:sz w:val="21"/>
                <w:szCs w:val="21"/>
              </w:rPr>
              <w:t>口；枯水</w:t>
            </w:r>
            <w:r>
              <w:rPr>
                <w:rFonts w:ascii="宋体" w:hAnsi="宋体" w:cs="宋体"/>
                <w:color w:val="000000"/>
                <w:kern w:val="0"/>
                <w:sz w:val="21"/>
                <w:szCs w:val="21"/>
              </w:rPr>
              <w:t xml:space="preserve">期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冰封期</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春季</w:t>
            </w:r>
            <w:r>
              <w:rPr>
                <w:rFonts w:ascii="宋体" w:hAnsi="宋体" w:cs="宋体"/>
                <w:color w:val="000000"/>
                <w:kern w:val="0"/>
                <w:sz w:val="21"/>
                <w:szCs w:val="21"/>
              </w:rPr>
              <w:t xml:space="preserve"> </w:t>
            </w:r>
            <w:r>
              <w:rPr>
                <w:rFonts w:hint="eastAsia" w:ascii="宋体" w:hAnsi="宋体" w:cs="宋体"/>
                <w:color w:val="000000"/>
                <w:kern w:val="0"/>
                <w:sz w:val="21"/>
                <w:szCs w:val="21"/>
              </w:rPr>
              <w:t>口；夏季</w:t>
            </w:r>
            <w:r>
              <w:rPr>
                <w:rFonts w:ascii="宋体" w:hAnsi="宋体" w:cs="宋体"/>
                <w:color w:val="000000"/>
                <w:kern w:val="0"/>
                <w:sz w:val="21"/>
                <w:szCs w:val="21"/>
              </w:rPr>
              <w:t xml:space="preserve"> </w:t>
            </w:r>
            <w:r>
              <w:rPr>
                <w:rFonts w:hint="eastAsia" w:ascii="宋体" w:hAnsi="宋体" w:cs="宋体"/>
                <w:color w:val="000000"/>
                <w:kern w:val="0"/>
                <w:sz w:val="21"/>
                <w:szCs w:val="21"/>
              </w:rPr>
              <w:t>口；秋季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冬季</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设计水文条件</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widowControl/>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预测情景</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建设期 口；</w:t>
            </w:r>
            <w:r>
              <w:rPr>
                <w:rFonts w:ascii="宋体" w:hAnsi="宋体" w:cs="宋体"/>
                <w:color w:val="000000"/>
                <w:kern w:val="0"/>
                <w:sz w:val="21"/>
                <w:szCs w:val="21"/>
              </w:rPr>
              <w:t xml:space="preserve"> </w:t>
            </w:r>
            <w:r>
              <w:rPr>
                <w:rFonts w:hint="eastAsia" w:ascii="宋体" w:hAnsi="宋体" w:cs="宋体"/>
                <w:color w:val="000000"/>
                <w:kern w:val="0"/>
                <w:sz w:val="21"/>
                <w:szCs w:val="21"/>
              </w:rPr>
              <w:t>生产运行期</w:t>
            </w:r>
            <w:r>
              <w:rPr>
                <w:rFonts w:ascii="宋体" w:hAnsi="宋体" w:cs="宋体"/>
                <w:color w:val="000000"/>
                <w:kern w:val="0"/>
                <w:sz w:val="21"/>
                <w:szCs w:val="21"/>
              </w:rPr>
              <w:t xml:space="preserve"> </w:t>
            </w:r>
            <w:r>
              <w:rPr>
                <w:rFonts w:hint="eastAsia" w:ascii="宋体" w:hAnsi="宋体" w:cs="宋体"/>
                <w:color w:val="000000"/>
                <w:kern w:val="0"/>
                <w:sz w:val="21"/>
                <w:szCs w:val="21"/>
              </w:rPr>
              <w:t>口； 服务期</w:t>
            </w:r>
            <w:r>
              <w:rPr>
                <w:rFonts w:ascii="宋体" w:hAnsi="宋体" w:cs="宋体"/>
                <w:color w:val="000000"/>
                <w:kern w:val="0"/>
                <w:sz w:val="21"/>
                <w:szCs w:val="21"/>
              </w:rPr>
              <w:t>满后</w:t>
            </w:r>
            <w:r>
              <w:rPr>
                <w:rFonts w:hint="eastAsia" w:ascii="宋体" w:hAnsi="宋体" w:cs="宋体"/>
                <w:color w:val="000000"/>
                <w:kern w:val="0"/>
                <w:sz w:val="21"/>
                <w:szCs w:val="21"/>
              </w:rPr>
              <w:t xml:space="preserve"> 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正常工况 口；</w:t>
            </w:r>
            <w:r>
              <w:rPr>
                <w:rFonts w:ascii="宋体" w:hAnsi="宋体" w:cs="宋体"/>
                <w:color w:val="000000"/>
                <w:kern w:val="0"/>
                <w:sz w:val="21"/>
                <w:szCs w:val="21"/>
              </w:rPr>
              <w:t xml:space="preserve"> I </w:t>
            </w:r>
            <w:r>
              <w:rPr>
                <w:rFonts w:hint="eastAsia" w:ascii="宋体" w:hAnsi="宋体" w:cs="宋体"/>
                <w:color w:val="000000"/>
                <w:kern w:val="0"/>
                <w:sz w:val="21"/>
                <w:szCs w:val="21"/>
              </w:rPr>
              <w:t>正常工况</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污染控制和减缓措施方案 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区（流）域环境质量改善目标要求情景</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vAlign w:val="center"/>
          </w:tcPr>
          <w:p>
            <w:pPr>
              <w:widowControl/>
              <w:adjustRightInd w:val="0"/>
              <w:snapToGrid w:val="0"/>
              <w:spacing w:line="240" w:lineRule="auto"/>
              <w:jc w:val="center"/>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预测方法</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数值解 口；解析解 口；其他</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导则推荐模式 口；</w:t>
            </w:r>
            <w:r>
              <w:rPr>
                <w:rFonts w:ascii="宋体" w:hAnsi="宋体" w:cs="宋体"/>
                <w:color w:val="000000"/>
                <w:kern w:val="0"/>
                <w:sz w:val="21"/>
                <w:szCs w:val="21"/>
              </w:rPr>
              <w:t xml:space="preserve">  </w:t>
            </w:r>
            <w:r>
              <w:rPr>
                <w:rFonts w:hint="eastAsia" w:ascii="宋体" w:hAnsi="宋体" w:cs="宋体"/>
                <w:color w:val="000000"/>
                <w:kern w:val="0"/>
                <w:sz w:val="21"/>
                <w:szCs w:val="21"/>
              </w:rPr>
              <w:t>其他</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ascii="宋体" w:hAnsi="宋体" w:cs="宋体"/>
                <w:color w:val="000000"/>
                <w:kern w:val="0"/>
                <w:sz w:val="21"/>
                <w:szCs w:val="21"/>
              </w:rPr>
              <w:t>环境影响评价</w:t>
            </w:r>
          </w:p>
        </w:tc>
        <w:tc>
          <w:tcPr>
            <w:tcW w:w="913"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水污染控制和水环环境影响减缓措施有效性评价</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区</w:t>
            </w:r>
            <w:r>
              <w:rPr>
                <w:rFonts w:ascii="宋体" w:hAnsi="宋体" w:cs="宋体"/>
                <w:color w:val="000000"/>
                <w:kern w:val="0"/>
                <w:sz w:val="21"/>
                <w:szCs w:val="21"/>
              </w:rPr>
              <w:t xml:space="preserve"> </w:t>
            </w:r>
            <w:r>
              <w:rPr>
                <w:rFonts w:hint="eastAsia" w:ascii="宋体" w:hAnsi="宋体" w:cs="宋体"/>
                <w:color w:val="000000"/>
                <w:kern w:val="0"/>
                <w:sz w:val="21"/>
                <w:szCs w:val="21"/>
              </w:rPr>
              <w:t>（流）域水环境质量改善目标 口；  替代削减源</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r>
              <w:rPr>
                <w:rFonts w:hint="eastAsia" w:ascii="宋体" w:hAnsi="宋体" w:cs="宋体"/>
                <w:color w:val="000000"/>
                <w:kern w:val="0"/>
                <w:sz w:val="21"/>
                <w:szCs w:val="21"/>
              </w:rPr>
              <w:t>水环境影响评价</w:t>
            </w:r>
          </w:p>
        </w:tc>
        <w:tc>
          <w:tcPr>
            <w:tcW w:w="3429" w:type="pct"/>
            <w:gridSpan w:val="13"/>
            <w:shd w:val="clear" w:color="auto" w:fill="auto"/>
            <w:vAlign w:val="center"/>
          </w:tcPr>
          <w:p>
            <w:pPr>
              <w:widowControl/>
              <w:adjustRightInd w:val="0"/>
              <w:snapToGrid w:val="0"/>
              <w:spacing w:line="240" w:lineRule="auto"/>
              <w:rPr>
                <w:rFonts w:hint="default" w:ascii="Wingdings 2" w:hAnsi="Wingdings 2" w:cs="Wingdings 2"/>
                <w:color w:val="000000"/>
                <w:kern w:val="0"/>
                <w:sz w:val="21"/>
                <w:szCs w:val="21"/>
                <w:lang w:val="en-US" w:eastAsia="zh-CN"/>
              </w:rPr>
            </w:pPr>
            <w:r>
              <w:rPr>
                <w:rFonts w:hint="eastAsia" w:ascii="宋体" w:hAnsi="宋体" w:cs="宋体"/>
                <w:color w:val="000000"/>
                <w:kern w:val="0"/>
                <w:sz w:val="21"/>
                <w:szCs w:val="21"/>
              </w:rPr>
              <w:t>排放放口混合区外满足水环境管理要求</w:t>
            </w:r>
            <w:r>
              <w:rPr>
                <w:rFonts w:hint="default" w:ascii="Wingdings 2" w:hAnsi="Wingdings 2" w:cs="Wingdings 2"/>
                <w:color w:val="000000"/>
                <w:kern w:val="0"/>
                <w:sz w:val="21"/>
                <w:szCs w:val="21"/>
                <w:lang w:val="en-US" w:eastAsia="zh-CN"/>
              </w:rPr>
              <w:t>R</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水环境功能区或水功能区、近岸海域环填功能区水质直达标</w:t>
            </w:r>
            <w:r>
              <w:rPr>
                <w:rFonts w:ascii="宋体" w:hAnsi="宋体" w:cs="宋体"/>
                <w:color w:val="000000"/>
                <w:kern w:val="0"/>
                <w:sz w:val="21"/>
                <w:szCs w:val="21"/>
              </w:rPr>
              <w:t xml:space="preserve"> </w:t>
            </w:r>
            <w:r>
              <w:rPr>
                <w:rFonts w:hint="default" w:ascii="Wingdings 2" w:hAnsi="Wingdings 2" w:cs="Wingdings 2"/>
                <w:color w:val="000000"/>
                <w:kern w:val="0"/>
                <w:sz w:val="21"/>
                <w:szCs w:val="21"/>
                <w:lang w:val="en-US" w:eastAsia="zh-CN"/>
              </w:rPr>
              <w:t>R</w:t>
            </w:r>
          </w:p>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满足水环境保护目标水域水环境质量要求</w:t>
            </w:r>
            <w:r>
              <w:rPr>
                <w:rFonts w:ascii="宋体" w:hAnsi="宋体" w:cs="宋体"/>
                <w:color w:val="000000"/>
                <w:kern w:val="0"/>
                <w:sz w:val="21"/>
                <w:szCs w:val="21"/>
              </w:rPr>
              <w:t xml:space="preserve"> </w:t>
            </w:r>
            <w:r>
              <w:rPr>
                <w:rFonts w:hint="default" w:ascii="Wingdings 2" w:hAnsi="Wingdings 2" w:cs="Wingdings 2"/>
                <w:color w:val="000000"/>
                <w:kern w:val="0"/>
                <w:sz w:val="21"/>
                <w:szCs w:val="21"/>
                <w:lang w:val="en-US" w:eastAsia="zh-CN"/>
              </w:rPr>
              <w:t>R</w:t>
            </w:r>
          </w:p>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xml:space="preserve"> </w:t>
            </w:r>
            <w:r>
              <w:rPr>
                <w:rFonts w:hint="eastAsia" w:ascii="宋体" w:hAnsi="宋体" w:cs="宋体"/>
                <w:color w:val="000000"/>
                <w:kern w:val="0"/>
                <w:sz w:val="21"/>
                <w:szCs w:val="21"/>
              </w:rPr>
              <w:t>水环境控制单元或断面水质达标</w:t>
            </w:r>
            <w:r>
              <w:rPr>
                <w:rFonts w:ascii="宋体" w:hAnsi="宋体" w:cs="宋体"/>
                <w:color w:val="000000"/>
                <w:kern w:val="0"/>
                <w:sz w:val="21"/>
                <w:szCs w:val="21"/>
              </w:rPr>
              <w:t xml:space="preserve"> </w:t>
            </w:r>
            <w:r>
              <w:rPr>
                <w:rFonts w:hint="default" w:ascii="Wingdings 2" w:hAnsi="Wingdings 2" w:cs="Wingdings 2"/>
                <w:color w:val="000000"/>
                <w:kern w:val="0"/>
                <w:sz w:val="21"/>
                <w:szCs w:val="21"/>
                <w:lang w:val="en-US" w:eastAsia="zh-CN"/>
              </w:rPr>
              <w:t>R</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满足重点水污染物排放总量控制指标要求，重点行业建设项目，</w:t>
            </w:r>
            <w:r>
              <w:rPr>
                <w:rFonts w:ascii="宋体" w:hAnsi="宋体" w:cs="宋体"/>
                <w:color w:val="000000"/>
                <w:kern w:val="0"/>
                <w:sz w:val="21"/>
                <w:szCs w:val="21"/>
              </w:rPr>
              <w:t xml:space="preserve"> </w:t>
            </w:r>
            <w:r>
              <w:rPr>
                <w:rFonts w:hint="eastAsia" w:ascii="宋体" w:hAnsi="宋体" w:cs="宋体"/>
                <w:color w:val="000000"/>
                <w:kern w:val="0"/>
                <w:sz w:val="21"/>
                <w:szCs w:val="21"/>
              </w:rPr>
              <w:t>主变污染物排放满足等量</w:t>
            </w:r>
            <w:r>
              <w:rPr>
                <w:rFonts w:ascii="宋体" w:hAnsi="宋体" w:cs="宋体"/>
                <w:color w:val="000000"/>
                <w:kern w:val="0"/>
                <w:sz w:val="21"/>
                <w:szCs w:val="21"/>
              </w:rPr>
              <w:t>或</w:t>
            </w:r>
            <w:r>
              <w:rPr>
                <w:rFonts w:hint="eastAsia" w:ascii="宋体" w:hAnsi="宋体" w:cs="宋体"/>
                <w:color w:val="000000"/>
                <w:kern w:val="0"/>
                <w:sz w:val="21"/>
                <w:szCs w:val="21"/>
              </w:rPr>
              <w:t>减量替代要求</w:t>
            </w:r>
            <w:r>
              <w:rPr>
                <w:rFonts w:ascii="宋体" w:hAnsi="宋体" w:cs="宋体"/>
                <w:color w:val="000000"/>
                <w:kern w:val="0"/>
                <w:sz w:val="21"/>
                <w:szCs w:val="21"/>
              </w:rPr>
              <w:t xml:space="preserve"> </w:t>
            </w:r>
            <w:r>
              <w:rPr>
                <w:rFonts w:hint="default" w:ascii="Wingdings 2" w:hAnsi="Wingdings 2" w:cs="Wingdings 2"/>
                <w:color w:val="000000"/>
                <w:kern w:val="0"/>
                <w:sz w:val="21"/>
                <w:szCs w:val="21"/>
                <w:lang w:val="en-US" w:eastAsia="zh-CN"/>
              </w:rPr>
              <w:t>R</w:t>
            </w:r>
          </w:p>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 xml:space="preserve">满足区（流）域水环境质量改善目标要求 </w:t>
            </w:r>
            <w:r>
              <w:rPr>
                <w:rFonts w:hint="default" w:ascii="Wingdings 2" w:hAnsi="Wingdings 2" w:cs="Wingdings 2"/>
                <w:color w:val="000000"/>
                <w:kern w:val="0"/>
                <w:sz w:val="21"/>
                <w:szCs w:val="21"/>
                <w:lang w:val="en-US" w:eastAsia="zh-CN"/>
              </w:rPr>
              <w:t>R</w:t>
            </w:r>
          </w:p>
          <w:p>
            <w:pPr>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 xml:space="preserve">水文要素影响型建设项目同时应包括水文情势变化评价、主要水文特征值影响评价、生态流量符合性评价 </w:t>
            </w:r>
            <w:r>
              <w:rPr>
                <w:rFonts w:hint="default" w:ascii="Wingdings 2" w:hAnsi="Wingdings 2" w:cs="Wingdings 2"/>
                <w:color w:val="000000"/>
                <w:kern w:val="0"/>
                <w:sz w:val="21"/>
                <w:szCs w:val="21"/>
                <w:lang w:val="en-US" w:eastAsia="zh-CN"/>
              </w:rPr>
              <w:t>R</w:t>
            </w:r>
            <w:r>
              <w:rPr>
                <w:rFonts w:ascii="宋体" w:hAnsi="宋体" w:cs="宋体"/>
                <w:color w:val="000000"/>
                <w:kern w:val="0"/>
                <w:sz w:val="21"/>
                <w:szCs w:val="21"/>
              </w:rPr>
              <w:t xml:space="preserve"> </w:t>
            </w:r>
          </w:p>
          <w:p>
            <w:pPr>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对于新建设或调整入河〈湖库</w:t>
            </w:r>
            <w:r>
              <w:rPr>
                <w:rFonts w:ascii="宋体" w:hAnsi="宋体" w:cs="宋体"/>
                <w:color w:val="000000"/>
                <w:kern w:val="0"/>
                <w:sz w:val="21"/>
                <w:szCs w:val="21"/>
              </w:rPr>
              <w:t xml:space="preserve"> </w:t>
            </w:r>
            <w:r>
              <w:rPr>
                <w:rFonts w:hint="eastAsia" w:ascii="宋体" w:hAnsi="宋体" w:cs="宋体"/>
                <w:color w:val="000000"/>
                <w:kern w:val="0"/>
                <w:sz w:val="21"/>
                <w:szCs w:val="21"/>
              </w:rPr>
              <w:t>、近岸海域〉始放口的建设项目，应包括排放口设置的环境合理性评价</w:t>
            </w:r>
            <w:r>
              <w:rPr>
                <w:rFonts w:ascii="宋体" w:hAnsi="宋体" w:cs="宋体"/>
                <w:color w:val="000000"/>
                <w:kern w:val="0"/>
                <w:sz w:val="21"/>
                <w:szCs w:val="21"/>
              </w:rPr>
              <w:t xml:space="preserve"> </w:t>
            </w:r>
            <w:r>
              <w:rPr>
                <w:rFonts w:hint="default" w:ascii="Wingdings 2" w:hAnsi="Wingdings 2" w:cs="Wingdings 2"/>
                <w:color w:val="000000"/>
                <w:kern w:val="0"/>
                <w:sz w:val="21"/>
                <w:szCs w:val="21"/>
                <w:lang w:val="en-US" w:eastAsia="zh-CN"/>
              </w:rPr>
              <w:t>R</w:t>
            </w:r>
            <w:r>
              <w:rPr>
                <w:rFonts w:ascii="宋体" w:hAnsi="宋体" w:cs="宋体"/>
                <w:color w:val="000000"/>
                <w:kern w:val="0"/>
                <w:sz w:val="21"/>
                <w:szCs w:val="21"/>
              </w:rPr>
              <w:t xml:space="preserve"> </w:t>
            </w:r>
          </w:p>
          <w:p>
            <w:pPr>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 xml:space="preserve">满足生态保护红线、水环境质量底线、资源利用上线和环境准入清单管理要求 </w:t>
            </w:r>
            <w:r>
              <w:rPr>
                <w:rFonts w:hint="default" w:ascii="Wingdings 2" w:hAnsi="Wingdings 2" w:cs="Wingdings 2"/>
                <w:color w:val="000000"/>
                <w:kern w:val="0"/>
                <w:sz w:val="21"/>
                <w:szCs w:val="21"/>
                <w:lang w:val="en-US" w:eastAsia="zh-CN"/>
              </w:rPr>
              <w:t>R</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污染源排放量核算</w:t>
            </w:r>
          </w:p>
        </w:tc>
        <w:tc>
          <w:tcPr>
            <w:tcW w:w="933"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污染物名称</w:t>
            </w:r>
          </w:p>
        </w:tc>
        <w:tc>
          <w:tcPr>
            <w:tcW w:w="1541" w:type="pct"/>
            <w:gridSpan w:val="7"/>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排放量/</w:t>
            </w:r>
            <w:r>
              <w:rPr>
                <w:rFonts w:ascii="宋体" w:hAnsi="宋体" w:cs="宋体"/>
                <w:color w:val="000000"/>
                <w:kern w:val="0"/>
                <w:sz w:val="21"/>
                <w:szCs w:val="21"/>
              </w:rPr>
              <w:t>(t/a )</w:t>
            </w:r>
          </w:p>
        </w:tc>
        <w:tc>
          <w:tcPr>
            <w:tcW w:w="955" w:type="pct"/>
            <w:gridSpan w:val="4"/>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排放浓度/</w:t>
            </w:r>
            <w:r>
              <w:rPr>
                <w:rFonts w:ascii="宋体" w:hAnsi="宋体" w:cs="宋体"/>
                <w:color w:val="000000"/>
                <w:kern w:val="0"/>
                <w:sz w:val="21"/>
                <w:szCs w:val="21"/>
              </w:rPr>
              <w:t xml:space="preserve"> (mg</w:t>
            </w:r>
            <w:r>
              <w:rPr>
                <w:rFonts w:hint="eastAsia" w:ascii="宋体" w:hAnsi="宋体" w:cs="宋体"/>
                <w:color w:val="000000"/>
                <w:kern w:val="0"/>
                <w:sz w:val="21"/>
                <w:szCs w:val="21"/>
              </w:rPr>
              <w:t>/</w:t>
            </w:r>
            <w:r>
              <w:rPr>
                <w:rFonts w:ascii="宋体" w:hAnsi="宋体" w:cs="宋体"/>
                <w:color w:val="000000"/>
                <w:kern w:val="0"/>
                <w:sz w:val="21"/>
                <w:szCs w:val="21"/>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33" w:type="pct"/>
            <w:gridSpan w:val="2"/>
            <w:shd w:val="clear" w:color="auto" w:fill="auto"/>
            <w:vAlign w:val="center"/>
          </w:tcPr>
          <w:p>
            <w:pPr>
              <w:widowControl/>
              <w:adjustRightInd w:val="0"/>
              <w:snapToGrid w:val="0"/>
              <w:spacing w:line="240" w:lineRule="auto"/>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COD</w:t>
            </w:r>
          </w:p>
        </w:tc>
        <w:tc>
          <w:tcPr>
            <w:tcW w:w="1541" w:type="pct"/>
            <w:gridSpan w:val="7"/>
            <w:shd w:val="clear" w:color="auto" w:fill="auto"/>
            <w:vAlign w:val="center"/>
          </w:tcPr>
          <w:p>
            <w:pPr>
              <w:widowControl/>
              <w:adjustRightInd w:val="0"/>
              <w:snapToGrid w:val="0"/>
              <w:spacing w:line="240" w:lineRule="auto"/>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0.0504</w:t>
            </w:r>
          </w:p>
        </w:tc>
        <w:tc>
          <w:tcPr>
            <w:tcW w:w="955" w:type="pct"/>
            <w:gridSpan w:val="4"/>
            <w:shd w:val="clear" w:color="auto" w:fill="auto"/>
            <w:vAlign w:val="center"/>
          </w:tcPr>
          <w:p>
            <w:pPr>
              <w:widowControl/>
              <w:adjustRightInd w:val="0"/>
              <w:snapToGrid w:val="0"/>
              <w:spacing w:line="240" w:lineRule="auto"/>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933"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Theme="minorEastAsia" w:hAnsiTheme="minorEastAsia" w:eastAsiaTheme="minorEastAsia" w:cstheme="minorEastAsia"/>
                <w:bCs/>
                <w:color w:val="auto"/>
                <w:sz w:val="21"/>
                <w:szCs w:val="21"/>
              </w:rPr>
              <w:t>NH</w:t>
            </w:r>
            <w:r>
              <w:rPr>
                <w:rFonts w:hint="eastAsia" w:asciiTheme="minorEastAsia" w:hAnsiTheme="minorEastAsia" w:eastAsiaTheme="minorEastAsia" w:cstheme="minorEastAsia"/>
                <w:bCs/>
                <w:color w:val="auto"/>
                <w:sz w:val="21"/>
                <w:szCs w:val="21"/>
                <w:vertAlign w:val="subscript"/>
              </w:rPr>
              <w:t>3</w:t>
            </w:r>
            <w:r>
              <w:rPr>
                <w:rFonts w:hint="eastAsia" w:asciiTheme="minorEastAsia" w:hAnsiTheme="minorEastAsia" w:eastAsiaTheme="minorEastAsia" w:cstheme="minorEastAsia"/>
                <w:bCs/>
                <w:color w:val="auto"/>
                <w:sz w:val="21"/>
                <w:szCs w:val="21"/>
              </w:rPr>
              <w:t>-N</w:t>
            </w:r>
          </w:p>
        </w:tc>
        <w:tc>
          <w:tcPr>
            <w:tcW w:w="1541" w:type="pct"/>
            <w:gridSpan w:val="7"/>
            <w:shd w:val="clear" w:color="auto" w:fill="auto"/>
            <w:vAlign w:val="center"/>
          </w:tcPr>
          <w:p>
            <w:pPr>
              <w:widowControl/>
              <w:adjustRightInd w:val="0"/>
              <w:snapToGrid w:val="0"/>
              <w:spacing w:line="240" w:lineRule="auto"/>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0.0041</w:t>
            </w:r>
          </w:p>
        </w:tc>
        <w:tc>
          <w:tcPr>
            <w:tcW w:w="955" w:type="pct"/>
            <w:gridSpan w:val="4"/>
            <w:shd w:val="clear" w:color="auto" w:fill="auto"/>
            <w:vAlign w:val="center"/>
          </w:tcPr>
          <w:p>
            <w:pPr>
              <w:widowControl/>
              <w:adjustRightInd w:val="0"/>
              <w:snapToGrid w:val="0"/>
              <w:spacing w:line="240" w:lineRule="auto"/>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22.5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591"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污染源名称</w:t>
            </w:r>
          </w:p>
        </w:tc>
        <w:tc>
          <w:tcPr>
            <w:tcW w:w="866" w:type="pct"/>
            <w:gridSpan w:val="4"/>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排污许可证编号</w:t>
            </w:r>
          </w:p>
        </w:tc>
        <w:tc>
          <w:tcPr>
            <w:tcW w:w="568"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污染物名称</w:t>
            </w:r>
          </w:p>
        </w:tc>
        <w:tc>
          <w:tcPr>
            <w:tcW w:w="912"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排放量/</w:t>
            </w:r>
            <w:r>
              <w:rPr>
                <w:rFonts w:ascii="宋体" w:hAnsi="宋体" w:cs="宋体"/>
                <w:color w:val="000000"/>
                <w:kern w:val="0"/>
                <w:sz w:val="21"/>
                <w:szCs w:val="21"/>
              </w:rPr>
              <w:t>(t</w:t>
            </w:r>
            <w:r>
              <w:rPr>
                <w:rFonts w:hint="eastAsia" w:ascii="宋体" w:hAnsi="宋体" w:cs="宋体"/>
                <w:color w:val="000000"/>
                <w:kern w:val="0"/>
                <w:sz w:val="21"/>
                <w:szCs w:val="21"/>
              </w:rPr>
              <w:t>/</w:t>
            </w:r>
            <w:r>
              <w:rPr>
                <w:rFonts w:ascii="宋体" w:hAnsi="宋体" w:cs="宋体"/>
                <w:color w:val="000000"/>
                <w:kern w:val="0"/>
                <w:sz w:val="21"/>
                <w:szCs w:val="21"/>
              </w:rPr>
              <w:t>a )</w:t>
            </w:r>
          </w:p>
        </w:tc>
        <w:tc>
          <w:tcPr>
            <w:tcW w:w="492"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排放浓度</w:t>
            </w:r>
            <w:r>
              <w:rPr>
                <w:rFonts w:ascii="宋体" w:hAnsi="宋体" w:cs="宋体"/>
                <w:color w:val="000000"/>
                <w:kern w:val="0"/>
                <w:sz w:val="21"/>
                <w:szCs w:val="21"/>
              </w:rPr>
              <w:t>1 (mg</w:t>
            </w:r>
            <w:r>
              <w:rPr>
                <w:rFonts w:hint="eastAsia" w:ascii="宋体" w:hAnsi="宋体" w:cs="宋体"/>
                <w:color w:val="000000"/>
                <w:kern w:val="0"/>
                <w:sz w:val="21"/>
                <w:szCs w:val="21"/>
              </w:rPr>
              <w:t>/</w:t>
            </w:r>
            <w:r>
              <w:rPr>
                <w:rFonts w:ascii="宋体" w:hAnsi="宋体" w:cs="宋体"/>
                <w:color w:val="000000"/>
                <w:kern w:val="0"/>
                <w:sz w:val="21"/>
                <w:szCs w:val="21"/>
              </w:rPr>
              <w:t>L)</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替代源排放情况</w:t>
            </w:r>
          </w:p>
        </w:tc>
        <w:tc>
          <w:tcPr>
            <w:tcW w:w="591"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866" w:type="pct"/>
            <w:gridSpan w:val="4"/>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568"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912"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492" w:type="pct"/>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生态流量确定</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生态流量，一般水期</w:t>
            </w:r>
            <w:r>
              <w:rPr>
                <w:rFonts w:ascii="宋体" w:hAnsi="宋体" w:cs="宋体"/>
                <w:color w:val="000000"/>
                <w:kern w:val="0"/>
                <w:sz w:val="21"/>
                <w:szCs w:val="21"/>
              </w:rPr>
              <w:t xml:space="preserve">( ) </w:t>
            </w:r>
            <w:r>
              <w:rPr>
                <w:rFonts w:hint="eastAsia" w:ascii="宋体" w:hAnsi="宋体" w:cs="宋体"/>
                <w:color w:val="000000"/>
                <w:kern w:val="0"/>
                <w:sz w:val="21"/>
                <w:szCs w:val="21"/>
              </w:rPr>
              <w:t>m³/s；</w:t>
            </w:r>
            <w:r>
              <w:rPr>
                <w:rFonts w:ascii="宋体" w:hAnsi="宋体" w:cs="宋体"/>
                <w:color w:val="000000"/>
                <w:kern w:val="0"/>
                <w:sz w:val="21"/>
                <w:szCs w:val="21"/>
              </w:rPr>
              <w:t xml:space="preserve"> </w:t>
            </w:r>
            <w:r>
              <w:rPr>
                <w:rFonts w:hint="eastAsia" w:ascii="宋体" w:hAnsi="宋体" w:cs="宋体"/>
                <w:color w:val="000000"/>
                <w:kern w:val="0"/>
                <w:sz w:val="21"/>
                <w:szCs w:val="21"/>
              </w:rPr>
              <w:t>鱼类繁殖期（）一般水期</w:t>
            </w:r>
            <w:r>
              <w:rPr>
                <w:rFonts w:ascii="宋体" w:hAnsi="宋体" w:cs="宋体"/>
                <w:color w:val="000000"/>
                <w:kern w:val="0"/>
                <w:sz w:val="21"/>
                <w:szCs w:val="21"/>
              </w:rPr>
              <w:t xml:space="preserve">( ) </w:t>
            </w:r>
            <w:r>
              <w:rPr>
                <w:rFonts w:hint="eastAsia" w:ascii="宋体" w:hAnsi="宋体" w:cs="宋体"/>
                <w:color w:val="000000"/>
                <w:kern w:val="0"/>
                <w:sz w:val="21"/>
                <w:szCs w:val="21"/>
              </w:rPr>
              <w:t>m³/s；其他〈</w:t>
            </w:r>
            <w:r>
              <w:rPr>
                <w:rFonts w:ascii="宋体" w:hAnsi="宋体" w:cs="宋体"/>
                <w:color w:val="000000"/>
                <w:kern w:val="0"/>
                <w:sz w:val="21"/>
                <w:szCs w:val="21"/>
              </w:rPr>
              <w:t xml:space="preserve"> ) </w:t>
            </w:r>
            <w:r>
              <w:rPr>
                <w:rFonts w:hint="eastAsia" w:ascii="宋体" w:hAnsi="宋体" w:cs="宋体"/>
                <w:color w:val="000000"/>
                <w:kern w:val="0"/>
                <w:sz w:val="21"/>
                <w:szCs w:val="21"/>
              </w:rPr>
              <w:t>m³</w:t>
            </w:r>
            <w:r>
              <w:rPr>
                <w:rFonts w:ascii="宋体" w:hAnsi="宋体" w:cs="宋体"/>
                <w:color w:val="000000"/>
                <w:kern w:val="0"/>
                <w:sz w:val="21"/>
                <w:szCs w:val="21"/>
              </w:rPr>
              <w:t>/s</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widowControl/>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生态水衍，</w:t>
            </w:r>
            <w:r>
              <w:rPr>
                <w:rFonts w:ascii="宋体" w:hAnsi="宋体" w:cs="宋体"/>
                <w:color w:val="000000"/>
                <w:kern w:val="0"/>
                <w:sz w:val="21"/>
                <w:szCs w:val="21"/>
              </w:rPr>
              <w:t xml:space="preserve"> </w:t>
            </w:r>
            <w:r>
              <w:rPr>
                <w:rFonts w:hint="eastAsia" w:ascii="宋体" w:hAnsi="宋体" w:cs="宋体"/>
                <w:color w:val="000000"/>
                <w:kern w:val="0"/>
                <w:sz w:val="21"/>
                <w:szCs w:val="21"/>
              </w:rPr>
              <w:t>一般水期</w:t>
            </w:r>
            <w:r>
              <w:rPr>
                <w:rFonts w:ascii="宋体" w:hAnsi="宋体" w:cs="宋体"/>
                <w:color w:val="000000"/>
                <w:kern w:val="0"/>
                <w:sz w:val="21"/>
                <w:szCs w:val="21"/>
              </w:rPr>
              <w:t xml:space="preserve"> </w:t>
            </w:r>
            <w:r>
              <w:rPr>
                <w:rFonts w:hint="eastAsia" w:ascii="宋体" w:hAnsi="宋体" w:cs="宋体"/>
                <w:color w:val="000000"/>
                <w:kern w:val="0"/>
                <w:sz w:val="21"/>
                <w:szCs w:val="21"/>
              </w:rPr>
              <w:t>（）m；鱼类繁殖期（）m；</w:t>
            </w:r>
            <w:r>
              <w:rPr>
                <w:rFonts w:ascii="宋体" w:hAnsi="宋体" w:cs="宋体"/>
                <w:color w:val="000000"/>
                <w:kern w:val="0"/>
                <w:sz w:val="21"/>
                <w:szCs w:val="21"/>
              </w:rPr>
              <w:t xml:space="preserve"> </w:t>
            </w:r>
            <w:r>
              <w:rPr>
                <w:rFonts w:hint="eastAsia" w:ascii="宋体" w:hAnsi="宋体" w:cs="宋体"/>
                <w:color w:val="000000"/>
                <w:kern w:val="0"/>
                <w:sz w:val="21"/>
                <w:szCs w:val="21"/>
              </w:rPr>
              <w:t>其他</w:t>
            </w:r>
            <w:r>
              <w:rPr>
                <w:rFonts w:ascii="宋体" w:hAnsi="宋体" w:cs="宋体"/>
                <w:color w:val="000000"/>
                <w:kern w:val="0"/>
                <w:sz w:val="21"/>
                <w:szCs w:val="21"/>
              </w:rPr>
              <w:t xml:space="preserve"> </w:t>
            </w:r>
            <w:r>
              <w:rPr>
                <w:rFonts w:hint="eastAsia" w:ascii="宋体" w:hAnsi="宋体" w:cs="宋体"/>
                <w:color w:val="000000"/>
                <w:kern w:val="0"/>
                <w:sz w:val="21"/>
                <w:szCs w:val="21"/>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restart"/>
            <w:shd w:val="clear" w:color="auto" w:fill="auto"/>
            <w:vAlign w:val="center"/>
          </w:tcPr>
          <w:p>
            <w:pPr>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防治措施</w:t>
            </w: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环保措施</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污水处理设施</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水文减缓设施</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生态流量保障设施 口；</w:t>
            </w:r>
            <w:r>
              <w:rPr>
                <w:rFonts w:ascii="宋体" w:hAnsi="宋体" w:cs="宋体"/>
                <w:color w:val="000000"/>
                <w:kern w:val="0"/>
                <w:sz w:val="21"/>
                <w:szCs w:val="21"/>
              </w:rPr>
              <w:t>:</w:t>
            </w:r>
            <w:r>
              <w:rPr>
                <w:rFonts w:hint="eastAsia" w:ascii="宋体" w:hAnsi="宋体" w:cs="宋体"/>
                <w:color w:val="000000"/>
                <w:kern w:val="0"/>
                <w:sz w:val="21"/>
                <w:szCs w:val="21"/>
              </w:rPr>
              <w:t>区域削减 口；依托其他工程措施 口；</w:t>
            </w:r>
            <w:r>
              <w:rPr>
                <w:rFonts w:ascii="宋体" w:hAnsi="宋体" w:cs="宋体"/>
                <w:color w:val="000000"/>
                <w:kern w:val="0"/>
                <w:sz w:val="21"/>
                <w:szCs w:val="21"/>
              </w:rPr>
              <w:t xml:space="preserve"> </w:t>
            </w:r>
            <w:r>
              <w:rPr>
                <w:rFonts w:hint="eastAsia" w:ascii="宋体" w:hAnsi="宋体" w:cs="宋体"/>
                <w:color w:val="000000"/>
                <w:kern w:val="0"/>
                <w:sz w:val="21"/>
                <w:szCs w:val="21"/>
              </w:rPr>
              <w:t>其他</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rPr>
                <w:rFonts w:ascii="宋体" w:hAnsi="宋体" w:cs="宋体"/>
                <w:color w:val="000000"/>
                <w:kern w:val="0"/>
                <w:sz w:val="21"/>
                <w:szCs w:val="21"/>
              </w:rPr>
            </w:pPr>
          </w:p>
        </w:tc>
        <w:tc>
          <w:tcPr>
            <w:tcW w:w="913" w:type="pct"/>
            <w:vMerge w:val="restar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监测计划</w:t>
            </w:r>
          </w:p>
        </w:tc>
        <w:tc>
          <w:tcPr>
            <w:tcW w:w="1064"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ascii="宋体" w:hAnsi="宋体" w:cs="宋体"/>
                <w:color w:val="000000"/>
                <w:kern w:val="0"/>
                <w:sz w:val="21"/>
                <w:szCs w:val="21"/>
              </w:rPr>
              <w:t>　</w:t>
            </w:r>
          </w:p>
        </w:tc>
        <w:tc>
          <w:tcPr>
            <w:tcW w:w="1079"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环境质量</w:t>
            </w:r>
          </w:p>
        </w:tc>
        <w:tc>
          <w:tcPr>
            <w:tcW w:w="1286"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污染源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1064"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监测方案</w:t>
            </w:r>
          </w:p>
        </w:tc>
        <w:tc>
          <w:tcPr>
            <w:tcW w:w="1079"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手动</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r>
              <w:rPr>
                <w:rFonts w:ascii="宋体" w:hAnsi="宋体" w:cs="宋体"/>
                <w:color w:val="000000"/>
                <w:kern w:val="0"/>
                <w:sz w:val="21"/>
                <w:szCs w:val="21"/>
              </w:rPr>
              <w:t xml:space="preserve"> </w:t>
            </w:r>
            <w:r>
              <w:rPr>
                <w:rFonts w:hint="eastAsia" w:ascii="宋体" w:hAnsi="宋体" w:cs="宋体"/>
                <w:color w:val="000000"/>
                <w:kern w:val="0"/>
                <w:sz w:val="21"/>
                <w:szCs w:val="21"/>
              </w:rPr>
              <w:t>自动</w:t>
            </w:r>
            <w:r>
              <w:rPr>
                <w:rFonts w:ascii="宋体" w:hAnsi="宋体" w:cs="宋体"/>
                <w:color w:val="000000"/>
                <w:kern w:val="0"/>
                <w:sz w:val="21"/>
                <w:szCs w:val="21"/>
              </w:rPr>
              <w:t xml:space="preserve"> </w:t>
            </w:r>
            <w:r>
              <w:rPr>
                <w:rFonts w:hint="eastAsia" w:ascii="宋体" w:hAnsi="宋体" w:cs="宋体"/>
                <w:color w:val="000000"/>
                <w:kern w:val="0"/>
                <w:sz w:val="21"/>
                <w:szCs w:val="21"/>
              </w:rPr>
              <w:t>口；无监测</w:t>
            </w:r>
            <w:r>
              <w:rPr>
                <w:rFonts w:ascii="宋体" w:hAnsi="宋体" w:cs="宋体"/>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t>R</w:t>
            </w:r>
          </w:p>
        </w:tc>
        <w:tc>
          <w:tcPr>
            <w:tcW w:w="1286"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手动</w:t>
            </w:r>
            <w:r>
              <w:rPr>
                <w:rFonts w:ascii="宋体" w:hAnsi="宋体" w:cs="宋体"/>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hint="eastAsia" w:ascii="宋体" w:hAnsi="宋体" w:cs="宋体"/>
                <w:color w:val="000000"/>
                <w:kern w:val="0"/>
                <w:sz w:val="21"/>
                <w:szCs w:val="21"/>
              </w:rPr>
              <w:t>；</w:t>
            </w:r>
            <w:r>
              <w:rPr>
                <w:rFonts w:ascii="宋体" w:hAnsi="宋体" w:cs="宋体"/>
                <w:color w:val="000000"/>
                <w:kern w:val="0"/>
                <w:sz w:val="21"/>
                <w:szCs w:val="21"/>
              </w:rPr>
              <w:t xml:space="preserve"> </w:t>
            </w:r>
            <w:r>
              <w:rPr>
                <w:rFonts w:hint="eastAsia" w:ascii="宋体" w:hAnsi="宋体" w:cs="宋体"/>
                <w:color w:val="000000"/>
                <w:kern w:val="0"/>
                <w:sz w:val="21"/>
                <w:szCs w:val="21"/>
              </w:rPr>
              <w:t>自动</w:t>
            </w:r>
            <w:r>
              <w:rPr>
                <w:rFonts w:ascii="宋体" w:hAnsi="宋体" w:cs="宋体"/>
                <w:color w:val="000000"/>
                <w:kern w:val="0"/>
                <w:sz w:val="21"/>
                <w:szCs w:val="21"/>
              </w:rPr>
              <w:t xml:space="preserve"> </w:t>
            </w:r>
            <w:r>
              <w:rPr>
                <w:rFonts w:hint="eastAsia" w:ascii="宋体" w:hAnsi="宋体" w:cs="宋体"/>
                <w:color w:val="000000"/>
                <w:kern w:val="0"/>
                <w:sz w:val="21"/>
                <w:szCs w:val="21"/>
              </w:rPr>
              <w:t>口；无监测</w:t>
            </w:r>
            <w:r>
              <w:rPr>
                <w:rFonts w:ascii="宋体" w:hAnsi="宋体" w:cs="宋体"/>
                <w:color w:val="000000"/>
                <w:kern w:val="0"/>
                <w:sz w:val="21"/>
                <w:szCs w:val="21"/>
              </w:rPr>
              <w:t xml:space="preserve"> </w:t>
            </w: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vAlign w:val="center"/>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vAlign w:val="center"/>
          </w:tcPr>
          <w:p>
            <w:pPr>
              <w:adjustRightInd w:val="0"/>
              <w:snapToGrid w:val="0"/>
              <w:spacing w:line="240" w:lineRule="auto"/>
              <w:jc w:val="center"/>
              <w:rPr>
                <w:rFonts w:ascii="宋体" w:hAnsi="宋体" w:cs="宋体"/>
                <w:color w:val="000000"/>
                <w:kern w:val="0"/>
                <w:sz w:val="21"/>
                <w:szCs w:val="21"/>
              </w:rPr>
            </w:pPr>
          </w:p>
        </w:tc>
        <w:tc>
          <w:tcPr>
            <w:tcW w:w="1064"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路测点位</w:t>
            </w:r>
          </w:p>
        </w:tc>
        <w:tc>
          <w:tcPr>
            <w:tcW w:w="1079"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1286"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r>
              <w:rPr>
                <w:rFonts w:hint="eastAsia" w:ascii="宋体" w:hAnsi="宋体" w:cs="宋体"/>
                <w:color w:val="000000"/>
                <w:kern w:val="0"/>
                <w:sz w:val="21"/>
                <w:szCs w:val="21"/>
                <w:lang w:eastAsia="zh-CN"/>
              </w:rPr>
              <w:t>废水排放口</w:t>
            </w: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adjustRightInd w:val="0"/>
              <w:snapToGrid w:val="0"/>
              <w:spacing w:line="240" w:lineRule="auto"/>
              <w:rPr>
                <w:rFonts w:ascii="宋体" w:hAnsi="宋体" w:cs="宋体"/>
                <w:color w:val="000000"/>
                <w:kern w:val="0"/>
                <w:sz w:val="21"/>
                <w:szCs w:val="21"/>
              </w:rPr>
            </w:pPr>
          </w:p>
        </w:tc>
        <w:tc>
          <w:tcPr>
            <w:tcW w:w="913" w:type="pct"/>
            <w:vMerge w:val="continue"/>
            <w:shd w:val="clear" w:color="auto" w:fill="auto"/>
          </w:tcPr>
          <w:p>
            <w:pPr>
              <w:widowControl/>
              <w:adjustRightInd w:val="0"/>
              <w:snapToGrid w:val="0"/>
              <w:spacing w:line="240" w:lineRule="auto"/>
              <w:jc w:val="center"/>
              <w:rPr>
                <w:rFonts w:ascii="宋体" w:hAnsi="宋体" w:cs="宋体"/>
                <w:color w:val="000000"/>
                <w:kern w:val="0"/>
                <w:sz w:val="21"/>
                <w:szCs w:val="21"/>
              </w:rPr>
            </w:pPr>
          </w:p>
        </w:tc>
        <w:tc>
          <w:tcPr>
            <w:tcW w:w="1064" w:type="pct"/>
            <w:gridSpan w:val="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路测因子</w:t>
            </w:r>
          </w:p>
        </w:tc>
        <w:tc>
          <w:tcPr>
            <w:tcW w:w="1079"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p>
        </w:tc>
        <w:tc>
          <w:tcPr>
            <w:tcW w:w="1286" w:type="pct"/>
            <w:gridSpan w:val="5"/>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w:t>
            </w:r>
            <w:r>
              <w:rPr>
                <w:rFonts w:hint="eastAsia" w:asciiTheme="minorEastAsia" w:hAnsiTheme="minorEastAsia" w:eastAsiaTheme="minorEastAsia" w:cstheme="minorEastAsia"/>
                <w:bCs/>
                <w:color w:val="auto"/>
                <w:sz w:val="21"/>
                <w:szCs w:val="21"/>
              </w:rPr>
              <w:t>COD</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BOD</w:t>
            </w:r>
            <w:r>
              <w:rPr>
                <w:rFonts w:hint="eastAsia" w:asciiTheme="minorEastAsia" w:hAnsiTheme="minorEastAsia" w:eastAsiaTheme="minorEastAsia" w:cstheme="minorEastAsia"/>
                <w:bCs/>
                <w:color w:val="auto"/>
                <w:sz w:val="21"/>
                <w:szCs w:val="21"/>
                <w:vertAlign w:val="subscript"/>
              </w:rPr>
              <w:t>5</w:t>
            </w:r>
            <w:r>
              <w:rPr>
                <w:rFonts w:hint="eastAsia" w:asciiTheme="minorEastAsia" w:hAnsiTheme="minorEastAsia" w:eastAsiaTheme="minorEastAsia" w:cstheme="minorEastAsia"/>
                <w:bCs/>
                <w:color w:val="auto"/>
                <w:sz w:val="21"/>
                <w:szCs w:val="21"/>
                <w:vertAlign w:val="subscript"/>
                <w:lang w:eastAsia="zh-CN"/>
              </w:rPr>
              <w:t>、</w:t>
            </w:r>
            <w:r>
              <w:rPr>
                <w:rFonts w:hint="eastAsia" w:asciiTheme="minorEastAsia" w:hAnsiTheme="minorEastAsia" w:eastAsiaTheme="minorEastAsia" w:cstheme="minorEastAsia"/>
                <w:bCs/>
                <w:color w:val="auto"/>
                <w:sz w:val="21"/>
                <w:szCs w:val="21"/>
              </w:rPr>
              <w:t>SS</w:t>
            </w:r>
            <w:r>
              <w:rPr>
                <w:rFonts w:hint="eastAsia" w:asciiTheme="minorEastAsia" w:hAnsiTheme="minorEastAsia" w:eastAsiaTheme="minorEastAsia" w:cstheme="minorEastAsia"/>
                <w:bCs/>
                <w:color w:val="auto"/>
                <w:sz w:val="21"/>
                <w:szCs w:val="21"/>
                <w:lang w:eastAsia="zh-CN"/>
              </w:rPr>
              <w:t>、</w:t>
            </w:r>
            <w:r>
              <w:rPr>
                <w:rFonts w:hint="eastAsia" w:asciiTheme="minorEastAsia" w:hAnsiTheme="minorEastAsia" w:eastAsiaTheme="minorEastAsia" w:cstheme="minorEastAsia"/>
                <w:bCs/>
                <w:color w:val="auto"/>
                <w:sz w:val="21"/>
                <w:szCs w:val="21"/>
              </w:rPr>
              <w:t>NH</w:t>
            </w:r>
            <w:r>
              <w:rPr>
                <w:rFonts w:hint="eastAsia" w:asciiTheme="minorEastAsia" w:hAnsiTheme="minorEastAsia" w:eastAsiaTheme="minorEastAsia" w:cstheme="minorEastAsia"/>
                <w:bCs/>
                <w:color w:val="auto"/>
                <w:sz w:val="21"/>
                <w:szCs w:val="21"/>
                <w:vertAlign w:val="subscript"/>
              </w:rPr>
              <w:t>3</w:t>
            </w:r>
            <w:r>
              <w:rPr>
                <w:rFonts w:hint="eastAsia" w:asciiTheme="minorEastAsia" w:hAnsiTheme="minorEastAsia" w:eastAsiaTheme="minorEastAsia" w:cstheme="minorEastAsia"/>
                <w:bCs/>
                <w:color w:val="auto"/>
                <w:sz w:val="21"/>
                <w:szCs w:val="21"/>
              </w:rPr>
              <w:t>-N</w:t>
            </w: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658" w:type="pct"/>
            <w:vMerge w:val="continue"/>
            <w:shd w:val="clear" w:color="auto" w:fill="auto"/>
          </w:tcPr>
          <w:p>
            <w:pPr>
              <w:widowControl/>
              <w:adjustRightInd w:val="0"/>
              <w:snapToGrid w:val="0"/>
              <w:spacing w:line="240" w:lineRule="auto"/>
              <w:rPr>
                <w:rFonts w:ascii="宋体" w:hAnsi="宋体" w:cs="宋体"/>
                <w:color w:val="000000"/>
                <w:kern w:val="0"/>
                <w:sz w:val="21"/>
                <w:szCs w:val="21"/>
              </w:rPr>
            </w:pPr>
          </w:p>
        </w:tc>
        <w:tc>
          <w:tcPr>
            <w:tcW w:w="913" w:type="pct"/>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hint="eastAsia" w:ascii="宋体" w:hAnsi="宋体" w:cs="宋体"/>
                <w:color w:val="000000"/>
                <w:kern w:val="0"/>
                <w:sz w:val="21"/>
                <w:szCs w:val="21"/>
              </w:rPr>
              <w:t>污染物排放清单</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1571" w:type="pct"/>
            <w:gridSpan w:val="2"/>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评价结论</w:t>
            </w:r>
          </w:p>
        </w:tc>
        <w:tc>
          <w:tcPr>
            <w:tcW w:w="3429" w:type="pct"/>
            <w:gridSpan w:val="13"/>
            <w:shd w:val="clear" w:color="auto" w:fill="auto"/>
            <w:vAlign w:val="center"/>
          </w:tcPr>
          <w:p>
            <w:pPr>
              <w:widowControl/>
              <w:adjustRightInd w:val="0"/>
              <w:snapToGrid w:val="0"/>
              <w:spacing w:line="240" w:lineRule="auto"/>
              <w:rPr>
                <w:rFonts w:ascii="宋体" w:hAnsi="宋体" w:cs="宋体"/>
                <w:color w:val="000000"/>
                <w:kern w:val="0"/>
                <w:sz w:val="21"/>
                <w:szCs w:val="21"/>
              </w:rPr>
            </w:pPr>
            <w:r>
              <w:rPr>
                <w:rFonts w:hint="eastAsia" w:ascii="宋体" w:hAnsi="宋体" w:cs="宋体"/>
                <w:color w:val="000000"/>
                <w:kern w:val="0"/>
                <w:sz w:val="21"/>
                <w:szCs w:val="21"/>
              </w:rPr>
              <w:t>可以接受</w:t>
            </w:r>
            <w:r>
              <w:rPr>
                <w:rFonts w:ascii="宋体" w:hAnsi="宋体" w:cs="宋体"/>
                <w:color w:val="000000"/>
                <w:kern w:val="0"/>
                <w:sz w:val="21"/>
                <w:szCs w:val="21"/>
              </w:rPr>
              <w:t xml:space="preserve"> </w:t>
            </w:r>
            <w:r>
              <w:rPr>
                <w:rFonts w:hint="default" w:ascii="Wingdings 2" w:hAnsi="Wingdings 2" w:cs="Wingdings 2" w:eastAsiaTheme="minorEastAsia"/>
                <w:color w:val="000000"/>
                <w:kern w:val="0"/>
                <w:sz w:val="21"/>
                <w:szCs w:val="21"/>
                <w:lang w:val="en-US" w:eastAsia="zh-CN"/>
              </w:rPr>
              <w:sym w:font="Wingdings 2" w:char="0052"/>
            </w:r>
            <w:r>
              <w:rPr>
                <w:rFonts w:hint="eastAsia" w:ascii="宋体" w:hAnsi="宋体" w:cs="宋体"/>
                <w:color w:val="000000"/>
                <w:kern w:val="0"/>
                <w:sz w:val="21"/>
                <w:szCs w:val="21"/>
              </w:rPr>
              <w:t>，不可以接受</w:t>
            </w:r>
            <w:r>
              <w:rPr>
                <w:rFonts w:ascii="宋体" w:hAnsi="宋体" w:cs="宋体"/>
                <w:color w:val="000000"/>
                <w:kern w:val="0"/>
                <w:sz w:val="21"/>
                <w:szCs w:val="21"/>
              </w:rPr>
              <w:t xml:space="preserve"> </w:t>
            </w:r>
            <w:r>
              <w:rPr>
                <w:rFonts w:hint="eastAsia" w:ascii="宋体" w:hAnsi="宋体" w:cs="宋体"/>
                <w:color w:val="000000"/>
                <w:kern w:val="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5000" w:type="pct"/>
            <w:gridSpan w:val="15"/>
            <w:shd w:val="clear" w:color="auto" w:fill="auto"/>
            <w:vAlign w:val="center"/>
          </w:tcPr>
          <w:p>
            <w:pPr>
              <w:widowControl/>
              <w:adjustRightInd w:val="0"/>
              <w:snapToGrid w:val="0"/>
              <w:spacing w:line="240" w:lineRule="auto"/>
              <w:jc w:val="center"/>
              <w:rPr>
                <w:rFonts w:ascii="宋体" w:hAnsi="宋体" w:cs="宋体"/>
                <w:color w:val="000000"/>
                <w:kern w:val="0"/>
                <w:sz w:val="21"/>
                <w:szCs w:val="21"/>
              </w:rPr>
            </w:pPr>
            <w:r>
              <w:rPr>
                <w:rFonts w:ascii="宋体" w:hAnsi="宋体"/>
                <w:color w:val="000000"/>
                <w:kern w:val="0"/>
                <w:sz w:val="21"/>
                <w:szCs w:val="21"/>
              </w:rPr>
              <w:t>"</w:t>
            </w:r>
            <w:r>
              <w:rPr>
                <w:rFonts w:hint="eastAsia" w:ascii="宋体" w:hAnsi="宋体" w:cs="宋体"/>
                <w:color w:val="000000"/>
                <w:kern w:val="0"/>
                <w:sz w:val="21"/>
                <w:szCs w:val="21"/>
              </w:rPr>
              <w:t>口</w:t>
            </w:r>
            <w:r>
              <w:rPr>
                <w:rFonts w:ascii="宋体" w:hAnsi="宋体"/>
                <w:color w:val="000000"/>
                <w:kern w:val="0"/>
                <w:sz w:val="21"/>
                <w:szCs w:val="21"/>
              </w:rPr>
              <w:t>"</w:t>
            </w:r>
            <w:r>
              <w:rPr>
                <w:rFonts w:hint="eastAsia" w:ascii="宋体" w:hAnsi="宋体" w:cs="宋体"/>
                <w:color w:val="000000"/>
                <w:kern w:val="0"/>
                <w:sz w:val="21"/>
                <w:szCs w:val="21"/>
              </w:rPr>
              <w:t>为勾</w:t>
            </w:r>
            <w:r>
              <w:rPr>
                <w:rFonts w:hint="eastAsia" w:ascii="宋体" w:hAnsi="宋体"/>
                <w:color w:val="000000"/>
                <w:kern w:val="0"/>
                <w:sz w:val="21"/>
                <w:szCs w:val="21"/>
              </w:rPr>
              <w:t>选项</w:t>
            </w:r>
            <w:r>
              <w:rPr>
                <w:rFonts w:hint="eastAsia" w:ascii="宋体" w:hAnsi="宋体" w:cs="宋体"/>
                <w:color w:val="000000"/>
                <w:kern w:val="0"/>
                <w:sz w:val="21"/>
                <w:szCs w:val="21"/>
              </w:rPr>
              <w:t>；可</w:t>
            </w:r>
            <w:r>
              <w:rPr>
                <w:rFonts w:hint="eastAsia" w:ascii="宋体" w:hAnsi="宋体"/>
                <w:color w:val="000000"/>
                <w:kern w:val="0"/>
                <w:sz w:val="21"/>
                <w:szCs w:val="21"/>
              </w:rPr>
              <w:t>√；</w:t>
            </w:r>
            <w:r>
              <w:rPr>
                <w:rFonts w:ascii="宋体" w:hAnsi="宋体"/>
                <w:color w:val="000000"/>
                <w:kern w:val="0"/>
                <w:sz w:val="21"/>
                <w:szCs w:val="21"/>
              </w:rPr>
              <w:t xml:space="preserve"> " ( ) "</w:t>
            </w:r>
            <w:r>
              <w:rPr>
                <w:rFonts w:hint="eastAsia" w:ascii="宋体" w:hAnsi="宋体" w:cs="宋体"/>
                <w:color w:val="000000"/>
                <w:kern w:val="0"/>
                <w:sz w:val="21"/>
                <w:szCs w:val="21"/>
              </w:rPr>
              <w:t>为内容填写项</w:t>
            </w:r>
            <w:r>
              <w:rPr>
                <w:rFonts w:ascii="宋体" w:hAnsi="宋体"/>
                <w:color w:val="000000"/>
                <w:kern w:val="0"/>
                <w:sz w:val="21"/>
                <w:szCs w:val="21"/>
              </w:rPr>
              <w:t xml:space="preserve"> </w:t>
            </w:r>
            <w:r>
              <w:rPr>
                <w:rFonts w:hint="eastAsia" w:ascii="宋体" w:hAnsi="宋体" w:cs="宋体"/>
                <w:color w:val="000000"/>
                <w:kern w:val="0"/>
                <w:sz w:val="21"/>
                <w:szCs w:val="21"/>
              </w:rPr>
              <w:t>，</w:t>
            </w:r>
            <w:r>
              <w:rPr>
                <w:rFonts w:ascii="宋体" w:hAnsi="宋体"/>
                <w:color w:val="000000"/>
                <w:kern w:val="0"/>
                <w:sz w:val="21"/>
                <w:szCs w:val="21"/>
              </w:rPr>
              <w:t>"</w:t>
            </w:r>
            <w:r>
              <w:rPr>
                <w:rFonts w:hint="eastAsia" w:ascii="宋体" w:hAnsi="宋体" w:cs="宋体"/>
                <w:color w:val="000000"/>
                <w:kern w:val="0"/>
                <w:sz w:val="21"/>
                <w:szCs w:val="21"/>
              </w:rPr>
              <w:t>备注</w:t>
            </w:r>
            <w:r>
              <w:rPr>
                <w:rFonts w:ascii="宋体" w:hAnsi="宋体"/>
                <w:color w:val="000000"/>
                <w:kern w:val="0"/>
                <w:sz w:val="21"/>
                <w:szCs w:val="21"/>
              </w:rPr>
              <w:t xml:space="preserve">" </w:t>
            </w:r>
            <w:r>
              <w:rPr>
                <w:rFonts w:hint="eastAsia" w:ascii="宋体" w:hAnsi="宋体" w:cs="宋体"/>
                <w:color w:val="000000"/>
                <w:kern w:val="0"/>
                <w:sz w:val="21"/>
                <w:szCs w:val="21"/>
              </w:rPr>
              <w:t>为其他补充内容。</w:t>
            </w:r>
          </w:p>
        </w:tc>
      </w:tr>
    </w:tbl>
    <w:p>
      <w:pPr>
        <w:rPr>
          <w:rFonts w:ascii="宋体" w:hAnsi="宋体"/>
          <w:szCs w:val="21"/>
        </w:rPr>
      </w:pPr>
    </w:p>
    <w:p>
      <w:pPr>
        <w:ind w:firstLine="480" w:firstLineChars="200"/>
        <w:rPr>
          <w:rFonts w:ascii="宋体" w:hAnsi="宋体"/>
        </w:rPr>
        <w:sectPr>
          <w:pgSz w:w="16838" w:h="11906" w:orient="landscape"/>
          <w:pgMar w:top="1588" w:right="1418" w:bottom="1588" w:left="1418" w:header="851" w:footer="851" w:gutter="0"/>
          <w:pgBorders>
            <w:top w:val="none" w:sz="0" w:space="0"/>
            <w:left w:val="none" w:sz="0" w:space="0"/>
            <w:bottom w:val="none" w:sz="0" w:space="0"/>
            <w:right w:val="none" w:sz="0" w:space="0"/>
          </w:pgBorders>
          <w:cols w:space="425" w:num="1"/>
          <w:docGrid w:type="linesAndChars" w:linePitch="326" w:charSpace="0"/>
        </w:sectPr>
      </w:pPr>
    </w:p>
    <w:p>
      <w:pPr>
        <w:spacing w:line="240" w:lineRule="auto"/>
        <w:rPr>
          <w:rFonts w:ascii="宋体" w:hAnsi="宋体"/>
          <w:b/>
          <w:szCs w:val="21"/>
        </w:rPr>
      </w:pPr>
      <w:r>
        <w:rPr>
          <w:rFonts w:hint="eastAsia" w:ascii="宋体" w:hAnsi="宋体"/>
          <w:b/>
          <w:szCs w:val="21"/>
        </w:rPr>
        <w:t>附表</w:t>
      </w:r>
      <w:r>
        <w:rPr>
          <w:rFonts w:hint="eastAsia" w:ascii="宋体" w:hAnsi="宋体"/>
          <w:b/>
          <w:szCs w:val="21"/>
          <w:lang w:eastAsia="zh-CN"/>
        </w:rPr>
        <w:t>四</w:t>
      </w:r>
      <w:r>
        <w:rPr>
          <w:rFonts w:hint="eastAsia" w:ascii="宋体" w:hAnsi="宋体"/>
          <w:b/>
          <w:szCs w:val="21"/>
        </w:rPr>
        <w:t xml:space="preserve"> </w:t>
      </w:r>
      <w:r>
        <w:rPr>
          <w:rFonts w:ascii="宋体" w:hAnsi="宋体"/>
          <w:b/>
          <w:szCs w:val="21"/>
        </w:rPr>
        <w:t xml:space="preserve"> </w:t>
      </w:r>
      <w:r>
        <w:rPr>
          <w:rFonts w:hint="eastAsia" w:ascii="宋体" w:hAnsi="宋体"/>
          <w:b/>
          <w:szCs w:val="21"/>
        </w:rPr>
        <w:t>环境风险评价</w:t>
      </w:r>
      <w:r>
        <w:rPr>
          <w:rFonts w:ascii="宋体" w:hAnsi="宋体"/>
          <w:b/>
          <w:szCs w:val="21"/>
        </w:rPr>
        <w:t>自</w:t>
      </w:r>
      <w:r>
        <w:rPr>
          <w:rFonts w:hint="eastAsia" w:ascii="宋体" w:hAnsi="宋体"/>
          <w:b/>
          <w:szCs w:val="21"/>
        </w:rPr>
        <w:t>查表</w:t>
      </w:r>
    </w:p>
    <w:tbl>
      <w:tblPr>
        <w:tblStyle w:val="28"/>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922"/>
        <w:gridCol w:w="1493"/>
        <w:gridCol w:w="1021"/>
        <w:gridCol w:w="309"/>
        <w:gridCol w:w="336"/>
        <w:gridCol w:w="58"/>
        <w:gridCol w:w="494"/>
        <w:gridCol w:w="211"/>
        <w:gridCol w:w="232"/>
        <w:gridCol w:w="238"/>
        <w:gridCol w:w="232"/>
        <w:gridCol w:w="200"/>
        <w:gridCol w:w="507"/>
        <w:gridCol w:w="154"/>
        <w:gridCol w:w="445"/>
        <w:gridCol w:w="104"/>
        <w:gridCol w:w="236"/>
        <w:gridCol w:w="220"/>
        <w:gridCol w:w="251"/>
        <w:gridCol w:w="9"/>
        <w:gridCol w:w="67"/>
        <w:gridCol w:w="627"/>
        <w:gridCol w:w="7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shd w:val="clear" w:color="auto" w:fill="auto"/>
            <w:vAlign w:val="center"/>
          </w:tcPr>
          <w:p>
            <w:pPr>
              <w:adjustRightInd w:val="0"/>
              <w:snapToGrid w:val="0"/>
              <w:spacing w:line="240" w:lineRule="auto"/>
              <w:jc w:val="center"/>
              <w:rPr>
                <w:rFonts w:ascii="宋体" w:hAnsi="宋体"/>
                <w:b/>
                <w:bCs/>
                <w:sz w:val="21"/>
                <w:szCs w:val="21"/>
              </w:rPr>
            </w:pPr>
            <w:r>
              <w:rPr>
                <w:rFonts w:ascii="宋体" w:hAnsi="宋体"/>
                <w:b/>
                <w:bCs/>
                <w:sz w:val="21"/>
                <w:szCs w:val="21"/>
              </w:rPr>
              <w:t>工作内容</w:t>
            </w:r>
          </w:p>
        </w:tc>
        <w:tc>
          <w:tcPr>
            <w:tcW w:w="3670" w:type="pct"/>
            <w:gridSpan w:val="21"/>
            <w:shd w:val="clear" w:color="auto" w:fill="auto"/>
            <w:vAlign w:val="center"/>
          </w:tcPr>
          <w:p>
            <w:pPr>
              <w:adjustRightInd w:val="0"/>
              <w:snapToGrid w:val="0"/>
              <w:spacing w:line="240" w:lineRule="auto"/>
              <w:jc w:val="center"/>
              <w:rPr>
                <w:rFonts w:ascii="宋体" w:hAnsi="宋体"/>
                <w:b/>
                <w:bCs/>
                <w:sz w:val="21"/>
                <w:szCs w:val="21"/>
              </w:rPr>
            </w:pPr>
            <w:r>
              <w:rPr>
                <w:rFonts w:hint="eastAsia" w:ascii="宋体" w:hAnsi="宋体"/>
                <w:b/>
                <w:bCs/>
                <w:sz w:val="21"/>
                <w:szCs w:val="21"/>
              </w:rPr>
              <w:t>完成</w:t>
            </w:r>
            <w:r>
              <w:rPr>
                <w:rFonts w:ascii="宋体" w:hAnsi="宋体"/>
                <w:b/>
                <w:bCs/>
                <w:sz w:val="21"/>
                <w:szCs w:val="21"/>
              </w:rPr>
              <w:t>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restar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风</w:t>
            </w:r>
          </w:p>
          <w:p>
            <w:pPr>
              <w:adjustRightInd w:val="0"/>
              <w:snapToGrid w:val="0"/>
              <w:spacing w:line="240" w:lineRule="auto"/>
              <w:jc w:val="center"/>
              <w:rPr>
                <w:rFonts w:ascii="宋体" w:hAnsi="宋体"/>
                <w:sz w:val="21"/>
                <w:szCs w:val="21"/>
              </w:rPr>
            </w:pPr>
            <w:r>
              <w:rPr>
                <w:rFonts w:hint="eastAsia" w:ascii="宋体" w:hAnsi="宋体"/>
                <w:sz w:val="21"/>
                <w:szCs w:val="21"/>
              </w:rPr>
              <w:t>险</w:t>
            </w:r>
          </w:p>
          <w:p>
            <w:pPr>
              <w:adjustRightInd w:val="0"/>
              <w:snapToGrid w:val="0"/>
              <w:spacing w:line="240" w:lineRule="auto"/>
              <w:jc w:val="center"/>
              <w:rPr>
                <w:rFonts w:ascii="宋体" w:hAnsi="宋体"/>
                <w:sz w:val="21"/>
                <w:szCs w:val="21"/>
              </w:rPr>
            </w:pPr>
            <w:r>
              <w:rPr>
                <w:rFonts w:ascii="宋体" w:hAnsi="宋体"/>
                <w:sz w:val="21"/>
                <w:szCs w:val="21"/>
              </w:rPr>
              <w:t>调</w:t>
            </w:r>
          </w:p>
          <w:p>
            <w:pPr>
              <w:adjustRightInd w:val="0"/>
              <w:snapToGrid w:val="0"/>
              <w:spacing w:line="240" w:lineRule="auto"/>
              <w:jc w:val="center"/>
              <w:rPr>
                <w:rFonts w:ascii="宋体" w:hAnsi="宋体"/>
                <w:sz w:val="21"/>
                <w:szCs w:val="21"/>
              </w:rPr>
            </w:pPr>
            <w:r>
              <w:rPr>
                <w:rFonts w:ascii="宋体" w:hAnsi="宋体"/>
                <w:sz w:val="21"/>
                <w:szCs w:val="21"/>
              </w:rPr>
              <w:t>查</w:t>
            </w:r>
          </w:p>
        </w:tc>
        <w:tc>
          <w:tcPr>
            <w:tcW w:w="821" w:type="pct"/>
            <w:vMerge w:val="restar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危险</w:t>
            </w:r>
            <w:r>
              <w:rPr>
                <w:rFonts w:ascii="宋体" w:hAnsi="宋体"/>
                <w:sz w:val="21"/>
                <w:szCs w:val="21"/>
              </w:rPr>
              <w:t>物质</w:t>
            </w: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名称</w:t>
            </w:r>
          </w:p>
        </w:tc>
        <w:tc>
          <w:tcPr>
            <w:tcW w:w="387" w:type="pct"/>
            <w:gridSpan w:val="3"/>
            <w:shd w:val="clear" w:color="auto" w:fill="auto"/>
            <w:vAlign w:val="center"/>
          </w:tcPr>
          <w:p>
            <w:pPr>
              <w:adjustRightInd w:val="0"/>
              <w:snapToGrid w:val="0"/>
              <w:spacing w:line="240" w:lineRule="auto"/>
              <w:jc w:val="center"/>
              <w:rPr>
                <w:rFonts w:hint="eastAsia" w:ascii="宋体" w:hAnsi="宋体" w:eastAsia="宋体"/>
                <w:sz w:val="21"/>
                <w:szCs w:val="21"/>
                <w:lang w:eastAsia="zh-CN"/>
              </w:rPr>
            </w:pPr>
            <w:r>
              <w:rPr>
                <w:rFonts w:hint="eastAsia" w:ascii="宋体" w:hAnsi="宋体"/>
                <w:sz w:val="21"/>
                <w:szCs w:val="21"/>
                <w:lang w:eastAsia="zh-CN"/>
              </w:rPr>
              <w:t>废机油</w:t>
            </w:r>
          </w:p>
        </w:tc>
        <w:tc>
          <w:tcPr>
            <w:tcW w:w="388" w:type="pct"/>
            <w:gridSpan w:val="2"/>
            <w:shd w:val="clear" w:color="auto" w:fill="auto"/>
            <w:vAlign w:val="center"/>
          </w:tcPr>
          <w:p>
            <w:pPr>
              <w:adjustRightInd w:val="0"/>
              <w:snapToGrid w:val="0"/>
              <w:spacing w:line="240" w:lineRule="auto"/>
              <w:jc w:val="center"/>
              <w:rPr>
                <w:rFonts w:hint="eastAsia" w:ascii="宋体" w:hAnsi="宋体" w:eastAsia="宋体"/>
                <w:sz w:val="21"/>
                <w:szCs w:val="21"/>
                <w:lang w:eastAsia="zh-CN"/>
              </w:rPr>
            </w:pPr>
            <w:r>
              <w:rPr>
                <w:rFonts w:hint="eastAsia" w:ascii="宋体" w:hAnsi="宋体"/>
                <w:sz w:val="21"/>
                <w:szCs w:val="21"/>
                <w:lang w:eastAsia="zh-CN"/>
              </w:rPr>
              <w:t>煤气</w:t>
            </w: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8" w:type="pct"/>
            <w:gridSpan w:val="2"/>
            <w:shd w:val="clear" w:color="auto" w:fill="auto"/>
            <w:vAlign w:val="center"/>
          </w:tcPr>
          <w:p>
            <w:pPr>
              <w:adjustRightInd w:val="0"/>
              <w:snapToGrid w:val="0"/>
              <w:spacing w:line="240" w:lineRule="auto"/>
              <w:jc w:val="center"/>
              <w:rPr>
                <w:rFonts w:ascii="宋体" w:hAnsi="宋体"/>
                <w:sz w:val="21"/>
                <w:szCs w:val="21"/>
              </w:rPr>
            </w:pP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8"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95" w:type="pct"/>
            <w:shd w:val="clear" w:color="auto" w:fill="auto"/>
            <w:vAlign w:val="center"/>
          </w:tcPr>
          <w:p>
            <w:pPr>
              <w:adjustRightInd w:val="0"/>
              <w:snapToGrid w:val="0"/>
              <w:spacing w:line="240" w:lineRule="auto"/>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存在总量</w:t>
            </w:r>
            <w:r>
              <w:rPr>
                <w:rFonts w:hint="eastAsia" w:ascii="宋体" w:hAnsi="宋体"/>
                <w:sz w:val="21"/>
                <w:szCs w:val="21"/>
              </w:rPr>
              <w:t>/t</w:t>
            </w:r>
          </w:p>
        </w:tc>
        <w:tc>
          <w:tcPr>
            <w:tcW w:w="387" w:type="pct"/>
            <w:gridSpan w:val="3"/>
            <w:shd w:val="clear" w:color="auto" w:fill="auto"/>
            <w:vAlign w:val="center"/>
          </w:tcPr>
          <w:p>
            <w:pPr>
              <w:adjustRightInd w:val="0"/>
              <w:snapToGrid w:val="0"/>
              <w:spacing w:line="240" w:lineRule="auto"/>
              <w:jc w:val="center"/>
              <w:rPr>
                <w:rFonts w:hint="default" w:ascii="宋体" w:hAnsi="宋体" w:eastAsia="宋体"/>
                <w:sz w:val="21"/>
                <w:szCs w:val="21"/>
                <w:lang w:val="en-US" w:eastAsia="zh-CN"/>
              </w:rPr>
            </w:pPr>
            <w:r>
              <w:rPr>
                <w:rFonts w:hint="eastAsia" w:ascii="宋体" w:hAnsi="宋体"/>
                <w:sz w:val="21"/>
                <w:szCs w:val="21"/>
                <w:lang w:val="en-US" w:eastAsia="zh-CN"/>
              </w:rPr>
              <w:t>0.01</w:t>
            </w:r>
          </w:p>
        </w:tc>
        <w:tc>
          <w:tcPr>
            <w:tcW w:w="388" w:type="pct"/>
            <w:gridSpan w:val="2"/>
            <w:shd w:val="clear" w:color="auto" w:fill="auto"/>
            <w:vAlign w:val="center"/>
          </w:tcPr>
          <w:p>
            <w:pPr>
              <w:adjustRightInd w:val="0"/>
              <w:snapToGrid w:val="0"/>
              <w:spacing w:line="240" w:lineRule="auto"/>
              <w:jc w:val="center"/>
              <w:rPr>
                <w:rFonts w:hint="eastAsia" w:ascii="宋体" w:hAnsi="宋体" w:eastAsia="宋体"/>
                <w:sz w:val="21"/>
                <w:szCs w:val="21"/>
                <w:lang w:val="en-US" w:eastAsia="zh-CN"/>
              </w:rPr>
            </w:pPr>
            <w:r>
              <w:rPr>
                <w:rFonts w:hint="eastAsia" w:ascii="宋体" w:hAnsi="宋体"/>
                <w:sz w:val="21"/>
                <w:szCs w:val="21"/>
                <w:lang w:val="en-US" w:eastAsia="zh-CN"/>
              </w:rPr>
              <w:t>6</w:t>
            </w: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8" w:type="pct"/>
            <w:gridSpan w:val="2"/>
            <w:shd w:val="clear" w:color="auto" w:fill="auto"/>
            <w:vAlign w:val="center"/>
          </w:tcPr>
          <w:p>
            <w:pPr>
              <w:adjustRightInd w:val="0"/>
              <w:snapToGrid w:val="0"/>
              <w:spacing w:line="240" w:lineRule="auto"/>
              <w:jc w:val="center"/>
              <w:rPr>
                <w:rFonts w:ascii="宋体" w:hAnsi="宋体"/>
                <w:sz w:val="21"/>
                <w:szCs w:val="21"/>
              </w:rPr>
            </w:pP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8"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87" w:type="pct"/>
            <w:gridSpan w:val="3"/>
            <w:shd w:val="clear" w:color="auto" w:fill="auto"/>
            <w:vAlign w:val="center"/>
          </w:tcPr>
          <w:p>
            <w:pPr>
              <w:adjustRightInd w:val="0"/>
              <w:snapToGrid w:val="0"/>
              <w:spacing w:line="240" w:lineRule="auto"/>
              <w:jc w:val="center"/>
              <w:rPr>
                <w:rFonts w:ascii="宋体" w:hAnsi="宋体"/>
                <w:sz w:val="21"/>
                <w:szCs w:val="21"/>
              </w:rPr>
            </w:pPr>
          </w:p>
        </w:tc>
        <w:tc>
          <w:tcPr>
            <w:tcW w:w="395" w:type="pct"/>
            <w:shd w:val="clear" w:color="auto" w:fill="auto"/>
            <w:vAlign w:val="center"/>
          </w:tcPr>
          <w:p>
            <w:pPr>
              <w:adjustRightInd w:val="0"/>
              <w:snapToGrid w:val="0"/>
              <w:spacing w:line="240" w:lineRule="auto"/>
              <w:jc w:val="center"/>
              <w:rPr>
                <w:rFonts w:ascii="宋体" w:hAnsi="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环境敏感性</w:t>
            </w:r>
          </w:p>
        </w:tc>
        <w:tc>
          <w:tcPr>
            <w:tcW w:w="562"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大气</w:t>
            </w:r>
          </w:p>
        </w:tc>
        <w:tc>
          <w:tcPr>
            <w:tcW w:w="1551" w:type="pct"/>
            <w:gridSpan w:val="10"/>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500m范围内人口数</w:t>
            </w:r>
            <w:r>
              <w:rPr>
                <w:rFonts w:hint="eastAsia" w:ascii="宋体" w:hAnsi="宋体"/>
                <w:sz w:val="21"/>
                <w:szCs w:val="21"/>
                <w:u w:val="single"/>
                <w:lang w:eastAsia="zh-CN"/>
              </w:rPr>
              <w:t>小于</w:t>
            </w:r>
            <w:r>
              <w:rPr>
                <w:rFonts w:hint="eastAsia" w:ascii="宋体" w:hAnsi="宋体"/>
                <w:sz w:val="21"/>
                <w:szCs w:val="21"/>
                <w:u w:val="single"/>
                <w:lang w:val="en-US" w:eastAsia="zh-CN"/>
              </w:rPr>
              <w:t>500</w:t>
            </w:r>
            <w:r>
              <w:rPr>
                <w:rFonts w:hint="eastAsia" w:ascii="宋体" w:hAnsi="宋体"/>
                <w:sz w:val="21"/>
                <w:szCs w:val="21"/>
              </w:rPr>
              <w:t>人</w:t>
            </w:r>
          </w:p>
        </w:tc>
        <w:tc>
          <w:tcPr>
            <w:tcW w:w="1558" w:type="pct"/>
            <w:gridSpan w:val="10"/>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5km范围内人口数</w:t>
            </w:r>
            <w:r>
              <w:rPr>
                <w:rFonts w:hint="eastAsia" w:ascii="宋体" w:hAnsi="宋体"/>
                <w:sz w:val="21"/>
                <w:szCs w:val="21"/>
                <w:u w:val="single"/>
                <w:lang w:eastAsia="zh-CN"/>
              </w:rPr>
              <w:t>小于</w:t>
            </w:r>
            <w:r>
              <w:rPr>
                <w:rFonts w:hint="eastAsia" w:ascii="宋体" w:hAnsi="宋体"/>
                <w:sz w:val="21"/>
                <w:szCs w:val="21"/>
                <w:u w:val="single"/>
                <w:lang w:val="en-US" w:eastAsia="zh-CN"/>
              </w:rPr>
              <w:t>5万</w:t>
            </w:r>
            <w:r>
              <w:rPr>
                <w:rFonts w:hint="eastAsia" w:ascii="宋体" w:hAnsi="宋体"/>
                <w:sz w:val="21"/>
                <w:szCs w:val="21"/>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2332" w:type="pct"/>
            <w:gridSpan w:val="1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每公里管段周边200m范围内人口数（最大）</w:t>
            </w:r>
          </w:p>
        </w:tc>
        <w:tc>
          <w:tcPr>
            <w:tcW w:w="777" w:type="pct"/>
            <w:gridSpan w:val="3"/>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u w:val="single"/>
              </w:rPr>
              <w:t xml:space="preserve">      </w:t>
            </w:r>
            <w:r>
              <w:rPr>
                <w:rFonts w:hint="eastAsia" w:ascii="宋体" w:hAnsi="宋体"/>
                <w:sz w:val="21"/>
                <w:szCs w:val="21"/>
              </w:rPr>
              <w:t>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地表水</w:t>
            </w: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地表水功能敏感性</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F1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F2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F3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环境敏感目标分级</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S1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S2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S3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地下水</w:t>
            </w: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地下水功能敏感性</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G1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G2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G3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包气带防污性能</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D1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D2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D3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restar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物质及工艺系统</w:t>
            </w:r>
          </w:p>
          <w:p>
            <w:pPr>
              <w:adjustRightInd w:val="0"/>
              <w:snapToGrid w:val="0"/>
              <w:spacing w:line="240" w:lineRule="auto"/>
              <w:jc w:val="center"/>
              <w:rPr>
                <w:rFonts w:ascii="宋体" w:hAnsi="宋体"/>
                <w:sz w:val="21"/>
                <w:szCs w:val="21"/>
              </w:rPr>
            </w:pPr>
            <w:r>
              <w:rPr>
                <w:rFonts w:hint="eastAsia" w:ascii="宋体" w:hAnsi="宋体"/>
                <w:sz w:val="21"/>
                <w:szCs w:val="21"/>
              </w:rPr>
              <w:t>危险性</w:t>
            </w: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Q值</w:t>
            </w: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Q＜1 </w:t>
            </w:r>
            <w:r>
              <w:rPr>
                <w:rFonts w:hint="eastAsia" w:ascii="宋体" w:hAnsi="宋体"/>
                <w:sz w:val="21"/>
                <w:szCs w:val="21"/>
              </w:rPr>
              <w:sym w:font="Wingdings 2" w:char="0052"/>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1≤Q＜10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10≤Q＜100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Q＞100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M值</w:t>
            </w: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M1 □</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M2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M3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M4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P值</w:t>
            </w:r>
          </w:p>
        </w:tc>
        <w:tc>
          <w:tcPr>
            <w:tcW w:w="775"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P1 □</w:t>
            </w:r>
          </w:p>
        </w:tc>
        <w:tc>
          <w:tcPr>
            <w:tcW w:w="776"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P2 □</w:t>
            </w:r>
          </w:p>
        </w:tc>
        <w:tc>
          <w:tcPr>
            <w:tcW w:w="776"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P3 □</w:t>
            </w:r>
          </w:p>
        </w:tc>
        <w:tc>
          <w:tcPr>
            <w:tcW w:w="782" w:type="pct"/>
            <w:gridSpan w:val="4"/>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P4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restar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环境敏感</w:t>
            </w:r>
          </w:p>
          <w:p>
            <w:pPr>
              <w:adjustRightInd w:val="0"/>
              <w:snapToGrid w:val="0"/>
              <w:spacing w:line="240" w:lineRule="auto"/>
              <w:jc w:val="center"/>
              <w:rPr>
                <w:rFonts w:ascii="宋体" w:hAnsi="宋体"/>
                <w:sz w:val="21"/>
                <w:szCs w:val="21"/>
              </w:rPr>
            </w:pPr>
            <w:r>
              <w:rPr>
                <w:rFonts w:hint="eastAsia" w:ascii="宋体" w:hAnsi="宋体"/>
                <w:sz w:val="21"/>
                <w:szCs w:val="21"/>
              </w:rPr>
              <w:t>程度</w:t>
            </w: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大气</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E1 □</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E2 □</w:t>
            </w:r>
          </w:p>
        </w:tc>
        <w:tc>
          <w:tcPr>
            <w:tcW w:w="1040"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E3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地表水</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E1 □</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E2 □</w:t>
            </w:r>
          </w:p>
        </w:tc>
        <w:tc>
          <w:tcPr>
            <w:tcW w:w="1040"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E3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vMerge w:val="continue"/>
            <w:shd w:val="clear" w:color="auto" w:fill="auto"/>
            <w:vAlign w:val="center"/>
          </w:tcPr>
          <w:p>
            <w:pPr>
              <w:adjustRightInd w:val="0"/>
              <w:snapToGrid w:val="0"/>
              <w:spacing w:line="240" w:lineRule="auto"/>
              <w:jc w:val="center"/>
              <w:rPr>
                <w:rFonts w:ascii="宋体" w:hAnsi="宋体"/>
                <w:sz w:val="21"/>
                <w:szCs w:val="21"/>
              </w:rPr>
            </w:pPr>
          </w:p>
        </w:tc>
        <w:tc>
          <w:tcPr>
            <w:tcW w:w="562"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地下水</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E1 □</w:t>
            </w:r>
          </w:p>
        </w:tc>
        <w:tc>
          <w:tcPr>
            <w:tcW w:w="1034"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E2 □</w:t>
            </w:r>
          </w:p>
        </w:tc>
        <w:tc>
          <w:tcPr>
            <w:tcW w:w="1040"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E3 </w:t>
            </w:r>
            <w:r>
              <w:rPr>
                <w:rFonts w:hint="eastAsia"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环境风险</w:t>
            </w:r>
          </w:p>
          <w:p>
            <w:pPr>
              <w:adjustRightInd w:val="0"/>
              <w:snapToGrid w:val="0"/>
              <w:spacing w:line="240" w:lineRule="auto"/>
              <w:jc w:val="center"/>
              <w:rPr>
                <w:rFonts w:ascii="宋体" w:hAnsi="宋体"/>
                <w:sz w:val="21"/>
                <w:szCs w:val="21"/>
              </w:rPr>
            </w:pPr>
            <w:r>
              <w:rPr>
                <w:rFonts w:hint="eastAsia" w:ascii="宋体" w:hAnsi="宋体"/>
                <w:sz w:val="21"/>
                <w:szCs w:val="21"/>
              </w:rPr>
              <w:t>潜势</w:t>
            </w:r>
          </w:p>
        </w:tc>
        <w:tc>
          <w:tcPr>
            <w:tcW w:w="732"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Ⅳ</w:t>
            </w:r>
            <w:r>
              <w:rPr>
                <w:rFonts w:hint="eastAsia" w:ascii="宋体" w:hAnsi="宋体"/>
                <w:sz w:val="21"/>
                <w:szCs w:val="21"/>
                <w:vertAlign w:val="superscript"/>
              </w:rPr>
              <w:t>+</w:t>
            </w:r>
            <w:r>
              <w:rPr>
                <w:rFonts w:hint="eastAsia" w:ascii="宋体" w:hAnsi="宋体"/>
                <w:sz w:val="21"/>
                <w:szCs w:val="21"/>
              </w:rPr>
              <w:t xml:space="preserve"> □</w:t>
            </w:r>
          </w:p>
        </w:tc>
        <w:tc>
          <w:tcPr>
            <w:tcW w:w="733"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Ⅳ □</w:t>
            </w:r>
          </w:p>
        </w:tc>
        <w:tc>
          <w:tcPr>
            <w:tcW w:w="733"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Ⅲ □</w:t>
            </w:r>
          </w:p>
        </w:tc>
        <w:tc>
          <w:tcPr>
            <w:tcW w:w="733"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Ⅱ □</w:t>
            </w:r>
          </w:p>
        </w:tc>
        <w:tc>
          <w:tcPr>
            <w:tcW w:w="739"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I </w:t>
            </w:r>
            <w:r>
              <w:rPr>
                <w:rFonts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评价等级</w:t>
            </w:r>
          </w:p>
        </w:tc>
        <w:tc>
          <w:tcPr>
            <w:tcW w:w="917" w:type="pct"/>
            <w:gridSpan w:val="3"/>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一级 □</w:t>
            </w:r>
          </w:p>
        </w:tc>
        <w:tc>
          <w:tcPr>
            <w:tcW w:w="917"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二级 □</w:t>
            </w:r>
          </w:p>
        </w:tc>
        <w:tc>
          <w:tcPr>
            <w:tcW w:w="917"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三级 □</w:t>
            </w:r>
          </w:p>
        </w:tc>
        <w:tc>
          <w:tcPr>
            <w:tcW w:w="919"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简单分析 </w:t>
            </w:r>
            <w:r>
              <w:rPr>
                <w:rFonts w:ascii="宋体" w:hAnsi="宋体"/>
                <w:sz w:val="21"/>
                <w:szCs w:val="21"/>
              </w:rPr>
              <w:sym w:font="Wingdings 2" w:char="0052"/>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restar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风</w:t>
            </w:r>
          </w:p>
          <w:p>
            <w:pPr>
              <w:adjustRightInd w:val="0"/>
              <w:snapToGrid w:val="0"/>
              <w:spacing w:line="240" w:lineRule="auto"/>
              <w:jc w:val="center"/>
              <w:rPr>
                <w:rFonts w:ascii="宋体" w:hAnsi="宋体"/>
                <w:sz w:val="21"/>
                <w:szCs w:val="21"/>
              </w:rPr>
            </w:pPr>
            <w:r>
              <w:rPr>
                <w:rFonts w:hint="eastAsia" w:ascii="宋体" w:hAnsi="宋体"/>
                <w:sz w:val="21"/>
                <w:szCs w:val="21"/>
              </w:rPr>
              <w:t>险</w:t>
            </w:r>
          </w:p>
          <w:p>
            <w:pPr>
              <w:adjustRightInd w:val="0"/>
              <w:snapToGrid w:val="0"/>
              <w:spacing w:line="240" w:lineRule="auto"/>
              <w:jc w:val="center"/>
              <w:rPr>
                <w:rFonts w:ascii="宋体" w:hAnsi="宋体"/>
                <w:sz w:val="21"/>
                <w:szCs w:val="21"/>
              </w:rPr>
            </w:pPr>
            <w:r>
              <w:rPr>
                <w:rFonts w:hint="eastAsia" w:ascii="宋体" w:hAnsi="宋体"/>
                <w:sz w:val="21"/>
                <w:szCs w:val="21"/>
              </w:rPr>
              <w:t>识</w:t>
            </w:r>
          </w:p>
          <w:p>
            <w:pPr>
              <w:adjustRightInd w:val="0"/>
              <w:snapToGrid w:val="0"/>
              <w:spacing w:line="240" w:lineRule="auto"/>
              <w:jc w:val="center"/>
              <w:rPr>
                <w:rFonts w:ascii="宋体" w:hAnsi="宋体"/>
                <w:sz w:val="21"/>
                <w:szCs w:val="21"/>
              </w:rPr>
            </w:pPr>
            <w:r>
              <w:rPr>
                <w:rFonts w:hint="eastAsia" w:ascii="宋体" w:hAnsi="宋体"/>
                <w:sz w:val="21"/>
                <w:szCs w:val="21"/>
              </w:rPr>
              <w:t>别</w:t>
            </w:r>
          </w:p>
        </w:tc>
        <w:tc>
          <w:tcPr>
            <w:tcW w:w="821"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物质危险性</w:t>
            </w:r>
          </w:p>
        </w:tc>
        <w:tc>
          <w:tcPr>
            <w:tcW w:w="1834" w:type="pct"/>
            <w:gridSpan w:val="10"/>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有毒有害 </w:t>
            </w:r>
            <w:r>
              <w:rPr>
                <w:rFonts w:hint="eastAsia" w:ascii="宋体" w:hAnsi="宋体"/>
                <w:sz w:val="21"/>
                <w:szCs w:val="21"/>
              </w:rPr>
              <w:sym w:font="Wingdings 2" w:char="0052"/>
            </w:r>
          </w:p>
        </w:tc>
        <w:tc>
          <w:tcPr>
            <w:tcW w:w="1836" w:type="pct"/>
            <w:gridSpan w:val="11"/>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易燃易爆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环境风险</w:t>
            </w:r>
          </w:p>
          <w:p>
            <w:pPr>
              <w:adjustRightInd w:val="0"/>
              <w:snapToGrid w:val="0"/>
              <w:spacing w:line="240" w:lineRule="auto"/>
              <w:jc w:val="center"/>
              <w:rPr>
                <w:rFonts w:ascii="宋体" w:hAnsi="宋体"/>
                <w:sz w:val="21"/>
                <w:szCs w:val="21"/>
              </w:rPr>
            </w:pPr>
            <w:r>
              <w:rPr>
                <w:rFonts w:hint="eastAsia" w:ascii="宋体" w:hAnsi="宋体"/>
                <w:sz w:val="21"/>
                <w:szCs w:val="21"/>
              </w:rPr>
              <w:t>类型</w:t>
            </w:r>
          </w:p>
        </w:tc>
        <w:tc>
          <w:tcPr>
            <w:tcW w:w="1834" w:type="pct"/>
            <w:gridSpan w:val="10"/>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泄漏 </w:t>
            </w:r>
            <w:r>
              <w:rPr>
                <w:rFonts w:hint="eastAsia" w:ascii="宋体" w:hAnsi="宋体"/>
                <w:sz w:val="21"/>
                <w:szCs w:val="21"/>
              </w:rPr>
              <w:sym w:font="Wingdings 2" w:char="0052"/>
            </w:r>
            <w:r>
              <w:rPr>
                <w:rFonts w:hint="eastAsia" w:ascii="宋体" w:hAnsi="宋体"/>
                <w:sz w:val="21"/>
                <w:szCs w:val="21"/>
              </w:rPr>
              <w:t xml:space="preserve"> </w:t>
            </w:r>
          </w:p>
        </w:tc>
        <w:tc>
          <w:tcPr>
            <w:tcW w:w="1836" w:type="pct"/>
            <w:gridSpan w:val="11"/>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火灾、爆炸引发伴生/次生污染物排放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影响途径</w:t>
            </w:r>
          </w:p>
        </w:tc>
        <w:tc>
          <w:tcPr>
            <w:tcW w:w="1221"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大气 </w:t>
            </w:r>
            <w:r>
              <w:rPr>
                <w:rFonts w:ascii="宋体" w:hAnsi="宋体"/>
                <w:sz w:val="21"/>
                <w:szCs w:val="21"/>
              </w:rPr>
              <w:sym w:font="Wingdings 2" w:char="0052"/>
            </w:r>
          </w:p>
        </w:tc>
        <w:tc>
          <w:tcPr>
            <w:tcW w:w="1222" w:type="pct"/>
            <w:gridSpan w:val="8"/>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地表水 □</w:t>
            </w:r>
          </w:p>
        </w:tc>
        <w:tc>
          <w:tcPr>
            <w:tcW w:w="1228" w:type="pct"/>
            <w:gridSpan w:val="8"/>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地下水 </w:t>
            </w:r>
            <w:r>
              <w:rPr>
                <w:rFonts w:ascii="宋体" w:hAnsi="宋体"/>
                <w:sz w:val="21"/>
                <w:szCs w:val="21"/>
              </w:rPr>
              <w:sym w:font="Wingdings 2" w:char="00A3"/>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330"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 xml:space="preserve">事故情形分析 </w:t>
            </w:r>
          </w:p>
        </w:tc>
        <w:tc>
          <w:tcPr>
            <w:tcW w:w="917" w:type="pct"/>
            <w:gridSpan w:val="3"/>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源强设定方法</w:t>
            </w:r>
          </w:p>
        </w:tc>
        <w:tc>
          <w:tcPr>
            <w:tcW w:w="917"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计算法 □</w:t>
            </w:r>
          </w:p>
        </w:tc>
        <w:tc>
          <w:tcPr>
            <w:tcW w:w="917"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经验估算法 □</w:t>
            </w:r>
          </w:p>
        </w:tc>
        <w:tc>
          <w:tcPr>
            <w:tcW w:w="919"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其他估算法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风险</w:t>
            </w:r>
          </w:p>
          <w:p>
            <w:pPr>
              <w:adjustRightInd w:val="0"/>
              <w:snapToGrid w:val="0"/>
              <w:spacing w:line="240" w:lineRule="auto"/>
              <w:jc w:val="center"/>
              <w:rPr>
                <w:rFonts w:ascii="宋体" w:hAnsi="宋体"/>
                <w:sz w:val="21"/>
                <w:szCs w:val="21"/>
              </w:rPr>
            </w:pPr>
            <w:r>
              <w:rPr>
                <w:rFonts w:ascii="宋体" w:hAnsi="宋体"/>
                <w:sz w:val="21"/>
                <w:szCs w:val="21"/>
              </w:rPr>
              <w:t>预测</w:t>
            </w:r>
          </w:p>
          <w:p>
            <w:pPr>
              <w:adjustRightInd w:val="0"/>
              <w:snapToGrid w:val="0"/>
              <w:spacing w:line="240" w:lineRule="auto"/>
              <w:jc w:val="center"/>
              <w:rPr>
                <w:rFonts w:ascii="宋体" w:hAnsi="宋体"/>
                <w:sz w:val="21"/>
                <w:szCs w:val="21"/>
              </w:rPr>
            </w:pPr>
            <w:r>
              <w:rPr>
                <w:rFonts w:ascii="宋体" w:hAnsi="宋体"/>
                <w:sz w:val="21"/>
                <w:szCs w:val="21"/>
              </w:rPr>
              <w:t>与</w:t>
            </w:r>
          </w:p>
          <w:p>
            <w:pPr>
              <w:adjustRightInd w:val="0"/>
              <w:snapToGrid w:val="0"/>
              <w:spacing w:line="240" w:lineRule="auto"/>
              <w:jc w:val="center"/>
              <w:rPr>
                <w:rFonts w:ascii="宋体" w:hAnsi="宋体"/>
                <w:sz w:val="21"/>
                <w:szCs w:val="21"/>
              </w:rPr>
            </w:pPr>
            <w:r>
              <w:rPr>
                <w:rFonts w:ascii="宋体" w:hAnsi="宋体"/>
                <w:sz w:val="21"/>
                <w:szCs w:val="21"/>
              </w:rPr>
              <w:t>评价</w:t>
            </w:r>
          </w:p>
        </w:tc>
        <w:tc>
          <w:tcPr>
            <w:tcW w:w="821"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大气</w:t>
            </w:r>
          </w:p>
        </w:tc>
        <w:tc>
          <w:tcPr>
            <w:tcW w:w="917" w:type="pct"/>
            <w:gridSpan w:val="3"/>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预测模型</w:t>
            </w:r>
          </w:p>
        </w:tc>
        <w:tc>
          <w:tcPr>
            <w:tcW w:w="917" w:type="pct"/>
            <w:gridSpan w:val="7"/>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SLAB □</w:t>
            </w:r>
          </w:p>
        </w:tc>
        <w:tc>
          <w:tcPr>
            <w:tcW w:w="917" w:type="pct"/>
            <w:gridSpan w:val="6"/>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AFTOX □</w:t>
            </w:r>
          </w:p>
        </w:tc>
        <w:tc>
          <w:tcPr>
            <w:tcW w:w="919" w:type="pct"/>
            <w:gridSpan w:val="5"/>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其他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917" w:type="pct"/>
            <w:gridSpan w:val="3"/>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预测结果</w:t>
            </w:r>
          </w:p>
        </w:tc>
        <w:tc>
          <w:tcPr>
            <w:tcW w:w="2754" w:type="pct"/>
            <w:gridSpan w:val="18"/>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大气毒性终点浓度-1 最大影响范围</w:t>
            </w:r>
            <w:r>
              <w:rPr>
                <w:rFonts w:hint="eastAsia" w:ascii="宋体" w:hAnsi="宋体"/>
                <w:sz w:val="21"/>
                <w:szCs w:val="21"/>
                <w:u w:val="single"/>
              </w:rPr>
              <w:t xml:space="preserve">     </w:t>
            </w:r>
            <w:r>
              <w:rPr>
                <w:rFonts w:hint="eastAsia" w:ascii="宋体" w:hAnsi="宋体"/>
                <w:sz w:val="21"/>
                <w:szCs w:val="21"/>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917" w:type="pct"/>
            <w:gridSpan w:val="3"/>
            <w:vMerge w:val="continue"/>
            <w:shd w:val="clear" w:color="auto" w:fill="auto"/>
            <w:vAlign w:val="center"/>
          </w:tcPr>
          <w:p>
            <w:pPr>
              <w:adjustRightInd w:val="0"/>
              <w:snapToGrid w:val="0"/>
              <w:spacing w:line="240" w:lineRule="auto"/>
              <w:jc w:val="center"/>
              <w:rPr>
                <w:rFonts w:ascii="宋体" w:hAnsi="宋体"/>
                <w:sz w:val="21"/>
                <w:szCs w:val="21"/>
              </w:rPr>
            </w:pPr>
          </w:p>
        </w:tc>
        <w:tc>
          <w:tcPr>
            <w:tcW w:w="2754" w:type="pct"/>
            <w:gridSpan w:val="18"/>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大气毒性终点浓度-2 最大影响范围</w:t>
            </w:r>
            <w:r>
              <w:rPr>
                <w:rFonts w:hint="eastAsia" w:ascii="宋体" w:hAnsi="宋体"/>
                <w:sz w:val="21"/>
                <w:szCs w:val="21"/>
                <w:u w:val="single"/>
              </w:rPr>
              <w:t xml:space="preserve">     </w:t>
            </w:r>
            <w:r>
              <w:rPr>
                <w:rFonts w:hint="eastAsia" w:ascii="宋体" w:hAnsi="宋体"/>
                <w:sz w:val="21"/>
                <w:szCs w:val="21"/>
              </w:rPr>
              <w:t>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地表水</w:t>
            </w:r>
          </w:p>
        </w:tc>
        <w:tc>
          <w:tcPr>
            <w:tcW w:w="3670" w:type="pct"/>
            <w:gridSpan w:val="21"/>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最近环境敏感目标</w:t>
            </w:r>
            <w:r>
              <w:rPr>
                <w:rFonts w:hint="eastAsia" w:ascii="宋体" w:hAnsi="宋体"/>
                <w:sz w:val="21"/>
                <w:szCs w:val="21"/>
                <w:u w:val="single"/>
              </w:rPr>
              <w:t xml:space="preserve">      </w:t>
            </w:r>
            <w:r>
              <w:rPr>
                <w:rFonts w:hint="eastAsia" w:ascii="宋体" w:hAnsi="宋体"/>
                <w:sz w:val="21"/>
                <w:szCs w:val="21"/>
              </w:rPr>
              <w:t>，到达时间</w:t>
            </w:r>
            <w:r>
              <w:rPr>
                <w:rFonts w:hint="eastAsia" w:ascii="宋体" w:hAnsi="宋体"/>
                <w:sz w:val="21"/>
                <w:szCs w:val="21"/>
                <w:u w:val="single"/>
              </w:rPr>
              <w:t xml:space="preserve">      </w:t>
            </w:r>
            <w:r>
              <w:rPr>
                <w:rFonts w:hint="eastAsia" w:ascii="宋体" w:hAnsi="宋体"/>
                <w:sz w:val="21"/>
                <w:szCs w:val="21"/>
              </w:rPr>
              <w:t>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restart"/>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地下水</w:t>
            </w:r>
          </w:p>
        </w:tc>
        <w:tc>
          <w:tcPr>
            <w:tcW w:w="3670" w:type="pct"/>
            <w:gridSpan w:val="21"/>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下游厂区边界到达时间</w:t>
            </w:r>
            <w:r>
              <w:rPr>
                <w:rFonts w:hint="eastAsia" w:ascii="宋体" w:hAnsi="宋体"/>
                <w:sz w:val="21"/>
                <w:szCs w:val="21"/>
                <w:u w:val="single"/>
              </w:rPr>
              <w:t xml:space="preserve">      </w:t>
            </w:r>
            <w:r>
              <w:rPr>
                <w:rFonts w:hint="eastAsia" w:ascii="宋体" w:hAnsi="宋体"/>
                <w:sz w:val="21"/>
                <w:szCs w:val="21"/>
              </w:rPr>
              <w: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8"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821" w:type="pct"/>
            <w:vMerge w:val="continue"/>
            <w:shd w:val="clear" w:color="auto" w:fill="auto"/>
            <w:vAlign w:val="center"/>
          </w:tcPr>
          <w:p>
            <w:pPr>
              <w:adjustRightInd w:val="0"/>
              <w:snapToGrid w:val="0"/>
              <w:spacing w:line="240" w:lineRule="auto"/>
              <w:jc w:val="center"/>
              <w:rPr>
                <w:rFonts w:ascii="宋体" w:hAnsi="宋体"/>
                <w:sz w:val="21"/>
                <w:szCs w:val="21"/>
              </w:rPr>
            </w:pPr>
          </w:p>
        </w:tc>
        <w:tc>
          <w:tcPr>
            <w:tcW w:w="3670" w:type="pct"/>
            <w:gridSpan w:val="21"/>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最近环境敏感目标</w:t>
            </w:r>
            <w:r>
              <w:rPr>
                <w:rFonts w:hint="eastAsia" w:ascii="宋体" w:hAnsi="宋体"/>
                <w:sz w:val="21"/>
                <w:szCs w:val="21"/>
                <w:u w:val="single"/>
              </w:rPr>
              <w:t xml:space="preserve">      </w:t>
            </w:r>
            <w:r>
              <w:rPr>
                <w:rFonts w:hint="eastAsia" w:ascii="宋体" w:hAnsi="宋体"/>
                <w:sz w:val="21"/>
                <w:szCs w:val="21"/>
              </w:rPr>
              <w:t>，到达时间</w:t>
            </w:r>
            <w:r>
              <w:rPr>
                <w:rFonts w:hint="eastAsia" w:ascii="宋体" w:hAnsi="宋体"/>
                <w:sz w:val="21"/>
                <w:szCs w:val="21"/>
                <w:u w:val="single"/>
              </w:rPr>
              <w:t xml:space="preserve">      </w:t>
            </w:r>
            <w:r>
              <w:rPr>
                <w:rFonts w:hint="eastAsia" w:ascii="宋体" w:hAnsi="宋体"/>
                <w:sz w:val="21"/>
                <w:szCs w:val="21"/>
              </w:rPr>
              <w:t>d</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4" w:hRule="atLeast"/>
        </w:trPr>
        <w:tc>
          <w:tcPr>
            <w:tcW w:w="1330" w:type="pct"/>
            <w:gridSpan w:val="2"/>
            <w:shd w:val="clear" w:color="auto" w:fill="auto"/>
            <w:vAlign w:val="center"/>
          </w:tcPr>
          <w:p>
            <w:pPr>
              <w:adjustRightInd w:val="0"/>
              <w:snapToGrid w:val="0"/>
              <w:spacing w:line="240" w:lineRule="auto"/>
              <w:jc w:val="center"/>
              <w:rPr>
                <w:rFonts w:ascii="宋体" w:hAnsi="宋体"/>
                <w:sz w:val="21"/>
                <w:szCs w:val="21"/>
              </w:rPr>
            </w:pPr>
            <w:r>
              <w:rPr>
                <w:rFonts w:ascii="宋体" w:hAnsi="宋体"/>
                <w:sz w:val="21"/>
                <w:szCs w:val="21"/>
              </w:rPr>
              <w:t>重点风险防范措施</w:t>
            </w:r>
          </w:p>
        </w:tc>
        <w:tc>
          <w:tcPr>
            <w:tcW w:w="3670" w:type="pct"/>
            <w:gridSpan w:val="21"/>
            <w:shd w:val="clear" w:color="auto" w:fill="auto"/>
            <w:vAlign w:val="center"/>
          </w:tcPr>
          <w:p>
            <w:pPr>
              <w:adjustRightInd w:val="0"/>
              <w:snapToGrid w:val="0"/>
              <w:spacing w:line="240" w:lineRule="auto"/>
              <w:jc w:val="center"/>
              <w:rPr>
                <w:rFonts w:hint="eastAsia" w:ascii="宋体" w:hAnsi="宋体" w:eastAsia="宋体"/>
                <w:sz w:val="21"/>
                <w:szCs w:val="21"/>
                <w:lang w:val="en-US" w:eastAsia="zh-CN"/>
              </w:rPr>
            </w:pPr>
            <w:r>
              <w:rPr>
                <w:rFonts w:hint="eastAsia" w:ascii="宋体" w:hAnsi="宋体"/>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56" w:hRule="atLeast"/>
        </w:trPr>
        <w:tc>
          <w:tcPr>
            <w:tcW w:w="1330" w:type="pct"/>
            <w:gridSpan w:val="2"/>
            <w:shd w:val="clear" w:color="auto" w:fill="auto"/>
            <w:vAlign w:val="center"/>
          </w:tcPr>
          <w:p>
            <w:pPr>
              <w:adjustRightInd w:val="0"/>
              <w:snapToGrid w:val="0"/>
              <w:spacing w:line="240" w:lineRule="auto"/>
              <w:jc w:val="center"/>
              <w:rPr>
                <w:rFonts w:ascii="宋体" w:hAnsi="宋体"/>
                <w:sz w:val="21"/>
                <w:szCs w:val="21"/>
              </w:rPr>
            </w:pPr>
            <w:r>
              <w:rPr>
                <w:rFonts w:hint="eastAsia" w:ascii="宋体" w:hAnsi="宋体"/>
                <w:sz w:val="21"/>
                <w:szCs w:val="21"/>
              </w:rPr>
              <w:t>评价结论与建议</w:t>
            </w:r>
          </w:p>
        </w:tc>
        <w:tc>
          <w:tcPr>
            <w:tcW w:w="3670" w:type="pct"/>
            <w:gridSpan w:val="21"/>
            <w:shd w:val="clear" w:color="auto" w:fill="auto"/>
            <w:vAlign w:val="center"/>
          </w:tcPr>
          <w:p>
            <w:pPr>
              <w:adjustRightInd w:val="0"/>
              <w:snapToGrid w:val="0"/>
              <w:spacing w:line="240" w:lineRule="auto"/>
              <w:jc w:val="center"/>
              <w:rPr>
                <w:rFonts w:hint="eastAsia" w:ascii="宋体" w:hAnsi="宋体"/>
                <w:sz w:val="21"/>
                <w:szCs w:val="21"/>
              </w:rPr>
            </w:pPr>
            <w:r>
              <w:rPr>
                <w:rFonts w:hint="eastAsia" w:ascii="宋体" w:hAnsi="宋体"/>
                <w:sz w:val="21"/>
                <w:szCs w:val="21"/>
              </w:rPr>
              <w:t>取各项有效的风险防范措施后，本项目的可能产生环境风险在可</w:t>
            </w:r>
          </w:p>
          <w:p>
            <w:pPr>
              <w:adjustRightInd w:val="0"/>
              <w:snapToGrid w:val="0"/>
              <w:spacing w:line="240" w:lineRule="auto"/>
              <w:jc w:val="center"/>
              <w:rPr>
                <w:rFonts w:ascii="宋体" w:hAnsi="宋体"/>
                <w:sz w:val="21"/>
                <w:szCs w:val="21"/>
              </w:rPr>
            </w:pPr>
            <w:r>
              <w:rPr>
                <w:rFonts w:hint="eastAsia" w:ascii="宋体" w:hAnsi="宋体"/>
                <w:sz w:val="21"/>
                <w:szCs w:val="21"/>
              </w:rPr>
              <w:t>控的范围内。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5000" w:type="pct"/>
            <w:gridSpan w:val="23"/>
            <w:shd w:val="clear" w:color="auto" w:fill="auto"/>
            <w:vAlign w:val="center"/>
          </w:tcPr>
          <w:p>
            <w:pPr>
              <w:adjustRightInd w:val="0"/>
              <w:snapToGrid w:val="0"/>
              <w:spacing w:line="240" w:lineRule="auto"/>
              <w:rPr>
                <w:rFonts w:ascii="宋体" w:hAnsi="宋体"/>
                <w:sz w:val="21"/>
                <w:szCs w:val="21"/>
              </w:rPr>
            </w:pPr>
            <w:r>
              <w:rPr>
                <w:rFonts w:hint="eastAsia" w:ascii="宋体" w:hAnsi="宋体"/>
                <w:sz w:val="21"/>
                <w:szCs w:val="21"/>
              </w:rPr>
              <w:t>注：“□”为勾选项，“ ”为填写项。</w:t>
            </w:r>
          </w:p>
        </w:tc>
      </w:tr>
    </w:tbl>
    <w:p>
      <w:pPr>
        <w:jc w:val="center"/>
        <w:rPr>
          <w:rFonts w:ascii="宋体" w:hAnsi="宋体" w:cs="黑体"/>
        </w:rPr>
      </w:pPr>
    </w:p>
    <w:p>
      <w:pPr>
        <w:ind w:firstLine="480" w:firstLineChars="200"/>
        <w:rPr>
          <w:rFonts w:ascii="宋体" w:hAnsi="宋体"/>
        </w:rPr>
      </w:pPr>
    </w:p>
    <w:p>
      <w:pPr>
        <w:ind w:firstLine="480" w:firstLineChars="200"/>
        <w:rPr>
          <w:rFonts w:ascii="宋体" w:hAnsi="宋体"/>
        </w:rPr>
      </w:pPr>
    </w:p>
    <w:p>
      <w:pPr>
        <w:ind w:firstLine="480" w:firstLineChars="200"/>
        <w:rPr>
          <w:rFonts w:ascii="宋体" w:hAnsi="宋体"/>
        </w:rPr>
      </w:pPr>
    </w:p>
    <w:sectPr>
      <w:pgSz w:w="11906" w:h="16838"/>
      <w:pgMar w:top="1134" w:right="1440" w:bottom="1361"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roman"/>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napToGrid/>
      <w:spacing w:line="240" w:lineRule="auto"/>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napToGrid/>
      <w:spacing w:line="240" w:lineRule="auto"/>
      <w:jc w:val="center"/>
      <w:rPr>
        <w:rFonts w:asciiTheme="minorEastAsia" w:hAnsiTheme="minorEastAsia" w:eastAsiaTheme="minorEastAsia"/>
        <w:sz w:val="24"/>
        <w:szCs w:val="24"/>
      </w:rPr>
    </w:pPr>
    <w:r>
      <w:rPr>
        <w:rFonts w:hint="eastAsia" w:asciiTheme="minorEastAsia" w:hAnsiTheme="minorEastAsia" w:eastAsiaTheme="minorEastAsia"/>
        <w:kern w:val="0"/>
        <w:sz w:val="24"/>
        <w:szCs w:val="24"/>
      </w:rPr>
      <w:t>-</w:t>
    </w:r>
    <w:r>
      <w:rPr>
        <w:rFonts w:asciiTheme="minorEastAsia" w:hAnsiTheme="minorEastAsia" w:eastAsiaTheme="minorEastAsia"/>
        <w:kern w:val="0"/>
        <w:sz w:val="24"/>
        <w:szCs w:val="24"/>
      </w:rPr>
      <w:fldChar w:fldCharType="begin"/>
    </w:r>
    <w:r>
      <w:rPr>
        <w:rFonts w:asciiTheme="minorEastAsia" w:hAnsiTheme="minorEastAsia" w:eastAsiaTheme="minorEastAsia"/>
        <w:kern w:val="0"/>
        <w:sz w:val="24"/>
        <w:szCs w:val="24"/>
      </w:rPr>
      <w:instrText xml:space="preserve"> PAGE </w:instrText>
    </w:r>
    <w:r>
      <w:rPr>
        <w:rFonts w:asciiTheme="minorEastAsia" w:hAnsiTheme="minorEastAsia" w:eastAsiaTheme="minorEastAsia"/>
        <w:kern w:val="0"/>
        <w:sz w:val="24"/>
        <w:szCs w:val="24"/>
      </w:rPr>
      <w:fldChar w:fldCharType="separate"/>
    </w:r>
    <w:r>
      <w:rPr>
        <w:rFonts w:asciiTheme="minorEastAsia" w:hAnsiTheme="minorEastAsia" w:eastAsiaTheme="minorEastAsia"/>
        <w:kern w:val="0"/>
        <w:sz w:val="24"/>
        <w:szCs w:val="24"/>
      </w:rPr>
      <w:t>1</w:t>
    </w:r>
    <w:r>
      <w:rPr>
        <w:rFonts w:asciiTheme="minorEastAsia" w:hAnsiTheme="minorEastAsia" w:eastAsiaTheme="minorEastAsia"/>
        <w:kern w:val="0"/>
        <w:sz w:val="24"/>
        <w:szCs w:val="24"/>
      </w:rPr>
      <w:fldChar w:fldCharType="end"/>
    </w:r>
    <w:r>
      <w:rPr>
        <w:rFonts w:hint="eastAsia" w:asciiTheme="minorEastAsia" w:hAnsiTheme="minorEastAsia" w:eastAsiaTheme="minorEastAsia"/>
        <w:kern w:val="0"/>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70420121"/>
      <w:docPartObj>
        <w:docPartGallery w:val="autotext"/>
      </w:docPartObj>
    </w:sdtPr>
    <w:sdtEndPr>
      <w:rPr>
        <w:rFonts w:asciiTheme="minorEastAsia" w:hAnsiTheme="minorEastAsia" w:eastAsiaTheme="minorEastAsia"/>
        <w:sz w:val="24"/>
        <w:szCs w:val="24"/>
      </w:rPr>
    </w:sdtEndPr>
    <w:sdtContent>
      <w:p>
        <w:pPr>
          <w:pStyle w:val="19"/>
          <w:ind w:firstLine="480"/>
          <w:jc w:val="center"/>
          <w:rPr>
            <w:rFonts w:hint="eastAsia" w:asciiTheme="minorEastAsia" w:hAnsiTheme="minorEastAsia" w:eastAsiaTheme="minorEastAsia"/>
            <w:sz w:val="24"/>
            <w:szCs w:val="24"/>
          </w:rPr>
        </w:pP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PAGE   \* MERGEFORMAT</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lang w:val="zh-CN"/>
          </w:rPr>
          <w:t>2</w:t>
        </w:r>
        <w:r>
          <w:rPr>
            <w:rFonts w:asciiTheme="minorEastAsia" w:hAnsiTheme="minorEastAsia" w:eastAsiaTheme="minorEastAsia"/>
            <w:sz w:val="24"/>
            <w:szCs w:val="24"/>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6E6921"/>
    <w:multiLevelType w:val="multilevel"/>
    <w:tmpl w:val="D96E6921"/>
    <w:lvl w:ilvl="0" w:tentative="0">
      <w:start w:val="1"/>
      <w:numFmt w:val="decimalEnclosedCircleChinese"/>
      <w:suff w:val="nothing"/>
      <w:lvlText w:val="%1　"/>
      <w:lvlJc w:val="left"/>
      <w:pPr>
        <w:ind w:left="0" w:firstLine="400"/>
      </w:pPr>
      <w:rPr>
        <w:rFonts w:hint="default"/>
        <w:u w:val="none" w:color="auto"/>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1">
    <w:nsid w:val="FAC958EE"/>
    <w:multiLevelType w:val="singleLevel"/>
    <w:tmpl w:val="FAC958EE"/>
    <w:lvl w:ilvl="0" w:tentative="0">
      <w:start w:val="2"/>
      <w:numFmt w:val="decimal"/>
      <w:lvlText w:val="%1."/>
      <w:lvlJc w:val="left"/>
      <w:pPr>
        <w:tabs>
          <w:tab w:val="left" w:pos="312"/>
        </w:tabs>
      </w:pPr>
    </w:lvl>
  </w:abstractNum>
  <w:abstractNum w:abstractNumId="2">
    <w:nsid w:val="1BE43EE3"/>
    <w:multiLevelType w:val="multilevel"/>
    <w:tmpl w:val="1BE43EE3"/>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D0D5E12"/>
    <w:multiLevelType w:val="multilevel"/>
    <w:tmpl w:val="3D0D5E12"/>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C41"/>
    <w:rsid w:val="0000250F"/>
    <w:rsid w:val="00002BED"/>
    <w:rsid w:val="0000492D"/>
    <w:rsid w:val="00007B4E"/>
    <w:rsid w:val="00014BB7"/>
    <w:rsid w:val="000173DD"/>
    <w:rsid w:val="0002405B"/>
    <w:rsid w:val="00025A9B"/>
    <w:rsid w:val="00026972"/>
    <w:rsid w:val="00027F95"/>
    <w:rsid w:val="0003037A"/>
    <w:rsid w:val="00031155"/>
    <w:rsid w:val="000345FD"/>
    <w:rsid w:val="00036A70"/>
    <w:rsid w:val="00041AF1"/>
    <w:rsid w:val="00043060"/>
    <w:rsid w:val="0004351B"/>
    <w:rsid w:val="000446B6"/>
    <w:rsid w:val="00046382"/>
    <w:rsid w:val="00052952"/>
    <w:rsid w:val="00052D37"/>
    <w:rsid w:val="00052DD9"/>
    <w:rsid w:val="00052E48"/>
    <w:rsid w:val="00053C89"/>
    <w:rsid w:val="00053CFC"/>
    <w:rsid w:val="00056357"/>
    <w:rsid w:val="00057D4C"/>
    <w:rsid w:val="00060E65"/>
    <w:rsid w:val="00066700"/>
    <w:rsid w:val="00067BAD"/>
    <w:rsid w:val="00067C6F"/>
    <w:rsid w:val="00073326"/>
    <w:rsid w:val="0007626B"/>
    <w:rsid w:val="0007672E"/>
    <w:rsid w:val="00076F4D"/>
    <w:rsid w:val="00080E3C"/>
    <w:rsid w:val="0008189A"/>
    <w:rsid w:val="000838EB"/>
    <w:rsid w:val="00083CFB"/>
    <w:rsid w:val="00084A21"/>
    <w:rsid w:val="0008510E"/>
    <w:rsid w:val="00085141"/>
    <w:rsid w:val="00085828"/>
    <w:rsid w:val="000859B6"/>
    <w:rsid w:val="00086107"/>
    <w:rsid w:val="0009070F"/>
    <w:rsid w:val="00090798"/>
    <w:rsid w:val="00092371"/>
    <w:rsid w:val="000925B0"/>
    <w:rsid w:val="00096965"/>
    <w:rsid w:val="00096C6D"/>
    <w:rsid w:val="000A0FCB"/>
    <w:rsid w:val="000A1B9B"/>
    <w:rsid w:val="000A72AF"/>
    <w:rsid w:val="000B1467"/>
    <w:rsid w:val="000B1F80"/>
    <w:rsid w:val="000B45B8"/>
    <w:rsid w:val="000B51B3"/>
    <w:rsid w:val="000B6BD3"/>
    <w:rsid w:val="000C0EC2"/>
    <w:rsid w:val="000C1B78"/>
    <w:rsid w:val="000C27AB"/>
    <w:rsid w:val="000C360F"/>
    <w:rsid w:val="000C3A67"/>
    <w:rsid w:val="000C7FA3"/>
    <w:rsid w:val="000D10F3"/>
    <w:rsid w:val="000D5A15"/>
    <w:rsid w:val="000D67DB"/>
    <w:rsid w:val="000D6CAB"/>
    <w:rsid w:val="000D78DD"/>
    <w:rsid w:val="000E160A"/>
    <w:rsid w:val="000E1BE0"/>
    <w:rsid w:val="000E2267"/>
    <w:rsid w:val="000E4742"/>
    <w:rsid w:val="000E530E"/>
    <w:rsid w:val="000E6A09"/>
    <w:rsid w:val="000E7CC4"/>
    <w:rsid w:val="000E7D75"/>
    <w:rsid w:val="000F1B80"/>
    <w:rsid w:val="000F5E8E"/>
    <w:rsid w:val="000F7C2B"/>
    <w:rsid w:val="000F7CF7"/>
    <w:rsid w:val="00105673"/>
    <w:rsid w:val="001057C3"/>
    <w:rsid w:val="00110781"/>
    <w:rsid w:val="0011407A"/>
    <w:rsid w:val="001247B7"/>
    <w:rsid w:val="00124B67"/>
    <w:rsid w:val="00127ECE"/>
    <w:rsid w:val="00130CC2"/>
    <w:rsid w:val="001315A7"/>
    <w:rsid w:val="00131C60"/>
    <w:rsid w:val="0013243C"/>
    <w:rsid w:val="001338F0"/>
    <w:rsid w:val="00133F68"/>
    <w:rsid w:val="00134138"/>
    <w:rsid w:val="0013435E"/>
    <w:rsid w:val="001349AD"/>
    <w:rsid w:val="00140018"/>
    <w:rsid w:val="00140735"/>
    <w:rsid w:val="00141435"/>
    <w:rsid w:val="001436C4"/>
    <w:rsid w:val="00143A33"/>
    <w:rsid w:val="00144CCA"/>
    <w:rsid w:val="001478D7"/>
    <w:rsid w:val="00147DCE"/>
    <w:rsid w:val="00150025"/>
    <w:rsid w:val="00150E52"/>
    <w:rsid w:val="0015528B"/>
    <w:rsid w:val="00157E22"/>
    <w:rsid w:val="001607FE"/>
    <w:rsid w:val="0016113B"/>
    <w:rsid w:val="0016176C"/>
    <w:rsid w:val="00161A6C"/>
    <w:rsid w:val="00162FDD"/>
    <w:rsid w:val="00165ADD"/>
    <w:rsid w:val="00170F99"/>
    <w:rsid w:val="0017590B"/>
    <w:rsid w:val="001776FB"/>
    <w:rsid w:val="001778DC"/>
    <w:rsid w:val="00187C31"/>
    <w:rsid w:val="001918FF"/>
    <w:rsid w:val="00192326"/>
    <w:rsid w:val="00192741"/>
    <w:rsid w:val="001935FF"/>
    <w:rsid w:val="0019381F"/>
    <w:rsid w:val="001A006E"/>
    <w:rsid w:val="001A1DC1"/>
    <w:rsid w:val="001A2976"/>
    <w:rsid w:val="001A428D"/>
    <w:rsid w:val="001A5383"/>
    <w:rsid w:val="001A585C"/>
    <w:rsid w:val="001B14E4"/>
    <w:rsid w:val="001B308C"/>
    <w:rsid w:val="001B45AE"/>
    <w:rsid w:val="001B55EA"/>
    <w:rsid w:val="001B6C83"/>
    <w:rsid w:val="001C07BC"/>
    <w:rsid w:val="001C175C"/>
    <w:rsid w:val="001C1AF7"/>
    <w:rsid w:val="001C22A6"/>
    <w:rsid w:val="001C3472"/>
    <w:rsid w:val="001C363E"/>
    <w:rsid w:val="001C36D7"/>
    <w:rsid w:val="001C3E34"/>
    <w:rsid w:val="001C4129"/>
    <w:rsid w:val="001C43B9"/>
    <w:rsid w:val="001C4B0C"/>
    <w:rsid w:val="001C4D94"/>
    <w:rsid w:val="001C5ED2"/>
    <w:rsid w:val="001D045F"/>
    <w:rsid w:val="001D3220"/>
    <w:rsid w:val="001D3E77"/>
    <w:rsid w:val="001D4B2A"/>
    <w:rsid w:val="001D6A56"/>
    <w:rsid w:val="001E1F67"/>
    <w:rsid w:val="001E5739"/>
    <w:rsid w:val="001F109B"/>
    <w:rsid w:val="001F6C58"/>
    <w:rsid w:val="001F7837"/>
    <w:rsid w:val="002000C3"/>
    <w:rsid w:val="0020112E"/>
    <w:rsid w:val="00202486"/>
    <w:rsid w:val="00202669"/>
    <w:rsid w:val="00204806"/>
    <w:rsid w:val="00204A5C"/>
    <w:rsid w:val="00206D91"/>
    <w:rsid w:val="002075A2"/>
    <w:rsid w:val="00210AB1"/>
    <w:rsid w:val="00211051"/>
    <w:rsid w:val="00217023"/>
    <w:rsid w:val="00217423"/>
    <w:rsid w:val="00217DC8"/>
    <w:rsid w:val="00224F48"/>
    <w:rsid w:val="002258AC"/>
    <w:rsid w:val="00226540"/>
    <w:rsid w:val="00227238"/>
    <w:rsid w:val="002328BF"/>
    <w:rsid w:val="00232E05"/>
    <w:rsid w:val="0023442F"/>
    <w:rsid w:val="00234879"/>
    <w:rsid w:val="00236D22"/>
    <w:rsid w:val="00240591"/>
    <w:rsid w:val="0024065A"/>
    <w:rsid w:val="00240F38"/>
    <w:rsid w:val="0024185F"/>
    <w:rsid w:val="00243A5C"/>
    <w:rsid w:val="00245A06"/>
    <w:rsid w:val="00245C0B"/>
    <w:rsid w:val="002512FC"/>
    <w:rsid w:val="00251EBE"/>
    <w:rsid w:val="00252581"/>
    <w:rsid w:val="00252AF0"/>
    <w:rsid w:val="002552AF"/>
    <w:rsid w:val="00255BFE"/>
    <w:rsid w:val="00257A38"/>
    <w:rsid w:val="0026106F"/>
    <w:rsid w:val="00261A0C"/>
    <w:rsid w:val="0026305F"/>
    <w:rsid w:val="002646AE"/>
    <w:rsid w:val="00267E86"/>
    <w:rsid w:val="00272542"/>
    <w:rsid w:val="00272801"/>
    <w:rsid w:val="00273E49"/>
    <w:rsid w:val="0027402E"/>
    <w:rsid w:val="00274080"/>
    <w:rsid w:val="00281662"/>
    <w:rsid w:val="00281FA5"/>
    <w:rsid w:val="00284028"/>
    <w:rsid w:val="00294CAA"/>
    <w:rsid w:val="002962AC"/>
    <w:rsid w:val="002A0DEC"/>
    <w:rsid w:val="002A191C"/>
    <w:rsid w:val="002A3985"/>
    <w:rsid w:val="002A3F96"/>
    <w:rsid w:val="002B20B2"/>
    <w:rsid w:val="002B2B08"/>
    <w:rsid w:val="002B402D"/>
    <w:rsid w:val="002B4B8D"/>
    <w:rsid w:val="002B7200"/>
    <w:rsid w:val="002C0725"/>
    <w:rsid w:val="002C4945"/>
    <w:rsid w:val="002C4A05"/>
    <w:rsid w:val="002C515C"/>
    <w:rsid w:val="002C7430"/>
    <w:rsid w:val="002C78B5"/>
    <w:rsid w:val="002C7DDC"/>
    <w:rsid w:val="002D2EF2"/>
    <w:rsid w:val="002D3189"/>
    <w:rsid w:val="002D4CC3"/>
    <w:rsid w:val="002D6E18"/>
    <w:rsid w:val="002D72EE"/>
    <w:rsid w:val="002E144D"/>
    <w:rsid w:val="002E6D82"/>
    <w:rsid w:val="002E6D87"/>
    <w:rsid w:val="002E6DFA"/>
    <w:rsid w:val="002F1AFE"/>
    <w:rsid w:val="002F1DC6"/>
    <w:rsid w:val="002F3856"/>
    <w:rsid w:val="002F4AC7"/>
    <w:rsid w:val="002F5323"/>
    <w:rsid w:val="00302F19"/>
    <w:rsid w:val="00307C6F"/>
    <w:rsid w:val="0031083A"/>
    <w:rsid w:val="00311B2B"/>
    <w:rsid w:val="003151DE"/>
    <w:rsid w:val="003154A7"/>
    <w:rsid w:val="003158E5"/>
    <w:rsid w:val="0031727D"/>
    <w:rsid w:val="003177F9"/>
    <w:rsid w:val="003219C9"/>
    <w:rsid w:val="00321ED1"/>
    <w:rsid w:val="003221C5"/>
    <w:rsid w:val="00323C2A"/>
    <w:rsid w:val="00327A00"/>
    <w:rsid w:val="00331504"/>
    <w:rsid w:val="00331D91"/>
    <w:rsid w:val="00332F06"/>
    <w:rsid w:val="00333399"/>
    <w:rsid w:val="003335CC"/>
    <w:rsid w:val="00333B2B"/>
    <w:rsid w:val="00334F8E"/>
    <w:rsid w:val="0033504C"/>
    <w:rsid w:val="00335A2E"/>
    <w:rsid w:val="00340916"/>
    <w:rsid w:val="00342950"/>
    <w:rsid w:val="003429ED"/>
    <w:rsid w:val="00343369"/>
    <w:rsid w:val="003437D8"/>
    <w:rsid w:val="00344DA2"/>
    <w:rsid w:val="00346BD5"/>
    <w:rsid w:val="00364AEB"/>
    <w:rsid w:val="00364BFC"/>
    <w:rsid w:val="00365F93"/>
    <w:rsid w:val="00372511"/>
    <w:rsid w:val="003751E2"/>
    <w:rsid w:val="003754C7"/>
    <w:rsid w:val="00380017"/>
    <w:rsid w:val="00381989"/>
    <w:rsid w:val="00382E9C"/>
    <w:rsid w:val="0038302A"/>
    <w:rsid w:val="00383901"/>
    <w:rsid w:val="00384264"/>
    <w:rsid w:val="00385C7C"/>
    <w:rsid w:val="00386BAC"/>
    <w:rsid w:val="0039695F"/>
    <w:rsid w:val="00396CAB"/>
    <w:rsid w:val="003A0E13"/>
    <w:rsid w:val="003A27B3"/>
    <w:rsid w:val="003A40C3"/>
    <w:rsid w:val="003A4169"/>
    <w:rsid w:val="003A5146"/>
    <w:rsid w:val="003B0A27"/>
    <w:rsid w:val="003B0D23"/>
    <w:rsid w:val="003B2A48"/>
    <w:rsid w:val="003B3561"/>
    <w:rsid w:val="003B4CA1"/>
    <w:rsid w:val="003C0723"/>
    <w:rsid w:val="003C126D"/>
    <w:rsid w:val="003C1B10"/>
    <w:rsid w:val="003C1BB7"/>
    <w:rsid w:val="003C2EE4"/>
    <w:rsid w:val="003C3BF2"/>
    <w:rsid w:val="003C4805"/>
    <w:rsid w:val="003C57E0"/>
    <w:rsid w:val="003C6CB5"/>
    <w:rsid w:val="003C7D99"/>
    <w:rsid w:val="003D3D9B"/>
    <w:rsid w:val="003D5E83"/>
    <w:rsid w:val="003D6914"/>
    <w:rsid w:val="003D7E94"/>
    <w:rsid w:val="003E0BE9"/>
    <w:rsid w:val="003E167A"/>
    <w:rsid w:val="003E192A"/>
    <w:rsid w:val="003E2066"/>
    <w:rsid w:val="003E21A6"/>
    <w:rsid w:val="003E379A"/>
    <w:rsid w:val="003E5C0F"/>
    <w:rsid w:val="003E66D6"/>
    <w:rsid w:val="003E67EA"/>
    <w:rsid w:val="003F0B8C"/>
    <w:rsid w:val="003F29E5"/>
    <w:rsid w:val="003F4671"/>
    <w:rsid w:val="003F5BDE"/>
    <w:rsid w:val="004033E2"/>
    <w:rsid w:val="004050F7"/>
    <w:rsid w:val="00406F5A"/>
    <w:rsid w:val="00412947"/>
    <w:rsid w:val="004160F5"/>
    <w:rsid w:val="00417727"/>
    <w:rsid w:val="00421DB6"/>
    <w:rsid w:val="0042504E"/>
    <w:rsid w:val="00433513"/>
    <w:rsid w:val="00440297"/>
    <w:rsid w:val="0044116D"/>
    <w:rsid w:val="00442F06"/>
    <w:rsid w:val="00442F54"/>
    <w:rsid w:val="0044605B"/>
    <w:rsid w:val="00447118"/>
    <w:rsid w:val="004475AF"/>
    <w:rsid w:val="00447676"/>
    <w:rsid w:val="00447A8D"/>
    <w:rsid w:val="004537C7"/>
    <w:rsid w:val="00453B09"/>
    <w:rsid w:val="004542DF"/>
    <w:rsid w:val="004576F0"/>
    <w:rsid w:val="0046028A"/>
    <w:rsid w:val="00462701"/>
    <w:rsid w:val="004639C0"/>
    <w:rsid w:val="004669E9"/>
    <w:rsid w:val="0047175A"/>
    <w:rsid w:val="00472408"/>
    <w:rsid w:val="0047309E"/>
    <w:rsid w:val="00473DDC"/>
    <w:rsid w:val="00473FEC"/>
    <w:rsid w:val="00475CA8"/>
    <w:rsid w:val="00476F84"/>
    <w:rsid w:val="00481850"/>
    <w:rsid w:val="00483F88"/>
    <w:rsid w:val="00485258"/>
    <w:rsid w:val="0048539C"/>
    <w:rsid w:val="00485C7D"/>
    <w:rsid w:val="00486209"/>
    <w:rsid w:val="00486F67"/>
    <w:rsid w:val="00487C60"/>
    <w:rsid w:val="004943C1"/>
    <w:rsid w:val="004A1E45"/>
    <w:rsid w:val="004A4644"/>
    <w:rsid w:val="004A5D75"/>
    <w:rsid w:val="004B40EA"/>
    <w:rsid w:val="004B4272"/>
    <w:rsid w:val="004B45A3"/>
    <w:rsid w:val="004B499D"/>
    <w:rsid w:val="004B64CE"/>
    <w:rsid w:val="004B73C6"/>
    <w:rsid w:val="004C0D2C"/>
    <w:rsid w:val="004C1BE2"/>
    <w:rsid w:val="004C219A"/>
    <w:rsid w:val="004C2257"/>
    <w:rsid w:val="004C23F7"/>
    <w:rsid w:val="004C2E6C"/>
    <w:rsid w:val="004C31FA"/>
    <w:rsid w:val="004C3F9B"/>
    <w:rsid w:val="004C5319"/>
    <w:rsid w:val="004C70F1"/>
    <w:rsid w:val="004D56FF"/>
    <w:rsid w:val="004D66D5"/>
    <w:rsid w:val="004D6960"/>
    <w:rsid w:val="004D6F7B"/>
    <w:rsid w:val="004D78F1"/>
    <w:rsid w:val="004E23D2"/>
    <w:rsid w:val="004E4B81"/>
    <w:rsid w:val="004E524C"/>
    <w:rsid w:val="004E6602"/>
    <w:rsid w:val="004F12E8"/>
    <w:rsid w:val="004F3FD8"/>
    <w:rsid w:val="004F5AD3"/>
    <w:rsid w:val="004F5FA8"/>
    <w:rsid w:val="004F70C2"/>
    <w:rsid w:val="005005DE"/>
    <w:rsid w:val="005039E3"/>
    <w:rsid w:val="00506C63"/>
    <w:rsid w:val="005075FA"/>
    <w:rsid w:val="005115F6"/>
    <w:rsid w:val="005146D6"/>
    <w:rsid w:val="005168B5"/>
    <w:rsid w:val="005175FC"/>
    <w:rsid w:val="00522F10"/>
    <w:rsid w:val="00523102"/>
    <w:rsid w:val="00523763"/>
    <w:rsid w:val="00523D42"/>
    <w:rsid w:val="005243CD"/>
    <w:rsid w:val="005247FC"/>
    <w:rsid w:val="00525997"/>
    <w:rsid w:val="00527750"/>
    <w:rsid w:val="00537084"/>
    <w:rsid w:val="005371ED"/>
    <w:rsid w:val="00537672"/>
    <w:rsid w:val="00537D54"/>
    <w:rsid w:val="005430F5"/>
    <w:rsid w:val="0054348F"/>
    <w:rsid w:val="00544D7A"/>
    <w:rsid w:val="0054507D"/>
    <w:rsid w:val="00547BCC"/>
    <w:rsid w:val="0055610C"/>
    <w:rsid w:val="00562226"/>
    <w:rsid w:val="00564214"/>
    <w:rsid w:val="005653FF"/>
    <w:rsid w:val="00566BE7"/>
    <w:rsid w:val="00567DF8"/>
    <w:rsid w:val="005704CB"/>
    <w:rsid w:val="00570D97"/>
    <w:rsid w:val="00571FD9"/>
    <w:rsid w:val="00572F91"/>
    <w:rsid w:val="00574450"/>
    <w:rsid w:val="005745F2"/>
    <w:rsid w:val="00574685"/>
    <w:rsid w:val="0057476F"/>
    <w:rsid w:val="005749F3"/>
    <w:rsid w:val="00574D0B"/>
    <w:rsid w:val="00582CD6"/>
    <w:rsid w:val="00584B06"/>
    <w:rsid w:val="00584B97"/>
    <w:rsid w:val="005878EA"/>
    <w:rsid w:val="00587BFD"/>
    <w:rsid w:val="0059162C"/>
    <w:rsid w:val="005922FC"/>
    <w:rsid w:val="005944CB"/>
    <w:rsid w:val="005952A8"/>
    <w:rsid w:val="00597793"/>
    <w:rsid w:val="00597837"/>
    <w:rsid w:val="005A64DE"/>
    <w:rsid w:val="005B0BBD"/>
    <w:rsid w:val="005B220F"/>
    <w:rsid w:val="005B4E80"/>
    <w:rsid w:val="005C0A27"/>
    <w:rsid w:val="005C2686"/>
    <w:rsid w:val="005C2A9A"/>
    <w:rsid w:val="005C35B2"/>
    <w:rsid w:val="005C3B2E"/>
    <w:rsid w:val="005C44AF"/>
    <w:rsid w:val="005C4529"/>
    <w:rsid w:val="005C5188"/>
    <w:rsid w:val="005C5A8A"/>
    <w:rsid w:val="005C6B19"/>
    <w:rsid w:val="005D02D3"/>
    <w:rsid w:val="005D293B"/>
    <w:rsid w:val="005D471D"/>
    <w:rsid w:val="005D7175"/>
    <w:rsid w:val="005E047C"/>
    <w:rsid w:val="005E09D3"/>
    <w:rsid w:val="005E20EA"/>
    <w:rsid w:val="005E2275"/>
    <w:rsid w:val="005E4BE1"/>
    <w:rsid w:val="005E565D"/>
    <w:rsid w:val="005E61E5"/>
    <w:rsid w:val="005E758C"/>
    <w:rsid w:val="005F5090"/>
    <w:rsid w:val="00603621"/>
    <w:rsid w:val="006057FD"/>
    <w:rsid w:val="00605E68"/>
    <w:rsid w:val="00606983"/>
    <w:rsid w:val="00607615"/>
    <w:rsid w:val="006077B9"/>
    <w:rsid w:val="0061025A"/>
    <w:rsid w:val="00612A70"/>
    <w:rsid w:val="00612F4C"/>
    <w:rsid w:val="00613299"/>
    <w:rsid w:val="006177A9"/>
    <w:rsid w:val="00620C11"/>
    <w:rsid w:val="0062448F"/>
    <w:rsid w:val="00625730"/>
    <w:rsid w:val="00626E31"/>
    <w:rsid w:val="006272A9"/>
    <w:rsid w:val="00630090"/>
    <w:rsid w:val="0063096A"/>
    <w:rsid w:val="006339DC"/>
    <w:rsid w:val="00634BD9"/>
    <w:rsid w:val="00635CAC"/>
    <w:rsid w:val="006412B9"/>
    <w:rsid w:val="0064367F"/>
    <w:rsid w:val="006454E3"/>
    <w:rsid w:val="00651927"/>
    <w:rsid w:val="006523DD"/>
    <w:rsid w:val="00653775"/>
    <w:rsid w:val="00655D76"/>
    <w:rsid w:val="00657D26"/>
    <w:rsid w:val="00661632"/>
    <w:rsid w:val="006620AC"/>
    <w:rsid w:val="00666252"/>
    <w:rsid w:val="00667CE1"/>
    <w:rsid w:val="006707A7"/>
    <w:rsid w:val="0067510A"/>
    <w:rsid w:val="00675AA4"/>
    <w:rsid w:val="006761E1"/>
    <w:rsid w:val="00677E93"/>
    <w:rsid w:val="00683CAA"/>
    <w:rsid w:val="006846A7"/>
    <w:rsid w:val="00691FDB"/>
    <w:rsid w:val="006938C6"/>
    <w:rsid w:val="00694BB4"/>
    <w:rsid w:val="006A0181"/>
    <w:rsid w:val="006A07A0"/>
    <w:rsid w:val="006A1960"/>
    <w:rsid w:val="006A1C8A"/>
    <w:rsid w:val="006A24C0"/>
    <w:rsid w:val="006A3195"/>
    <w:rsid w:val="006A75A3"/>
    <w:rsid w:val="006B0CBE"/>
    <w:rsid w:val="006B11FF"/>
    <w:rsid w:val="006B1C01"/>
    <w:rsid w:val="006B4126"/>
    <w:rsid w:val="006B6017"/>
    <w:rsid w:val="006C0532"/>
    <w:rsid w:val="006C0D04"/>
    <w:rsid w:val="006C1530"/>
    <w:rsid w:val="006C17AF"/>
    <w:rsid w:val="006C4ED0"/>
    <w:rsid w:val="006C57C3"/>
    <w:rsid w:val="006C75E9"/>
    <w:rsid w:val="006C7E2A"/>
    <w:rsid w:val="006D05EC"/>
    <w:rsid w:val="006D3A03"/>
    <w:rsid w:val="006D4590"/>
    <w:rsid w:val="006D76B4"/>
    <w:rsid w:val="006E23B0"/>
    <w:rsid w:val="006E3779"/>
    <w:rsid w:val="006E4046"/>
    <w:rsid w:val="006E4D50"/>
    <w:rsid w:val="006E64AF"/>
    <w:rsid w:val="006F30A5"/>
    <w:rsid w:val="006F4CB0"/>
    <w:rsid w:val="006F6479"/>
    <w:rsid w:val="006F6809"/>
    <w:rsid w:val="00701D78"/>
    <w:rsid w:val="0070334D"/>
    <w:rsid w:val="007035FD"/>
    <w:rsid w:val="00703840"/>
    <w:rsid w:val="00703C8E"/>
    <w:rsid w:val="00703CA5"/>
    <w:rsid w:val="00705445"/>
    <w:rsid w:val="007105A3"/>
    <w:rsid w:val="00712885"/>
    <w:rsid w:val="007136AE"/>
    <w:rsid w:val="00714992"/>
    <w:rsid w:val="00716465"/>
    <w:rsid w:val="0072070D"/>
    <w:rsid w:val="00720FE2"/>
    <w:rsid w:val="0072149A"/>
    <w:rsid w:val="00722182"/>
    <w:rsid w:val="0072220B"/>
    <w:rsid w:val="007232A7"/>
    <w:rsid w:val="00723579"/>
    <w:rsid w:val="007246A0"/>
    <w:rsid w:val="007252F0"/>
    <w:rsid w:val="007262AA"/>
    <w:rsid w:val="00731B9C"/>
    <w:rsid w:val="007329F1"/>
    <w:rsid w:val="007339C9"/>
    <w:rsid w:val="00734D78"/>
    <w:rsid w:val="00735521"/>
    <w:rsid w:val="00735AAF"/>
    <w:rsid w:val="00743F00"/>
    <w:rsid w:val="00744BC8"/>
    <w:rsid w:val="00744D53"/>
    <w:rsid w:val="0074532E"/>
    <w:rsid w:val="00751A43"/>
    <w:rsid w:val="00752901"/>
    <w:rsid w:val="00753029"/>
    <w:rsid w:val="00753E0C"/>
    <w:rsid w:val="00754FE7"/>
    <w:rsid w:val="00764EB5"/>
    <w:rsid w:val="007656D8"/>
    <w:rsid w:val="00766916"/>
    <w:rsid w:val="007723EB"/>
    <w:rsid w:val="007724F5"/>
    <w:rsid w:val="00773220"/>
    <w:rsid w:val="00773B7E"/>
    <w:rsid w:val="00773DF7"/>
    <w:rsid w:val="0077400A"/>
    <w:rsid w:val="0077498F"/>
    <w:rsid w:val="00774E46"/>
    <w:rsid w:val="00775789"/>
    <w:rsid w:val="00776E42"/>
    <w:rsid w:val="00780F57"/>
    <w:rsid w:val="0078270B"/>
    <w:rsid w:val="00782ACF"/>
    <w:rsid w:val="00785CC6"/>
    <w:rsid w:val="00787A35"/>
    <w:rsid w:val="00787E6E"/>
    <w:rsid w:val="00787E90"/>
    <w:rsid w:val="007906A4"/>
    <w:rsid w:val="00793673"/>
    <w:rsid w:val="007942CA"/>
    <w:rsid w:val="0079756E"/>
    <w:rsid w:val="007A00AC"/>
    <w:rsid w:val="007A248F"/>
    <w:rsid w:val="007A3222"/>
    <w:rsid w:val="007A68B9"/>
    <w:rsid w:val="007B1364"/>
    <w:rsid w:val="007B3028"/>
    <w:rsid w:val="007B3945"/>
    <w:rsid w:val="007B4CA9"/>
    <w:rsid w:val="007B53E3"/>
    <w:rsid w:val="007B6C0A"/>
    <w:rsid w:val="007C0BA5"/>
    <w:rsid w:val="007C2208"/>
    <w:rsid w:val="007C26EF"/>
    <w:rsid w:val="007C39B1"/>
    <w:rsid w:val="007C417C"/>
    <w:rsid w:val="007C4FCC"/>
    <w:rsid w:val="007D0DC3"/>
    <w:rsid w:val="007D2C25"/>
    <w:rsid w:val="007D2F62"/>
    <w:rsid w:val="007D3913"/>
    <w:rsid w:val="007D511E"/>
    <w:rsid w:val="007D5459"/>
    <w:rsid w:val="007E1030"/>
    <w:rsid w:val="007E184C"/>
    <w:rsid w:val="007E3123"/>
    <w:rsid w:val="007E5BEE"/>
    <w:rsid w:val="007E60E3"/>
    <w:rsid w:val="007F0492"/>
    <w:rsid w:val="007F076C"/>
    <w:rsid w:val="007F0E91"/>
    <w:rsid w:val="007F39DA"/>
    <w:rsid w:val="007F4531"/>
    <w:rsid w:val="007F65EA"/>
    <w:rsid w:val="007F7CB7"/>
    <w:rsid w:val="0080118E"/>
    <w:rsid w:val="00802F37"/>
    <w:rsid w:val="008039FF"/>
    <w:rsid w:val="008045B2"/>
    <w:rsid w:val="008050DF"/>
    <w:rsid w:val="008079D5"/>
    <w:rsid w:val="00811CF0"/>
    <w:rsid w:val="00812736"/>
    <w:rsid w:val="00814C19"/>
    <w:rsid w:val="00815000"/>
    <w:rsid w:val="008162D6"/>
    <w:rsid w:val="00816F2F"/>
    <w:rsid w:val="0082067A"/>
    <w:rsid w:val="00820A99"/>
    <w:rsid w:val="008210DE"/>
    <w:rsid w:val="0082114F"/>
    <w:rsid w:val="00823E92"/>
    <w:rsid w:val="00826B86"/>
    <w:rsid w:val="00831373"/>
    <w:rsid w:val="00831EB3"/>
    <w:rsid w:val="00835798"/>
    <w:rsid w:val="00837565"/>
    <w:rsid w:val="00840C62"/>
    <w:rsid w:val="008423AD"/>
    <w:rsid w:val="00843B4A"/>
    <w:rsid w:val="00843EE6"/>
    <w:rsid w:val="00845955"/>
    <w:rsid w:val="00852A4B"/>
    <w:rsid w:val="008540B7"/>
    <w:rsid w:val="0085587B"/>
    <w:rsid w:val="00855C8F"/>
    <w:rsid w:val="00856CB9"/>
    <w:rsid w:val="00856F1D"/>
    <w:rsid w:val="00857229"/>
    <w:rsid w:val="0086165A"/>
    <w:rsid w:val="00861B2B"/>
    <w:rsid w:val="00861DBE"/>
    <w:rsid w:val="008621D3"/>
    <w:rsid w:val="008621FD"/>
    <w:rsid w:val="00862439"/>
    <w:rsid w:val="00865046"/>
    <w:rsid w:val="00866DB9"/>
    <w:rsid w:val="008678C3"/>
    <w:rsid w:val="00871986"/>
    <w:rsid w:val="00871995"/>
    <w:rsid w:val="0087391D"/>
    <w:rsid w:val="00874980"/>
    <w:rsid w:val="00875EFD"/>
    <w:rsid w:val="008806E6"/>
    <w:rsid w:val="008807B3"/>
    <w:rsid w:val="008808EF"/>
    <w:rsid w:val="00880D2D"/>
    <w:rsid w:val="0088528B"/>
    <w:rsid w:val="00885EBC"/>
    <w:rsid w:val="008870B9"/>
    <w:rsid w:val="00887ED7"/>
    <w:rsid w:val="00890010"/>
    <w:rsid w:val="008917C2"/>
    <w:rsid w:val="00892B0A"/>
    <w:rsid w:val="00892F6E"/>
    <w:rsid w:val="00893BFA"/>
    <w:rsid w:val="00896F0E"/>
    <w:rsid w:val="008976EE"/>
    <w:rsid w:val="00897AB6"/>
    <w:rsid w:val="008A0A6C"/>
    <w:rsid w:val="008A0BA3"/>
    <w:rsid w:val="008A2068"/>
    <w:rsid w:val="008A4A19"/>
    <w:rsid w:val="008A4B3B"/>
    <w:rsid w:val="008A5614"/>
    <w:rsid w:val="008A562B"/>
    <w:rsid w:val="008A6454"/>
    <w:rsid w:val="008B1185"/>
    <w:rsid w:val="008B6130"/>
    <w:rsid w:val="008C4785"/>
    <w:rsid w:val="008C5069"/>
    <w:rsid w:val="008C6367"/>
    <w:rsid w:val="008C7907"/>
    <w:rsid w:val="008C7DE4"/>
    <w:rsid w:val="008D02F0"/>
    <w:rsid w:val="008D4890"/>
    <w:rsid w:val="008D7412"/>
    <w:rsid w:val="008D771B"/>
    <w:rsid w:val="008E0E4F"/>
    <w:rsid w:val="008E23FE"/>
    <w:rsid w:val="008E2BA4"/>
    <w:rsid w:val="008E3ACE"/>
    <w:rsid w:val="008E3B3A"/>
    <w:rsid w:val="008E562C"/>
    <w:rsid w:val="008E5DED"/>
    <w:rsid w:val="008E61A8"/>
    <w:rsid w:val="008F25E6"/>
    <w:rsid w:val="008F2698"/>
    <w:rsid w:val="008F3C4B"/>
    <w:rsid w:val="008F3CF4"/>
    <w:rsid w:val="008F5BED"/>
    <w:rsid w:val="008F6882"/>
    <w:rsid w:val="00902FD4"/>
    <w:rsid w:val="009055A5"/>
    <w:rsid w:val="009107FD"/>
    <w:rsid w:val="00911F79"/>
    <w:rsid w:val="009129E5"/>
    <w:rsid w:val="0092222A"/>
    <w:rsid w:val="00922B7A"/>
    <w:rsid w:val="00923A27"/>
    <w:rsid w:val="00924373"/>
    <w:rsid w:val="00934B62"/>
    <w:rsid w:val="00935F62"/>
    <w:rsid w:val="0093708B"/>
    <w:rsid w:val="009406E3"/>
    <w:rsid w:val="0094239F"/>
    <w:rsid w:val="0094520D"/>
    <w:rsid w:val="00945720"/>
    <w:rsid w:val="009462B7"/>
    <w:rsid w:val="009467AD"/>
    <w:rsid w:val="0094744F"/>
    <w:rsid w:val="00950289"/>
    <w:rsid w:val="00951AAD"/>
    <w:rsid w:val="00952A20"/>
    <w:rsid w:val="00954B1B"/>
    <w:rsid w:val="00956F5C"/>
    <w:rsid w:val="00962A3B"/>
    <w:rsid w:val="00962F66"/>
    <w:rsid w:val="0096631A"/>
    <w:rsid w:val="00966852"/>
    <w:rsid w:val="00970CE2"/>
    <w:rsid w:val="009737A8"/>
    <w:rsid w:val="0097411C"/>
    <w:rsid w:val="0097750B"/>
    <w:rsid w:val="009805C7"/>
    <w:rsid w:val="00981E80"/>
    <w:rsid w:val="009826E1"/>
    <w:rsid w:val="00995B41"/>
    <w:rsid w:val="009A0644"/>
    <w:rsid w:val="009A08B1"/>
    <w:rsid w:val="009A348F"/>
    <w:rsid w:val="009A66D0"/>
    <w:rsid w:val="009A6CF5"/>
    <w:rsid w:val="009A70CA"/>
    <w:rsid w:val="009A7669"/>
    <w:rsid w:val="009B1C67"/>
    <w:rsid w:val="009B2B00"/>
    <w:rsid w:val="009B2F5D"/>
    <w:rsid w:val="009B36A8"/>
    <w:rsid w:val="009B3BA5"/>
    <w:rsid w:val="009B46F4"/>
    <w:rsid w:val="009B705B"/>
    <w:rsid w:val="009B7E06"/>
    <w:rsid w:val="009C39B3"/>
    <w:rsid w:val="009C41D0"/>
    <w:rsid w:val="009C5BA1"/>
    <w:rsid w:val="009D364C"/>
    <w:rsid w:val="009D715E"/>
    <w:rsid w:val="009D76B4"/>
    <w:rsid w:val="009D78E9"/>
    <w:rsid w:val="009E031E"/>
    <w:rsid w:val="009E2BAF"/>
    <w:rsid w:val="009E5384"/>
    <w:rsid w:val="009E6A1A"/>
    <w:rsid w:val="009F058D"/>
    <w:rsid w:val="009F3E64"/>
    <w:rsid w:val="009F5504"/>
    <w:rsid w:val="009F5720"/>
    <w:rsid w:val="009F66F5"/>
    <w:rsid w:val="00A00D3B"/>
    <w:rsid w:val="00A0108F"/>
    <w:rsid w:val="00A0307D"/>
    <w:rsid w:val="00A127B0"/>
    <w:rsid w:val="00A14C9E"/>
    <w:rsid w:val="00A14CAC"/>
    <w:rsid w:val="00A16684"/>
    <w:rsid w:val="00A16685"/>
    <w:rsid w:val="00A16D10"/>
    <w:rsid w:val="00A2151C"/>
    <w:rsid w:val="00A21D7A"/>
    <w:rsid w:val="00A22D19"/>
    <w:rsid w:val="00A24EFF"/>
    <w:rsid w:val="00A27185"/>
    <w:rsid w:val="00A277DE"/>
    <w:rsid w:val="00A31CA2"/>
    <w:rsid w:val="00A31CEC"/>
    <w:rsid w:val="00A3230E"/>
    <w:rsid w:val="00A34501"/>
    <w:rsid w:val="00A3491F"/>
    <w:rsid w:val="00A36D3A"/>
    <w:rsid w:val="00A36F91"/>
    <w:rsid w:val="00A373EA"/>
    <w:rsid w:val="00A40625"/>
    <w:rsid w:val="00A40FD2"/>
    <w:rsid w:val="00A437B1"/>
    <w:rsid w:val="00A47922"/>
    <w:rsid w:val="00A47C77"/>
    <w:rsid w:val="00A53088"/>
    <w:rsid w:val="00A57C8D"/>
    <w:rsid w:val="00A61746"/>
    <w:rsid w:val="00A61CD0"/>
    <w:rsid w:val="00A62068"/>
    <w:rsid w:val="00A62DDB"/>
    <w:rsid w:val="00A644F0"/>
    <w:rsid w:val="00A64EA6"/>
    <w:rsid w:val="00A64FFA"/>
    <w:rsid w:val="00A73634"/>
    <w:rsid w:val="00A75E46"/>
    <w:rsid w:val="00A764DB"/>
    <w:rsid w:val="00A76C9D"/>
    <w:rsid w:val="00A8322D"/>
    <w:rsid w:val="00A83AB3"/>
    <w:rsid w:val="00A83E87"/>
    <w:rsid w:val="00A85F53"/>
    <w:rsid w:val="00A86317"/>
    <w:rsid w:val="00A868E8"/>
    <w:rsid w:val="00A929D8"/>
    <w:rsid w:val="00A931B8"/>
    <w:rsid w:val="00A932E5"/>
    <w:rsid w:val="00A97C5C"/>
    <w:rsid w:val="00AA091D"/>
    <w:rsid w:val="00AA37A9"/>
    <w:rsid w:val="00AA4646"/>
    <w:rsid w:val="00AA4743"/>
    <w:rsid w:val="00AA49DD"/>
    <w:rsid w:val="00AA648D"/>
    <w:rsid w:val="00AA7025"/>
    <w:rsid w:val="00AB03C0"/>
    <w:rsid w:val="00AB1DC3"/>
    <w:rsid w:val="00AB4AE1"/>
    <w:rsid w:val="00AB5D7D"/>
    <w:rsid w:val="00AB6165"/>
    <w:rsid w:val="00AB63BF"/>
    <w:rsid w:val="00AB66A1"/>
    <w:rsid w:val="00AC215A"/>
    <w:rsid w:val="00AC3908"/>
    <w:rsid w:val="00AC3F52"/>
    <w:rsid w:val="00AC5DAF"/>
    <w:rsid w:val="00AD440F"/>
    <w:rsid w:val="00AD511C"/>
    <w:rsid w:val="00AD63B2"/>
    <w:rsid w:val="00AD6F87"/>
    <w:rsid w:val="00AD7E04"/>
    <w:rsid w:val="00AE4024"/>
    <w:rsid w:val="00AE4831"/>
    <w:rsid w:val="00AE67C1"/>
    <w:rsid w:val="00B002DA"/>
    <w:rsid w:val="00B02954"/>
    <w:rsid w:val="00B02990"/>
    <w:rsid w:val="00B03BE0"/>
    <w:rsid w:val="00B03F98"/>
    <w:rsid w:val="00B0479E"/>
    <w:rsid w:val="00B107E8"/>
    <w:rsid w:val="00B13C6B"/>
    <w:rsid w:val="00B14B1E"/>
    <w:rsid w:val="00B153C7"/>
    <w:rsid w:val="00B160DF"/>
    <w:rsid w:val="00B202A3"/>
    <w:rsid w:val="00B20B18"/>
    <w:rsid w:val="00B22DC0"/>
    <w:rsid w:val="00B23A2F"/>
    <w:rsid w:val="00B31297"/>
    <w:rsid w:val="00B357F6"/>
    <w:rsid w:val="00B40127"/>
    <w:rsid w:val="00B41044"/>
    <w:rsid w:val="00B477E1"/>
    <w:rsid w:val="00B51F64"/>
    <w:rsid w:val="00B5474C"/>
    <w:rsid w:val="00B5664A"/>
    <w:rsid w:val="00B62313"/>
    <w:rsid w:val="00B63A74"/>
    <w:rsid w:val="00B6518F"/>
    <w:rsid w:val="00B70FEE"/>
    <w:rsid w:val="00B712BA"/>
    <w:rsid w:val="00B72469"/>
    <w:rsid w:val="00B72778"/>
    <w:rsid w:val="00B72AF6"/>
    <w:rsid w:val="00B75BF4"/>
    <w:rsid w:val="00B75D39"/>
    <w:rsid w:val="00B80A91"/>
    <w:rsid w:val="00B8160D"/>
    <w:rsid w:val="00B83BD0"/>
    <w:rsid w:val="00B85221"/>
    <w:rsid w:val="00B87EBD"/>
    <w:rsid w:val="00B87F85"/>
    <w:rsid w:val="00BA08F6"/>
    <w:rsid w:val="00BA26D1"/>
    <w:rsid w:val="00BA275C"/>
    <w:rsid w:val="00BB11A8"/>
    <w:rsid w:val="00BB1BD3"/>
    <w:rsid w:val="00BB1C13"/>
    <w:rsid w:val="00BB1E59"/>
    <w:rsid w:val="00BB3DA2"/>
    <w:rsid w:val="00BB5864"/>
    <w:rsid w:val="00BB7ABC"/>
    <w:rsid w:val="00BC0435"/>
    <w:rsid w:val="00BC0F87"/>
    <w:rsid w:val="00BC1100"/>
    <w:rsid w:val="00BC1A03"/>
    <w:rsid w:val="00BC1E95"/>
    <w:rsid w:val="00BC4D37"/>
    <w:rsid w:val="00BC52E6"/>
    <w:rsid w:val="00BC5959"/>
    <w:rsid w:val="00BD0582"/>
    <w:rsid w:val="00BD3FF4"/>
    <w:rsid w:val="00BE2105"/>
    <w:rsid w:val="00BE2CE8"/>
    <w:rsid w:val="00BE4F01"/>
    <w:rsid w:val="00BF05A1"/>
    <w:rsid w:val="00BF3C0B"/>
    <w:rsid w:val="00BF60A6"/>
    <w:rsid w:val="00BF6C31"/>
    <w:rsid w:val="00C02770"/>
    <w:rsid w:val="00C049AD"/>
    <w:rsid w:val="00C05873"/>
    <w:rsid w:val="00C065C2"/>
    <w:rsid w:val="00C108F8"/>
    <w:rsid w:val="00C13EED"/>
    <w:rsid w:val="00C14467"/>
    <w:rsid w:val="00C1455B"/>
    <w:rsid w:val="00C14E39"/>
    <w:rsid w:val="00C15D95"/>
    <w:rsid w:val="00C16711"/>
    <w:rsid w:val="00C17B34"/>
    <w:rsid w:val="00C2039A"/>
    <w:rsid w:val="00C2077A"/>
    <w:rsid w:val="00C232A3"/>
    <w:rsid w:val="00C24DE7"/>
    <w:rsid w:val="00C26362"/>
    <w:rsid w:val="00C27B7A"/>
    <w:rsid w:val="00C30D80"/>
    <w:rsid w:val="00C312B4"/>
    <w:rsid w:val="00C32A72"/>
    <w:rsid w:val="00C32D17"/>
    <w:rsid w:val="00C32DDB"/>
    <w:rsid w:val="00C33AAC"/>
    <w:rsid w:val="00C33B1B"/>
    <w:rsid w:val="00C35021"/>
    <w:rsid w:val="00C35C40"/>
    <w:rsid w:val="00C40C80"/>
    <w:rsid w:val="00C41BC5"/>
    <w:rsid w:val="00C445AE"/>
    <w:rsid w:val="00C465A5"/>
    <w:rsid w:val="00C50838"/>
    <w:rsid w:val="00C528A9"/>
    <w:rsid w:val="00C52C7A"/>
    <w:rsid w:val="00C5519D"/>
    <w:rsid w:val="00C55DFC"/>
    <w:rsid w:val="00C60F23"/>
    <w:rsid w:val="00C614DF"/>
    <w:rsid w:val="00C61EA6"/>
    <w:rsid w:val="00C624C3"/>
    <w:rsid w:val="00C630D0"/>
    <w:rsid w:val="00C6578C"/>
    <w:rsid w:val="00C65BDD"/>
    <w:rsid w:val="00C66A8D"/>
    <w:rsid w:val="00C72371"/>
    <w:rsid w:val="00C725AD"/>
    <w:rsid w:val="00C7315C"/>
    <w:rsid w:val="00C7709D"/>
    <w:rsid w:val="00C77C9D"/>
    <w:rsid w:val="00C82D63"/>
    <w:rsid w:val="00C82DC6"/>
    <w:rsid w:val="00C84445"/>
    <w:rsid w:val="00C846AF"/>
    <w:rsid w:val="00C85DB4"/>
    <w:rsid w:val="00C868AC"/>
    <w:rsid w:val="00C87020"/>
    <w:rsid w:val="00C9164D"/>
    <w:rsid w:val="00C918A8"/>
    <w:rsid w:val="00C93059"/>
    <w:rsid w:val="00C96AEE"/>
    <w:rsid w:val="00C97F39"/>
    <w:rsid w:val="00CA0299"/>
    <w:rsid w:val="00CA0D2B"/>
    <w:rsid w:val="00CA102C"/>
    <w:rsid w:val="00CB18F0"/>
    <w:rsid w:val="00CB1F82"/>
    <w:rsid w:val="00CB3FC1"/>
    <w:rsid w:val="00CB4EEC"/>
    <w:rsid w:val="00CB56D9"/>
    <w:rsid w:val="00CB599D"/>
    <w:rsid w:val="00CC5BE6"/>
    <w:rsid w:val="00CD081F"/>
    <w:rsid w:val="00CD0E64"/>
    <w:rsid w:val="00CD277D"/>
    <w:rsid w:val="00CD2D2E"/>
    <w:rsid w:val="00CD2D60"/>
    <w:rsid w:val="00CD380A"/>
    <w:rsid w:val="00CD4258"/>
    <w:rsid w:val="00CD6CFE"/>
    <w:rsid w:val="00CE0577"/>
    <w:rsid w:val="00CE150A"/>
    <w:rsid w:val="00CE5AF9"/>
    <w:rsid w:val="00CE5C8C"/>
    <w:rsid w:val="00CE62FA"/>
    <w:rsid w:val="00CF0A67"/>
    <w:rsid w:val="00CF0E0B"/>
    <w:rsid w:val="00CF1ADD"/>
    <w:rsid w:val="00CF1DAA"/>
    <w:rsid w:val="00CF6E68"/>
    <w:rsid w:val="00CF7367"/>
    <w:rsid w:val="00D01365"/>
    <w:rsid w:val="00D02258"/>
    <w:rsid w:val="00D027A2"/>
    <w:rsid w:val="00D04896"/>
    <w:rsid w:val="00D05503"/>
    <w:rsid w:val="00D1000B"/>
    <w:rsid w:val="00D1106A"/>
    <w:rsid w:val="00D1208B"/>
    <w:rsid w:val="00D14A41"/>
    <w:rsid w:val="00D14B09"/>
    <w:rsid w:val="00D1526E"/>
    <w:rsid w:val="00D17AC9"/>
    <w:rsid w:val="00D17FE4"/>
    <w:rsid w:val="00D20F89"/>
    <w:rsid w:val="00D21B0E"/>
    <w:rsid w:val="00D22735"/>
    <w:rsid w:val="00D22D11"/>
    <w:rsid w:val="00D26810"/>
    <w:rsid w:val="00D2797C"/>
    <w:rsid w:val="00D30643"/>
    <w:rsid w:val="00D307FC"/>
    <w:rsid w:val="00D326CC"/>
    <w:rsid w:val="00D32A18"/>
    <w:rsid w:val="00D33031"/>
    <w:rsid w:val="00D34531"/>
    <w:rsid w:val="00D347A6"/>
    <w:rsid w:val="00D37030"/>
    <w:rsid w:val="00D37459"/>
    <w:rsid w:val="00D41764"/>
    <w:rsid w:val="00D41C46"/>
    <w:rsid w:val="00D42CB6"/>
    <w:rsid w:val="00D44A1F"/>
    <w:rsid w:val="00D4556B"/>
    <w:rsid w:val="00D45E98"/>
    <w:rsid w:val="00D47247"/>
    <w:rsid w:val="00D4790C"/>
    <w:rsid w:val="00D533B2"/>
    <w:rsid w:val="00D6005F"/>
    <w:rsid w:val="00D64C8F"/>
    <w:rsid w:val="00D65C65"/>
    <w:rsid w:val="00D661CD"/>
    <w:rsid w:val="00D67BA7"/>
    <w:rsid w:val="00D70464"/>
    <w:rsid w:val="00D72496"/>
    <w:rsid w:val="00D738DF"/>
    <w:rsid w:val="00D760FA"/>
    <w:rsid w:val="00D772F6"/>
    <w:rsid w:val="00D82CD3"/>
    <w:rsid w:val="00D8553D"/>
    <w:rsid w:val="00D9067E"/>
    <w:rsid w:val="00D90D34"/>
    <w:rsid w:val="00D92C8C"/>
    <w:rsid w:val="00D93DA8"/>
    <w:rsid w:val="00D93F7D"/>
    <w:rsid w:val="00D94BF3"/>
    <w:rsid w:val="00D96229"/>
    <w:rsid w:val="00D96597"/>
    <w:rsid w:val="00D97BDE"/>
    <w:rsid w:val="00D97EA8"/>
    <w:rsid w:val="00DA04B4"/>
    <w:rsid w:val="00DA1FD8"/>
    <w:rsid w:val="00DB149D"/>
    <w:rsid w:val="00DB16A2"/>
    <w:rsid w:val="00DB43B9"/>
    <w:rsid w:val="00DB46B1"/>
    <w:rsid w:val="00DB50C9"/>
    <w:rsid w:val="00DB58E9"/>
    <w:rsid w:val="00DB60A8"/>
    <w:rsid w:val="00DB61E5"/>
    <w:rsid w:val="00DB6209"/>
    <w:rsid w:val="00DB71C2"/>
    <w:rsid w:val="00DC0390"/>
    <w:rsid w:val="00DC1471"/>
    <w:rsid w:val="00DC172A"/>
    <w:rsid w:val="00DC68CD"/>
    <w:rsid w:val="00DC7E2E"/>
    <w:rsid w:val="00DD442B"/>
    <w:rsid w:val="00DD5793"/>
    <w:rsid w:val="00DD75C4"/>
    <w:rsid w:val="00DD77FA"/>
    <w:rsid w:val="00DE3599"/>
    <w:rsid w:val="00DE363F"/>
    <w:rsid w:val="00DE3795"/>
    <w:rsid w:val="00DE4C01"/>
    <w:rsid w:val="00DE6139"/>
    <w:rsid w:val="00DE6374"/>
    <w:rsid w:val="00DE73B4"/>
    <w:rsid w:val="00DF0A5C"/>
    <w:rsid w:val="00DF45C3"/>
    <w:rsid w:val="00DF489F"/>
    <w:rsid w:val="00DF737E"/>
    <w:rsid w:val="00DF7F8D"/>
    <w:rsid w:val="00E00B83"/>
    <w:rsid w:val="00E01C6E"/>
    <w:rsid w:val="00E042E6"/>
    <w:rsid w:val="00E05E63"/>
    <w:rsid w:val="00E06AC8"/>
    <w:rsid w:val="00E06F96"/>
    <w:rsid w:val="00E07E41"/>
    <w:rsid w:val="00E1213F"/>
    <w:rsid w:val="00E1322D"/>
    <w:rsid w:val="00E13A0E"/>
    <w:rsid w:val="00E15415"/>
    <w:rsid w:val="00E15D9A"/>
    <w:rsid w:val="00E16B67"/>
    <w:rsid w:val="00E17B22"/>
    <w:rsid w:val="00E21513"/>
    <w:rsid w:val="00E233B2"/>
    <w:rsid w:val="00E23BD7"/>
    <w:rsid w:val="00E25246"/>
    <w:rsid w:val="00E25BA8"/>
    <w:rsid w:val="00E26A75"/>
    <w:rsid w:val="00E2764E"/>
    <w:rsid w:val="00E318BE"/>
    <w:rsid w:val="00E34AE8"/>
    <w:rsid w:val="00E351DD"/>
    <w:rsid w:val="00E413AA"/>
    <w:rsid w:val="00E43B1F"/>
    <w:rsid w:val="00E44073"/>
    <w:rsid w:val="00E44FD6"/>
    <w:rsid w:val="00E45111"/>
    <w:rsid w:val="00E47613"/>
    <w:rsid w:val="00E479FE"/>
    <w:rsid w:val="00E52856"/>
    <w:rsid w:val="00E549BC"/>
    <w:rsid w:val="00E57BAA"/>
    <w:rsid w:val="00E6002C"/>
    <w:rsid w:val="00E608F4"/>
    <w:rsid w:val="00E60C71"/>
    <w:rsid w:val="00E65CB8"/>
    <w:rsid w:val="00E674AE"/>
    <w:rsid w:val="00E70832"/>
    <w:rsid w:val="00E70974"/>
    <w:rsid w:val="00E715C6"/>
    <w:rsid w:val="00E744B5"/>
    <w:rsid w:val="00E746A5"/>
    <w:rsid w:val="00E817DF"/>
    <w:rsid w:val="00E82BB2"/>
    <w:rsid w:val="00E90786"/>
    <w:rsid w:val="00E90D23"/>
    <w:rsid w:val="00E93171"/>
    <w:rsid w:val="00E9387E"/>
    <w:rsid w:val="00E95856"/>
    <w:rsid w:val="00E95DBA"/>
    <w:rsid w:val="00EA03DA"/>
    <w:rsid w:val="00EA0B74"/>
    <w:rsid w:val="00EA1933"/>
    <w:rsid w:val="00EA1C55"/>
    <w:rsid w:val="00EA327B"/>
    <w:rsid w:val="00EA49DA"/>
    <w:rsid w:val="00EA4C5B"/>
    <w:rsid w:val="00EA6965"/>
    <w:rsid w:val="00EA7BED"/>
    <w:rsid w:val="00EB1B06"/>
    <w:rsid w:val="00EB269C"/>
    <w:rsid w:val="00EB27FF"/>
    <w:rsid w:val="00EB41A0"/>
    <w:rsid w:val="00EC24CA"/>
    <w:rsid w:val="00EC504E"/>
    <w:rsid w:val="00EC7732"/>
    <w:rsid w:val="00ED564B"/>
    <w:rsid w:val="00EE0760"/>
    <w:rsid w:val="00EE0EE1"/>
    <w:rsid w:val="00EE1076"/>
    <w:rsid w:val="00EE1E35"/>
    <w:rsid w:val="00EE262C"/>
    <w:rsid w:val="00EE34C6"/>
    <w:rsid w:val="00EE5FDE"/>
    <w:rsid w:val="00EE6237"/>
    <w:rsid w:val="00EE73E9"/>
    <w:rsid w:val="00EF08C3"/>
    <w:rsid w:val="00EF25D3"/>
    <w:rsid w:val="00EF37AD"/>
    <w:rsid w:val="00EF5885"/>
    <w:rsid w:val="00EF759B"/>
    <w:rsid w:val="00EF77A1"/>
    <w:rsid w:val="00F00DEF"/>
    <w:rsid w:val="00F01B79"/>
    <w:rsid w:val="00F039D3"/>
    <w:rsid w:val="00F044B0"/>
    <w:rsid w:val="00F0539C"/>
    <w:rsid w:val="00F05EB2"/>
    <w:rsid w:val="00F05F53"/>
    <w:rsid w:val="00F063E6"/>
    <w:rsid w:val="00F11185"/>
    <w:rsid w:val="00F112E4"/>
    <w:rsid w:val="00F128AC"/>
    <w:rsid w:val="00F14FB6"/>
    <w:rsid w:val="00F17565"/>
    <w:rsid w:val="00F20871"/>
    <w:rsid w:val="00F21991"/>
    <w:rsid w:val="00F23800"/>
    <w:rsid w:val="00F34769"/>
    <w:rsid w:val="00F348D7"/>
    <w:rsid w:val="00F42CA1"/>
    <w:rsid w:val="00F44734"/>
    <w:rsid w:val="00F44FD9"/>
    <w:rsid w:val="00F46C30"/>
    <w:rsid w:val="00F52262"/>
    <w:rsid w:val="00F535BF"/>
    <w:rsid w:val="00F5464E"/>
    <w:rsid w:val="00F54944"/>
    <w:rsid w:val="00F54AE6"/>
    <w:rsid w:val="00F559A6"/>
    <w:rsid w:val="00F60923"/>
    <w:rsid w:val="00F62863"/>
    <w:rsid w:val="00F6641C"/>
    <w:rsid w:val="00F66A33"/>
    <w:rsid w:val="00F74CDE"/>
    <w:rsid w:val="00F75988"/>
    <w:rsid w:val="00F775A8"/>
    <w:rsid w:val="00F84640"/>
    <w:rsid w:val="00F852BF"/>
    <w:rsid w:val="00F859FC"/>
    <w:rsid w:val="00F87476"/>
    <w:rsid w:val="00F91E4E"/>
    <w:rsid w:val="00F92756"/>
    <w:rsid w:val="00F944D4"/>
    <w:rsid w:val="00F953D2"/>
    <w:rsid w:val="00F97481"/>
    <w:rsid w:val="00F976B9"/>
    <w:rsid w:val="00FA1B56"/>
    <w:rsid w:val="00FA22EE"/>
    <w:rsid w:val="00FA329D"/>
    <w:rsid w:val="00FA7231"/>
    <w:rsid w:val="00FB0333"/>
    <w:rsid w:val="00FB2D8F"/>
    <w:rsid w:val="00FB5D12"/>
    <w:rsid w:val="00FB5DB6"/>
    <w:rsid w:val="00FB68E5"/>
    <w:rsid w:val="00FC1963"/>
    <w:rsid w:val="00FC1D89"/>
    <w:rsid w:val="00FC1E20"/>
    <w:rsid w:val="00FD09F9"/>
    <w:rsid w:val="00FD2E35"/>
    <w:rsid w:val="00FD4DFB"/>
    <w:rsid w:val="00FD5249"/>
    <w:rsid w:val="00FD70C6"/>
    <w:rsid w:val="00FD73EC"/>
    <w:rsid w:val="00FE1286"/>
    <w:rsid w:val="00FE1B4F"/>
    <w:rsid w:val="00FE24FE"/>
    <w:rsid w:val="00FE3314"/>
    <w:rsid w:val="00FE4742"/>
    <w:rsid w:val="00FE592F"/>
    <w:rsid w:val="00FF0E53"/>
    <w:rsid w:val="00FF1489"/>
    <w:rsid w:val="00FF4CD8"/>
    <w:rsid w:val="00FF543F"/>
    <w:rsid w:val="00FF5EE7"/>
    <w:rsid w:val="00FF5F83"/>
    <w:rsid w:val="00FF638A"/>
    <w:rsid w:val="00FF70F7"/>
    <w:rsid w:val="00FF79DC"/>
    <w:rsid w:val="03EA6A8D"/>
    <w:rsid w:val="04AF46D7"/>
    <w:rsid w:val="07E828EE"/>
    <w:rsid w:val="083D4888"/>
    <w:rsid w:val="08826107"/>
    <w:rsid w:val="0FE25B67"/>
    <w:rsid w:val="112A5AF4"/>
    <w:rsid w:val="11A50C83"/>
    <w:rsid w:val="17F519EE"/>
    <w:rsid w:val="1BE8041D"/>
    <w:rsid w:val="1EAF1AEF"/>
    <w:rsid w:val="1FA47ED8"/>
    <w:rsid w:val="212D0E9C"/>
    <w:rsid w:val="23846E50"/>
    <w:rsid w:val="25286766"/>
    <w:rsid w:val="252B3D6F"/>
    <w:rsid w:val="254E0CC9"/>
    <w:rsid w:val="25752E27"/>
    <w:rsid w:val="261C689E"/>
    <w:rsid w:val="27911B5E"/>
    <w:rsid w:val="29764DAA"/>
    <w:rsid w:val="29F91DB7"/>
    <w:rsid w:val="2A453944"/>
    <w:rsid w:val="2AA52C7D"/>
    <w:rsid w:val="2BA24B14"/>
    <w:rsid w:val="2D072DBD"/>
    <w:rsid w:val="322A2E33"/>
    <w:rsid w:val="337353C4"/>
    <w:rsid w:val="3668755E"/>
    <w:rsid w:val="36A06AD1"/>
    <w:rsid w:val="38166EAF"/>
    <w:rsid w:val="42DA7FA2"/>
    <w:rsid w:val="46A36D82"/>
    <w:rsid w:val="496C5F63"/>
    <w:rsid w:val="49E13043"/>
    <w:rsid w:val="4A4A107B"/>
    <w:rsid w:val="4ADF73B4"/>
    <w:rsid w:val="54C21E7A"/>
    <w:rsid w:val="56E705F3"/>
    <w:rsid w:val="57101E4E"/>
    <w:rsid w:val="58124EF4"/>
    <w:rsid w:val="5A960F8D"/>
    <w:rsid w:val="5AAC7C6E"/>
    <w:rsid w:val="5B282063"/>
    <w:rsid w:val="5BEB2A48"/>
    <w:rsid w:val="5BEC2DB0"/>
    <w:rsid w:val="641D284D"/>
    <w:rsid w:val="645266AB"/>
    <w:rsid w:val="67700A7A"/>
    <w:rsid w:val="68D82DF8"/>
    <w:rsid w:val="6AB74E24"/>
    <w:rsid w:val="6BA77AF8"/>
    <w:rsid w:val="6BC452F4"/>
    <w:rsid w:val="6E7D672E"/>
    <w:rsid w:val="6E953252"/>
    <w:rsid w:val="6F637EEC"/>
    <w:rsid w:val="72377ED0"/>
    <w:rsid w:val="736F7A39"/>
    <w:rsid w:val="76E54A06"/>
    <w:rsid w:val="77325647"/>
    <w:rsid w:val="77914473"/>
    <w:rsid w:val="780B690F"/>
    <w:rsid w:val="7A400D84"/>
    <w:rsid w:val="7DE30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0" w:semiHidden="0" w:name="Body Text First Indent"/>
    <w:lsdException w:qFormat="1" w:uiPriority="0" w:name="Body Text First Indent 2"/>
    <w:lsdException w:uiPriority="0" w:name="Note Heading"/>
    <w:lsdException w:uiPriority="0" w:name="Body Text 2"/>
    <w:lsdException w:qFormat="1" w:uiPriority="0" w:name="Body Text 3"/>
    <w:lsdException w:qFormat="1" w:unhideWhenUsed="0" w:uiPriority="0" w:semiHidden="0" w:name="Body Text Indent 2"/>
    <w:lsdException w:qFormat="1" w:unhideWhenUsed="0"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qFormat="1" w:unhideWhenUsed="0" w:uiPriority="0" w:semiHidden="0" w:name="Table Classic 1"/>
    <w:lsdException w:qFormat="1" w:unhideWhenUsed="0" w:uiPriority="0" w:semiHidden="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77"/>
    <w:qFormat/>
    <w:uiPriority w:val="0"/>
    <w:pPr>
      <w:keepNext/>
      <w:keepLines/>
      <w:spacing w:after="50" w:afterLines="50"/>
      <w:outlineLvl w:val="0"/>
    </w:pPr>
    <w:rPr>
      <w:b/>
      <w:bCs/>
      <w:kern w:val="44"/>
      <w:sz w:val="28"/>
      <w:szCs w:val="44"/>
    </w:rPr>
  </w:style>
  <w:style w:type="paragraph" w:styleId="4">
    <w:name w:val="heading 2"/>
    <w:basedOn w:val="1"/>
    <w:next w:val="1"/>
    <w:qFormat/>
    <w:uiPriority w:val="0"/>
    <w:pPr>
      <w:keepNext/>
      <w:keepLines/>
      <w:spacing w:before="260" w:after="260" w:line="416" w:lineRule="atLeast"/>
      <w:outlineLvl w:val="1"/>
    </w:pPr>
    <w:rPr>
      <w:rFonts w:ascii="Arial" w:hAnsi="Arial" w:eastAsia="黑体"/>
      <w:b/>
      <w:bCs/>
      <w:sz w:val="32"/>
      <w:szCs w:val="32"/>
    </w:rPr>
  </w:style>
  <w:style w:type="paragraph" w:styleId="5">
    <w:name w:val="heading 3"/>
    <w:next w:val="1"/>
    <w:qFormat/>
    <w:uiPriority w:val="0"/>
    <w:pPr>
      <w:keepNext/>
      <w:keepLines/>
      <w:widowControl w:val="0"/>
      <w:spacing w:before="260" w:after="260" w:line="416" w:lineRule="auto"/>
      <w:jc w:val="both"/>
      <w:outlineLvl w:val="2"/>
    </w:pPr>
    <w:rPr>
      <w:rFonts w:ascii="Times New Roman" w:hAnsi="Times New Roman" w:eastAsia="宋体" w:cs="Times New Roman"/>
      <w:b/>
      <w:bCs/>
      <w:kern w:val="2"/>
      <w:sz w:val="32"/>
      <w:szCs w:val="32"/>
      <w:lang w:val="en-US" w:eastAsia="zh-CN" w:bidi="ar-SA"/>
    </w:rPr>
  </w:style>
  <w:style w:type="paragraph" w:styleId="6">
    <w:name w:val="heading 4"/>
    <w:basedOn w:val="1"/>
    <w:next w:val="1"/>
    <w:link w:val="59"/>
    <w:semiHidden/>
    <w:unhideWhenUsed/>
    <w:qFormat/>
    <w:uiPriority w:val="0"/>
    <w:pPr>
      <w:keepNext/>
      <w:keepLines/>
      <w:spacing w:before="280" w:after="290" w:line="376" w:lineRule="atLeast"/>
      <w:outlineLvl w:val="3"/>
    </w:pPr>
    <w:rPr>
      <w:rFonts w:asciiTheme="majorHAnsi" w:hAnsiTheme="majorHAnsi" w:eastAsiaTheme="majorEastAsia" w:cstheme="majorBidi"/>
      <w:b/>
      <w:bCs/>
      <w:sz w:val="28"/>
      <w:szCs w:val="28"/>
    </w:rPr>
  </w:style>
  <w:style w:type="paragraph" w:styleId="7">
    <w:name w:val="heading 6"/>
    <w:basedOn w:val="1"/>
    <w:next w:val="1"/>
    <w:link w:val="109"/>
    <w:semiHidden/>
    <w:unhideWhenUsed/>
    <w:qFormat/>
    <w:uiPriority w:val="0"/>
    <w:pPr>
      <w:keepNext/>
      <w:keepLines/>
      <w:spacing w:before="240" w:after="64" w:line="320" w:lineRule="atLeast"/>
      <w:outlineLvl w:val="5"/>
    </w:pPr>
    <w:rPr>
      <w:rFonts w:asciiTheme="majorHAnsi" w:hAnsiTheme="majorHAnsi" w:eastAsiaTheme="majorEastAsia" w:cstheme="majorBidi"/>
      <w:b/>
      <w:bCs/>
    </w:rPr>
  </w:style>
  <w:style w:type="character" w:default="1" w:styleId="33">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8">
    <w:name w:val="Normal Indent"/>
    <w:basedOn w:val="1"/>
    <w:link w:val="41"/>
    <w:qFormat/>
    <w:uiPriority w:val="0"/>
    <w:pPr>
      <w:spacing w:line="240" w:lineRule="auto"/>
      <w:ind w:firstLine="200" w:firstLineChars="200"/>
    </w:pPr>
    <w:rPr>
      <w:sz w:val="28"/>
    </w:rPr>
  </w:style>
  <w:style w:type="paragraph" w:styleId="9">
    <w:name w:val="caption"/>
    <w:next w:val="10"/>
    <w:unhideWhenUsed/>
    <w:qFormat/>
    <w:uiPriority w:val="35"/>
    <w:pPr>
      <w:keepNext/>
      <w:widowControl w:val="0"/>
      <w:spacing w:line="240" w:lineRule="auto"/>
      <w:ind w:firstLine="0" w:firstLineChars="0"/>
      <w:jc w:val="center"/>
    </w:pPr>
    <w:rPr>
      <w:rFonts w:ascii="Times New Roman" w:hAnsi="Times New Roman" w:eastAsia="宋体" w:cstheme="majorBidi"/>
      <w:b/>
      <w:kern w:val="2"/>
      <w:sz w:val="24"/>
      <w:szCs w:val="20"/>
      <w:lang w:val="en-US" w:eastAsia="zh-CN" w:bidi="ar-SA"/>
    </w:rPr>
  </w:style>
  <w:style w:type="paragraph" w:customStyle="1" w:styleId="10">
    <w:name w:val="表格文字"/>
    <w:basedOn w:val="1"/>
    <w:next w:val="11"/>
    <w:link w:val="48"/>
    <w:qFormat/>
    <w:uiPriority w:val="0"/>
    <w:pPr>
      <w:spacing w:line="240" w:lineRule="auto"/>
      <w:jc w:val="center"/>
    </w:pPr>
    <w:rPr>
      <w:rFonts w:ascii="仿宋_GB2312" w:hAnsi="Arial Black" w:eastAsia="仿宋_GB2312"/>
      <w:kern w:val="44"/>
      <w:szCs w:val="20"/>
    </w:rPr>
  </w:style>
  <w:style w:type="paragraph" w:styleId="11">
    <w:name w:val="Body Text"/>
    <w:basedOn w:val="1"/>
    <w:link w:val="87"/>
    <w:semiHidden/>
    <w:unhideWhenUsed/>
    <w:qFormat/>
    <w:uiPriority w:val="0"/>
    <w:pPr>
      <w:spacing w:after="120"/>
    </w:pPr>
  </w:style>
  <w:style w:type="paragraph" w:styleId="12">
    <w:name w:val="Document Map"/>
    <w:basedOn w:val="1"/>
    <w:semiHidden/>
    <w:qFormat/>
    <w:uiPriority w:val="0"/>
    <w:pPr>
      <w:shd w:val="clear" w:color="auto" w:fill="000080"/>
    </w:pPr>
  </w:style>
  <w:style w:type="paragraph" w:styleId="13">
    <w:name w:val="annotation text"/>
    <w:basedOn w:val="1"/>
    <w:link w:val="49"/>
    <w:qFormat/>
    <w:uiPriority w:val="99"/>
    <w:pPr>
      <w:spacing w:line="240" w:lineRule="auto"/>
      <w:jc w:val="left"/>
    </w:pPr>
    <w:rPr>
      <w:sz w:val="21"/>
    </w:rPr>
  </w:style>
  <w:style w:type="paragraph" w:styleId="14">
    <w:name w:val="Salutation"/>
    <w:basedOn w:val="1"/>
    <w:next w:val="1"/>
    <w:qFormat/>
    <w:uiPriority w:val="0"/>
    <w:pPr>
      <w:widowControl w:val="0"/>
      <w:spacing w:line="240" w:lineRule="auto"/>
      <w:ind w:firstLine="0" w:firstLineChars="0"/>
      <w:jc w:val="both"/>
    </w:pPr>
    <w:rPr>
      <w:rFonts w:ascii="Times New Roman" w:hAnsi="Times New Roman" w:eastAsia="宋体" w:cs="Times New Roman"/>
      <w:kern w:val="2"/>
      <w:sz w:val="28"/>
      <w:szCs w:val="20"/>
      <w:lang w:val="en-US" w:eastAsia="zh-CN" w:bidi="ar-SA"/>
    </w:rPr>
  </w:style>
  <w:style w:type="paragraph" w:styleId="15">
    <w:name w:val="Body Text 3"/>
    <w:basedOn w:val="1"/>
    <w:link w:val="86"/>
    <w:semiHidden/>
    <w:unhideWhenUsed/>
    <w:qFormat/>
    <w:uiPriority w:val="0"/>
    <w:pPr>
      <w:spacing w:after="120"/>
    </w:pPr>
    <w:rPr>
      <w:sz w:val="16"/>
      <w:szCs w:val="16"/>
    </w:rPr>
  </w:style>
  <w:style w:type="paragraph" w:styleId="16">
    <w:name w:val="Body Text Indent"/>
    <w:basedOn w:val="1"/>
    <w:link w:val="104"/>
    <w:qFormat/>
    <w:uiPriority w:val="0"/>
    <w:pPr>
      <w:spacing w:line="360" w:lineRule="auto"/>
      <w:ind w:firstLine="480" w:firstLineChars="200"/>
    </w:pPr>
  </w:style>
  <w:style w:type="paragraph" w:styleId="17">
    <w:name w:val="Body Text Indent 2"/>
    <w:basedOn w:val="1"/>
    <w:link w:val="102"/>
    <w:qFormat/>
    <w:uiPriority w:val="0"/>
    <w:pPr>
      <w:spacing w:after="120" w:line="480" w:lineRule="auto"/>
      <w:ind w:left="420" w:leftChars="200"/>
    </w:pPr>
  </w:style>
  <w:style w:type="paragraph" w:styleId="18">
    <w:name w:val="Balloon Text"/>
    <w:basedOn w:val="1"/>
    <w:link w:val="58"/>
    <w:qFormat/>
    <w:uiPriority w:val="0"/>
    <w:pPr>
      <w:spacing w:line="240" w:lineRule="auto"/>
    </w:pPr>
    <w:rPr>
      <w:sz w:val="18"/>
      <w:szCs w:val="18"/>
    </w:rPr>
  </w:style>
  <w:style w:type="paragraph" w:styleId="19">
    <w:name w:val="footer"/>
    <w:basedOn w:val="1"/>
    <w:link w:val="116"/>
    <w:qFormat/>
    <w:uiPriority w:val="99"/>
    <w:pPr>
      <w:tabs>
        <w:tab w:val="center" w:pos="4153"/>
        <w:tab w:val="right" w:pos="8306"/>
      </w:tabs>
      <w:snapToGrid w:val="0"/>
      <w:spacing w:line="240" w:lineRule="atLeast"/>
      <w:jc w:val="left"/>
    </w:pPr>
    <w:rPr>
      <w:sz w:val="18"/>
      <w:szCs w:val="18"/>
    </w:rPr>
  </w:style>
  <w:style w:type="paragraph" w:styleId="2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21">
    <w:name w:val="Signature"/>
    <w:basedOn w:val="1"/>
    <w:link w:val="106"/>
    <w:qFormat/>
    <w:uiPriority w:val="0"/>
    <w:pPr>
      <w:adjustRightInd w:val="0"/>
      <w:spacing w:line="360" w:lineRule="atLeast"/>
      <w:ind w:left="100" w:leftChars="2100"/>
      <w:jc w:val="left"/>
      <w:textAlignment w:val="baseline"/>
    </w:pPr>
    <w:rPr>
      <w:kern w:val="0"/>
      <w:szCs w:val="20"/>
    </w:rPr>
  </w:style>
  <w:style w:type="paragraph" w:styleId="22">
    <w:name w:val="Body Text Indent 3"/>
    <w:basedOn w:val="1"/>
    <w:qFormat/>
    <w:uiPriority w:val="0"/>
    <w:pPr>
      <w:spacing w:after="120"/>
      <w:ind w:left="420" w:leftChars="200"/>
    </w:pPr>
    <w:rPr>
      <w:sz w:val="16"/>
      <w:szCs w:val="16"/>
    </w:rPr>
  </w:style>
  <w:style w:type="paragraph" w:styleId="23">
    <w:name w:val="Normal (Web)"/>
    <w:basedOn w:val="1"/>
    <w:qFormat/>
    <w:uiPriority w:val="0"/>
    <w:pPr>
      <w:widowControl/>
      <w:spacing w:before="100" w:beforeAutospacing="1" w:after="100" w:afterAutospacing="1" w:line="240" w:lineRule="auto"/>
      <w:jc w:val="left"/>
    </w:pPr>
    <w:rPr>
      <w:rFonts w:ascii="宋体" w:hAnsi="宋体"/>
      <w:kern w:val="0"/>
      <w:szCs w:val="20"/>
    </w:rPr>
  </w:style>
  <w:style w:type="paragraph" w:styleId="24">
    <w:name w:val="index 1"/>
    <w:basedOn w:val="1"/>
    <w:next w:val="1"/>
    <w:semiHidden/>
    <w:qFormat/>
    <w:uiPriority w:val="0"/>
    <w:pPr>
      <w:spacing w:line="240" w:lineRule="auto"/>
      <w:jc w:val="center"/>
    </w:pPr>
    <w:rPr>
      <w:rFonts w:eastAsia="仿宋_GB2312"/>
      <w:sz w:val="21"/>
    </w:rPr>
  </w:style>
  <w:style w:type="paragraph" w:styleId="25">
    <w:name w:val="annotation subject"/>
    <w:basedOn w:val="13"/>
    <w:next w:val="13"/>
    <w:link w:val="72"/>
    <w:qFormat/>
    <w:uiPriority w:val="0"/>
    <w:pPr>
      <w:spacing w:line="500" w:lineRule="exact"/>
    </w:pPr>
    <w:rPr>
      <w:b/>
      <w:bCs/>
      <w:sz w:val="24"/>
    </w:rPr>
  </w:style>
  <w:style w:type="paragraph" w:styleId="26">
    <w:name w:val="Body Text First Indent"/>
    <w:basedOn w:val="11"/>
    <w:unhideWhenUsed/>
    <w:qFormat/>
    <w:uiPriority w:val="0"/>
    <w:pPr>
      <w:spacing w:beforeLines="0"/>
      <w:ind w:firstLine="420" w:firstLineChars="100"/>
    </w:pPr>
    <w:rPr>
      <w:rFonts w:hint="default"/>
      <w:sz w:val="21"/>
    </w:rPr>
  </w:style>
  <w:style w:type="paragraph" w:styleId="27">
    <w:name w:val="Body Text First Indent 2"/>
    <w:basedOn w:val="16"/>
    <w:next w:val="1"/>
    <w:link w:val="105"/>
    <w:semiHidden/>
    <w:unhideWhenUsed/>
    <w:qFormat/>
    <w:uiPriority w:val="0"/>
    <w:pPr>
      <w:spacing w:after="120" w:line="500" w:lineRule="exact"/>
      <w:ind w:left="420" w:leftChars="200" w:firstLine="420"/>
    </w:pPr>
  </w:style>
  <w:style w:type="table" w:styleId="29">
    <w:name w:val="Table Grid"/>
    <w:basedOn w:val="28"/>
    <w:qFormat/>
    <w:uiPriority w:val="59"/>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Theme"/>
    <w:basedOn w:val="28"/>
    <w:qFormat/>
    <w:uiPriority w:val="0"/>
    <w:pPr>
      <w:widowControl w:val="0"/>
      <w:spacing w:line="50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1">
    <w:name w:val="Table Classic 1"/>
    <w:basedOn w:val="28"/>
    <w:qFormat/>
    <w:uiPriority w:val="0"/>
    <w:pPr>
      <w:widowControl w:val="0"/>
      <w:spacing w:line="500" w:lineRule="exact"/>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2">
    <w:name w:val="Table Classic 2"/>
    <w:basedOn w:val="28"/>
    <w:qFormat/>
    <w:uiPriority w:val="0"/>
    <w:pPr>
      <w:widowControl w:val="0"/>
      <w:spacing w:line="500" w:lineRule="exact"/>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character" w:styleId="34">
    <w:name w:val="Strong"/>
    <w:qFormat/>
    <w:uiPriority w:val="0"/>
    <w:rPr>
      <w:b/>
      <w:bCs/>
    </w:rPr>
  </w:style>
  <w:style w:type="character" w:styleId="35">
    <w:name w:val="annotation reference"/>
    <w:basedOn w:val="33"/>
    <w:qFormat/>
    <w:uiPriority w:val="0"/>
    <w:rPr>
      <w:sz w:val="21"/>
      <w:szCs w:val="21"/>
    </w:rPr>
  </w:style>
  <w:style w:type="paragraph" w:customStyle="1" w:styleId="36">
    <w:name w:val="表格样式"/>
    <w:basedOn w:val="1"/>
    <w:qFormat/>
    <w:uiPriority w:val="0"/>
    <w:pPr>
      <w:adjustRightInd w:val="0"/>
      <w:snapToGrid w:val="0"/>
      <w:spacing w:line="240" w:lineRule="auto"/>
      <w:jc w:val="center"/>
    </w:pPr>
    <w:rPr>
      <w:sz w:val="21"/>
      <w:szCs w:val="21"/>
    </w:rPr>
  </w:style>
  <w:style w:type="paragraph" w:customStyle="1" w:styleId="37">
    <w:name w:val="表格"/>
    <w:basedOn w:val="4"/>
    <w:qFormat/>
    <w:uiPriority w:val="0"/>
    <w:pPr>
      <w:keepNext w:val="0"/>
      <w:keepLines w:val="0"/>
      <w:snapToGrid w:val="0"/>
      <w:spacing w:before="0" w:after="0" w:line="240" w:lineRule="auto"/>
      <w:jc w:val="center"/>
    </w:pPr>
    <w:rPr>
      <w:rFonts w:ascii="Times New Roman" w:hAnsi="Times New Roman" w:eastAsia="仿宋_GB2312"/>
      <w:b w:val="0"/>
      <w:color w:val="000000"/>
      <w:sz w:val="24"/>
      <w:szCs w:val="24"/>
    </w:rPr>
  </w:style>
  <w:style w:type="paragraph" w:customStyle="1" w:styleId="38">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39">
    <w:name w:val="图片"/>
    <w:basedOn w:val="40"/>
    <w:qFormat/>
    <w:uiPriority w:val="0"/>
    <w:pPr>
      <w:spacing w:line="240" w:lineRule="auto"/>
    </w:pPr>
    <w:rPr>
      <w:rFonts w:cs="Times New Roman"/>
      <w:bCs/>
      <w:szCs w:val="24"/>
    </w:rPr>
  </w:style>
  <w:style w:type="paragraph" w:customStyle="1" w:styleId="40">
    <w:name w:val="表题"/>
    <w:basedOn w:val="1"/>
    <w:qFormat/>
    <w:uiPriority w:val="0"/>
    <w:pPr>
      <w:jc w:val="center"/>
    </w:pPr>
    <w:rPr>
      <w:rFonts w:eastAsia="仿宋_GB2312" w:cstheme="minorBidi"/>
      <w:b/>
      <w:szCs w:val="22"/>
    </w:rPr>
  </w:style>
  <w:style w:type="character" w:customStyle="1" w:styleId="41">
    <w:name w:val="正文缩进 字符"/>
    <w:link w:val="8"/>
    <w:qFormat/>
    <w:uiPriority w:val="0"/>
    <w:rPr>
      <w:rFonts w:eastAsia="宋体"/>
      <w:kern w:val="2"/>
      <w:sz w:val="28"/>
      <w:szCs w:val="24"/>
      <w:lang w:val="en-US" w:eastAsia="zh-CN" w:bidi="ar-SA"/>
    </w:rPr>
  </w:style>
  <w:style w:type="paragraph" w:customStyle="1" w:styleId="42">
    <w:name w:val="中文报告书样式"/>
    <w:basedOn w:val="1"/>
    <w:qFormat/>
    <w:uiPriority w:val="0"/>
    <w:pPr>
      <w:adjustRightInd w:val="0"/>
      <w:spacing w:line="480" w:lineRule="atLeast"/>
      <w:ind w:firstLine="482"/>
      <w:textAlignment w:val="baseline"/>
    </w:pPr>
    <w:rPr>
      <w:kern w:val="24"/>
      <w:szCs w:val="20"/>
    </w:rPr>
  </w:style>
  <w:style w:type="paragraph" w:customStyle="1" w:styleId="43">
    <w:name w:val="报告书表格"/>
    <w:basedOn w:val="1"/>
    <w:qFormat/>
    <w:uiPriority w:val="0"/>
    <w:pPr>
      <w:adjustRightInd w:val="0"/>
      <w:spacing w:before="60" w:after="60" w:line="240" w:lineRule="atLeast"/>
      <w:jc w:val="center"/>
      <w:textAlignment w:val="baseline"/>
    </w:pPr>
    <w:rPr>
      <w:kern w:val="0"/>
      <w:sz w:val="21"/>
      <w:szCs w:val="20"/>
    </w:rPr>
  </w:style>
  <w:style w:type="paragraph" w:customStyle="1" w:styleId="44">
    <w:name w:val="2"/>
    <w:basedOn w:val="1"/>
    <w:next w:val="1"/>
    <w:qFormat/>
    <w:uiPriority w:val="0"/>
    <w:pPr>
      <w:spacing w:line="240" w:lineRule="auto"/>
    </w:pPr>
    <w:rPr>
      <w:rFonts w:eastAsia="仿宋_GB2312"/>
      <w:szCs w:val="20"/>
    </w:rPr>
  </w:style>
  <w:style w:type="paragraph" w:customStyle="1" w:styleId="45">
    <w:name w:val="Char"/>
    <w:basedOn w:val="1"/>
    <w:qFormat/>
    <w:uiPriority w:val="0"/>
    <w:pPr>
      <w:spacing w:line="240" w:lineRule="exact"/>
      <w:ind w:firstLine="200" w:firstLineChars="200"/>
    </w:pPr>
    <w:rPr>
      <w:sz w:val="28"/>
      <w:szCs w:val="28"/>
    </w:rPr>
  </w:style>
  <w:style w:type="character" w:customStyle="1" w:styleId="46">
    <w:name w:val="a5"/>
    <w:basedOn w:val="33"/>
    <w:qFormat/>
    <w:uiPriority w:val="0"/>
  </w:style>
  <w:style w:type="paragraph" w:customStyle="1" w:styleId="47">
    <w:name w:val="unnamed1"/>
    <w:basedOn w:val="1"/>
    <w:qFormat/>
    <w:uiPriority w:val="0"/>
    <w:pPr>
      <w:widowControl/>
      <w:spacing w:before="100" w:beforeAutospacing="1" w:after="100" w:afterAutospacing="1" w:line="240" w:lineRule="auto"/>
      <w:jc w:val="left"/>
    </w:pPr>
    <w:rPr>
      <w:rFonts w:ascii="宋体" w:hAnsi="宋体" w:cs="宋体"/>
      <w:kern w:val="0"/>
    </w:rPr>
  </w:style>
  <w:style w:type="character" w:customStyle="1" w:styleId="48">
    <w:name w:val="表格文字 Char"/>
    <w:link w:val="10"/>
    <w:qFormat/>
    <w:uiPriority w:val="0"/>
    <w:rPr>
      <w:rFonts w:ascii="仿宋_GB2312" w:hAnsi="Arial Black" w:eastAsia="仿宋_GB2312"/>
      <w:kern w:val="44"/>
      <w:sz w:val="24"/>
      <w:lang w:val="en-US" w:eastAsia="zh-CN" w:bidi="ar-SA"/>
    </w:rPr>
  </w:style>
  <w:style w:type="character" w:customStyle="1" w:styleId="49">
    <w:name w:val="批注文字 字符"/>
    <w:link w:val="13"/>
    <w:qFormat/>
    <w:uiPriority w:val="99"/>
    <w:rPr>
      <w:rFonts w:eastAsia="宋体"/>
      <w:kern w:val="2"/>
      <w:sz w:val="21"/>
      <w:szCs w:val="24"/>
      <w:lang w:val="en-US" w:eastAsia="zh-CN" w:bidi="ar-SA"/>
    </w:rPr>
  </w:style>
  <w:style w:type="paragraph" w:customStyle="1" w:styleId="50">
    <w:name w:val="p0"/>
    <w:basedOn w:val="1"/>
    <w:qFormat/>
    <w:uiPriority w:val="0"/>
    <w:pPr>
      <w:widowControl/>
      <w:spacing w:line="240" w:lineRule="auto"/>
    </w:pPr>
    <w:rPr>
      <w:kern w:val="0"/>
      <w:sz w:val="21"/>
      <w:szCs w:val="21"/>
    </w:rPr>
  </w:style>
  <w:style w:type="character" w:customStyle="1" w:styleId="51">
    <w:name w:val="表格 内容 Char Char"/>
    <w:link w:val="52"/>
    <w:qFormat/>
    <w:uiPriority w:val="0"/>
    <w:rPr>
      <w:color w:val="000000"/>
      <w:sz w:val="21"/>
      <w:szCs w:val="21"/>
    </w:rPr>
  </w:style>
  <w:style w:type="paragraph" w:customStyle="1" w:styleId="52">
    <w:name w:val="表格 内容"/>
    <w:link w:val="51"/>
    <w:qFormat/>
    <w:uiPriority w:val="0"/>
    <w:pPr>
      <w:jc w:val="center"/>
    </w:pPr>
    <w:rPr>
      <w:rFonts w:ascii="Times New Roman" w:hAnsi="Times New Roman" w:eastAsia="宋体" w:cs="Times New Roman"/>
      <w:color w:val="000000"/>
      <w:sz w:val="21"/>
      <w:szCs w:val="21"/>
      <w:lang w:val="en-US" w:eastAsia="zh-CN" w:bidi="ar-SA"/>
    </w:rPr>
  </w:style>
  <w:style w:type="character" w:customStyle="1" w:styleId="53">
    <w:name w:val="表格 首行 Char Char"/>
    <w:link w:val="54"/>
    <w:qFormat/>
    <w:uiPriority w:val="0"/>
    <w:rPr>
      <w:b/>
      <w:color w:val="000000"/>
      <w:sz w:val="21"/>
      <w:szCs w:val="21"/>
    </w:rPr>
  </w:style>
  <w:style w:type="paragraph" w:customStyle="1" w:styleId="54">
    <w:name w:val="表格 首行"/>
    <w:link w:val="53"/>
    <w:qFormat/>
    <w:uiPriority w:val="0"/>
    <w:pPr>
      <w:jc w:val="center"/>
    </w:pPr>
    <w:rPr>
      <w:rFonts w:ascii="Times New Roman" w:hAnsi="Times New Roman" w:eastAsia="宋体" w:cs="Times New Roman"/>
      <w:b/>
      <w:color w:val="000000"/>
      <w:sz w:val="21"/>
      <w:szCs w:val="21"/>
      <w:lang w:val="en-US" w:eastAsia="zh-CN" w:bidi="ar-SA"/>
    </w:rPr>
  </w:style>
  <w:style w:type="paragraph" w:customStyle="1" w:styleId="55">
    <w:name w:val="表文字"/>
    <w:basedOn w:val="1"/>
    <w:qFormat/>
    <w:uiPriority w:val="99"/>
    <w:pPr>
      <w:widowControl/>
      <w:spacing w:line="240" w:lineRule="auto"/>
      <w:jc w:val="center"/>
    </w:pPr>
    <w:rPr>
      <w:kern w:val="0"/>
      <w:sz w:val="21"/>
      <w:szCs w:val="21"/>
    </w:rPr>
  </w:style>
  <w:style w:type="character" w:customStyle="1" w:styleId="56">
    <w:name w:val="表格文字 Char Char"/>
    <w:qFormat/>
    <w:uiPriority w:val="0"/>
    <w:rPr>
      <w:rFonts w:ascii="仿宋_GB2312" w:hAnsi="Arial Black" w:eastAsia="仿宋_GB2312"/>
      <w:kern w:val="44"/>
      <w:sz w:val="24"/>
    </w:rPr>
  </w:style>
  <w:style w:type="paragraph" w:styleId="57">
    <w:name w:val="List Paragraph"/>
    <w:basedOn w:val="1"/>
    <w:qFormat/>
    <w:uiPriority w:val="34"/>
    <w:pPr>
      <w:ind w:firstLine="420" w:firstLineChars="200"/>
    </w:pPr>
  </w:style>
  <w:style w:type="character" w:customStyle="1" w:styleId="58">
    <w:name w:val="批注框文本 字符"/>
    <w:basedOn w:val="33"/>
    <w:link w:val="18"/>
    <w:qFormat/>
    <w:uiPriority w:val="0"/>
    <w:rPr>
      <w:kern w:val="2"/>
      <w:sz w:val="18"/>
      <w:szCs w:val="18"/>
    </w:rPr>
  </w:style>
  <w:style w:type="character" w:customStyle="1" w:styleId="59">
    <w:name w:val="标题 4 字符"/>
    <w:basedOn w:val="33"/>
    <w:link w:val="6"/>
    <w:qFormat/>
    <w:uiPriority w:val="0"/>
    <w:rPr>
      <w:rFonts w:asciiTheme="majorHAnsi" w:hAnsiTheme="majorHAnsi" w:eastAsiaTheme="majorEastAsia" w:cstheme="majorBidi"/>
      <w:b/>
      <w:bCs/>
      <w:kern w:val="2"/>
      <w:sz w:val="28"/>
      <w:szCs w:val="28"/>
    </w:rPr>
  </w:style>
  <w:style w:type="paragraph" w:customStyle="1" w:styleId="60">
    <w:name w:val="表格内容"/>
    <w:basedOn w:val="1"/>
    <w:next w:val="1"/>
    <w:link w:val="95"/>
    <w:qFormat/>
    <w:uiPriority w:val="0"/>
    <w:pPr>
      <w:spacing w:line="240" w:lineRule="auto"/>
      <w:jc w:val="center"/>
    </w:pPr>
    <w:rPr>
      <w:rFonts w:eastAsia="楷体_GB2312"/>
      <w:sz w:val="21"/>
      <w:szCs w:val="32"/>
    </w:rPr>
  </w:style>
  <w:style w:type="character" w:customStyle="1" w:styleId="61">
    <w:name w:val="表格 首行 Char"/>
    <w:qFormat/>
    <w:uiPriority w:val="0"/>
    <w:rPr>
      <w:rFonts w:ascii="Times New Roman" w:hAnsi="Times New Roman" w:eastAsia="仿宋_GB2312" w:cs="Arial"/>
      <w:b/>
      <w:kern w:val="2"/>
      <w:sz w:val="21"/>
      <w:szCs w:val="21"/>
    </w:rPr>
  </w:style>
  <w:style w:type="paragraph" w:customStyle="1" w:styleId="62">
    <w:name w:val="表格 普通文字"/>
    <w:link w:val="63"/>
    <w:qFormat/>
    <w:uiPriority w:val="0"/>
    <w:pPr>
      <w:spacing w:line="240" w:lineRule="exact"/>
      <w:jc w:val="center"/>
    </w:pPr>
    <w:rPr>
      <w:rFonts w:ascii="Times New Roman" w:hAnsi="Times New Roman" w:eastAsia="仿宋_GB2312" w:cs="Arial"/>
      <w:kern w:val="2"/>
      <w:sz w:val="21"/>
      <w:szCs w:val="21"/>
      <w:lang w:val="en-US" w:eastAsia="zh-CN" w:bidi="ar-SA"/>
    </w:rPr>
  </w:style>
  <w:style w:type="character" w:customStyle="1" w:styleId="63">
    <w:name w:val="表格 普通文字 Char"/>
    <w:link w:val="62"/>
    <w:qFormat/>
    <w:uiPriority w:val="0"/>
    <w:rPr>
      <w:rFonts w:eastAsia="仿宋_GB2312" w:cs="Arial"/>
      <w:kern w:val="2"/>
      <w:sz w:val="21"/>
      <w:szCs w:val="21"/>
    </w:rPr>
  </w:style>
  <w:style w:type="paragraph" w:customStyle="1" w:styleId="64">
    <w:name w:val="表格 标题"/>
    <w:link w:val="65"/>
    <w:qFormat/>
    <w:uiPriority w:val="0"/>
    <w:pPr>
      <w:spacing w:before="50" w:beforeLines="50" w:after="50" w:afterLines="50"/>
      <w:jc w:val="center"/>
    </w:pPr>
    <w:rPr>
      <w:rFonts w:ascii="Times New Roman" w:hAnsi="Times New Roman" w:eastAsia="仿宋_GB2312" w:cs="Times New Roman"/>
      <w:b/>
      <w:kern w:val="2"/>
      <w:sz w:val="21"/>
      <w:szCs w:val="24"/>
      <w:lang w:val="en-US" w:eastAsia="zh-CN" w:bidi="ar-SA"/>
    </w:rPr>
  </w:style>
  <w:style w:type="character" w:customStyle="1" w:styleId="65">
    <w:name w:val="表格 标题 Char"/>
    <w:link w:val="64"/>
    <w:qFormat/>
    <w:uiPriority w:val="0"/>
    <w:rPr>
      <w:rFonts w:eastAsia="仿宋_GB2312"/>
      <w:b/>
      <w:kern w:val="2"/>
      <w:sz w:val="21"/>
      <w:szCs w:val="24"/>
    </w:rPr>
  </w:style>
  <w:style w:type="table" w:customStyle="1" w:styleId="66">
    <w:name w:val="样式8"/>
    <w:basedOn w:val="31"/>
    <w:qFormat/>
    <w:uiPriority w:val="99"/>
    <w:pPr>
      <w:spacing w:line="240" w:lineRule="auto"/>
      <w:jc w:val="center"/>
    </w:pPr>
    <w:rPr>
      <w:rFonts w:eastAsia="仿宋_GB2312"/>
      <w:sz w:val="21"/>
    </w:rPr>
    <w:tblPr>
      <w:tblBorders>
        <w:insideH w:val="single" w:color="auto" w:sz="4" w:space="0"/>
        <w:insideV w:val="single" w:color="auto" w:sz="4" w:space="0"/>
      </w:tblBorders>
    </w:tblPr>
    <w:tcPr>
      <w:shd w:val="clear" w:color="auto" w:fill="auto"/>
      <w:vAlign w:val="center"/>
    </w:tcPr>
    <w:tblStylePr w:type="firstRow">
      <w:rPr>
        <w:rFonts w:eastAsia="仿宋_GB2312"/>
        <w:i/>
        <w:iCs/>
        <w:sz w:val="24"/>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67">
    <w:name w:val="表格 标注"/>
    <w:basedOn w:val="1"/>
    <w:link w:val="68"/>
    <w:qFormat/>
    <w:uiPriority w:val="0"/>
    <w:pPr>
      <w:spacing w:line="240" w:lineRule="auto"/>
      <w:jc w:val="left"/>
    </w:pPr>
    <w:rPr>
      <w:rFonts w:eastAsia="仿宋_GB2312"/>
      <w:sz w:val="18"/>
      <w:szCs w:val="18"/>
    </w:rPr>
  </w:style>
  <w:style w:type="character" w:customStyle="1" w:styleId="68">
    <w:name w:val="表格 标注 Char"/>
    <w:link w:val="67"/>
    <w:qFormat/>
    <w:uiPriority w:val="0"/>
    <w:rPr>
      <w:rFonts w:eastAsia="仿宋_GB2312"/>
      <w:kern w:val="2"/>
      <w:sz w:val="18"/>
      <w:szCs w:val="18"/>
    </w:rPr>
  </w:style>
  <w:style w:type="table" w:customStyle="1" w:styleId="69">
    <w:name w:val="表格样式1"/>
    <w:basedOn w:val="30"/>
    <w:qFormat/>
    <w:uiPriority w:val="0"/>
    <w:pPr>
      <w:spacing w:line="360" w:lineRule="auto"/>
      <w:jc w:val="center"/>
    </w:pPr>
    <w:tblPr>
      <w:tblBorders>
        <w:top w:val="single" w:color="auto" w:sz="12" w:space="0"/>
        <w:bottom w:val="single" w:color="auto" w:sz="12" w:space="0"/>
      </w:tblBorders>
    </w:tblPr>
    <w:tcPr>
      <w:vAlign w:val="center"/>
    </w:tcPr>
    <w:tblStylePr w:type="firstRow">
      <w:rPr>
        <w:rFonts w:eastAsia="Times New Roman"/>
        <w:b w:val="0"/>
        <w:i w:val="0"/>
        <w:sz w:val="21"/>
      </w:rPr>
      <w:tcPr>
        <w:tcBorders>
          <w:bottom w:val="single" w:color="auto" w:sz="12" w:space="0"/>
        </w:tcBorders>
      </w:tcPr>
    </w:tblStylePr>
  </w:style>
  <w:style w:type="paragraph" w:customStyle="1" w:styleId="70">
    <w:name w:val="报告表 公式"/>
    <w:basedOn w:val="6"/>
    <w:link w:val="71"/>
    <w:qFormat/>
    <w:uiPriority w:val="0"/>
    <w:pPr>
      <w:keepNext w:val="0"/>
      <w:keepLines w:val="0"/>
      <w:spacing w:before="20" w:beforeLines="20" w:after="20" w:afterLines="20" w:line="400" w:lineRule="exact"/>
      <w:jc w:val="center"/>
    </w:pPr>
    <w:rPr>
      <w:rFonts w:ascii="Times New Roman" w:hAnsi="Times New Roman" w:eastAsia="仿宋_GB2312" w:cs="Times New Roman"/>
      <w:b w:val="0"/>
      <w:sz w:val="24"/>
    </w:rPr>
  </w:style>
  <w:style w:type="character" w:customStyle="1" w:styleId="71">
    <w:name w:val="报告表 公式 Char"/>
    <w:basedOn w:val="33"/>
    <w:link w:val="70"/>
    <w:qFormat/>
    <w:uiPriority w:val="0"/>
    <w:rPr>
      <w:rFonts w:eastAsia="仿宋_GB2312"/>
      <w:bCs/>
      <w:kern w:val="2"/>
      <w:sz w:val="24"/>
      <w:szCs w:val="28"/>
    </w:rPr>
  </w:style>
  <w:style w:type="character" w:customStyle="1" w:styleId="72">
    <w:name w:val="批注主题 字符"/>
    <w:basedOn w:val="49"/>
    <w:link w:val="25"/>
    <w:qFormat/>
    <w:uiPriority w:val="0"/>
    <w:rPr>
      <w:rFonts w:eastAsia="宋体"/>
      <w:b/>
      <w:bCs/>
      <w:kern w:val="2"/>
      <w:sz w:val="24"/>
      <w:szCs w:val="24"/>
      <w:lang w:val="en-US" w:eastAsia="zh-CN" w:bidi="ar-SA"/>
    </w:rPr>
  </w:style>
  <w:style w:type="paragraph" w:customStyle="1" w:styleId="73">
    <w:name w:val="曹1.1"/>
    <w:basedOn w:val="1"/>
    <w:link w:val="75"/>
    <w:qFormat/>
    <w:uiPriority w:val="0"/>
    <w:pPr>
      <w:spacing w:line="360" w:lineRule="auto"/>
    </w:pPr>
    <w:rPr>
      <w:b/>
    </w:rPr>
  </w:style>
  <w:style w:type="paragraph" w:customStyle="1" w:styleId="74">
    <w:name w:val="曹一"/>
    <w:basedOn w:val="3"/>
    <w:link w:val="78"/>
    <w:qFormat/>
    <w:uiPriority w:val="0"/>
    <w:pPr>
      <w:spacing w:after="156"/>
    </w:pPr>
  </w:style>
  <w:style w:type="character" w:customStyle="1" w:styleId="75">
    <w:name w:val="曹1.1 Char"/>
    <w:basedOn w:val="33"/>
    <w:link w:val="73"/>
    <w:qFormat/>
    <w:uiPriority w:val="0"/>
    <w:rPr>
      <w:b/>
      <w:kern w:val="2"/>
      <w:sz w:val="24"/>
      <w:szCs w:val="24"/>
    </w:rPr>
  </w:style>
  <w:style w:type="paragraph" w:customStyle="1" w:styleId="76">
    <w:name w:val="曹1.1.1"/>
    <w:basedOn w:val="1"/>
    <w:link w:val="80"/>
    <w:qFormat/>
    <w:uiPriority w:val="0"/>
    <w:pPr>
      <w:spacing w:line="360" w:lineRule="auto"/>
    </w:pPr>
    <w:rPr>
      <w:b/>
    </w:rPr>
  </w:style>
  <w:style w:type="character" w:customStyle="1" w:styleId="77">
    <w:name w:val="标题 1 字符"/>
    <w:basedOn w:val="33"/>
    <w:link w:val="3"/>
    <w:qFormat/>
    <w:uiPriority w:val="0"/>
    <w:rPr>
      <w:b/>
      <w:bCs/>
      <w:kern w:val="44"/>
      <w:sz w:val="28"/>
      <w:szCs w:val="44"/>
    </w:rPr>
  </w:style>
  <w:style w:type="character" w:customStyle="1" w:styleId="78">
    <w:name w:val="曹一 Char"/>
    <w:basedOn w:val="77"/>
    <w:link w:val="74"/>
    <w:qFormat/>
    <w:uiPriority w:val="0"/>
    <w:rPr>
      <w:kern w:val="44"/>
      <w:sz w:val="28"/>
      <w:szCs w:val="44"/>
    </w:rPr>
  </w:style>
  <w:style w:type="paragraph" w:customStyle="1" w:styleId="79">
    <w:name w:val="曹表头"/>
    <w:basedOn w:val="1"/>
    <w:link w:val="81"/>
    <w:qFormat/>
    <w:uiPriority w:val="0"/>
    <w:pPr>
      <w:spacing w:line="360" w:lineRule="auto"/>
      <w:jc w:val="center"/>
    </w:pPr>
    <w:rPr>
      <w:b/>
    </w:rPr>
  </w:style>
  <w:style w:type="character" w:customStyle="1" w:styleId="80">
    <w:name w:val="曹1.1.1 Char"/>
    <w:basedOn w:val="33"/>
    <w:link w:val="76"/>
    <w:qFormat/>
    <w:uiPriority w:val="0"/>
    <w:rPr>
      <w:b/>
      <w:kern w:val="2"/>
      <w:sz w:val="24"/>
      <w:szCs w:val="24"/>
    </w:rPr>
  </w:style>
  <w:style w:type="character" w:customStyle="1" w:styleId="81">
    <w:name w:val="曹表头 Char"/>
    <w:basedOn w:val="33"/>
    <w:link w:val="79"/>
    <w:qFormat/>
    <w:uiPriority w:val="0"/>
    <w:rPr>
      <w:b/>
      <w:kern w:val="2"/>
      <w:sz w:val="24"/>
      <w:szCs w:val="24"/>
    </w:rPr>
  </w:style>
  <w:style w:type="character" w:customStyle="1" w:styleId="82">
    <w:name w:val="正文缩进 Char1"/>
    <w:basedOn w:val="33"/>
    <w:qFormat/>
    <w:uiPriority w:val="0"/>
    <w:rPr>
      <w:rFonts w:eastAsia="宋体"/>
      <w:kern w:val="2"/>
      <w:sz w:val="21"/>
      <w:szCs w:val="24"/>
      <w:lang w:val="en-US" w:eastAsia="zh-CN" w:bidi="ar-SA"/>
    </w:rPr>
  </w:style>
  <w:style w:type="paragraph" w:customStyle="1" w:styleId="83">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szCs w:val="20"/>
    </w:rPr>
  </w:style>
  <w:style w:type="character" w:customStyle="1" w:styleId="84">
    <w:name w:val="标题1"/>
    <w:basedOn w:val="33"/>
    <w:qFormat/>
    <w:uiPriority w:val="0"/>
  </w:style>
  <w:style w:type="paragraph" w:customStyle="1" w:styleId="85">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character" w:customStyle="1" w:styleId="86">
    <w:name w:val="正文文本 3 字符"/>
    <w:basedOn w:val="33"/>
    <w:link w:val="15"/>
    <w:qFormat/>
    <w:uiPriority w:val="0"/>
    <w:rPr>
      <w:kern w:val="2"/>
      <w:sz w:val="16"/>
      <w:szCs w:val="16"/>
    </w:rPr>
  </w:style>
  <w:style w:type="character" w:customStyle="1" w:styleId="87">
    <w:name w:val="正文文本 字符"/>
    <w:basedOn w:val="33"/>
    <w:link w:val="11"/>
    <w:semiHidden/>
    <w:qFormat/>
    <w:uiPriority w:val="0"/>
    <w:rPr>
      <w:kern w:val="2"/>
      <w:sz w:val="24"/>
      <w:szCs w:val="24"/>
    </w:rPr>
  </w:style>
  <w:style w:type="paragraph" w:customStyle="1" w:styleId="88">
    <w:name w:val="普通(网站)1"/>
    <w:basedOn w:val="1"/>
    <w:qFormat/>
    <w:uiPriority w:val="0"/>
    <w:pPr>
      <w:widowControl/>
      <w:spacing w:before="100" w:beforeAutospacing="1" w:after="100" w:afterAutospacing="1" w:line="240" w:lineRule="auto"/>
      <w:jc w:val="left"/>
    </w:pPr>
    <w:rPr>
      <w:rFonts w:hint="eastAsia" w:ascii="宋体" w:hAnsi="宋体"/>
      <w:szCs w:val="20"/>
    </w:rPr>
  </w:style>
  <w:style w:type="paragraph" w:customStyle="1" w:styleId="89">
    <w:name w:val="样式 标题 1 + 加粗"/>
    <w:basedOn w:val="3"/>
    <w:qFormat/>
    <w:uiPriority w:val="0"/>
    <w:pPr>
      <w:widowControl/>
      <w:spacing w:after="0" w:afterLines="0" w:line="240" w:lineRule="auto"/>
    </w:pPr>
    <w:rPr>
      <w:color w:val="000000"/>
      <w:kern w:val="0"/>
      <w:szCs w:val="28"/>
    </w:rPr>
  </w:style>
  <w:style w:type="paragraph" w:customStyle="1" w:styleId="90">
    <w:name w:val="样式1"/>
    <w:basedOn w:val="1"/>
    <w:qFormat/>
    <w:uiPriority w:val="0"/>
    <w:pPr>
      <w:snapToGrid w:val="0"/>
      <w:spacing w:line="360" w:lineRule="auto"/>
      <w:jc w:val="center"/>
      <w:outlineLvl w:val="0"/>
    </w:pPr>
    <w:rPr>
      <w:rFonts w:eastAsia="黑体"/>
      <w:color w:val="000000"/>
      <w:spacing w:val="4"/>
      <w:sz w:val="21"/>
      <w:szCs w:val="20"/>
    </w:rPr>
  </w:style>
  <w:style w:type="character" w:customStyle="1" w:styleId="91">
    <w:name w:val="A表头 Char"/>
    <w:link w:val="92"/>
    <w:qFormat/>
    <w:locked/>
    <w:uiPriority w:val="0"/>
    <w:rPr>
      <w:b/>
    </w:rPr>
  </w:style>
  <w:style w:type="paragraph" w:customStyle="1" w:styleId="92">
    <w:name w:val="A表头"/>
    <w:basedOn w:val="1"/>
    <w:link w:val="91"/>
    <w:qFormat/>
    <w:uiPriority w:val="0"/>
    <w:pPr>
      <w:adjustRightInd w:val="0"/>
      <w:snapToGrid w:val="0"/>
      <w:spacing w:line="240" w:lineRule="auto"/>
      <w:jc w:val="center"/>
    </w:pPr>
    <w:rPr>
      <w:b/>
      <w:kern w:val="0"/>
      <w:sz w:val="20"/>
      <w:szCs w:val="20"/>
    </w:rPr>
  </w:style>
  <w:style w:type="paragraph" w:customStyle="1" w:styleId="93">
    <w:name w:val="表名"/>
    <w:basedOn w:val="1"/>
    <w:next w:val="1"/>
    <w:link w:val="94"/>
    <w:qFormat/>
    <w:uiPriority w:val="0"/>
    <w:pPr>
      <w:keepNext/>
      <w:adjustRightInd w:val="0"/>
      <w:snapToGrid w:val="0"/>
      <w:spacing w:line="240" w:lineRule="auto"/>
      <w:jc w:val="center"/>
    </w:pPr>
    <w:rPr>
      <w:rFonts w:ascii="宋体"/>
      <w:b/>
      <w:szCs w:val="28"/>
    </w:rPr>
  </w:style>
  <w:style w:type="character" w:customStyle="1" w:styleId="94">
    <w:name w:val="表名 字符"/>
    <w:link w:val="93"/>
    <w:qFormat/>
    <w:uiPriority w:val="0"/>
    <w:rPr>
      <w:rFonts w:ascii="宋体"/>
      <w:b/>
      <w:kern w:val="2"/>
      <w:sz w:val="24"/>
      <w:szCs w:val="28"/>
    </w:rPr>
  </w:style>
  <w:style w:type="character" w:customStyle="1" w:styleId="95">
    <w:name w:val="表格内容 Char Char"/>
    <w:link w:val="60"/>
    <w:qFormat/>
    <w:uiPriority w:val="0"/>
    <w:rPr>
      <w:rFonts w:eastAsia="楷体_GB2312"/>
      <w:kern w:val="2"/>
      <w:sz w:val="21"/>
      <w:szCs w:val="32"/>
    </w:rPr>
  </w:style>
  <w:style w:type="paragraph" w:customStyle="1" w:styleId="96">
    <w:name w:val="Table Paragraph"/>
    <w:basedOn w:val="1"/>
    <w:qFormat/>
    <w:uiPriority w:val="1"/>
    <w:pPr>
      <w:autoSpaceDE w:val="0"/>
      <w:autoSpaceDN w:val="0"/>
      <w:spacing w:line="240" w:lineRule="auto"/>
      <w:jc w:val="left"/>
    </w:pPr>
    <w:rPr>
      <w:rFonts w:ascii="宋体" w:hAnsi="宋体" w:cs="宋体"/>
      <w:kern w:val="0"/>
      <w:sz w:val="22"/>
      <w:szCs w:val="22"/>
      <w:lang w:eastAsia="en-US" w:bidi="en-US"/>
    </w:rPr>
  </w:style>
  <w:style w:type="character" w:customStyle="1" w:styleId="97">
    <w:name w:val="表格 普通文字 Char Char"/>
    <w:qFormat/>
    <w:uiPriority w:val="0"/>
    <w:rPr>
      <w:rFonts w:ascii="Arial" w:hAnsi="Arial" w:eastAsia="仿宋_GB2312"/>
      <w:kern w:val="2"/>
      <w:sz w:val="21"/>
      <w:szCs w:val="21"/>
    </w:rPr>
  </w:style>
  <w:style w:type="paragraph" w:customStyle="1" w:styleId="98">
    <w:name w:val="报告表 表内 3级"/>
    <w:link w:val="99"/>
    <w:qFormat/>
    <w:uiPriority w:val="0"/>
    <w:pPr>
      <w:widowControl w:val="0"/>
      <w:spacing w:line="400" w:lineRule="exact"/>
      <w:ind w:firstLine="482"/>
      <w:outlineLvl w:val="3"/>
    </w:pPr>
    <w:rPr>
      <w:rFonts w:ascii="Times New Roman" w:hAnsi="Times New Roman" w:eastAsia="仿宋_GB2312" w:cs="Times New Roman"/>
      <w:b/>
      <w:bCs/>
      <w:kern w:val="2"/>
      <w:sz w:val="24"/>
      <w:szCs w:val="28"/>
      <w:lang w:val="en-US" w:eastAsia="zh-CN" w:bidi="ar-SA"/>
    </w:rPr>
  </w:style>
  <w:style w:type="character" w:customStyle="1" w:styleId="99">
    <w:name w:val="报告表 表内 3级 Char"/>
    <w:link w:val="98"/>
    <w:qFormat/>
    <w:uiPriority w:val="0"/>
    <w:rPr>
      <w:rFonts w:eastAsia="仿宋_GB2312"/>
      <w:b/>
      <w:bCs/>
      <w:kern w:val="2"/>
      <w:sz w:val="24"/>
      <w:szCs w:val="28"/>
    </w:rPr>
  </w:style>
  <w:style w:type="character" w:customStyle="1" w:styleId="100">
    <w:name w:val="表格 内普通文字 Char"/>
    <w:link w:val="101"/>
    <w:qFormat/>
    <w:uiPriority w:val="0"/>
    <w:rPr>
      <w:rFonts w:eastAsia="仿宋_GB2312"/>
      <w:kern w:val="2"/>
      <w:sz w:val="21"/>
      <w:szCs w:val="21"/>
    </w:rPr>
  </w:style>
  <w:style w:type="paragraph" w:customStyle="1" w:styleId="101">
    <w:name w:val="表格 内普通文字"/>
    <w:basedOn w:val="1"/>
    <w:link w:val="100"/>
    <w:qFormat/>
    <w:uiPriority w:val="0"/>
    <w:pPr>
      <w:spacing w:line="240" w:lineRule="auto"/>
      <w:jc w:val="center"/>
    </w:pPr>
    <w:rPr>
      <w:rFonts w:eastAsia="仿宋_GB2312"/>
      <w:sz w:val="21"/>
      <w:szCs w:val="21"/>
    </w:rPr>
  </w:style>
  <w:style w:type="character" w:customStyle="1" w:styleId="102">
    <w:name w:val="正文文本缩进 2 字符"/>
    <w:basedOn w:val="33"/>
    <w:link w:val="17"/>
    <w:qFormat/>
    <w:uiPriority w:val="0"/>
    <w:rPr>
      <w:kern w:val="2"/>
      <w:sz w:val="24"/>
      <w:szCs w:val="24"/>
    </w:rPr>
  </w:style>
  <w:style w:type="paragraph" w:customStyle="1" w:styleId="103">
    <w:name w:val="A标题"/>
    <w:basedOn w:val="1"/>
    <w:qFormat/>
    <w:uiPriority w:val="0"/>
    <w:pPr>
      <w:ind w:firstLine="482"/>
    </w:pPr>
    <w:rPr>
      <w:b/>
      <w:color w:val="000000"/>
      <w:kern w:val="0"/>
    </w:rPr>
  </w:style>
  <w:style w:type="character" w:customStyle="1" w:styleId="104">
    <w:name w:val="正文文本缩进 字符"/>
    <w:basedOn w:val="33"/>
    <w:link w:val="16"/>
    <w:qFormat/>
    <w:uiPriority w:val="0"/>
    <w:rPr>
      <w:kern w:val="2"/>
      <w:sz w:val="24"/>
      <w:szCs w:val="24"/>
    </w:rPr>
  </w:style>
  <w:style w:type="character" w:customStyle="1" w:styleId="105">
    <w:name w:val="正文文本首行缩进 2 字符"/>
    <w:basedOn w:val="104"/>
    <w:link w:val="27"/>
    <w:semiHidden/>
    <w:qFormat/>
    <w:uiPriority w:val="0"/>
    <w:rPr>
      <w:kern w:val="2"/>
      <w:sz w:val="24"/>
      <w:szCs w:val="24"/>
    </w:rPr>
  </w:style>
  <w:style w:type="character" w:customStyle="1" w:styleId="106">
    <w:name w:val="签名 字符"/>
    <w:basedOn w:val="33"/>
    <w:link w:val="21"/>
    <w:qFormat/>
    <w:uiPriority w:val="0"/>
    <w:rPr>
      <w:sz w:val="24"/>
    </w:rPr>
  </w:style>
  <w:style w:type="paragraph" w:customStyle="1" w:styleId="107">
    <w:name w:val="报告书 正文"/>
    <w:link w:val="108"/>
    <w:qFormat/>
    <w:uiPriority w:val="0"/>
    <w:pPr>
      <w:widowControl w:val="0"/>
      <w:spacing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108">
    <w:name w:val="报告书 正文 Char"/>
    <w:link w:val="107"/>
    <w:qFormat/>
    <w:uiPriority w:val="0"/>
    <w:rPr>
      <w:kern w:val="2"/>
      <w:sz w:val="24"/>
      <w:szCs w:val="24"/>
    </w:rPr>
  </w:style>
  <w:style w:type="character" w:customStyle="1" w:styleId="109">
    <w:name w:val="标题 6 字符"/>
    <w:basedOn w:val="33"/>
    <w:link w:val="7"/>
    <w:semiHidden/>
    <w:qFormat/>
    <w:uiPriority w:val="0"/>
    <w:rPr>
      <w:rFonts w:asciiTheme="majorHAnsi" w:hAnsiTheme="majorHAnsi" w:eastAsiaTheme="majorEastAsia" w:cstheme="majorBidi"/>
      <w:b/>
      <w:bCs/>
      <w:kern w:val="2"/>
      <w:sz w:val="24"/>
      <w:szCs w:val="24"/>
    </w:rPr>
  </w:style>
  <w:style w:type="paragraph" w:customStyle="1" w:styleId="110">
    <w:name w:val="表体"/>
    <w:link w:val="111"/>
    <w:qFormat/>
    <w:uiPriority w:val="0"/>
    <w:pPr>
      <w:adjustRightInd w:val="0"/>
      <w:snapToGrid w:val="0"/>
      <w:jc w:val="center"/>
    </w:pPr>
    <w:rPr>
      <w:rFonts w:ascii="宋体" w:hAnsi="Times New Roman" w:eastAsia="宋体" w:cs="Times New Roman"/>
      <w:color w:val="000080"/>
      <w:kern w:val="2"/>
      <w:sz w:val="21"/>
      <w:szCs w:val="24"/>
      <w:lang w:val="en-US" w:eastAsia="zh-CN" w:bidi="ar-SA"/>
    </w:rPr>
  </w:style>
  <w:style w:type="character" w:customStyle="1" w:styleId="111">
    <w:name w:val="表体 字符"/>
    <w:link w:val="110"/>
    <w:qFormat/>
    <w:uiPriority w:val="0"/>
    <w:rPr>
      <w:rFonts w:ascii="宋体"/>
      <w:color w:val="000080"/>
      <w:kern w:val="2"/>
      <w:sz w:val="21"/>
      <w:szCs w:val="24"/>
    </w:rPr>
  </w:style>
  <w:style w:type="paragraph" w:styleId="112">
    <w:name w:val="Intense Quote"/>
    <w:basedOn w:val="1"/>
    <w:next w:val="1"/>
    <w:link w:val="113"/>
    <w:qFormat/>
    <w:uiPriority w:val="30"/>
    <w:pPr>
      <w:pBdr>
        <w:bottom w:val="single" w:color="4F81BD" w:sz="4" w:space="4"/>
      </w:pBdr>
      <w:adjustRightInd w:val="0"/>
      <w:snapToGrid w:val="0"/>
      <w:spacing w:before="200" w:after="280" w:line="360" w:lineRule="auto"/>
      <w:ind w:left="936" w:right="936" w:firstLine="200" w:firstLineChars="200"/>
    </w:pPr>
    <w:rPr>
      <w:rFonts w:ascii="宋体"/>
      <w:b/>
      <w:bCs/>
      <w:i/>
      <w:iCs/>
      <w:color w:val="4F81BD"/>
      <w:szCs w:val="28"/>
    </w:rPr>
  </w:style>
  <w:style w:type="character" w:customStyle="1" w:styleId="113">
    <w:name w:val="明显引用 字符"/>
    <w:basedOn w:val="33"/>
    <w:link w:val="112"/>
    <w:qFormat/>
    <w:uiPriority w:val="30"/>
    <w:rPr>
      <w:rFonts w:ascii="宋体"/>
      <w:b/>
      <w:bCs/>
      <w:i/>
      <w:iCs/>
      <w:color w:val="4F81BD"/>
      <w:kern w:val="2"/>
      <w:sz w:val="24"/>
      <w:szCs w:val="28"/>
    </w:rPr>
  </w:style>
  <w:style w:type="paragraph" w:customStyle="1" w:styleId="114">
    <w:name w:val="表格 首行文字"/>
    <w:link w:val="115"/>
    <w:qFormat/>
    <w:uiPriority w:val="99"/>
    <w:pPr>
      <w:adjustRightInd w:val="0"/>
      <w:snapToGrid w:val="0"/>
      <w:jc w:val="center"/>
    </w:pPr>
    <w:rPr>
      <w:rFonts w:ascii="Times New Roman" w:hAnsi="Times New Roman" w:eastAsia="宋体" w:cs="Times New Roman"/>
      <w:b/>
      <w:kern w:val="2"/>
      <w:sz w:val="21"/>
      <w:szCs w:val="22"/>
      <w:lang w:val="en-US" w:eastAsia="zh-CN" w:bidi="ar-SA"/>
    </w:rPr>
  </w:style>
  <w:style w:type="character" w:customStyle="1" w:styleId="115">
    <w:name w:val="表格 首行文字 Char"/>
    <w:link w:val="114"/>
    <w:qFormat/>
    <w:uiPriority w:val="99"/>
    <w:rPr>
      <w:b/>
      <w:kern w:val="2"/>
      <w:sz w:val="21"/>
      <w:szCs w:val="22"/>
    </w:rPr>
  </w:style>
  <w:style w:type="character" w:customStyle="1" w:styleId="116">
    <w:name w:val="页脚 字符"/>
    <w:basedOn w:val="33"/>
    <w:link w:val="19"/>
    <w:qFormat/>
    <w:uiPriority w:val="99"/>
    <w:rPr>
      <w:kern w:val="2"/>
      <w:sz w:val="18"/>
      <w:szCs w:val="18"/>
    </w:rPr>
  </w:style>
  <w:style w:type="paragraph" w:customStyle="1" w:styleId="117">
    <w:name w:val="页末正文"/>
    <w:qFormat/>
    <w:uiPriority w:val="0"/>
    <w:pPr>
      <w:widowControl w:val="0"/>
      <w:spacing w:after="240" w:line="480" w:lineRule="exact"/>
      <w:ind w:firstLine="560" w:firstLineChars="200"/>
      <w:jc w:val="both"/>
    </w:pPr>
    <w:rPr>
      <w:rFonts w:ascii="Times New Roman" w:hAnsi="Times New Roman" w:eastAsia="楷体_GB2312" w:cs="Times New Roman"/>
      <w:color w:val="000000"/>
      <w:kern w:val="2"/>
      <w:sz w:val="28"/>
      <w:szCs w:val="24"/>
      <w:lang w:val="en-US" w:eastAsia="zh-CN" w:bidi="ar-SA"/>
    </w:rPr>
  </w:style>
  <w:style w:type="paragraph" w:customStyle="1" w:styleId="118">
    <w:name w:val="表格标题"/>
    <w:qFormat/>
    <w:uiPriority w:val="0"/>
    <w:pPr>
      <w:widowControl w:val="0"/>
      <w:spacing w:line="500" w:lineRule="exact"/>
      <w:ind w:firstLine="0" w:firstLineChars="0"/>
      <w:jc w:val="center"/>
    </w:pPr>
    <w:rPr>
      <w:rFonts w:eastAsia="宋体" w:cs="Times New Roman" w:asciiTheme="minorEastAsia" w:hAnsiTheme="minorEastAsia"/>
      <w:b/>
      <w:kern w:val="2"/>
      <w:sz w:val="24"/>
      <w:szCs w:val="24"/>
      <w:lang w:val="en-US" w:eastAsia="zh-CN" w:bidi="ar-SA"/>
    </w:rPr>
  </w:style>
  <w:style w:type="table" w:customStyle="1" w:styleId="119">
    <w:name w:val="环评表格样式"/>
    <w:qFormat/>
    <w:uiPriority w:val="99"/>
    <w:pPr>
      <w:jc w:val="center"/>
      <w:textAlignment w:val="center"/>
    </w:pPr>
    <w:tblPr>
      <w:jc w:val="center"/>
      <w:tblBorders>
        <w:top w:val="single" w:color="auto" w:sz="12" w:space="0"/>
        <w:bottom w:val="single" w:color="auto" w:sz="12" w:space="0"/>
        <w:insideH w:val="single" w:color="auto" w:sz="4" w:space="0"/>
        <w:insideV w:val="single" w:color="auto" w:sz="4" w:space="0"/>
      </w:tblBorders>
      <w:tblCellMar>
        <w:left w:w="0" w:type="dxa"/>
        <w:right w:w="0" w:type="dxa"/>
      </w:tblCellMar>
    </w:tblPr>
    <w:trPr>
      <w:jc w:val="center"/>
    </w:trPr>
    <w:tcPr>
      <w:vAlign w:val="center"/>
    </w:tcPr>
    <w:tblStylePr w:type="firstRow">
      <w:rPr>
        <w:rFonts w:eastAsiaTheme="minorEastAsia"/>
        <w:b/>
        <w:sz w:val="21"/>
      </w:rPr>
    </w:tblStylePr>
  </w:style>
  <w:style w:type="paragraph" w:customStyle="1" w:styleId="120">
    <w:name w:val="表格内部"/>
    <w:qFormat/>
    <w:uiPriority w:val="0"/>
    <w:pPr>
      <w:widowControl w:val="0"/>
      <w:spacing w:line="240" w:lineRule="auto"/>
      <w:ind w:firstLine="0" w:firstLineChars="0"/>
      <w:jc w:val="center"/>
    </w:pPr>
    <w:rPr>
      <w:rFonts w:ascii="Times New Roman" w:hAnsi="Times New Roman" w:eastAsia="宋体" w:cs="Times New Roman"/>
      <w:kern w:val="0"/>
      <w:sz w:val="21"/>
      <w:szCs w:val="18"/>
      <w:lang w:val="en-US" w:eastAsia="zh-CN" w:bidi="ar-SA"/>
    </w:rPr>
  </w:style>
  <w:style w:type="paragraph" w:customStyle="1" w:styleId="121">
    <w:name w:val="A正文"/>
    <w:qFormat/>
    <w:uiPriority w:val="0"/>
    <w:pPr>
      <w:widowControl w:val="0"/>
      <w:spacing w:line="500" w:lineRule="exact"/>
      <w:ind w:firstLine="480"/>
      <w:jc w:val="both"/>
    </w:pPr>
    <w:rPr>
      <w:rFonts w:ascii="Times New Roman" w:hAnsi="Times New Roman" w:eastAsia="宋体" w:cs="Times New Roman"/>
      <w:kern w:val="0"/>
      <w:sz w:val="24"/>
      <w:szCs w:val="24"/>
      <w:lang w:val="en-US" w:eastAsia="zh-CN" w:bidi="ar-SA"/>
    </w:rPr>
  </w:style>
  <w:style w:type="paragraph" w:customStyle="1" w:styleId="122">
    <w:name w:val="表文"/>
    <w:basedOn w:val="1"/>
    <w:unhideWhenUsed/>
    <w:qFormat/>
    <w:uiPriority w:val="0"/>
    <w:pPr>
      <w:autoSpaceDE w:val="0"/>
      <w:autoSpaceDN w:val="0"/>
      <w:adjustRightInd w:val="0"/>
      <w:snapToGrid w:val="0"/>
      <w:spacing w:line="360" w:lineRule="auto"/>
      <w:ind w:left="30" w:leftChars="30" w:right="30" w:rightChars="30" w:firstLine="200" w:firstLineChars="200"/>
      <w:jc w:val="left"/>
    </w:pPr>
    <w:rPr>
      <w:rFonts w:hint="eastAsia"/>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header" Target="header1.xml"/><Relationship Id="rId29" Type="http://schemas.openxmlformats.org/officeDocument/2006/relationships/image" Target="media/image13.png"/><Relationship Id="rId28" Type="http://schemas.openxmlformats.org/officeDocument/2006/relationships/image" Target="media/image12.pn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png"/><Relationship Id="rId22" Type="http://schemas.openxmlformats.org/officeDocument/2006/relationships/image" Target="media/image6.png"/><Relationship Id="rId21" Type="http://schemas.openxmlformats.org/officeDocument/2006/relationships/image" Target="media/image5.png"/><Relationship Id="rId20" Type="http://schemas.openxmlformats.org/officeDocument/2006/relationships/image" Target="media/image4.png"/><Relationship Id="rId2" Type="http://schemas.openxmlformats.org/officeDocument/2006/relationships/settings" Target="settings.xml"/><Relationship Id="rId19" Type="http://schemas.openxmlformats.org/officeDocument/2006/relationships/image" Target="media/image3.emf"/><Relationship Id="rId18" Type="http://schemas.openxmlformats.org/officeDocument/2006/relationships/oleObject" Target="embeddings/oleObject2.bin"/><Relationship Id="rId17" Type="http://schemas.openxmlformats.org/officeDocument/2006/relationships/image" Target="media/image2.png"/><Relationship Id="rId16" Type="http://schemas.openxmlformats.org/officeDocument/2006/relationships/image" Target="media/image1.emf"/><Relationship Id="rId15" Type="http://schemas.openxmlformats.org/officeDocument/2006/relationships/oleObject" Target="embeddings/oleObject1.bin"/><Relationship Id="rId14" Type="http://schemas.openxmlformats.org/officeDocument/2006/relationships/theme" Target="theme/theme1.xml"/><Relationship Id="rId13" Type="http://schemas.openxmlformats.org/officeDocument/2006/relationships/footer" Target="footer3.xml"/><Relationship Id="rId12" Type="http://schemas.openxmlformats.org/officeDocument/2006/relationships/header" Target="header8.xml"/><Relationship Id="rId11" Type="http://schemas.openxmlformats.org/officeDocument/2006/relationships/header" Target="header7.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4A6061-F3E2-4781-8D7F-B7A4BF7EFA7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55</Pages>
  <Words>4934</Words>
  <Characters>28124</Characters>
  <Lines>234</Lines>
  <Paragraphs>65</Paragraphs>
  <TotalTime>30</TotalTime>
  <ScaleCrop>false</ScaleCrop>
  <LinksUpToDate>false</LinksUpToDate>
  <CharactersWithSpaces>32993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2020-07-29T04:25:00Z</dcterms:created>
  <dc:creator>Lenovo User</dc:creator>
  <cp:lastModifiedBy>苏里厄</cp:lastModifiedBy>
  <cp:lastPrinted>2020-12-14T07:05:00Z</cp:lastPrinted>
  <dcterms:modified xsi:type="dcterms:W3CDTF">2020-12-15T00:28:52Z</dcterms:modified>
  <cp:revision>133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