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b/>
          <w:bCs/>
          <w:spacing w:val="20"/>
          <w:sz w:val="52"/>
        </w:rPr>
      </w:pPr>
    </w:p>
    <w:p>
      <w:pPr>
        <w:snapToGrid w:val="0"/>
        <w:spacing w:line="360" w:lineRule="auto"/>
        <w:rPr>
          <w:b/>
          <w:bCs/>
          <w:spacing w:val="20"/>
          <w:sz w:val="52"/>
        </w:rPr>
      </w:pPr>
      <w:r>
        <w:rPr>
          <w:rFonts w:hint="eastAsia"/>
          <w:b/>
          <w:bCs/>
          <w:spacing w:val="20"/>
          <w:sz w:val="52"/>
        </w:rPr>
        <w:t xml:space="preserve"> </w:t>
      </w:r>
      <w:r>
        <w:rPr>
          <w:b/>
          <w:bCs/>
          <w:spacing w:val="20"/>
          <w:sz w:val="52"/>
        </w:rPr>
        <w:t xml:space="preserve">              </w:t>
      </w:r>
    </w:p>
    <w:p>
      <w:pPr>
        <w:snapToGrid w:val="0"/>
        <w:spacing w:line="360" w:lineRule="auto"/>
        <w:jc w:val="center"/>
        <w:rPr>
          <w:rFonts w:hint="default"/>
          <w:b/>
          <w:bCs/>
          <w:spacing w:val="20"/>
          <w:sz w:val="52"/>
          <w:szCs w:val="52"/>
          <w:lang w:val="en-US" w:eastAsia="zh-CN"/>
        </w:rPr>
      </w:pPr>
      <w:r>
        <w:rPr>
          <w:rFonts w:hint="eastAsia"/>
          <w:b/>
          <w:bCs/>
          <w:spacing w:val="20"/>
          <w:sz w:val="52"/>
          <w:szCs w:val="52"/>
          <w:lang w:eastAsia="zh-CN"/>
        </w:rPr>
        <w:t>年产针织服装150万件技术改造项目</w:t>
      </w:r>
    </w:p>
    <w:p>
      <w:pPr>
        <w:snapToGrid w:val="0"/>
        <w:spacing w:line="360" w:lineRule="auto"/>
        <w:jc w:val="center"/>
        <w:rPr>
          <w:b/>
          <w:bCs/>
          <w:spacing w:val="20"/>
          <w:sz w:val="52"/>
          <w:szCs w:val="52"/>
        </w:rPr>
      </w:pPr>
      <w:r>
        <w:rPr>
          <w:rFonts w:hint="eastAsia"/>
          <w:b/>
          <w:bCs/>
          <w:spacing w:val="20"/>
          <w:sz w:val="52"/>
          <w:szCs w:val="52"/>
          <w:lang w:val="en-US" w:eastAsia="zh-CN"/>
        </w:rPr>
        <w:t>阶段性</w:t>
      </w:r>
      <w:r>
        <w:rPr>
          <w:b/>
          <w:bCs/>
          <w:spacing w:val="20"/>
          <w:sz w:val="52"/>
          <w:szCs w:val="52"/>
        </w:rPr>
        <w:t>竣工环境保护验收</w:t>
      </w:r>
      <w:r>
        <w:rPr>
          <w:rFonts w:hint="eastAsia"/>
          <w:b/>
          <w:bCs/>
          <w:spacing w:val="20"/>
          <w:sz w:val="52"/>
          <w:szCs w:val="52"/>
        </w:rPr>
        <w:t>监测报告表</w:t>
      </w:r>
    </w:p>
    <w:p>
      <w:pPr>
        <w:snapToGrid w:val="0"/>
        <w:spacing w:line="360" w:lineRule="auto"/>
        <w:jc w:val="center"/>
        <w:rPr>
          <w:b/>
          <w:bCs/>
          <w:spacing w:val="20"/>
          <w:sz w:val="52"/>
          <w:szCs w:val="52"/>
        </w:rPr>
      </w:pPr>
    </w:p>
    <w:p>
      <w:pPr>
        <w:snapToGrid w:val="0"/>
        <w:spacing w:line="360" w:lineRule="auto"/>
        <w:jc w:val="center"/>
        <w:rPr>
          <w:b/>
          <w:bCs/>
          <w:spacing w:val="20"/>
          <w:sz w:val="52"/>
          <w:szCs w:val="52"/>
        </w:rPr>
      </w:pPr>
    </w:p>
    <w:p>
      <w:pPr>
        <w:snapToGrid w:val="0"/>
        <w:spacing w:line="360" w:lineRule="auto"/>
        <w:jc w:val="center"/>
        <w:rPr>
          <w:b/>
          <w:bCs/>
          <w:spacing w:val="20"/>
          <w:sz w:val="52"/>
          <w:szCs w:val="52"/>
        </w:rPr>
      </w:pPr>
    </w:p>
    <w:p>
      <w:pPr>
        <w:snapToGrid w:val="0"/>
        <w:spacing w:line="360" w:lineRule="auto"/>
        <w:rPr>
          <w:b/>
          <w:bCs/>
          <w:spacing w:val="20"/>
          <w:sz w:val="52"/>
          <w:szCs w:val="52"/>
        </w:rPr>
      </w:pPr>
    </w:p>
    <w:p>
      <w:pPr>
        <w:snapToGrid w:val="0"/>
        <w:spacing w:line="360" w:lineRule="auto"/>
        <w:rPr>
          <w:b/>
          <w:bCs/>
          <w:spacing w:val="20"/>
          <w:sz w:val="52"/>
          <w:szCs w:val="52"/>
        </w:rPr>
      </w:pPr>
    </w:p>
    <w:p>
      <w:pPr>
        <w:snapToGrid w:val="0"/>
        <w:spacing w:line="480" w:lineRule="auto"/>
        <w:ind w:left="1961" w:leftChars="202" w:hanging="1537" w:hangingChars="383"/>
        <w:rPr>
          <w:rFonts w:ascii="宋体" w:hAnsi="宋体"/>
          <w:b/>
          <w:bCs/>
          <w:spacing w:val="20"/>
          <w:sz w:val="36"/>
          <w:szCs w:val="36"/>
          <w:u w:val="single"/>
        </w:rPr>
      </w:pPr>
      <w:r>
        <w:rPr>
          <w:rFonts w:hint="eastAsia" w:ascii="宋体" w:hAnsi="宋体"/>
          <w:b/>
          <w:bCs/>
          <w:spacing w:val="20"/>
          <w:sz w:val="36"/>
          <w:szCs w:val="36"/>
        </w:rPr>
        <w:t>建设单位：</w:t>
      </w:r>
      <w:r>
        <w:rPr>
          <w:rFonts w:ascii="宋体" w:hAnsi="宋体"/>
          <w:b/>
          <w:bCs/>
          <w:spacing w:val="20"/>
          <w:sz w:val="36"/>
          <w:szCs w:val="36"/>
          <w:u w:val="single"/>
        </w:rPr>
        <w:t xml:space="preserve">  </w:t>
      </w:r>
      <w:r>
        <w:rPr>
          <w:rFonts w:hint="eastAsia" w:ascii="宋体" w:hAnsi="宋体"/>
          <w:b/>
          <w:bCs/>
          <w:spacing w:val="20"/>
          <w:sz w:val="36"/>
          <w:szCs w:val="36"/>
          <w:u w:val="single"/>
          <w:lang w:val="en-US" w:eastAsia="zh-CN"/>
        </w:rPr>
        <w:t xml:space="preserve">  </w:t>
      </w:r>
      <w:r>
        <w:rPr>
          <w:rFonts w:hint="eastAsia" w:ascii="宋体" w:hAnsi="宋体"/>
          <w:b/>
          <w:bCs/>
          <w:spacing w:val="20"/>
          <w:sz w:val="36"/>
          <w:szCs w:val="36"/>
          <w:u w:val="single"/>
          <w:lang w:eastAsia="zh-CN"/>
        </w:rPr>
        <w:t>安徽萃盛服饰有限公司</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rPr>
        <w:t>　</w:t>
      </w:r>
    </w:p>
    <w:p>
      <w:pPr>
        <w:snapToGrid w:val="0"/>
        <w:spacing w:line="480" w:lineRule="auto"/>
        <w:ind w:firstLine="401" w:firstLineChars="100"/>
        <w:rPr>
          <w:rFonts w:ascii="宋体" w:hAnsi="宋体"/>
          <w:b/>
          <w:bCs/>
          <w:spacing w:val="20"/>
          <w:sz w:val="36"/>
          <w:szCs w:val="36"/>
          <w:u w:val="single"/>
        </w:rPr>
      </w:pPr>
      <w:r>
        <w:rPr>
          <w:rFonts w:hint="eastAsia"/>
          <w:b/>
          <w:bCs/>
          <w:spacing w:val="20"/>
          <w:sz w:val="36"/>
          <w:szCs w:val="36"/>
        </w:rPr>
        <w:t>编制单位：</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lang w:val="en-US" w:eastAsia="zh-CN"/>
        </w:rPr>
        <w:t xml:space="preserve"> </w:t>
      </w:r>
      <w:r>
        <w:rPr>
          <w:rFonts w:hint="eastAsia" w:ascii="宋体" w:hAnsi="宋体"/>
          <w:b/>
          <w:bCs/>
          <w:spacing w:val="20"/>
          <w:sz w:val="36"/>
          <w:szCs w:val="36"/>
          <w:u w:val="single"/>
          <w:lang w:eastAsia="zh-CN"/>
        </w:rPr>
        <w:t>芜湖民宇环境科技有限公司</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rPr>
        <w:t xml:space="preserve"> </w:t>
      </w:r>
    </w:p>
    <w:p>
      <w:pPr>
        <w:snapToGrid w:val="0"/>
        <w:spacing w:line="480" w:lineRule="auto"/>
        <w:rPr>
          <w:b/>
          <w:bCs/>
          <w:spacing w:val="20"/>
          <w:sz w:val="36"/>
          <w:szCs w:val="36"/>
          <w:u w:val="single"/>
        </w:rPr>
      </w:pPr>
    </w:p>
    <w:p>
      <w:pPr>
        <w:snapToGrid w:val="0"/>
        <w:spacing w:line="480" w:lineRule="auto"/>
        <w:rPr>
          <w:b/>
          <w:bCs/>
          <w:spacing w:val="20"/>
          <w:sz w:val="36"/>
          <w:szCs w:val="36"/>
          <w:u w:val="single"/>
        </w:rPr>
      </w:pPr>
    </w:p>
    <w:p>
      <w:pPr>
        <w:snapToGrid w:val="0"/>
        <w:spacing w:line="480" w:lineRule="auto"/>
        <w:jc w:val="center"/>
        <w:rPr>
          <w:b/>
          <w:bCs/>
          <w:spacing w:val="20"/>
          <w:sz w:val="36"/>
          <w:szCs w:val="36"/>
          <w:u w:val="single"/>
        </w:rPr>
        <w:sectPr>
          <w:footerReference r:id="rId3" w:type="default"/>
          <w:pgSz w:w="11906" w:h="16838"/>
          <w:pgMar w:top="1588" w:right="1418" w:bottom="1418" w:left="1418" w:header="992"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b/>
          <w:bCs/>
          <w:spacing w:val="20"/>
          <w:sz w:val="36"/>
          <w:szCs w:val="36"/>
        </w:rPr>
        <w:t>编制日期：</w:t>
      </w:r>
      <w:r>
        <w:rPr>
          <w:b/>
          <w:bCs/>
          <w:spacing w:val="20"/>
          <w:sz w:val="36"/>
          <w:szCs w:val="36"/>
        </w:rPr>
        <w:t>20</w:t>
      </w:r>
      <w:r>
        <w:rPr>
          <w:rFonts w:hint="eastAsia"/>
          <w:b/>
          <w:bCs/>
          <w:spacing w:val="20"/>
          <w:sz w:val="36"/>
          <w:szCs w:val="36"/>
          <w:lang w:val="en-US" w:eastAsia="zh-CN"/>
        </w:rPr>
        <w:t>20</w:t>
      </w:r>
      <w:r>
        <w:rPr>
          <w:rFonts w:hint="eastAsia" w:ascii="宋体" w:hAnsi="宋体"/>
          <w:b/>
          <w:bCs/>
          <w:spacing w:val="20"/>
          <w:sz w:val="36"/>
          <w:szCs w:val="36"/>
        </w:rPr>
        <w:t>年</w:t>
      </w:r>
      <w:r>
        <w:rPr>
          <w:rFonts w:hint="eastAsia" w:ascii="宋体" w:hAnsi="宋体"/>
          <w:b/>
          <w:bCs/>
          <w:spacing w:val="20"/>
          <w:sz w:val="36"/>
          <w:szCs w:val="36"/>
          <w:lang w:val="en-US" w:eastAsia="zh-CN"/>
        </w:rPr>
        <w:t>9</w:t>
      </w:r>
      <w:r>
        <w:rPr>
          <w:rFonts w:hint="eastAsia"/>
          <w:b/>
          <w:bCs/>
          <w:spacing w:val="20"/>
          <w:sz w:val="36"/>
          <w:szCs w:val="36"/>
        </w:rPr>
        <w:t>月</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en-US" w:eastAsia="zh-CN" w:bidi="zh-CN"/>
        </w:rPr>
      </w:pPr>
      <w:r>
        <w:rPr>
          <w:rFonts w:hint="default"/>
          <w:kern w:val="0"/>
          <w:sz w:val="30"/>
          <w:szCs w:val="30"/>
          <w:lang w:val="zh-CN" w:bidi="zh-CN"/>
        </w:rPr>
        <w:t>建设单位法人代表：</w:t>
      </w:r>
      <w:r>
        <w:rPr>
          <w:rFonts w:hint="eastAsia"/>
          <w:kern w:val="0"/>
          <w:sz w:val="30"/>
          <w:szCs w:val="30"/>
          <w:highlight w:val="none"/>
          <w:lang w:val="en-US" w:eastAsia="zh-CN" w:bidi="zh-CN"/>
        </w:rPr>
        <w:t>李爱云</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编制单位法人代表：</w:t>
      </w:r>
      <w:r>
        <w:rPr>
          <w:rFonts w:hint="default"/>
          <w:kern w:val="0"/>
          <w:sz w:val="30"/>
          <w:szCs w:val="30"/>
          <w:highlight w:val="none"/>
          <w:lang w:val="zh-CN" w:eastAsia="zh-CN" w:bidi="zh-CN"/>
        </w:rPr>
        <w:t>丁祖旺</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highlight w:val="none"/>
          <w:lang w:val="en-US" w:bidi="zh-CN"/>
        </w:rPr>
      </w:pPr>
      <w:r>
        <w:rPr>
          <w:rFonts w:hint="default"/>
          <w:kern w:val="0"/>
          <w:sz w:val="30"/>
          <w:szCs w:val="30"/>
          <w:lang w:val="zh-CN" w:bidi="zh-CN"/>
        </w:rPr>
        <w:t>项 目 负 责 人：</w:t>
      </w:r>
      <w:r>
        <w:rPr>
          <w:rFonts w:hint="eastAsia"/>
          <w:kern w:val="0"/>
          <w:sz w:val="30"/>
          <w:szCs w:val="30"/>
          <w:highlight w:val="none"/>
          <w:lang w:val="en-US" w:eastAsia="zh-CN" w:bidi="zh-CN"/>
        </w:rPr>
        <w:t>程学军</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en-US" w:eastAsia="zh-CN" w:bidi="zh-CN"/>
        </w:rPr>
      </w:pPr>
      <w:r>
        <w:rPr>
          <w:rFonts w:hint="default"/>
          <w:kern w:val="0"/>
          <w:sz w:val="30"/>
          <w:szCs w:val="30"/>
          <w:lang w:val="zh-CN" w:bidi="zh-CN"/>
        </w:rPr>
        <w:t>填    表    人：</w:t>
      </w:r>
      <w:r>
        <w:rPr>
          <w:rFonts w:hint="eastAsia"/>
          <w:kern w:val="0"/>
          <w:sz w:val="30"/>
          <w:szCs w:val="30"/>
          <w:lang w:val="en-US" w:eastAsia="zh-CN" w:bidi="zh-CN"/>
        </w:rPr>
        <w:t>刘 珂</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bidi="zh-CN"/>
        </w:rPr>
        <w:t>建设单位：</w:t>
      </w:r>
      <w:r>
        <w:rPr>
          <w:rFonts w:hint="eastAsia"/>
          <w:kern w:val="0"/>
          <w:sz w:val="30"/>
          <w:szCs w:val="30"/>
          <w:lang w:val="zh-CN" w:eastAsia="zh-CN" w:bidi="zh-CN"/>
        </w:rPr>
        <w:t>安徽萃盛服饰有限公司</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bidi="zh-CN"/>
        </w:rPr>
      </w:pPr>
      <w:r>
        <w:rPr>
          <w:rFonts w:hint="default"/>
          <w:kern w:val="0"/>
          <w:sz w:val="30"/>
          <w:szCs w:val="30"/>
          <w:lang w:val="zh-CN" w:bidi="zh-CN"/>
        </w:rPr>
        <w:t>电　　话：</w:t>
      </w:r>
      <w:r>
        <w:rPr>
          <w:rFonts w:hint="eastAsia"/>
          <w:kern w:val="0"/>
          <w:sz w:val="30"/>
          <w:szCs w:val="30"/>
          <w:highlight w:val="none"/>
          <w:lang w:val="en-US" w:eastAsia="zh-CN" w:bidi="zh-CN"/>
        </w:rPr>
        <w:t>13917053289</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传　　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邮政编码：241000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zh-CN" w:eastAsia="zh-CN" w:bidi="zh-CN"/>
        </w:rPr>
      </w:pPr>
      <w:r>
        <w:rPr>
          <w:rFonts w:hint="default"/>
          <w:kern w:val="0"/>
          <w:sz w:val="30"/>
          <w:szCs w:val="30"/>
          <w:lang w:val="zh-CN" w:bidi="zh-CN"/>
        </w:rPr>
        <w:t>地　　址：</w:t>
      </w:r>
      <w:r>
        <w:rPr>
          <w:rFonts w:hint="eastAsia"/>
          <w:kern w:val="0"/>
          <w:sz w:val="30"/>
          <w:szCs w:val="30"/>
          <w:lang w:val="zh-CN" w:eastAsia="zh-CN" w:bidi="zh-CN"/>
        </w:rPr>
        <w:t>安徽省芜湖市南陵县开发区沈亭路2号</w:t>
      </w:r>
    </w:p>
    <w:p>
      <w:pPr>
        <w:pStyle w:val="2"/>
        <w:rPr>
          <w:rFonts w:hint="default"/>
          <w:lang w:val="zh-CN" w:eastAsia="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eastAsia="zh-CN" w:bidi="zh-CN"/>
        </w:rPr>
        <w:t>编制单位：芜湖民宇环境科技有限公司（盖章）</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电话：</w:t>
      </w:r>
      <w:r>
        <w:rPr>
          <w:rFonts w:hint="default"/>
          <w:kern w:val="0"/>
          <w:sz w:val="30"/>
          <w:szCs w:val="30"/>
          <w:lang w:val="en-US" w:eastAsia="zh-CN" w:bidi="zh-CN"/>
        </w:rPr>
        <w:t>15955363388</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en-US" w:eastAsia="zh-CN" w:bidi="zh-CN"/>
        </w:rPr>
        <w:t>传真：/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邮编：</w:t>
      </w:r>
      <w:r>
        <w:rPr>
          <w:rFonts w:hint="default"/>
          <w:kern w:val="0"/>
          <w:sz w:val="30"/>
          <w:szCs w:val="30"/>
          <w:lang w:val="en-US" w:eastAsia="zh-CN" w:bidi="zh-CN"/>
        </w:rPr>
        <w:t>241000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地址：安徽省芜湖市鸠江区城市之光</w:t>
      </w:r>
      <w:r>
        <w:rPr>
          <w:rFonts w:hint="default"/>
          <w:kern w:val="0"/>
          <w:sz w:val="30"/>
          <w:szCs w:val="30"/>
          <w:lang w:val="en-US" w:eastAsia="zh-CN" w:bidi="zh-CN"/>
        </w:rPr>
        <w:t>B2地块</w:t>
      </w:r>
      <w:r>
        <w:rPr>
          <w:rFonts w:hint="default"/>
          <w:kern w:val="0"/>
          <w:sz w:val="30"/>
          <w:szCs w:val="30"/>
          <w:lang w:val="zh-CN" w:eastAsia="zh-CN" w:bidi="zh-CN"/>
        </w:rPr>
        <w:t>二期</w:t>
      </w:r>
      <w:r>
        <w:rPr>
          <w:rFonts w:hint="default"/>
          <w:kern w:val="0"/>
          <w:sz w:val="30"/>
          <w:szCs w:val="30"/>
          <w:lang w:val="en-US" w:eastAsia="zh-CN" w:bidi="zh-CN"/>
        </w:rPr>
        <w:t>12#楼1011</w:t>
      </w:r>
    </w:p>
    <w:p>
      <w:pPr>
        <w:snapToGrid w:val="0"/>
        <w:spacing w:line="360" w:lineRule="auto"/>
        <w:rPr>
          <w:rFonts w:hint="eastAsia" w:ascii="宋体" w:hAnsi="宋体" w:cs="仿宋_GB2312"/>
          <w:b/>
          <w:sz w:val="32"/>
          <w:szCs w:val="32"/>
          <w:lang w:val="en-US" w:eastAsia="zh-CN"/>
        </w:rPr>
      </w:pPr>
    </w:p>
    <w:p>
      <w:pPr>
        <w:snapToGrid w:val="0"/>
        <w:spacing w:line="360" w:lineRule="auto"/>
        <w:rPr>
          <w:rFonts w:hint="eastAsia" w:ascii="宋体" w:hAnsi="宋体" w:cs="仿宋_GB2312"/>
          <w:b/>
          <w:sz w:val="32"/>
          <w:szCs w:val="32"/>
          <w:lang w:val="en-US" w:eastAsia="zh-CN"/>
        </w:rPr>
        <w:sectPr>
          <w:headerReference r:id="rId4" w:type="default"/>
          <w:footerReference r:id="rId5" w:type="default"/>
          <w:pgSz w:w="11906" w:h="16838"/>
          <w:pgMar w:top="1871" w:right="1531" w:bottom="1984" w:left="1531" w:header="1077"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rPr>
          <w:b/>
          <w:sz w:val="28"/>
          <w:szCs w:val="28"/>
        </w:rPr>
      </w:pPr>
      <w:r>
        <w:rPr>
          <w:rFonts w:hint="eastAsia"/>
          <w:b/>
          <w:sz w:val="28"/>
          <w:szCs w:val="28"/>
        </w:rPr>
        <w:t>表一</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113" w:type="dxa"/>
          <w:left w:w="108" w:type="dxa"/>
          <w:bottom w:w="0" w:type="dxa"/>
          <w:right w:w="108" w:type="dxa"/>
        </w:tblCellMar>
      </w:tblPr>
      <w:tblGrid>
        <w:gridCol w:w="1744"/>
        <w:gridCol w:w="2170"/>
        <w:gridCol w:w="2180"/>
        <w:gridCol w:w="775"/>
        <w:gridCol w:w="863"/>
        <w:gridCol w:w="177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建设项目名称</w:t>
            </w:r>
          </w:p>
        </w:tc>
        <w:tc>
          <w:tcPr>
            <w:tcW w:w="7759" w:type="dxa"/>
            <w:gridSpan w:val="5"/>
            <w:vAlign w:val="center"/>
          </w:tcPr>
          <w:p>
            <w:pPr>
              <w:spacing w:line="360" w:lineRule="auto"/>
              <w:jc w:val="center"/>
              <w:rPr>
                <w:rFonts w:hint="default" w:ascii="Times New Roman" w:hAnsi="Times New Roman" w:eastAsia="宋体" w:cs="Times New Roman"/>
                <w:b/>
                <w:sz w:val="24"/>
                <w:lang w:eastAsia="zh-CN"/>
              </w:rPr>
            </w:pPr>
            <w:r>
              <w:rPr>
                <w:rFonts w:hint="eastAsia" w:cs="Times New Roman"/>
                <w:sz w:val="24"/>
                <w:lang w:eastAsia="zh-CN"/>
              </w:rPr>
              <w:t>年产针织服装150万件技术改造项目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建设单位名称</w:t>
            </w:r>
          </w:p>
        </w:tc>
        <w:tc>
          <w:tcPr>
            <w:tcW w:w="7759" w:type="dxa"/>
            <w:gridSpan w:val="5"/>
            <w:vAlign w:val="center"/>
          </w:tcPr>
          <w:p>
            <w:pPr>
              <w:spacing w:line="360" w:lineRule="auto"/>
              <w:jc w:val="center"/>
              <w:rPr>
                <w:rFonts w:hint="default" w:ascii="Times New Roman" w:hAnsi="Times New Roman" w:eastAsia="宋体" w:cs="Times New Roman"/>
                <w:b/>
                <w:sz w:val="24"/>
                <w:lang w:eastAsia="zh-CN"/>
              </w:rPr>
            </w:pPr>
            <w:r>
              <w:rPr>
                <w:rFonts w:hint="eastAsia" w:cs="Times New Roman"/>
                <w:sz w:val="24"/>
                <w:lang w:eastAsia="zh-CN"/>
              </w:rPr>
              <w:t>安徽萃盛服饰有限公司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92" w:hRule="atLeast"/>
          <w:jc w:val="center"/>
        </w:trPr>
        <w:tc>
          <w:tcPr>
            <w:tcW w:w="1744"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建设项目性质</w:t>
            </w:r>
          </w:p>
        </w:tc>
        <w:tc>
          <w:tcPr>
            <w:tcW w:w="7759" w:type="dxa"/>
            <w:gridSpan w:val="5"/>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sz w:val="24"/>
              </w:rPr>
              <w:t xml:space="preserve">新建    改扩建   技改√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建设地点</w:t>
            </w:r>
          </w:p>
        </w:tc>
        <w:tc>
          <w:tcPr>
            <w:tcW w:w="7759" w:type="dxa"/>
            <w:gridSpan w:val="5"/>
            <w:vAlign w:val="center"/>
          </w:tcPr>
          <w:p>
            <w:pPr>
              <w:spacing w:line="360" w:lineRule="auto"/>
              <w:jc w:val="center"/>
              <w:rPr>
                <w:rFonts w:hint="default" w:ascii="Times New Roman" w:hAnsi="Times New Roman" w:eastAsia="宋体" w:cs="Times New Roman"/>
                <w:bCs/>
                <w:sz w:val="24"/>
                <w:lang w:val="en-US" w:eastAsia="zh-CN"/>
              </w:rPr>
            </w:pPr>
            <w:r>
              <w:rPr>
                <w:rFonts w:hint="eastAsia" w:cs="Times New Roman"/>
                <w:bCs/>
                <w:sz w:val="24"/>
                <w:lang w:eastAsia="zh-CN"/>
              </w:rPr>
              <w:t>安徽省芜湖市南陵县开发区沈亭路2号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主要产品名称</w:t>
            </w:r>
          </w:p>
        </w:tc>
        <w:tc>
          <w:tcPr>
            <w:tcW w:w="7759" w:type="dxa"/>
            <w:gridSpan w:val="5"/>
            <w:vAlign w:val="center"/>
          </w:tcPr>
          <w:p>
            <w:pPr>
              <w:spacing w:line="360" w:lineRule="auto"/>
              <w:jc w:val="center"/>
              <w:rPr>
                <w:rFonts w:hint="default" w:ascii="Times New Roman" w:hAnsi="Times New Roman" w:cs="Times New Roman"/>
                <w:b/>
                <w:sz w:val="24"/>
                <w:highlight w:val="yellow"/>
                <w:lang w:val="en-US"/>
              </w:rPr>
            </w:pPr>
            <w:r>
              <w:rPr>
                <w:rFonts w:hint="default" w:ascii="Times New Roman" w:hAnsi="Times New Roman" w:cs="Times New Roman"/>
                <w:sz w:val="24"/>
                <w:lang w:val="en-US" w:eastAsia="zh-CN"/>
              </w:rPr>
              <w:t>针织服饰（含印染）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rPr>
            </w:pPr>
            <w:bookmarkStart w:id="0" w:name="_Hlk22904627"/>
            <w:r>
              <w:rPr>
                <w:rFonts w:hint="default" w:ascii="Times New Roman" w:hAnsi="Times New Roman" w:cs="Times New Roman"/>
                <w:bCs/>
                <w:sz w:val="24"/>
              </w:rPr>
              <w:t>设计生产能力</w:t>
            </w:r>
          </w:p>
        </w:tc>
        <w:tc>
          <w:tcPr>
            <w:tcW w:w="7759" w:type="dxa"/>
            <w:gridSpan w:val="5"/>
            <w:vAlign w:val="center"/>
          </w:tcPr>
          <w:p>
            <w:pPr>
              <w:spacing w:line="360" w:lineRule="auto"/>
              <w:jc w:val="center"/>
              <w:rPr>
                <w:rFonts w:hint="default" w:ascii="Times New Roman" w:hAnsi="Times New Roman" w:cs="Times New Roman"/>
                <w:b/>
                <w:sz w:val="24"/>
                <w:highlight w:val="yellow"/>
                <w:lang w:val="en-US"/>
              </w:rPr>
            </w:pPr>
            <w:r>
              <w:rPr>
                <w:rFonts w:hint="eastAsia" w:cs="Times New Roman"/>
                <w:sz w:val="24"/>
                <w:lang w:val="en-US" w:eastAsia="zh-CN"/>
              </w:rPr>
              <w:t>150万件</w:t>
            </w:r>
            <w:r>
              <w:rPr>
                <w:rFonts w:hint="default" w:ascii="Times New Roman" w:hAnsi="Times New Roman" w:cs="Times New Roman"/>
                <w:sz w:val="24"/>
                <w:lang w:val="en-US" w:eastAsia="zh-CN"/>
              </w:rPr>
              <w: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90" w:hRule="atLeast"/>
          <w:jc w:val="center"/>
        </w:trPr>
        <w:tc>
          <w:tcPr>
            <w:tcW w:w="1744"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实际生产能力</w:t>
            </w:r>
          </w:p>
        </w:tc>
        <w:tc>
          <w:tcPr>
            <w:tcW w:w="7759" w:type="dxa"/>
            <w:gridSpan w:val="5"/>
            <w:vAlign w:val="center"/>
          </w:tcPr>
          <w:p>
            <w:pPr>
              <w:spacing w:line="360" w:lineRule="auto"/>
              <w:jc w:val="center"/>
              <w:rPr>
                <w:rFonts w:hint="default" w:ascii="Times New Roman" w:hAnsi="Times New Roman" w:cs="Times New Roman"/>
                <w:b/>
                <w:sz w:val="24"/>
                <w:highlight w:val="yellow"/>
              </w:rPr>
            </w:pPr>
            <w:r>
              <w:rPr>
                <w:rFonts w:hint="eastAsia" w:cs="Times New Roman"/>
                <w:sz w:val="24"/>
                <w:highlight w:val="none"/>
                <w:lang w:val="en-US" w:eastAsia="zh-CN"/>
              </w:rPr>
              <w:t>100万件/a</w:t>
            </w:r>
          </w:p>
        </w:tc>
      </w:tr>
      <w:bookmarkEnd w:id="0"/>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建设项目环评时间</w:t>
            </w:r>
          </w:p>
        </w:tc>
        <w:tc>
          <w:tcPr>
            <w:tcW w:w="2170"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sz w:val="24"/>
                <w:highlight w:val="none"/>
                <w:lang w:val="en-US" w:eastAsia="zh-CN"/>
              </w:rPr>
              <w:t>2</w:t>
            </w:r>
            <w:r>
              <w:rPr>
                <w:rFonts w:hint="eastAsia" w:cs="Times New Roman"/>
                <w:sz w:val="24"/>
                <w:highlight w:val="none"/>
                <w:lang w:val="en-US" w:eastAsia="zh-CN"/>
              </w:rPr>
              <w:t>020</w:t>
            </w:r>
            <w:r>
              <w:rPr>
                <w:rFonts w:hint="default" w:ascii="Times New Roman" w:hAnsi="Times New Roman" w:cs="Times New Roman"/>
                <w:sz w:val="24"/>
                <w:highlight w:val="none"/>
              </w:rPr>
              <w:t>年</w:t>
            </w:r>
            <w:r>
              <w:rPr>
                <w:rFonts w:hint="eastAsia" w:cs="Times New Roman"/>
                <w:sz w:val="24"/>
                <w:highlight w:val="none"/>
                <w:lang w:val="en-US" w:eastAsia="zh-CN"/>
              </w:rPr>
              <w:t>6</w:t>
            </w:r>
            <w:r>
              <w:rPr>
                <w:rFonts w:hint="default" w:ascii="Times New Roman" w:hAnsi="Times New Roman" w:cs="Times New Roman"/>
                <w:sz w:val="24"/>
                <w:highlight w:val="none"/>
              </w:rPr>
              <w:t>月</w:t>
            </w:r>
          </w:p>
        </w:tc>
        <w:tc>
          <w:tcPr>
            <w:tcW w:w="2180" w:type="dxa"/>
            <w:vAlign w:val="center"/>
          </w:tcPr>
          <w:p>
            <w:pPr>
              <w:spacing w:line="360" w:lineRule="auto"/>
              <w:jc w:val="center"/>
              <w:rPr>
                <w:rFonts w:hint="default" w:ascii="Times New Roman" w:hAnsi="Times New Roman" w:cs="Times New Roman"/>
                <w:b/>
                <w:sz w:val="24"/>
                <w:highlight w:val="yellow"/>
              </w:rPr>
            </w:pPr>
            <w:r>
              <w:rPr>
                <w:rFonts w:hint="default" w:ascii="Times New Roman" w:hAnsi="Times New Roman" w:cs="Times New Roman"/>
                <w:bCs/>
                <w:sz w:val="24"/>
                <w:highlight w:val="none"/>
              </w:rPr>
              <w:t>开工建设时间</w:t>
            </w:r>
          </w:p>
        </w:tc>
        <w:tc>
          <w:tcPr>
            <w:tcW w:w="3409" w:type="dxa"/>
            <w:gridSpan w:val="3"/>
            <w:vAlign w:val="center"/>
          </w:tcPr>
          <w:p>
            <w:pPr>
              <w:spacing w:line="360" w:lineRule="auto"/>
              <w:jc w:val="center"/>
              <w:rPr>
                <w:rFonts w:hint="default" w:ascii="Times New Roman" w:hAnsi="Times New Roman" w:cs="Times New Roman"/>
                <w:bCs/>
                <w:sz w:val="24"/>
                <w:highlight w:val="none"/>
              </w:rPr>
            </w:pPr>
            <w:r>
              <w:rPr>
                <w:rFonts w:hint="default" w:ascii="Times New Roman" w:hAnsi="Times New Roman" w:cs="Times New Roman"/>
                <w:bCs/>
                <w:sz w:val="24"/>
                <w:highlight w:val="none"/>
                <w:lang w:val="en-US" w:eastAsia="zh-CN"/>
              </w:rPr>
              <w:t>20</w:t>
            </w:r>
            <w:r>
              <w:rPr>
                <w:rFonts w:hint="eastAsia" w:cs="Times New Roman"/>
                <w:bCs/>
                <w:sz w:val="24"/>
                <w:highlight w:val="none"/>
                <w:lang w:val="en-US" w:eastAsia="zh-CN"/>
              </w:rPr>
              <w:t>20</w:t>
            </w:r>
            <w:r>
              <w:rPr>
                <w:rFonts w:hint="default" w:ascii="Times New Roman" w:hAnsi="Times New Roman" w:cs="Times New Roman"/>
                <w:bCs/>
                <w:sz w:val="24"/>
                <w:highlight w:val="none"/>
              </w:rPr>
              <w:t>年</w:t>
            </w:r>
            <w:r>
              <w:rPr>
                <w:rFonts w:hint="eastAsia" w:cs="Times New Roman"/>
                <w:bCs/>
                <w:sz w:val="24"/>
                <w:highlight w:val="none"/>
                <w:lang w:val="en-US" w:eastAsia="zh-CN"/>
              </w:rPr>
              <w:t>7</w:t>
            </w:r>
            <w:r>
              <w:rPr>
                <w:rFonts w:hint="default" w:ascii="Times New Roman" w:hAnsi="Times New Roman" w:cs="Times New Roman"/>
                <w:bCs/>
                <w:sz w:val="24"/>
                <w:highlight w:val="none"/>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调试时间</w:t>
            </w:r>
          </w:p>
        </w:tc>
        <w:tc>
          <w:tcPr>
            <w:tcW w:w="2170"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sz w:val="24"/>
                <w:highlight w:val="none"/>
              </w:rPr>
              <w:t>/</w:t>
            </w:r>
          </w:p>
        </w:tc>
        <w:tc>
          <w:tcPr>
            <w:tcW w:w="2180"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验收现场监测时间</w:t>
            </w:r>
          </w:p>
        </w:tc>
        <w:tc>
          <w:tcPr>
            <w:tcW w:w="3409" w:type="dxa"/>
            <w:gridSpan w:val="3"/>
            <w:vAlign w:val="center"/>
          </w:tcPr>
          <w:p>
            <w:pPr>
              <w:spacing w:line="360" w:lineRule="auto"/>
              <w:jc w:val="center"/>
              <w:rPr>
                <w:rFonts w:hint="default" w:ascii="Times New Roman" w:hAnsi="Times New Roman" w:cs="Times New Roman"/>
                <w:sz w:val="24"/>
                <w:highlight w:val="none"/>
              </w:rPr>
            </w:pPr>
            <w:r>
              <w:rPr>
                <w:rFonts w:hint="default" w:ascii="Times New Roman" w:hAnsi="Times New Roman" w:cs="Times New Roman"/>
                <w:sz w:val="24"/>
                <w:highlight w:val="none"/>
                <w:lang w:val="en-US" w:eastAsia="zh-CN"/>
              </w:rPr>
              <w:t>2020年</w:t>
            </w:r>
            <w:r>
              <w:rPr>
                <w:rFonts w:hint="eastAsia" w:cs="Times New Roman"/>
                <w:sz w:val="24"/>
                <w:highlight w:val="none"/>
                <w:lang w:val="en-US" w:eastAsia="zh-CN"/>
              </w:rPr>
              <w:t>9</w:t>
            </w:r>
            <w:r>
              <w:rPr>
                <w:rFonts w:hint="default" w:ascii="Times New Roman" w:hAnsi="Times New Roman" w:cs="Times New Roman"/>
                <w:sz w:val="24"/>
                <w:highlight w:val="none"/>
                <w:lang w:val="en-US" w:eastAsia="zh-CN"/>
              </w:rPr>
              <w:t>月</w:t>
            </w:r>
            <w:r>
              <w:rPr>
                <w:rFonts w:hint="default" w:ascii="Times New Roman" w:hAnsi="Times New Roman" w:cs="Times New Roman"/>
                <w:sz w:val="24"/>
                <w:highlight w:val="none"/>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Cs/>
                <w:sz w:val="24"/>
                <w:highlight w:val="none"/>
              </w:rPr>
            </w:pPr>
            <w:r>
              <w:rPr>
                <w:rFonts w:hint="default" w:ascii="Times New Roman" w:hAnsi="Times New Roman" w:cs="Times New Roman"/>
                <w:bCs/>
                <w:sz w:val="24"/>
                <w:highlight w:val="none"/>
              </w:rPr>
              <w:t>环评报告表</w:t>
            </w:r>
          </w:p>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审批部门</w:t>
            </w:r>
          </w:p>
        </w:tc>
        <w:tc>
          <w:tcPr>
            <w:tcW w:w="2170" w:type="dxa"/>
            <w:vAlign w:val="center"/>
          </w:tcPr>
          <w:p>
            <w:pPr>
              <w:spacing w:line="360" w:lineRule="auto"/>
              <w:jc w:val="center"/>
              <w:rPr>
                <w:rFonts w:hint="default" w:ascii="Times New Roman" w:hAnsi="Times New Roman" w:eastAsia="宋体" w:cs="Times New Roman"/>
                <w:b/>
                <w:sz w:val="24"/>
                <w:highlight w:val="none"/>
                <w:lang w:eastAsia="zh-CN"/>
              </w:rPr>
            </w:pPr>
            <w:r>
              <w:rPr>
                <w:rFonts w:hint="eastAsia" w:cs="Times New Roman"/>
                <w:sz w:val="24"/>
                <w:highlight w:val="none"/>
                <w:lang w:eastAsia="zh-CN"/>
              </w:rPr>
              <w:t>芜湖市南陵县生态环境分局</w:t>
            </w:r>
          </w:p>
        </w:tc>
        <w:tc>
          <w:tcPr>
            <w:tcW w:w="2180" w:type="dxa"/>
            <w:vAlign w:val="center"/>
          </w:tcPr>
          <w:p>
            <w:pPr>
              <w:spacing w:line="360" w:lineRule="auto"/>
              <w:jc w:val="center"/>
              <w:rPr>
                <w:rFonts w:hint="default" w:ascii="Times New Roman" w:hAnsi="Times New Roman" w:cs="Times New Roman"/>
                <w:bCs/>
                <w:sz w:val="24"/>
                <w:highlight w:val="none"/>
              </w:rPr>
            </w:pPr>
            <w:r>
              <w:rPr>
                <w:rFonts w:hint="default" w:ascii="Times New Roman" w:hAnsi="Times New Roman" w:cs="Times New Roman"/>
                <w:bCs/>
                <w:sz w:val="24"/>
                <w:highlight w:val="none"/>
              </w:rPr>
              <w:t>环评报告表</w:t>
            </w:r>
          </w:p>
          <w:p>
            <w:pPr>
              <w:spacing w:line="360" w:lineRule="auto"/>
              <w:jc w:val="center"/>
              <w:rPr>
                <w:rFonts w:hint="default" w:ascii="Times New Roman" w:hAnsi="Times New Roman" w:cs="Times New Roman"/>
                <w:b/>
                <w:sz w:val="24"/>
                <w:highlight w:val="yellow"/>
              </w:rPr>
            </w:pPr>
            <w:r>
              <w:rPr>
                <w:rFonts w:hint="default" w:ascii="Times New Roman" w:hAnsi="Times New Roman" w:cs="Times New Roman"/>
                <w:bCs/>
                <w:sz w:val="24"/>
                <w:highlight w:val="none"/>
              </w:rPr>
              <w:t>编制单位</w:t>
            </w:r>
          </w:p>
        </w:tc>
        <w:tc>
          <w:tcPr>
            <w:tcW w:w="3409" w:type="dxa"/>
            <w:gridSpan w:val="3"/>
            <w:vAlign w:val="center"/>
          </w:tcPr>
          <w:p>
            <w:pPr>
              <w:spacing w:line="360" w:lineRule="auto"/>
              <w:jc w:val="center"/>
              <w:rPr>
                <w:rFonts w:hint="default" w:ascii="Times New Roman" w:hAnsi="Times New Roman" w:eastAsia="宋体" w:cs="Times New Roman"/>
                <w:b/>
                <w:sz w:val="24"/>
                <w:highlight w:val="yellow"/>
                <w:lang w:eastAsia="zh-CN"/>
              </w:rPr>
            </w:pPr>
            <w:r>
              <w:rPr>
                <w:rFonts w:hint="eastAsia" w:cs="Times New Roman"/>
                <w:sz w:val="24"/>
                <w:highlight w:val="none"/>
                <w:lang w:eastAsia="zh-CN"/>
              </w:rPr>
              <w:t>安徽启晨环境科技有限公司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环保设施设计单位</w:t>
            </w:r>
          </w:p>
        </w:tc>
        <w:tc>
          <w:tcPr>
            <w:tcW w:w="2170"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sz w:val="24"/>
                <w:highlight w:val="none"/>
              </w:rPr>
              <w:t>/</w:t>
            </w:r>
          </w:p>
        </w:tc>
        <w:tc>
          <w:tcPr>
            <w:tcW w:w="2180"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环保设施施工单位</w:t>
            </w:r>
          </w:p>
        </w:tc>
        <w:tc>
          <w:tcPr>
            <w:tcW w:w="3409" w:type="dxa"/>
            <w:gridSpan w:val="3"/>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投资总概算</w:t>
            </w:r>
          </w:p>
        </w:tc>
        <w:tc>
          <w:tcPr>
            <w:tcW w:w="2170" w:type="dxa"/>
            <w:vAlign w:val="center"/>
          </w:tcPr>
          <w:p>
            <w:pPr>
              <w:spacing w:line="360" w:lineRule="auto"/>
              <w:jc w:val="center"/>
              <w:rPr>
                <w:rFonts w:hint="default" w:ascii="Times New Roman" w:hAnsi="Times New Roman" w:cs="Times New Roman"/>
                <w:b/>
                <w:sz w:val="24"/>
                <w:highlight w:val="none"/>
              </w:rPr>
            </w:pPr>
            <w:r>
              <w:rPr>
                <w:rFonts w:hint="eastAsia" w:cs="Times New Roman"/>
                <w:sz w:val="24"/>
                <w:highlight w:val="none"/>
                <w:lang w:val="en-US" w:eastAsia="zh-CN"/>
              </w:rPr>
              <w:t>2500</w:t>
            </w:r>
            <w:r>
              <w:rPr>
                <w:rFonts w:hint="default" w:ascii="Times New Roman" w:hAnsi="Times New Roman" w:cs="Times New Roman"/>
                <w:sz w:val="24"/>
                <w:highlight w:val="none"/>
              </w:rPr>
              <w:t>万元</w:t>
            </w:r>
          </w:p>
        </w:tc>
        <w:tc>
          <w:tcPr>
            <w:tcW w:w="2180"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环保投资总概算</w:t>
            </w:r>
          </w:p>
        </w:tc>
        <w:tc>
          <w:tcPr>
            <w:tcW w:w="775" w:type="dxa"/>
            <w:vAlign w:val="center"/>
          </w:tcPr>
          <w:p>
            <w:pPr>
              <w:pStyle w:val="95"/>
              <w:jc w:val="center"/>
              <w:rPr>
                <w:rFonts w:hint="default" w:ascii="Times New Roman" w:hAnsi="Times New Roman" w:eastAsia="宋体" w:cs="Times New Roman"/>
                <w:color w:val="000000"/>
                <w:kern w:val="0"/>
                <w:sz w:val="21"/>
                <w:szCs w:val="21"/>
                <w:highlight w:val="none"/>
                <w:lang w:val="en-US" w:eastAsia="zh-CN" w:bidi="ar-SA"/>
              </w:rPr>
            </w:pPr>
            <w:r>
              <w:rPr>
                <w:rFonts w:hint="eastAsia" w:ascii="Times New Roman" w:eastAsia="宋体" w:cs="Times New Roman"/>
                <w:sz w:val="21"/>
                <w:szCs w:val="21"/>
                <w:highlight w:val="none"/>
                <w:lang w:val="en-US" w:eastAsia="zh-CN"/>
              </w:rPr>
              <w:t>52</w:t>
            </w:r>
            <w:r>
              <w:rPr>
                <w:rFonts w:hint="default" w:ascii="Times New Roman" w:hAnsi="Times New Roman" w:eastAsia="宋体" w:cs="Times New Roman"/>
                <w:sz w:val="21"/>
                <w:szCs w:val="21"/>
                <w:highlight w:val="none"/>
              </w:rPr>
              <w:t>万</w:t>
            </w:r>
          </w:p>
        </w:tc>
        <w:tc>
          <w:tcPr>
            <w:tcW w:w="863"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比例</w:t>
            </w:r>
          </w:p>
        </w:tc>
        <w:tc>
          <w:tcPr>
            <w:tcW w:w="1771" w:type="dxa"/>
            <w:vAlign w:val="center"/>
          </w:tcPr>
          <w:p>
            <w:pPr>
              <w:spacing w:line="360" w:lineRule="auto"/>
              <w:jc w:val="center"/>
              <w:rPr>
                <w:rFonts w:hint="default" w:ascii="Times New Roman" w:hAnsi="Times New Roman" w:cs="Times New Roman"/>
                <w:b/>
                <w:sz w:val="24"/>
                <w:highlight w:val="none"/>
              </w:rPr>
            </w:pPr>
            <w:r>
              <w:rPr>
                <w:rFonts w:hint="eastAsia" w:cs="Times New Roman"/>
                <w:sz w:val="24"/>
                <w:highlight w:val="none"/>
                <w:lang w:val="en-US" w:eastAsia="zh-CN"/>
              </w:rPr>
              <w:t>2.08</w:t>
            </w:r>
            <w:r>
              <w:rPr>
                <w:rFonts w:hint="default" w:ascii="Times New Roman" w:hAnsi="Times New Roman" w:cs="Times New Roman"/>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实际总概算</w:t>
            </w:r>
          </w:p>
        </w:tc>
        <w:tc>
          <w:tcPr>
            <w:tcW w:w="2170" w:type="dxa"/>
            <w:vAlign w:val="center"/>
          </w:tcPr>
          <w:p>
            <w:pPr>
              <w:spacing w:line="360" w:lineRule="auto"/>
              <w:jc w:val="center"/>
              <w:rPr>
                <w:rFonts w:hint="default" w:ascii="Times New Roman" w:hAnsi="Times New Roman" w:cs="Times New Roman"/>
                <w:bCs/>
                <w:sz w:val="24"/>
                <w:highlight w:val="none"/>
              </w:rPr>
            </w:pPr>
            <w:r>
              <w:rPr>
                <w:rFonts w:hint="eastAsia" w:cs="Times New Roman"/>
                <w:bCs/>
                <w:sz w:val="24"/>
                <w:highlight w:val="none"/>
                <w:lang w:val="en-US" w:eastAsia="zh-CN"/>
              </w:rPr>
              <w:t>2000</w:t>
            </w:r>
            <w:r>
              <w:rPr>
                <w:rFonts w:hint="default" w:ascii="Times New Roman" w:hAnsi="Times New Roman" w:cs="Times New Roman"/>
                <w:bCs/>
                <w:sz w:val="24"/>
                <w:highlight w:val="none"/>
              </w:rPr>
              <w:t>万元</w:t>
            </w:r>
          </w:p>
        </w:tc>
        <w:tc>
          <w:tcPr>
            <w:tcW w:w="2180"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环保投资</w:t>
            </w:r>
          </w:p>
        </w:tc>
        <w:tc>
          <w:tcPr>
            <w:tcW w:w="775" w:type="dxa"/>
            <w:vAlign w:val="center"/>
          </w:tcPr>
          <w:p>
            <w:pPr>
              <w:spacing w:line="360" w:lineRule="auto"/>
              <w:jc w:val="center"/>
              <w:rPr>
                <w:rFonts w:hint="default" w:ascii="Times New Roman" w:hAnsi="Times New Roman" w:cs="Times New Roman"/>
                <w:bCs/>
                <w:sz w:val="24"/>
                <w:highlight w:val="none"/>
              </w:rPr>
            </w:pPr>
            <w:r>
              <w:rPr>
                <w:rFonts w:hint="eastAsia" w:cs="Times New Roman"/>
                <w:szCs w:val="21"/>
                <w:highlight w:val="none"/>
                <w:lang w:val="en-US" w:eastAsia="zh-CN"/>
              </w:rPr>
              <w:t>55</w:t>
            </w:r>
            <w:r>
              <w:rPr>
                <w:rFonts w:hint="default" w:ascii="Times New Roman" w:hAnsi="Times New Roman" w:cs="Times New Roman"/>
                <w:szCs w:val="21"/>
                <w:highlight w:val="none"/>
              </w:rPr>
              <w:t>万</w:t>
            </w:r>
          </w:p>
        </w:tc>
        <w:tc>
          <w:tcPr>
            <w:tcW w:w="863"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比例</w:t>
            </w:r>
          </w:p>
        </w:tc>
        <w:tc>
          <w:tcPr>
            <w:tcW w:w="1771" w:type="dxa"/>
            <w:vAlign w:val="center"/>
          </w:tcPr>
          <w:p>
            <w:pPr>
              <w:spacing w:line="360" w:lineRule="auto"/>
              <w:jc w:val="center"/>
              <w:rPr>
                <w:rFonts w:hint="default" w:ascii="Times New Roman" w:hAnsi="Times New Roman" w:cs="Times New Roman"/>
                <w:bCs/>
                <w:sz w:val="24"/>
                <w:highlight w:val="none"/>
              </w:rPr>
            </w:pPr>
            <w:r>
              <w:rPr>
                <w:rFonts w:hint="eastAsia" w:cs="Times New Roman"/>
                <w:sz w:val="24"/>
                <w:highlight w:val="none"/>
                <w:lang w:val="en-US" w:eastAsia="zh-CN"/>
              </w:rPr>
              <w:t>2.75</w:t>
            </w:r>
            <w:r>
              <w:rPr>
                <w:rFonts w:hint="default" w:ascii="Times New Roman" w:hAnsi="Times New Roman" w:cs="Times New Roman"/>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2534" w:hRule="atLeast"/>
          <w:jc w:val="center"/>
        </w:trPr>
        <w:tc>
          <w:tcPr>
            <w:tcW w:w="1744" w:type="dxa"/>
            <w:vAlign w:val="center"/>
          </w:tcPr>
          <w:p>
            <w:pPr>
              <w:spacing w:line="360" w:lineRule="auto"/>
              <w:jc w:val="center"/>
              <w:rPr>
                <w:rFonts w:hint="default" w:ascii="Times New Roman" w:hAnsi="Times New Roman" w:cs="Times New Roman"/>
                <w:sz w:val="24"/>
                <w:highlight w:val="yellow"/>
              </w:rPr>
            </w:pPr>
            <w:r>
              <w:rPr>
                <w:rFonts w:hint="default" w:ascii="Times New Roman" w:hAnsi="Times New Roman" w:cs="Times New Roman"/>
                <w:sz w:val="24"/>
                <w:highlight w:val="none"/>
              </w:rPr>
              <w:t>验收监测依据</w:t>
            </w:r>
          </w:p>
        </w:tc>
        <w:tc>
          <w:tcPr>
            <w:tcW w:w="7759" w:type="dxa"/>
            <w:gridSpan w:val="5"/>
            <w:vAlign w:val="center"/>
          </w:tcPr>
          <w:p>
            <w:pPr>
              <w:spacing w:line="360" w:lineRule="auto"/>
              <w:jc w:val="left"/>
              <w:rPr>
                <w:rFonts w:hint="default" w:ascii="Times New Roman" w:hAnsi="Times New Roman" w:cs="Times New Roman"/>
                <w:sz w:val="24"/>
                <w:highlight w:val="none"/>
              </w:rPr>
            </w:pPr>
            <w:r>
              <w:rPr>
                <w:rFonts w:hint="default" w:ascii="Times New Roman" w:hAnsi="Times New Roman" w:cs="Times New Roman"/>
                <w:sz w:val="24"/>
                <w:highlight w:val="none"/>
              </w:rPr>
              <w:t>1、</w:t>
            </w:r>
            <w:r>
              <w:rPr>
                <w:rFonts w:hint="default" w:ascii="Times New Roman" w:hAnsi="Times New Roman" w:cs="Times New Roman"/>
                <w:color w:val="000000"/>
                <w:sz w:val="24"/>
                <w:highlight w:val="none"/>
              </w:rPr>
              <w:t>《中华人民共和国环境保护法》（2015年1月1日施行）；</w:t>
            </w:r>
          </w:p>
          <w:p>
            <w:pPr>
              <w:spacing w:line="360" w:lineRule="auto"/>
              <w:ind w:right="-197" w:rightChars="-94"/>
              <w:jc w:val="left"/>
              <w:rPr>
                <w:rFonts w:hint="default" w:ascii="Times New Roman" w:hAnsi="Times New Roman" w:cs="Times New Roman"/>
                <w:sz w:val="24"/>
                <w:highlight w:val="none"/>
              </w:rPr>
            </w:pPr>
            <w:r>
              <w:rPr>
                <w:rFonts w:hint="default" w:ascii="Times New Roman" w:hAnsi="Times New Roman" w:cs="Times New Roman"/>
                <w:sz w:val="24"/>
                <w:highlight w:val="none"/>
              </w:rPr>
              <w:t>2、</w:t>
            </w:r>
            <w:r>
              <w:rPr>
                <w:rFonts w:hint="default" w:ascii="Times New Roman" w:hAnsi="Times New Roman" w:cs="Times New Roman"/>
                <w:color w:val="000000"/>
                <w:sz w:val="24"/>
                <w:highlight w:val="none"/>
              </w:rPr>
              <w:t>《中华人民共和国水污染防治法》（2018年1月1日施行）</w:t>
            </w:r>
            <w:r>
              <w:rPr>
                <w:rFonts w:hint="default" w:ascii="Times New Roman" w:hAnsi="Times New Roman" w:cs="Times New Roman"/>
                <w:sz w:val="24"/>
                <w:highlight w:val="none"/>
              </w:rPr>
              <w:t>；</w:t>
            </w:r>
          </w:p>
          <w:p>
            <w:pPr>
              <w:spacing w:line="360" w:lineRule="auto"/>
              <w:jc w:val="left"/>
              <w:rPr>
                <w:rFonts w:hint="default" w:ascii="Times New Roman" w:hAnsi="Times New Roman" w:cs="Times New Roman"/>
                <w:sz w:val="24"/>
                <w:highlight w:val="none"/>
              </w:rPr>
            </w:pPr>
            <w:r>
              <w:rPr>
                <w:rFonts w:hint="default" w:ascii="Times New Roman" w:hAnsi="Times New Roman" w:cs="Times New Roman"/>
                <w:sz w:val="24"/>
                <w:highlight w:val="none"/>
              </w:rPr>
              <w:t>3、</w:t>
            </w:r>
            <w:r>
              <w:rPr>
                <w:rFonts w:hint="default" w:ascii="Times New Roman" w:hAnsi="Times New Roman" w:cs="Times New Roman"/>
                <w:bCs/>
                <w:sz w:val="24"/>
                <w:highlight w:val="none"/>
              </w:rPr>
              <w:t>《中华人民共和国大气污染防治法》（2018年修订）</w:t>
            </w:r>
            <w:r>
              <w:rPr>
                <w:rFonts w:hint="default" w:ascii="Times New Roman" w:hAnsi="Times New Roman" w:cs="Times New Roman"/>
                <w:sz w:val="24"/>
                <w:highlight w:val="none"/>
              </w:rPr>
              <w:t>；</w:t>
            </w:r>
          </w:p>
          <w:p>
            <w:pPr>
              <w:spacing w:line="360" w:lineRule="auto"/>
              <w:jc w:val="left"/>
              <w:rPr>
                <w:rFonts w:hint="default" w:ascii="Times New Roman" w:hAnsi="Times New Roman" w:cs="Times New Roman"/>
                <w:bCs/>
                <w:sz w:val="24"/>
                <w:highlight w:val="none"/>
              </w:rPr>
            </w:pPr>
            <w:r>
              <w:rPr>
                <w:rFonts w:hint="default" w:ascii="Times New Roman" w:hAnsi="Times New Roman" w:cs="Times New Roman"/>
                <w:sz w:val="24"/>
                <w:highlight w:val="none"/>
              </w:rPr>
              <w:t>4、</w:t>
            </w:r>
            <w:r>
              <w:rPr>
                <w:rFonts w:hint="default" w:ascii="Times New Roman" w:hAnsi="Times New Roman" w:cs="Times New Roman"/>
                <w:bCs/>
                <w:sz w:val="24"/>
                <w:highlight w:val="none"/>
              </w:rPr>
              <w:t>《中华人民共和国环境噪声污染防治法》（2018年12月29日修订）</w:t>
            </w:r>
            <w:r>
              <w:rPr>
                <w:rFonts w:hint="default" w:ascii="Times New Roman" w:hAnsi="Times New Roman" w:cs="Times New Roman"/>
                <w:sz w:val="24"/>
                <w:highlight w:val="none"/>
              </w:rPr>
              <w:t>；</w:t>
            </w:r>
          </w:p>
          <w:p>
            <w:pPr>
              <w:spacing w:line="360" w:lineRule="auto"/>
              <w:jc w:val="left"/>
              <w:rPr>
                <w:rFonts w:hint="default" w:ascii="Times New Roman" w:hAnsi="Times New Roman" w:cs="Times New Roman"/>
                <w:sz w:val="24"/>
                <w:highlight w:val="none"/>
              </w:rPr>
            </w:pPr>
            <w:r>
              <w:rPr>
                <w:rFonts w:hint="default" w:ascii="Times New Roman" w:hAnsi="Times New Roman" w:cs="Times New Roman"/>
                <w:sz w:val="24"/>
                <w:highlight w:val="none"/>
              </w:rPr>
              <w:t>5、</w:t>
            </w:r>
            <w:r>
              <w:rPr>
                <w:rFonts w:hint="default" w:ascii="Times New Roman" w:hAnsi="Times New Roman" w:cs="Times New Roman"/>
                <w:color w:val="000000"/>
                <w:sz w:val="24"/>
                <w:highlight w:val="none"/>
              </w:rPr>
              <w:t>《中华人民共和国固体废物污染</w:t>
            </w:r>
            <w:r>
              <w:rPr>
                <w:rFonts w:hint="default" w:ascii="Times New Roman" w:hAnsi="Times New Roman" w:cs="Times New Roman"/>
                <w:bCs/>
                <w:sz w:val="24"/>
                <w:highlight w:val="none"/>
              </w:rPr>
              <w:t>环境防治法》（2016年11月7日第四次修订）</w:t>
            </w:r>
            <w:r>
              <w:rPr>
                <w:rFonts w:hint="default" w:ascii="Times New Roman" w:hAnsi="Times New Roman" w:cs="Times New Roman"/>
                <w:sz w:val="24"/>
                <w:highlight w:val="none"/>
              </w:rPr>
              <w:t>；</w:t>
            </w:r>
          </w:p>
          <w:p>
            <w:pPr>
              <w:spacing w:line="360" w:lineRule="auto"/>
              <w:ind w:right="-197" w:rightChars="-94"/>
              <w:jc w:val="left"/>
              <w:rPr>
                <w:rFonts w:hint="default" w:ascii="Times New Roman" w:hAnsi="Times New Roman" w:cs="Times New Roman"/>
                <w:sz w:val="24"/>
                <w:highlight w:val="none"/>
              </w:rPr>
            </w:pPr>
            <w:r>
              <w:rPr>
                <w:rFonts w:hint="default" w:ascii="Times New Roman" w:hAnsi="Times New Roman" w:cs="Times New Roman"/>
                <w:sz w:val="24"/>
                <w:highlight w:val="none"/>
              </w:rPr>
              <w:t>6、</w:t>
            </w:r>
            <w:r>
              <w:rPr>
                <w:rFonts w:hint="default" w:ascii="Times New Roman" w:hAnsi="Times New Roman" w:cs="Times New Roman"/>
                <w:bCs/>
                <w:sz w:val="24"/>
                <w:highlight w:val="none"/>
              </w:rPr>
              <w:t>《建设项目环境保护管理条例》（2017年10月1日起施行）；</w:t>
            </w:r>
          </w:p>
          <w:p>
            <w:pPr>
              <w:spacing w:line="360" w:lineRule="auto"/>
              <w:jc w:val="left"/>
              <w:rPr>
                <w:rFonts w:hint="default" w:ascii="Times New Roman" w:hAnsi="Times New Roman" w:cs="Times New Roman"/>
                <w:sz w:val="24"/>
                <w:highlight w:val="none"/>
              </w:rPr>
            </w:pPr>
            <w:r>
              <w:rPr>
                <w:rFonts w:hint="default" w:ascii="Times New Roman" w:hAnsi="Times New Roman" w:cs="Times New Roman"/>
                <w:sz w:val="24"/>
                <w:highlight w:val="none"/>
              </w:rPr>
              <w:t>7、</w:t>
            </w:r>
            <w:r>
              <w:rPr>
                <w:rFonts w:hint="default" w:ascii="Times New Roman" w:hAnsi="Times New Roman" w:cs="Times New Roman"/>
                <w:bCs/>
                <w:sz w:val="24"/>
                <w:highlight w:val="none"/>
              </w:rPr>
              <w:t>《建设项目竣工环境保护验收暂行办法》（2017年11月22日发布实施）；</w:t>
            </w:r>
          </w:p>
          <w:p>
            <w:pPr>
              <w:spacing w:line="360" w:lineRule="auto"/>
              <w:ind w:right="225" w:rightChars="107"/>
              <w:jc w:val="left"/>
              <w:rPr>
                <w:rFonts w:hint="default" w:ascii="Times New Roman" w:hAnsi="Times New Roman" w:cs="Times New Roman"/>
                <w:sz w:val="24"/>
                <w:highlight w:val="none"/>
              </w:rPr>
            </w:pPr>
            <w:r>
              <w:rPr>
                <w:rFonts w:hint="default" w:ascii="Times New Roman" w:hAnsi="Times New Roman" w:cs="Times New Roman"/>
                <w:sz w:val="24"/>
                <w:highlight w:val="none"/>
              </w:rPr>
              <w:t>8、</w:t>
            </w:r>
            <w:r>
              <w:rPr>
                <w:rFonts w:hint="default" w:ascii="Times New Roman" w:hAnsi="Times New Roman" w:cs="Times New Roman"/>
                <w:bCs/>
                <w:sz w:val="24"/>
                <w:highlight w:val="none"/>
              </w:rPr>
              <w:t>《建</w:t>
            </w:r>
            <w:r>
              <w:rPr>
                <w:rFonts w:hint="default" w:ascii="Times New Roman" w:hAnsi="Times New Roman" w:cs="Times New Roman"/>
                <w:color w:val="000000"/>
                <w:sz w:val="24"/>
                <w:highlight w:val="none"/>
              </w:rPr>
              <w:t>设项目竣工环境保护验收技术指南 污染影响类》（2018年5月16日发布）；</w:t>
            </w:r>
          </w:p>
          <w:p>
            <w:pPr>
              <w:spacing w:line="360" w:lineRule="auto"/>
              <w:ind w:left="480" w:right="225" w:rightChars="107" w:hanging="480" w:hangingChars="200"/>
              <w:jc w:val="left"/>
              <w:rPr>
                <w:rFonts w:hint="default" w:ascii="Times New Roman" w:hAnsi="Times New Roman" w:cs="Times New Roman"/>
                <w:sz w:val="24"/>
                <w:highlight w:val="none"/>
              </w:rPr>
            </w:pPr>
            <w:r>
              <w:rPr>
                <w:rFonts w:hint="default" w:ascii="Times New Roman" w:hAnsi="Times New Roman" w:cs="Times New Roman"/>
                <w:sz w:val="24"/>
                <w:highlight w:val="none"/>
              </w:rPr>
              <w:t>9、《关于</w:t>
            </w:r>
            <w:r>
              <w:rPr>
                <w:rFonts w:hint="default" w:ascii="Times New Roman" w:hAnsi="Times New Roman" w:cs="Times New Roman"/>
                <w:sz w:val="24"/>
                <w:highlight w:val="none"/>
                <w:lang w:eastAsia="zh-CN"/>
              </w:rPr>
              <w:t>安徽萃盛服饰有限公司年产针织服装150万件技术改造项目</w:t>
            </w:r>
            <w:r>
              <w:rPr>
                <w:rFonts w:hint="default" w:ascii="Times New Roman" w:hAnsi="Times New Roman" w:cs="Times New Roman"/>
                <w:sz w:val="24"/>
                <w:highlight w:val="none"/>
              </w:rPr>
              <w:t>环境影响报告表批复》（</w:t>
            </w:r>
            <w:r>
              <w:rPr>
                <w:rFonts w:hint="default" w:ascii="Times New Roman" w:hAnsi="Times New Roman" w:cs="Times New Roman"/>
                <w:sz w:val="24"/>
                <w:highlight w:val="none"/>
                <w:lang w:val="en-US" w:eastAsia="zh-CN"/>
              </w:rPr>
              <w:t>南环审[2020]28号</w:t>
            </w:r>
            <w:r>
              <w:rPr>
                <w:rFonts w:hint="default" w:ascii="Times New Roman" w:hAnsi="Times New Roman" w:cs="Times New Roman"/>
                <w:sz w:val="24"/>
                <w:highlight w:val="none"/>
              </w:rPr>
              <w:t>，</w:t>
            </w:r>
            <w:r>
              <w:rPr>
                <w:rFonts w:hint="default" w:ascii="Times New Roman" w:hAnsi="Times New Roman" w:cs="Times New Roman"/>
                <w:sz w:val="24"/>
                <w:highlight w:val="none"/>
                <w:lang w:eastAsia="zh-CN"/>
              </w:rPr>
              <w:t>芜湖市南陵县生态环境分局</w:t>
            </w:r>
            <w:r>
              <w:rPr>
                <w:rFonts w:hint="default" w:ascii="Times New Roman" w:hAnsi="Times New Roman" w:cs="Times New Roman"/>
                <w:sz w:val="24"/>
                <w:highlight w:val="none"/>
              </w:rPr>
              <w:t>，</w:t>
            </w:r>
            <w:r>
              <w:rPr>
                <w:rFonts w:hint="default" w:ascii="Times New Roman" w:hAnsi="Times New Roman" w:cs="Times New Roman"/>
                <w:sz w:val="24"/>
                <w:highlight w:val="none"/>
                <w:lang w:val="en-US" w:eastAsia="zh-CN"/>
              </w:rPr>
              <w:t>2020</w:t>
            </w:r>
            <w:r>
              <w:rPr>
                <w:rFonts w:hint="default" w:ascii="Times New Roman" w:hAnsi="Times New Roman" w:cs="Times New Roman"/>
                <w:sz w:val="24"/>
                <w:highlight w:val="none"/>
              </w:rPr>
              <w:t>年</w:t>
            </w:r>
            <w:r>
              <w:rPr>
                <w:rFonts w:hint="default" w:ascii="Times New Roman" w:hAnsi="Times New Roman" w:cs="Times New Roman"/>
                <w:sz w:val="24"/>
                <w:highlight w:val="none"/>
                <w:lang w:val="en-US" w:eastAsia="zh-CN"/>
              </w:rPr>
              <w:t>6</w:t>
            </w:r>
            <w:r>
              <w:rPr>
                <w:rFonts w:hint="default" w:ascii="Times New Roman" w:hAnsi="Times New Roman" w:cs="Times New Roman"/>
                <w:sz w:val="24"/>
                <w:highlight w:val="none"/>
              </w:rPr>
              <w:t>月</w:t>
            </w:r>
            <w:r>
              <w:rPr>
                <w:rFonts w:hint="default" w:ascii="Times New Roman" w:hAnsi="Times New Roman" w:cs="Times New Roman"/>
                <w:sz w:val="24"/>
                <w:highlight w:val="none"/>
                <w:lang w:val="en-US" w:eastAsia="zh-CN"/>
              </w:rPr>
              <w:t>28</w:t>
            </w:r>
            <w:r>
              <w:rPr>
                <w:rFonts w:hint="default" w:ascii="Times New Roman" w:hAnsi="Times New Roman" w:cs="Times New Roman"/>
                <w:sz w:val="24"/>
                <w:highlight w:val="none"/>
              </w:rPr>
              <w:t>日）；</w:t>
            </w:r>
          </w:p>
          <w:p>
            <w:pPr>
              <w:spacing w:line="360" w:lineRule="auto"/>
              <w:ind w:left="480" w:right="225" w:rightChars="107" w:hanging="480" w:hangingChars="200"/>
              <w:jc w:val="left"/>
              <w:rPr>
                <w:rFonts w:hint="default" w:ascii="Times New Roman" w:hAnsi="Times New Roman" w:cs="Times New Roman"/>
                <w:sz w:val="24"/>
                <w:highlight w:val="none"/>
              </w:rPr>
            </w:pPr>
            <w:r>
              <w:rPr>
                <w:rFonts w:hint="default" w:ascii="Times New Roman" w:hAnsi="Times New Roman" w:cs="Times New Roman"/>
                <w:sz w:val="24"/>
                <w:highlight w:val="none"/>
              </w:rPr>
              <w:t>10、</w:t>
            </w:r>
            <w:r>
              <w:rPr>
                <w:rFonts w:hint="default" w:ascii="Times New Roman" w:hAnsi="Times New Roman" w:cs="Times New Roman"/>
                <w:sz w:val="24"/>
                <w:highlight w:val="none"/>
                <w:lang w:eastAsia="zh-CN"/>
              </w:rPr>
              <w:t>安徽启晨环境科技有限公司</w:t>
            </w:r>
            <w:r>
              <w:rPr>
                <w:rFonts w:hint="default" w:ascii="Times New Roman" w:hAnsi="Times New Roman" w:cs="Times New Roman"/>
                <w:sz w:val="24"/>
                <w:highlight w:val="none"/>
              </w:rPr>
              <w:t>编制的《</w:t>
            </w:r>
            <w:r>
              <w:rPr>
                <w:rFonts w:hint="default" w:ascii="Times New Roman" w:hAnsi="Times New Roman" w:cs="Times New Roman"/>
                <w:sz w:val="24"/>
                <w:highlight w:val="none"/>
                <w:lang w:eastAsia="zh-CN"/>
              </w:rPr>
              <w:t>年产针织服装150万件技术改造项目</w:t>
            </w:r>
            <w:r>
              <w:rPr>
                <w:rFonts w:hint="default" w:ascii="Times New Roman" w:hAnsi="Times New Roman" w:cs="Times New Roman"/>
                <w:sz w:val="24"/>
                <w:highlight w:val="none"/>
              </w:rPr>
              <w:t>环境影响报告表》（20</w:t>
            </w:r>
            <w:r>
              <w:rPr>
                <w:rFonts w:hint="default" w:ascii="Times New Roman" w:hAnsi="Times New Roman" w:cs="Times New Roman"/>
                <w:sz w:val="24"/>
                <w:highlight w:val="none"/>
                <w:lang w:val="en-US" w:eastAsia="zh-CN"/>
              </w:rPr>
              <w:t>20</w:t>
            </w:r>
            <w:r>
              <w:rPr>
                <w:rFonts w:hint="default" w:ascii="Times New Roman" w:hAnsi="Times New Roman" w:cs="Times New Roman"/>
                <w:sz w:val="24"/>
                <w:highlight w:val="none"/>
              </w:rPr>
              <w:t>年</w:t>
            </w:r>
            <w:r>
              <w:rPr>
                <w:rFonts w:hint="default" w:ascii="Times New Roman" w:hAnsi="Times New Roman" w:cs="Times New Roman"/>
                <w:sz w:val="24"/>
                <w:highlight w:val="none"/>
                <w:lang w:val="en-US" w:eastAsia="zh-CN"/>
              </w:rPr>
              <w:t>6</w:t>
            </w:r>
            <w:r>
              <w:rPr>
                <w:rFonts w:hint="default" w:ascii="Times New Roman" w:hAnsi="Times New Roman" w:cs="Times New Roman"/>
                <w:sz w:val="24"/>
                <w:highlight w:val="none"/>
              </w:rPr>
              <w:t>月）。</w:t>
            </w: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right="225" w:rightChars="107"/>
              <w:jc w:val="left"/>
              <w:rPr>
                <w:rFonts w:hint="default" w:ascii="Times New Roman" w:hAnsi="Times New Roman" w:cs="Times New Roman"/>
                <w:sz w:val="24"/>
                <w:highlight w:val="yellow"/>
              </w:rPr>
            </w:pPr>
          </w:p>
          <w:p>
            <w:pPr>
              <w:spacing w:line="360" w:lineRule="auto"/>
              <w:ind w:right="225" w:rightChars="107"/>
              <w:jc w:val="left"/>
              <w:rPr>
                <w:rFonts w:hint="default" w:ascii="Times New Roman" w:hAnsi="Times New Roman" w:cs="Times New Roman"/>
                <w:sz w:val="24"/>
                <w:highlight w:val="yello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12315" w:hRule="atLeast"/>
          <w:jc w:val="center"/>
        </w:trPr>
        <w:tc>
          <w:tcPr>
            <w:tcW w:w="1744" w:type="dxa"/>
            <w:vAlign w:val="center"/>
          </w:tcPr>
          <w:p>
            <w:pPr>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验收监测评价</w:t>
            </w:r>
          </w:p>
          <w:p>
            <w:pPr>
              <w:spacing w:line="360" w:lineRule="auto"/>
              <w:jc w:val="center"/>
              <w:rPr>
                <w:rFonts w:hint="default" w:ascii="Times New Roman" w:hAnsi="Times New Roman" w:cs="Times New Roman"/>
                <w:sz w:val="24"/>
              </w:rPr>
            </w:pPr>
            <w:r>
              <w:rPr>
                <w:rFonts w:hint="default" w:ascii="Times New Roman" w:hAnsi="Times New Roman" w:cs="Times New Roman"/>
                <w:sz w:val="24"/>
              </w:rPr>
              <w:t>标准、标号、</w:t>
            </w:r>
          </w:p>
          <w:p>
            <w:pPr>
              <w:spacing w:line="360" w:lineRule="auto"/>
              <w:jc w:val="center"/>
              <w:rPr>
                <w:rFonts w:hint="default" w:ascii="Times New Roman" w:hAnsi="Times New Roman" w:cs="Times New Roman"/>
                <w:sz w:val="24"/>
              </w:rPr>
            </w:pPr>
            <w:r>
              <w:rPr>
                <w:rFonts w:hint="default" w:ascii="Times New Roman" w:hAnsi="Times New Roman" w:cs="Times New Roman"/>
                <w:sz w:val="24"/>
              </w:rPr>
              <w:t>级别、限值：</w:t>
            </w:r>
          </w:p>
        </w:tc>
        <w:tc>
          <w:tcPr>
            <w:tcW w:w="7759" w:type="dxa"/>
            <w:gridSpan w:val="5"/>
            <w:vAlign w:val="top"/>
          </w:tcPr>
          <w:p>
            <w:pPr>
              <w:keepNext/>
              <w:keepLines/>
              <w:widowControl w:val="0"/>
              <w:adjustRightInd w:val="0"/>
              <w:snapToGrid w:val="0"/>
              <w:spacing w:line="360" w:lineRule="auto"/>
              <w:jc w:val="both"/>
              <w:textAlignment w:val="baseline"/>
              <w:outlineLvl w:val="1"/>
              <w:rPr>
                <w:rFonts w:hint="default" w:ascii="Times New Roman" w:hAnsi="Times New Roman" w:eastAsia="宋体" w:cs="Times New Roman"/>
                <w:b/>
                <w:kern w:val="2"/>
                <w:sz w:val="24"/>
                <w:szCs w:val="24"/>
                <w:lang w:val="en-US" w:eastAsia="zh-CN" w:bidi="ar-SA"/>
              </w:rPr>
            </w:pPr>
            <w:r>
              <w:rPr>
                <w:rFonts w:hint="default" w:ascii="Times New Roman" w:hAnsi="Times New Roman" w:eastAsia="宋体" w:cs="Times New Roman"/>
                <w:b/>
                <w:kern w:val="2"/>
                <w:sz w:val="24"/>
                <w:szCs w:val="24"/>
                <w:lang w:val="en-US" w:eastAsia="zh-CN" w:bidi="ar-SA"/>
              </w:rPr>
              <w:t>1、水污染物排放标准</w:t>
            </w:r>
          </w:p>
          <w:p>
            <w:pPr>
              <w:adjustRightInd w:val="0"/>
              <w:snapToGrid w:val="0"/>
              <w:spacing w:line="360" w:lineRule="auto"/>
              <w:ind w:firstLine="480" w:firstLineChars="200"/>
              <w:rPr>
                <w:rFonts w:hint="default" w:ascii="Times New Roman" w:hAnsi="Times New Roman" w:eastAsia="宋体" w:cs="Times New Roman"/>
                <w:bCs/>
                <w:kern w:val="0"/>
                <w:sz w:val="24"/>
                <w:lang w:eastAsia="zh-CN"/>
              </w:rPr>
            </w:pPr>
            <w:r>
              <w:rPr>
                <w:rFonts w:hint="default" w:ascii="Times New Roman" w:hAnsi="Times New Roman" w:cs="Times New Roman"/>
                <w:kern w:val="0"/>
                <w:sz w:val="24"/>
                <w:lang w:val="en-US" w:eastAsia="zh-CN"/>
              </w:rPr>
              <w:t>生活污水执行《污水综合排放标准》（GB8978-1996）中的三级标准（氨氮参照《污水排入城镇下水道水质标准》（GB/T31962-2015）中的标准），生产废水中污染物排放执行《纺织染整工业水污染物排放标准》（GB4287-2012）表2中间接排放限值；废水经管网排放至南陵县污水处理厂处置。</w:t>
            </w:r>
          </w:p>
          <w:p>
            <w:pPr>
              <w:spacing w:line="360" w:lineRule="auto"/>
              <w:jc w:val="center"/>
              <w:rPr>
                <w:rFonts w:hint="default" w:ascii="Times New Roman" w:hAnsi="Times New Roman" w:eastAsia="宋体" w:cs="Times New Roman"/>
                <w:b/>
                <w:sz w:val="24"/>
                <w:lang w:val="en-US" w:eastAsia="zh-CN"/>
              </w:rPr>
            </w:pPr>
            <w:r>
              <w:rPr>
                <w:rFonts w:hint="default" w:ascii="Times New Roman" w:hAnsi="Times New Roman" w:cs="Times New Roman"/>
                <w:b/>
                <w:sz w:val="24"/>
              </w:rPr>
              <w:t xml:space="preserve">表1-1     </w:t>
            </w:r>
            <w:r>
              <w:rPr>
                <w:rFonts w:hint="default" w:ascii="Times New Roman" w:hAnsi="Times New Roman" w:cs="Times New Roman"/>
                <w:b/>
                <w:bCs/>
                <w:sz w:val="24"/>
              </w:rPr>
              <w:t>本项目废水排放标准</w:t>
            </w:r>
            <w:r>
              <w:rPr>
                <w:rFonts w:hint="default" w:ascii="Times New Roman" w:hAnsi="Times New Roman" w:cs="Times New Roman"/>
                <w:b/>
                <w:bCs/>
              </w:rPr>
              <w:t xml:space="preserve">     </w:t>
            </w:r>
            <w:r>
              <w:rPr>
                <w:rFonts w:hint="default" w:ascii="Times New Roman" w:hAnsi="Times New Roman" w:cs="Times New Roman"/>
                <w:b/>
                <w:sz w:val="24"/>
              </w:rPr>
              <w:t>单位：mg/L</w:t>
            </w:r>
            <w:r>
              <w:rPr>
                <w:rFonts w:hint="default" w:ascii="Times New Roman" w:hAnsi="Times New Roman" w:cs="Times New Roman"/>
                <w:b/>
                <w:sz w:val="24"/>
                <w:lang w:val="en-US" w:eastAsia="zh-CN"/>
              </w:rPr>
              <w:t xml:space="preserve"> </w:t>
            </w:r>
            <w:r>
              <w:rPr>
                <w:rFonts w:hint="default" w:ascii="Times New Roman" w:hAnsi="Times New Roman" w:cs="Times New Roman"/>
                <w:b/>
                <w:sz w:val="24"/>
              </w:rPr>
              <w:t>pH</w:t>
            </w:r>
            <w:r>
              <w:rPr>
                <w:rFonts w:hint="default" w:ascii="Times New Roman" w:hAnsi="Times New Roman" w:cs="Times New Roman"/>
                <w:b/>
                <w:sz w:val="24"/>
                <w:lang w:val="en-US" w:eastAsia="zh-CN"/>
              </w:rPr>
              <w:t>为无量纲</w:t>
            </w:r>
          </w:p>
          <w:tbl>
            <w:tblPr>
              <w:tblStyle w:val="33"/>
              <w:tblW w:w="723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177"/>
              <w:gridCol w:w="2707"/>
              <w:gridCol w:w="260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4" w:type="dxa"/>
                  <w:tcBorders>
                    <w:tl2br w:val="nil"/>
                    <w:tr2bl w:val="nil"/>
                  </w:tcBorders>
                  <w:noWrap w:val="0"/>
                  <w:vAlign w:val="center"/>
                </w:tcPr>
                <w:p>
                  <w:pPr>
                    <w:jc w:val="center"/>
                    <w:rPr>
                      <w:rFonts w:hint="default"/>
                    </w:rPr>
                  </w:pPr>
                  <w:r>
                    <w:rPr>
                      <w:rFonts w:hint="default"/>
                    </w:rPr>
                    <w:t>序号</w:t>
                  </w:r>
                </w:p>
              </w:tc>
              <w:tc>
                <w:tcPr>
                  <w:tcW w:w="1177" w:type="dxa"/>
                  <w:tcBorders>
                    <w:tl2br w:val="nil"/>
                    <w:tr2bl w:val="nil"/>
                  </w:tcBorders>
                  <w:noWrap w:val="0"/>
                  <w:vAlign w:val="center"/>
                </w:tcPr>
                <w:p>
                  <w:pPr>
                    <w:jc w:val="center"/>
                    <w:rPr>
                      <w:rFonts w:hint="default"/>
                    </w:rPr>
                  </w:pPr>
                  <w:r>
                    <w:rPr>
                      <w:rFonts w:hint="default"/>
                    </w:rPr>
                    <w:t>污染物名称</w:t>
                  </w:r>
                </w:p>
              </w:tc>
              <w:tc>
                <w:tcPr>
                  <w:tcW w:w="2707" w:type="dxa"/>
                  <w:tcBorders>
                    <w:tl2br w:val="nil"/>
                    <w:tr2bl w:val="nil"/>
                  </w:tcBorders>
                  <w:noWrap w:val="0"/>
                  <w:vAlign w:val="center"/>
                </w:tcPr>
                <w:p>
                  <w:pPr>
                    <w:jc w:val="center"/>
                    <w:rPr>
                      <w:rFonts w:hint="default"/>
                    </w:rPr>
                  </w:pPr>
                  <w:r>
                    <w:rPr>
                      <w:rFonts w:hint="default"/>
                    </w:rPr>
                    <w:t>《污水综合排放标准》（GB8978-1996）中的三级</w:t>
                  </w:r>
                </w:p>
              </w:tc>
              <w:tc>
                <w:tcPr>
                  <w:tcW w:w="2600" w:type="dxa"/>
                  <w:tcBorders>
                    <w:tl2br w:val="nil"/>
                    <w:tr2bl w:val="nil"/>
                  </w:tcBorders>
                  <w:noWrap w:val="0"/>
                  <w:vAlign w:val="center"/>
                </w:tcPr>
                <w:p>
                  <w:pPr>
                    <w:widowControl/>
                    <w:jc w:val="center"/>
                    <w:rPr>
                      <w:rFonts w:hint="default"/>
                    </w:rPr>
                  </w:pPr>
                  <w:r>
                    <w:rPr>
                      <w:rFonts w:hint="default"/>
                    </w:rPr>
                    <w:t>《纺织染整工业水污染物排放标准》（GB4287-2012）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4" w:type="dxa"/>
                  <w:tcBorders>
                    <w:tl2br w:val="nil"/>
                    <w:tr2bl w:val="nil"/>
                  </w:tcBorders>
                  <w:noWrap w:val="0"/>
                  <w:vAlign w:val="center"/>
                </w:tcPr>
                <w:p>
                  <w:pPr>
                    <w:jc w:val="center"/>
                    <w:rPr>
                      <w:rFonts w:hint="default"/>
                    </w:rPr>
                  </w:pPr>
                  <w:r>
                    <w:rPr>
                      <w:rFonts w:hint="default"/>
                    </w:rPr>
                    <w:t>1</w:t>
                  </w:r>
                </w:p>
              </w:tc>
              <w:tc>
                <w:tcPr>
                  <w:tcW w:w="1177" w:type="dxa"/>
                  <w:tcBorders>
                    <w:tl2br w:val="nil"/>
                    <w:tr2bl w:val="nil"/>
                  </w:tcBorders>
                  <w:noWrap w:val="0"/>
                  <w:vAlign w:val="center"/>
                </w:tcPr>
                <w:p>
                  <w:pPr>
                    <w:jc w:val="center"/>
                    <w:rPr>
                      <w:rFonts w:hint="default"/>
                    </w:rPr>
                  </w:pPr>
                  <w:r>
                    <w:rPr>
                      <w:rFonts w:hint="default"/>
                    </w:rPr>
                    <w:t>COD</w:t>
                  </w:r>
                </w:p>
              </w:tc>
              <w:tc>
                <w:tcPr>
                  <w:tcW w:w="2707" w:type="dxa"/>
                  <w:tcBorders>
                    <w:tl2br w:val="nil"/>
                    <w:tr2bl w:val="nil"/>
                  </w:tcBorders>
                  <w:noWrap w:val="0"/>
                  <w:vAlign w:val="center"/>
                </w:tcPr>
                <w:p>
                  <w:pPr>
                    <w:jc w:val="center"/>
                    <w:rPr>
                      <w:rFonts w:hint="default"/>
                    </w:rPr>
                  </w:pPr>
                  <w:r>
                    <w:rPr>
                      <w:rFonts w:hint="default"/>
                    </w:rPr>
                    <w:t>500</w:t>
                  </w:r>
                </w:p>
              </w:tc>
              <w:tc>
                <w:tcPr>
                  <w:tcW w:w="2600" w:type="dxa"/>
                  <w:tcBorders>
                    <w:tl2br w:val="nil"/>
                    <w:tr2bl w:val="nil"/>
                  </w:tcBorders>
                  <w:noWrap w:val="0"/>
                  <w:vAlign w:val="center"/>
                </w:tcPr>
                <w:p>
                  <w:pPr>
                    <w:jc w:val="center"/>
                    <w:rPr>
                      <w:rFonts w:hint="default"/>
                      <w:lang w:val="en-US" w:eastAsia="zh-CN"/>
                    </w:rPr>
                  </w:pPr>
                  <w:r>
                    <w:rPr>
                      <w:rFonts w:hint="eastAsia"/>
                      <w:lang w:val="en-US" w:eastAsia="zh-CN"/>
                    </w:rPr>
                    <w:t>2</w:t>
                  </w:r>
                  <w:r>
                    <w:rPr>
                      <w:rFonts w:hint="default"/>
                    </w:rPr>
                    <w:t>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4" w:type="dxa"/>
                  <w:tcBorders>
                    <w:tl2br w:val="nil"/>
                    <w:tr2bl w:val="nil"/>
                  </w:tcBorders>
                  <w:noWrap w:val="0"/>
                  <w:vAlign w:val="center"/>
                </w:tcPr>
                <w:p>
                  <w:pPr>
                    <w:jc w:val="center"/>
                    <w:rPr>
                      <w:rFonts w:hint="default"/>
                    </w:rPr>
                  </w:pPr>
                  <w:r>
                    <w:rPr>
                      <w:rFonts w:hint="default"/>
                    </w:rPr>
                    <w:t>2</w:t>
                  </w:r>
                </w:p>
              </w:tc>
              <w:tc>
                <w:tcPr>
                  <w:tcW w:w="1177" w:type="dxa"/>
                  <w:tcBorders>
                    <w:tl2br w:val="nil"/>
                    <w:tr2bl w:val="nil"/>
                  </w:tcBorders>
                  <w:noWrap w:val="0"/>
                  <w:vAlign w:val="center"/>
                </w:tcPr>
                <w:p>
                  <w:pPr>
                    <w:jc w:val="center"/>
                    <w:rPr>
                      <w:rFonts w:hint="default"/>
                    </w:rPr>
                  </w:pPr>
                  <w:r>
                    <w:rPr>
                      <w:rFonts w:hint="default"/>
                    </w:rPr>
                    <w:t>BOD</w:t>
                  </w:r>
                  <w:r>
                    <w:rPr>
                      <w:rFonts w:hint="default"/>
                      <w:vertAlign w:val="subscript"/>
                    </w:rPr>
                    <w:t>5</w:t>
                  </w:r>
                </w:p>
              </w:tc>
              <w:tc>
                <w:tcPr>
                  <w:tcW w:w="2707" w:type="dxa"/>
                  <w:tcBorders>
                    <w:tl2br w:val="nil"/>
                    <w:tr2bl w:val="nil"/>
                  </w:tcBorders>
                  <w:noWrap w:val="0"/>
                  <w:vAlign w:val="center"/>
                </w:tcPr>
                <w:p>
                  <w:pPr>
                    <w:jc w:val="center"/>
                    <w:rPr>
                      <w:rFonts w:hint="default"/>
                    </w:rPr>
                  </w:pPr>
                  <w:r>
                    <w:rPr>
                      <w:rFonts w:hint="default"/>
                    </w:rPr>
                    <w:t>300</w:t>
                  </w:r>
                </w:p>
              </w:tc>
              <w:tc>
                <w:tcPr>
                  <w:tcW w:w="2600" w:type="dxa"/>
                  <w:tcBorders>
                    <w:tl2br w:val="nil"/>
                    <w:tr2bl w:val="nil"/>
                  </w:tcBorders>
                  <w:noWrap w:val="0"/>
                  <w:vAlign w:val="center"/>
                </w:tcPr>
                <w:p>
                  <w:pPr>
                    <w:jc w:val="center"/>
                    <w:rPr>
                      <w:rFonts w:hint="default"/>
                      <w:lang w:val="en-US" w:eastAsia="zh-CN"/>
                    </w:rPr>
                  </w:pPr>
                  <w:r>
                    <w:rPr>
                      <w:rFonts w:hint="eastAsia"/>
                      <w:lang w:val="en-US" w:eastAsia="zh-CN"/>
                    </w:rPr>
                    <w:t>5</w:t>
                  </w:r>
                  <w:r>
                    <w:rPr>
                      <w:rFonts w:hint="default"/>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4" w:type="dxa"/>
                  <w:tcBorders>
                    <w:tl2br w:val="nil"/>
                    <w:tr2bl w:val="nil"/>
                  </w:tcBorders>
                  <w:noWrap w:val="0"/>
                  <w:vAlign w:val="center"/>
                </w:tcPr>
                <w:p>
                  <w:pPr>
                    <w:jc w:val="center"/>
                    <w:rPr>
                      <w:rFonts w:hint="default"/>
                    </w:rPr>
                  </w:pPr>
                  <w:r>
                    <w:rPr>
                      <w:rFonts w:hint="default"/>
                    </w:rPr>
                    <w:t>3</w:t>
                  </w:r>
                </w:p>
              </w:tc>
              <w:tc>
                <w:tcPr>
                  <w:tcW w:w="1177" w:type="dxa"/>
                  <w:tcBorders>
                    <w:tl2br w:val="nil"/>
                    <w:tr2bl w:val="nil"/>
                  </w:tcBorders>
                  <w:noWrap w:val="0"/>
                  <w:vAlign w:val="center"/>
                </w:tcPr>
                <w:p>
                  <w:pPr>
                    <w:jc w:val="center"/>
                    <w:rPr>
                      <w:rFonts w:hint="default"/>
                    </w:rPr>
                  </w:pPr>
                  <w:r>
                    <w:rPr>
                      <w:rFonts w:hint="default"/>
                    </w:rPr>
                    <w:t>NH</w:t>
                  </w:r>
                  <w:r>
                    <w:rPr>
                      <w:rFonts w:hint="default"/>
                      <w:vertAlign w:val="subscript"/>
                    </w:rPr>
                    <w:t>3</w:t>
                  </w:r>
                  <w:r>
                    <w:rPr>
                      <w:rFonts w:hint="default"/>
                    </w:rPr>
                    <w:t>-N</w:t>
                  </w:r>
                </w:p>
              </w:tc>
              <w:tc>
                <w:tcPr>
                  <w:tcW w:w="2707" w:type="dxa"/>
                  <w:tcBorders>
                    <w:tl2br w:val="nil"/>
                    <w:tr2bl w:val="nil"/>
                  </w:tcBorders>
                  <w:noWrap w:val="0"/>
                  <w:vAlign w:val="center"/>
                </w:tcPr>
                <w:p>
                  <w:pPr>
                    <w:jc w:val="center"/>
                    <w:rPr>
                      <w:rFonts w:hint="default"/>
                      <w:lang w:val="en-US" w:eastAsia="zh-CN"/>
                    </w:rPr>
                  </w:pPr>
                  <w:r>
                    <w:rPr>
                      <w:rFonts w:hint="default"/>
                      <w:lang w:val="en-US" w:eastAsia="zh-CN"/>
                    </w:rPr>
                    <w:t>45</w:t>
                  </w:r>
                </w:p>
              </w:tc>
              <w:tc>
                <w:tcPr>
                  <w:tcW w:w="2600" w:type="dxa"/>
                  <w:tcBorders>
                    <w:tl2br w:val="nil"/>
                    <w:tr2bl w:val="nil"/>
                  </w:tcBorders>
                  <w:noWrap w:val="0"/>
                  <w:vAlign w:val="center"/>
                </w:tcPr>
                <w:p>
                  <w:pPr>
                    <w:jc w:val="center"/>
                    <w:rPr>
                      <w:rFonts w:hint="default"/>
                      <w:lang w:val="en-US" w:eastAsia="zh-CN"/>
                    </w:rPr>
                  </w:pPr>
                  <w:r>
                    <w:rPr>
                      <w:rFonts w:hint="eastAsia"/>
                      <w:lang w:val="en-US" w:eastAsia="zh-CN"/>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4" w:type="dxa"/>
                  <w:tcBorders>
                    <w:tl2br w:val="nil"/>
                    <w:tr2bl w:val="nil"/>
                  </w:tcBorders>
                  <w:noWrap w:val="0"/>
                  <w:vAlign w:val="center"/>
                </w:tcPr>
                <w:p>
                  <w:pPr>
                    <w:jc w:val="center"/>
                    <w:rPr>
                      <w:rFonts w:hint="default"/>
                    </w:rPr>
                  </w:pPr>
                  <w:r>
                    <w:rPr>
                      <w:rFonts w:hint="default"/>
                    </w:rPr>
                    <w:t>4</w:t>
                  </w:r>
                </w:p>
              </w:tc>
              <w:tc>
                <w:tcPr>
                  <w:tcW w:w="1177" w:type="dxa"/>
                  <w:tcBorders>
                    <w:tl2br w:val="nil"/>
                    <w:tr2bl w:val="nil"/>
                  </w:tcBorders>
                  <w:noWrap w:val="0"/>
                  <w:vAlign w:val="center"/>
                </w:tcPr>
                <w:p>
                  <w:pPr>
                    <w:jc w:val="center"/>
                    <w:rPr>
                      <w:rFonts w:hint="default"/>
                    </w:rPr>
                  </w:pPr>
                  <w:r>
                    <w:rPr>
                      <w:rFonts w:hint="default"/>
                    </w:rPr>
                    <w:t>SS</w:t>
                  </w:r>
                </w:p>
              </w:tc>
              <w:tc>
                <w:tcPr>
                  <w:tcW w:w="2707" w:type="dxa"/>
                  <w:tcBorders>
                    <w:tl2br w:val="nil"/>
                    <w:tr2bl w:val="nil"/>
                  </w:tcBorders>
                  <w:noWrap w:val="0"/>
                  <w:vAlign w:val="center"/>
                </w:tcPr>
                <w:p>
                  <w:pPr>
                    <w:jc w:val="center"/>
                    <w:rPr>
                      <w:rFonts w:hint="default"/>
                    </w:rPr>
                  </w:pPr>
                  <w:r>
                    <w:rPr>
                      <w:rFonts w:hint="default"/>
                    </w:rPr>
                    <w:t>400</w:t>
                  </w:r>
                </w:p>
              </w:tc>
              <w:tc>
                <w:tcPr>
                  <w:tcW w:w="2600" w:type="dxa"/>
                  <w:tcBorders>
                    <w:tl2br w:val="nil"/>
                    <w:tr2bl w:val="nil"/>
                  </w:tcBorders>
                  <w:noWrap w:val="0"/>
                  <w:vAlign w:val="center"/>
                </w:tcPr>
                <w:p>
                  <w:pPr>
                    <w:jc w:val="center"/>
                    <w:rPr>
                      <w:rFonts w:hint="default"/>
                      <w:lang w:val="en-US" w:eastAsia="zh-CN"/>
                    </w:rPr>
                  </w:pPr>
                  <w:r>
                    <w:rPr>
                      <w:rFonts w:hint="eastAsia"/>
                      <w:lang w:val="en-US" w:eastAsia="zh-CN"/>
                    </w:rPr>
                    <w:t>1</w:t>
                  </w:r>
                  <w:r>
                    <w:rPr>
                      <w:rFonts w:hint="default"/>
                    </w:rPr>
                    <w:t>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4" w:type="dxa"/>
                  <w:tcBorders>
                    <w:tl2br w:val="nil"/>
                    <w:tr2bl w:val="nil"/>
                  </w:tcBorders>
                  <w:noWrap w:val="0"/>
                  <w:vAlign w:val="center"/>
                </w:tcPr>
                <w:p>
                  <w:pPr>
                    <w:jc w:val="center"/>
                    <w:rPr>
                      <w:rFonts w:hint="eastAsia"/>
                      <w:lang w:val="en-US" w:eastAsia="zh-CN"/>
                    </w:rPr>
                  </w:pPr>
                  <w:r>
                    <w:rPr>
                      <w:rFonts w:hint="eastAsia"/>
                      <w:lang w:val="en-US" w:eastAsia="zh-CN"/>
                    </w:rPr>
                    <w:t>5</w:t>
                  </w:r>
                </w:p>
              </w:tc>
              <w:tc>
                <w:tcPr>
                  <w:tcW w:w="1177" w:type="dxa"/>
                  <w:tcBorders>
                    <w:tl2br w:val="nil"/>
                    <w:tr2bl w:val="nil"/>
                  </w:tcBorders>
                  <w:noWrap w:val="0"/>
                  <w:vAlign w:val="center"/>
                </w:tcPr>
                <w:p>
                  <w:pPr>
                    <w:jc w:val="center"/>
                    <w:rPr>
                      <w:rFonts w:hint="eastAsia"/>
                      <w:lang w:val="en-US" w:eastAsia="zh-CN"/>
                    </w:rPr>
                  </w:pPr>
                  <w:r>
                    <w:rPr>
                      <w:rFonts w:hint="eastAsia"/>
                      <w:lang w:val="en-US" w:eastAsia="zh-CN"/>
                    </w:rPr>
                    <w:t>动植物油</w:t>
                  </w:r>
                </w:p>
              </w:tc>
              <w:tc>
                <w:tcPr>
                  <w:tcW w:w="2707" w:type="dxa"/>
                  <w:tcBorders>
                    <w:tl2br w:val="nil"/>
                    <w:tr2bl w:val="nil"/>
                  </w:tcBorders>
                  <w:noWrap w:val="0"/>
                  <w:vAlign w:val="center"/>
                </w:tcPr>
                <w:p>
                  <w:pPr>
                    <w:jc w:val="center"/>
                    <w:rPr>
                      <w:rFonts w:hint="default"/>
                      <w:lang w:val="en-US" w:eastAsia="zh-CN"/>
                    </w:rPr>
                  </w:pPr>
                  <w:r>
                    <w:rPr>
                      <w:rFonts w:hint="eastAsia"/>
                      <w:lang w:val="en-US" w:eastAsia="zh-CN"/>
                    </w:rPr>
                    <w:t>100</w:t>
                  </w:r>
                </w:p>
              </w:tc>
              <w:tc>
                <w:tcPr>
                  <w:tcW w:w="2600" w:type="dxa"/>
                  <w:tcBorders>
                    <w:tl2br w:val="nil"/>
                    <w:tr2bl w:val="nil"/>
                  </w:tcBorders>
                  <w:noWrap w:val="0"/>
                  <w:vAlign w:val="center"/>
                </w:tcPr>
                <w:p>
                  <w:pPr>
                    <w:jc w:val="center"/>
                    <w:rPr>
                      <w:rFonts w:hint="default"/>
                      <w:lang w:val="en-US"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4" w:type="dxa"/>
                  <w:tcBorders>
                    <w:tl2br w:val="nil"/>
                    <w:tr2bl w:val="nil"/>
                  </w:tcBorders>
                  <w:noWrap w:val="0"/>
                  <w:vAlign w:val="center"/>
                </w:tcPr>
                <w:p>
                  <w:pPr>
                    <w:jc w:val="center"/>
                    <w:rPr>
                      <w:rFonts w:hint="default"/>
                      <w:lang w:val="en-US" w:eastAsia="zh-CN"/>
                    </w:rPr>
                  </w:pPr>
                  <w:r>
                    <w:rPr>
                      <w:rFonts w:hint="eastAsia"/>
                      <w:lang w:val="en-US" w:eastAsia="zh-CN"/>
                    </w:rPr>
                    <w:t>6</w:t>
                  </w:r>
                </w:p>
              </w:tc>
              <w:tc>
                <w:tcPr>
                  <w:tcW w:w="1177" w:type="dxa"/>
                  <w:tcBorders>
                    <w:tl2br w:val="nil"/>
                    <w:tr2bl w:val="nil"/>
                  </w:tcBorders>
                  <w:noWrap w:val="0"/>
                  <w:vAlign w:val="center"/>
                </w:tcPr>
                <w:p>
                  <w:pPr>
                    <w:jc w:val="center"/>
                    <w:rPr>
                      <w:rFonts w:hint="eastAsia"/>
                      <w:lang w:val="en-US" w:eastAsia="zh-CN"/>
                    </w:rPr>
                  </w:pPr>
                  <w:r>
                    <w:rPr>
                      <w:rFonts w:hint="eastAsia"/>
                      <w:lang w:val="en-US" w:eastAsia="zh-CN"/>
                    </w:rPr>
                    <w:t>色度</w:t>
                  </w:r>
                </w:p>
              </w:tc>
              <w:tc>
                <w:tcPr>
                  <w:tcW w:w="2707" w:type="dxa"/>
                  <w:tcBorders>
                    <w:tl2br w:val="nil"/>
                    <w:tr2bl w:val="nil"/>
                  </w:tcBorders>
                  <w:noWrap w:val="0"/>
                  <w:vAlign w:val="center"/>
                </w:tcPr>
                <w:p>
                  <w:pPr>
                    <w:jc w:val="center"/>
                    <w:rPr>
                      <w:rFonts w:hint="default"/>
                      <w:lang w:val="en-US" w:eastAsia="zh-CN"/>
                    </w:rPr>
                  </w:pPr>
                  <w:r>
                    <w:rPr>
                      <w:rFonts w:hint="eastAsia"/>
                      <w:lang w:val="en-US" w:eastAsia="zh-CN"/>
                    </w:rPr>
                    <w:t>--</w:t>
                  </w:r>
                </w:p>
              </w:tc>
              <w:tc>
                <w:tcPr>
                  <w:tcW w:w="2600" w:type="dxa"/>
                  <w:tcBorders>
                    <w:tl2br w:val="nil"/>
                    <w:tr2bl w:val="nil"/>
                  </w:tcBorders>
                  <w:noWrap w:val="0"/>
                  <w:vAlign w:val="center"/>
                </w:tcPr>
                <w:p>
                  <w:pPr>
                    <w:jc w:val="center"/>
                    <w:rPr>
                      <w:rFonts w:hint="default"/>
                      <w:lang w:val="en-US" w:eastAsia="zh-CN"/>
                    </w:rPr>
                  </w:pPr>
                  <w:r>
                    <w:rPr>
                      <w:rFonts w:hint="eastAsia"/>
                      <w:lang w:val="en-US" w:eastAsia="zh-CN"/>
                    </w:rPr>
                    <w:t>80</w:t>
                  </w:r>
                </w:p>
              </w:tc>
            </w:tr>
          </w:tbl>
          <w:p>
            <w:pPr>
              <w:keepNext/>
              <w:keepLines/>
              <w:widowControl w:val="0"/>
              <w:adjustRightInd w:val="0"/>
              <w:snapToGrid w:val="0"/>
              <w:spacing w:line="360" w:lineRule="auto"/>
              <w:jc w:val="both"/>
              <w:textAlignment w:val="baseline"/>
              <w:outlineLvl w:val="1"/>
              <w:rPr>
                <w:rFonts w:hint="default" w:ascii="Times New Roman" w:hAnsi="Times New Roman" w:eastAsia="楷体_GB2312" w:cs="Times New Roman"/>
                <w:b/>
                <w:bCs/>
                <w:kern w:val="2"/>
                <w:sz w:val="24"/>
                <w:szCs w:val="28"/>
                <w:lang w:val="en-US" w:eastAsia="zh-CN" w:bidi="ar-SA"/>
              </w:rPr>
            </w:pPr>
            <w:r>
              <w:rPr>
                <w:rFonts w:hint="default" w:ascii="Times New Roman" w:hAnsi="Times New Roman" w:eastAsia="宋体" w:cs="Times New Roman"/>
                <w:b/>
                <w:kern w:val="2"/>
                <w:sz w:val="24"/>
                <w:szCs w:val="24"/>
                <w:lang w:val="en-US" w:eastAsia="zh-CN" w:bidi="ar-SA"/>
              </w:rPr>
              <w:t>2、大气污染物排放标准</w:t>
            </w:r>
          </w:p>
          <w:p>
            <w:pPr>
              <w:spacing w:line="360" w:lineRule="auto"/>
              <w:ind w:firstLine="480" w:firstLineChars="200"/>
              <w:rPr>
                <w:rFonts w:hint="default" w:ascii="Times New Roman" w:hAnsi="Times New Roman" w:cs="Times New Roman"/>
                <w:bCs/>
                <w:sz w:val="24"/>
                <w:lang w:eastAsia="zh-CN"/>
              </w:rPr>
            </w:pPr>
            <w:r>
              <w:rPr>
                <w:rFonts w:hint="default" w:ascii="Times New Roman" w:hAnsi="Times New Roman" w:cs="Times New Roman"/>
                <w:bCs/>
                <w:sz w:val="24"/>
                <w:lang w:val="en-US" w:eastAsia="zh-CN"/>
              </w:rPr>
              <w:t>本项目印刷产生的非甲烷总烃执行河北省《工业企业挥发性有机物排放控制标准》（DB13/2322-2016）表1</w:t>
            </w:r>
            <w:r>
              <w:rPr>
                <w:rFonts w:hint="eastAsia" w:ascii="宋体" w:hAnsi="宋体" w:eastAsia="宋体" w:cs="宋体"/>
                <w:bCs/>
                <w:sz w:val="24"/>
                <w:lang w:val="en-US" w:eastAsia="zh-CN"/>
              </w:rPr>
              <w:t>中“印刷行业”限值</w:t>
            </w:r>
            <w:r>
              <w:rPr>
                <w:rFonts w:hint="default" w:ascii="Times New Roman" w:hAnsi="Times New Roman" w:cs="Times New Roman"/>
                <w:bCs/>
                <w:sz w:val="24"/>
                <w:lang w:val="en-US" w:eastAsia="zh-CN"/>
              </w:rPr>
              <w:t>和表3中浓度限值。废水处理站产生的臭气浓度执行《恶臭污染物排放标准》(GB14554-93)表1中恶臭污染物厂界标准值。</w:t>
            </w:r>
          </w:p>
          <w:p>
            <w:pPr>
              <w:spacing w:line="360" w:lineRule="auto"/>
              <w:ind w:firstLine="482" w:firstLineChars="200"/>
              <w:jc w:val="center"/>
              <w:rPr>
                <w:rFonts w:hint="default" w:ascii="Times New Roman" w:hAnsi="Times New Roman" w:cs="Times New Roman"/>
                <w:b/>
                <w:sz w:val="24"/>
                <w:lang w:val="en-US" w:eastAsia="zh-CN"/>
              </w:rPr>
            </w:pPr>
            <w:r>
              <w:rPr>
                <w:rFonts w:hint="default" w:ascii="Times New Roman" w:hAnsi="Times New Roman" w:cs="Times New Roman"/>
                <w:b/>
                <w:sz w:val="24"/>
                <w:lang w:val="en-US" w:eastAsia="zh-CN"/>
              </w:rPr>
              <w:t>表</w:t>
            </w:r>
            <w:r>
              <w:rPr>
                <w:rFonts w:hint="eastAsia" w:ascii="Times New Roman" w:hAnsi="Times New Roman" w:cs="Times New Roman"/>
                <w:b/>
                <w:sz w:val="24"/>
                <w:lang w:val="en-US" w:eastAsia="zh-CN"/>
              </w:rPr>
              <w:t>1-2</w:t>
            </w:r>
            <w:r>
              <w:rPr>
                <w:rFonts w:hint="default" w:ascii="Times New Roman" w:hAnsi="Times New Roman" w:cs="Times New Roman"/>
                <w:b/>
                <w:sz w:val="24"/>
                <w:lang w:val="en-US" w:eastAsia="zh-CN"/>
              </w:rPr>
              <w:t xml:space="preserve"> 《工业企业挥发性有机物排放控制标准》（DB13/2322 -2016）</w:t>
            </w:r>
          </w:p>
          <w:tbl>
            <w:tblPr>
              <w:tblStyle w:val="33"/>
              <w:tblW w:w="693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237"/>
              <w:gridCol w:w="2392"/>
              <w:gridCol w:w="230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2237" w:type="dxa"/>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default" w:ascii="Times New Roman" w:hAnsi="Times New Roman" w:eastAsia="宋体" w:cs="Times New Roman"/>
                      <w:kern w:val="24"/>
                      <w:sz w:val="21"/>
                      <w:szCs w:val="18"/>
                      <w:highlight w:val="none"/>
                      <w:lang w:val="en-US" w:eastAsia="zh-CN" w:bidi="ar-SA"/>
                    </w:rPr>
                    <w:t>污染物</w:t>
                  </w:r>
                </w:p>
              </w:tc>
              <w:tc>
                <w:tcPr>
                  <w:tcW w:w="2392" w:type="dxa"/>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default" w:ascii="Times New Roman" w:hAnsi="Times New Roman" w:eastAsia="宋体" w:cs="Times New Roman"/>
                      <w:kern w:val="24"/>
                      <w:sz w:val="21"/>
                      <w:szCs w:val="18"/>
                      <w:highlight w:val="none"/>
                      <w:lang w:val="en-US" w:eastAsia="zh-CN" w:bidi="ar-SA"/>
                    </w:rPr>
                    <w:t>最高允许排放浓度（mg/m</w:t>
                  </w:r>
                  <w:r>
                    <w:rPr>
                      <w:rFonts w:hint="default" w:ascii="Times New Roman" w:hAnsi="Times New Roman" w:eastAsia="宋体" w:cs="Times New Roman"/>
                      <w:kern w:val="24"/>
                      <w:sz w:val="21"/>
                      <w:szCs w:val="18"/>
                      <w:highlight w:val="none"/>
                      <w:vertAlign w:val="superscript"/>
                      <w:lang w:val="en-US" w:eastAsia="zh-CN" w:bidi="ar-SA"/>
                    </w:rPr>
                    <w:t>3</w:t>
                  </w:r>
                  <w:r>
                    <w:rPr>
                      <w:rFonts w:hint="default" w:ascii="Times New Roman" w:hAnsi="Times New Roman" w:eastAsia="宋体" w:cs="Times New Roman"/>
                      <w:kern w:val="24"/>
                      <w:sz w:val="21"/>
                      <w:szCs w:val="18"/>
                      <w:highlight w:val="none"/>
                      <w:lang w:val="en-US" w:eastAsia="zh-CN" w:bidi="ar-SA"/>
                    </w:rPr>
                    <w:t>）</w:t>
                  </w:r>
                </w:p>
              </w:tc>
              <w:tc>
                <w:tcPr>
                  <w:tcW w:w="2309" w:type="dxa"/>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default" w:ascii="Times New Roman" w:hAnsi="Times New Roman" w:eastAsia="宋体" w:cs="Times New Roman"/>
                      <w:kern w:val="24"/>
                      <w:sz w:val="21"/>
                      <w:szCs w:val="18"/>
                      <w:highlight w:val="none"/>
                      <w:lang w:val="en-US" w:eastAsia="zh-CN" w:bidi="ar-SA"/>
                    </w:rPr>
                    <w:t>无组织排放监控浓度限值（mg/m</w:t>
                  </w:r>
                  <w:r>
                    <w:rPr>
                      <w:rFonts w:hint="default" w:ascii="Times New Roman" w:hAnsi="Times New Roman" w:eastAsia="宋体" w:cs="Times New Roman"/>
                      <w:kern w:val="24"/>
                      <w:sz w:val="21"/>
                      <w:szCs w:val="18"/>
                      <w:highlight w:val="none"/>
                      <w:vertAlign w:val="superscript"/>
                      <w:lang w:val="en-US" w:eastAsia="zh-CN" w:bidi="ar-SA"/>
                    </w:rPr>
                    <w:t>3</w:t>
                  </w:r>
                  <w:r>
                    <w:rPr>
                      <w:rFonts w:hint="default" w:ascii="Times New Roman" w:hAnsi="Times New Roman" w:eastAsia="宋体" w:cs="Times New Roman"/>
                      <w:kern w:val="24"/>
                      <w:sz w:val="21"/>
                      <w:szCs w:val="18"/>
                      <w:highlight w:val="none"/>
                      <w:lang w:val="en-US" w:eastAsia="zh-CN" w:bidi="ar-SA"/>
                    </w:rPr>
                    <w:t xml:space="preserve">）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237" w:type="dxa"/>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default" w:ascii="Times New Roman" w:hAnsi="Times New Roman" w:eastAsia="宋体" w:cs="Times New Roman"/>
                      <w:kern w:val="24"/>
                      <w:sz w:val="21"/>
                      <w:szCs w:val="18"/>
                      <w:highlight w:val="none"/>
                      <w:lang w:val="en-US" w:eastAsia="zh-CN" w:bidi="ar-SA"/>
                    </w:rPr>
                    <w:t>非甲烷总烃</w:t>
                  </w:r>
                </w:p>
              </w:tc>
              <w:tc>
                <w:tcPr>
                  <w:tcW w:w="2392" w:type="dxa"/>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eastAsia" w:cs="Times New Roman"/>
                      <w:kern w:val="24"/>
                      <w:sz w:val="21"/>
                      <w:szCs w:val="18"/>
                      <w:highlight w:val="none"/>
                      <w:lang w:val="en-US" w:eastAsia="zh-CN" w:bidi="ar-SA"/>
                    </w:rPr>
                    <w:t>50</w:t>
                  </w:r>
                </w:p>
              </w:tc>
              <w:tc>
                <w:tcPr>
                  <w:tcW w:w="2309" w:type="dxa"/>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eastAsia" w:cs="Times New Roman"/>
                      <w:kern w:val="24"/>
                      <w:sz w:val="21"/>
                      <w:szCs w:val="18"/>
                      <w:highlight w:val="none"/>
                      <w:lang w:val="en-US" w:eastAsia="zh-CN" w:bidi="ar-SA"/>
                    </w:rPr>
                    <w:t>4</w:t>
                  </w:r>
                  <w:r>
                    <w:rPr>
                      <w:rFonts w:hint="eastAsia" w:ascii="Times New Roman" w:hAnsi="Times New Roman" w:cs="Times New Roman"/>
                      <w:kern w:val="24"/>
                      <w:sz w:val="21"/>
                      <w:szCs w:val="18"/>
                      <w:highlight w:val="none"/>
                      <w:lang w:val="en-US" w:eastAsia="zh-CN" w:bidi="ar-SA"/>
                    </w:rPr>
                    <w:t>.0</w:t>
                  </w:r>
                </w:p>
              </w:tc>
            </w:tr>
          </w:tbl>
          <w:p>
            <w:pPr>
              <w:spacing w:line="360" w:lineRule="auto"/>
              <w:ind w:firstLine="482" w:firstLineChars="200"/>
              <w:jc w:val="center"/>
              <w:rPr>
                <w:rFonts w:hint="default" w:ascii="Times New Roman" w:hAnsi="Times New Roman" w:cs="Times New Roman"/>
                <w:b/>
                <w:sz w:val="24"/>
              </w:rPr>
            </w:pPr>
            <w:r>
              <w:rPr>
                <w:rFonts w:hint="default" w:ascii="Times New Roman" w:hAnsi="Times New Roman" w:cs="Times New Roman"/>
                <w:b/>
                <w:sz w:val="24"/>
              </w:rPr>
              <w:t>表1-</w:t>
            </w:r>
            <w:r>
              <w:rPr>
                <w:rFonts w:hint="eastAsia" w:ascii="Times New Roman" w:hAnsi="Times New Roman" w:cs="Times New Roman"/>
                <w:b/>
                <w:sz w:val="24"/>
                <w:lang w:val="en-US" w:eastAsia="zh-CN"/>
              </w:rPr>
              <w:t>3</w:t>
            </w:r>
            <w:r>
              <w:rPr>
                <w:rFonts w:hint="default" w:ascii="Times New Roman" w:hAnsi="Times New Roman" w:cs="Times New Roman"/>
                <w:b/>
                <w:sz w:val="24"/>
              </w:rPr>
              <w:t xml:space="preserve">《恶臭污染物厂界标准值》(GB </w:t>
            </w:r>
            <w:r>
              <w:rPr>
                <w:rFonts w:hint="eastAsia" w:ascii="Times New Roman" w:hAnsi="Times New Roman" w:cs="Times New Roman"/>
                <w:b/>
                <w:sz w:val="24"/>
                <w:lang w:val="en-US" w:eastAsia="zh-CN"/>
              </w:rPr>
              <w:t>14554</w:t>
            </w:r>
            <w:r>
              <w:rPr>
                <w:rFonts w:hint="default" w:ascii="Times New Roman" w:hAnsi="Times New Roman" w:cs="Times New Roman"/>
                <w:b/>
                <w:sz w:val="24"/>
              </w:rPr>
              <w:t>-</w:t>
            </w:r>
            <w:r>
              <w:rPr>
                <w:rFonts w:hint="eastAsia" w:ascii="Times New Roman" w:hAnsi="Times New Roman" w:cs="Times New Roman"/>
                <w:b/>
                <w:sz w:val="24"/>
                <w:lang w:val="en-US" w:eastAsia="zh-CN"/>
              </w:rPr>
              <w:t>93</w:t>
            </w:r>
            <w:r>
              <w:rPr>
                <w:rFonts w:hint="default" w:ascii="Times New Roman" w:hAnsi="Times New Roman" w:cs="Times New Roman"/>
                <w:b/>
                <w:sz w:val="24"/>
              </w:rPr>
              <w:t>)</w:t>
            </w:r>
          </w:p>
          <w:tbl>
            <w:tblPr>
              <w:tblStyle w:val="34"/>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318"/>
              <w:gridCol w:w="2400"/>
              <w:gridCol w:w="232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2318" w:type="dxa"/>
                  <w:vAlign w:val="center"/>
                </w:tcPr>
                <w:p>
                  <w:pPr>
                    <w:pStyle w:val="164"/>
                    <w:adjustRightInd w:val="0"/>
                    <w:snapToGrid w:val="0"/>
                    <w:spacing w:after="0" w:line="240" w:lineRule="atLeast"/>
                    <w:ind w:firstLine="0" w:firstLineChars="0"/>
                    <w:jc w:val="center"/>
                    <w:rPr>
                      <w:rFonts w:hint="default" w:ascii="Times New Roman" w:hAnsi="Times New Roman" w:cs="Times New Roman"/>
                      <w:sz w:val="24"/>
                    </w:rPr>
                  </w:pPr>
                  <w:r>
                    <w:rPr>
                      <w:rFonts w:hint="default"/>
                      <w:lang w:val="en-US" w:eastAsia="zh-CN"/>
                    </w:rPr>
                    <w:t>控制项目</w:t>
                  </w:r>
                </w:p>
              </w:tc>
              <w:tc>
                <w:tcPr>
                  <w:tcW w:w="2400" w:type="dxa"/>
                  <w:vAlign w:val="center"/>
                </w:tcPr>
                <w:p>
                  <w:pPr>
                    <w:pStyle w:val="164"/>
                    <w:adjustRightInd w:val="0"/>
                    <w:snapToGrid w:val="0"/>
                    <w:spacing w:after="0" w:line="240" w:lineRule="atLeast"/>
                    <w:ind w:firstLine="0" w:firstLineChars="0"/>
                    <w:jc w:val="center"/>
                    <w:rPr>
                      <w:rFonts w:hint="default" w:ascii="Times New Roman" w:hAnsi="Times New Roman" w:cs="Times New Roman"/>
                      <w:sz w:val="24"/>
                    </w:rPr>
                  </w:pPr>
                  <w:r>
                    <w:rPr>
                      <w:rFonts w:hint="default"/>
                      <w:lang w:val="en-US" w:eastAsia="zh-CN"/>
                    </w:rPr>
                    <w:t>单位</w:t>
                  </w:r>
                </w:p>
              </w:tc>
              <w:tc>
                <w:tcPr>
                  <w:tcW w:w="2320" w:type="dxa"/>
                  <w:vAlign w:val="center"/>
                </w:tcPr>
                <w:p>
                  <w:pPr>
                    <w:pStyle w:val="164"/>
                    <w:adjustRightInd w:val="0"/>
                    <w:snapToGrid w:val="0"/>
                    <w:spacing w:after="0" w:line="240" w:lineRule="atLeast"/>
                    <w:ind w:firstLine="0" w:firstLineChars="0"/>
                    <w:jc w:val="center"/>
                    <w:rPr>
                      <w:rFonts w:hint="default" w:ascii="Times New Roman" w:hAnsi="Times New Roman" w:cs="Times New Roman"/>
                      <w:sz w:val="24"/>
                    </w:rPr>
                  </w:pPr>
                  <w:r>
                    <w:rPr>
                      <w:rFonts w:hint="default"/>
                      <w:lang w:val="en-US" w:eastAsia="zh-CN"/>
                    </w:rPr>
                    <w:t>二级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2318" w:type="dxa"/>
                  <w:vAlign w:val="center"/>
                </w:tcPr>
                <w:p>
                  <w:pPr>
                    <w:pStyle w:val="164"/>
                    <w:adjustRightInd w:val="0"/>
                    <w:snapToGrid w:val="0"/>
                    <w:spacing w:after="0" w:line="240" w:lineRule="atLeast"/>
                    <w:ind w:firstLine="0" w:firstLineChars="0"/>
                    <w:jc w:val="center"/>
                    <w:rPr>
                      <w:rFonts w:hint="default" w:ascii="Times New Roman" w:hAnsi="Times New Roman" w:cs="Times New Roman"/>
                      <w:sz w:val="24"/>
                    </w:rPr>
                  </w:pPr>
                  <w:r>
                    <w:rPr>
                      <w:rFonts w:hint="eastAsia"/>
                      <w:lang w:val="en-US" w:eastAsia="zh-CN"/>
                    </w:rPr>
                    <w:t>臭气浓度</w:t>
                  </w:r>
                </w:p>
              </w:tc>
              <w:tc>
                <w:tcPr>
                  <w:tcW w:w="2400" w:type="dxa"/>
                  <w:vAlign w:val="center"/>
                </w:tcPr>
                <w:p>
                  <w:pPr>
                    <w:pStyle w:val="164"/>
                    <w:adjustRightInd w:val="0"/>
                    <w:snapToGrid w:val="0"/>
                    <w:spacing w:after="0" w:line="240" w:lineRule="atLeast"/>
                    <w:ind w:firstLine="0" w:firstLineChars="0"/>
                    <w:jc w:val="center"/>
                    <w:rPr>
                      <w:rFonts w:hint="default" w:ascii="Times New Roman" w:hAnsi="Times New Roman" w:eastAsia="宋体" w:cs="Times New Roman"/>
                      <w:sz w:val="24"/>
                      <w:lang w:val="en-US" w:eastAsia="zh-CN"/>
                    </w:rPr>
                  </w:pPr>
                  <w:r>
                    <w:rPr>
                      <w:rFonts w:hint="eastAsia"/>
                      <w:lang w:val="en-US" w:eastAsia="zh-CN"/>
                    </w:rPr>
                    <w:t>无量纲</w:t>
                  </w:r>
                </w:p>
              </w:tc>
              <w:tc>
                <w:tcPr>
                  <w:tcW w:w="2320" w:type="dxa"/>
                  <w:vAlign w:val="center"/>
                </w:tcPr>
                <w:p>
                  <w:pPr>
                    <w:pStyle w:val="164"/>
                    <w:adjustRightInd w:val="0"/>
                    <w:snapToGrid w:val="0"/>
                    <w:spacing w:after="0" w:line="240" w:lineRule="atLeast"/>
                    <w:ind w:firstLine="0" w:firstLineChars="0"/>
                    <w:jc w:val="center"/>
                    <w:rPr>
                      <w:rFonts w:hint="default" w:ascii="Times New Roman" w:hAnsi="Times New Roman" w:eastAsia="宋体" w:cs="Times New Roman"/>
                      <w:sz w:val="24"/>
                      <w:lang w:val="en-US" w:eastAsia="zh-CN"/>
                    </w:rPr>
                  </w:pPr>
                  <w:r>
                    <w:rPr>
                      <w:rFonts w:hint="eastAsia"/>
                      <w:lang w:val="en-US" w:eastAsia="zh-CN"/>
                    </w:rPr>
                    <w:t>20</w:t>
                  </w:r>
                </w:p>
              </w:tc>
            </w:tr>
          </w:tbl>
          <w:p>
            <w:pPr>
              <w:keepNext/>
              <w:keepLines/>
              <w:widowControl w:val="0"/>
              <w:adjustRightInd w:val="0"/>
              <w:snapToGrid w:val="0"/>
              <w:spacing w:line="360" w:lineRule="auto"/>
              <w:jc w:val="both"/>
              <w:textAlignment w:val="baseline"/>
              <w:outlineLvl w:val="1"/>
              <w:rPr>
                <w:rFonts w:hint="default" w:ascii="Times New Roman" w:hAnsi="Times New Roman" w:eastAsia="宋体" w:cs="Times New Roman"/>
                <w:b/>
                <w:kern w:val="2"/>
                <w:sz w:val="24"/>
                <w:szCs w:val="24"/>
                <w:lang w:val="en-US" w:eastAsia="zh-CN" w:bidi="ar-SA"/>
              </w:rPr>
            </w:pPr>
          </w:p>
          <w:p>
            <w:pPr>
              <w:keepNext/>
              <w:keepLines/>
              <w:widowControl w:val="0"/>
              <w:adjustRightInd w:val="0"/>
              <w:snapToGrid w:val="0"/>
              <w:spacing w:line="360" w:lineRule="auto"/>
              <w:jc w:val="both"/>
              <w:textAlignment w:val="baseline"/>
              <w:outlineLvl w:val="1"/>
              <w:rPr>
                <w:rFonts w:hint="default" w:ascii="Times New Roman" w:hAnsi="Times New Roman" w:eastAsia="宋体" w:cs="Times New Roman"/>
                <w:b/>
                <w:kern w:val="2"/>
                <w:sz w:val="24"/>
                <w:szCs w:val="24"/>
                <w:lang w:val="en-US" w:eastAsia="zh-CN" w:bidi="ar-SA"/>
              </w:rPr>
            </w:pPr>
            <w:r>
              <w:rPr>
                <w:rFonts w:hint="default" w:ascii="Times New Roman" w:hAnsi="Times New Roman" w:eastAsia="宋体" w:cs="Times New Roman"/>
                <w:b/>
                <w:kern w:val="2"/>
                <w:sz w:val="24"/>
                <w:szCs w:val="24"/>
                <w:lang w:val="en-US" w:eastAsia="zh-CN" w:bidi="ar-SA"/>
              </w:rPr>
              <w:t>3、噪声排放标准</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该项目噪声排放标准执行《工业企业厂界环境噪声排放标准》(GB 12348-2008)中</w:t>
            </w:r>
            <w:r>
              <w:rPr>
                <w:rFonts w:hint="default" w:ascii="Times New Roman" w:hAnsi="Times New Roman" w:cs="Times New Roman"/>
                <w:sz w:val="24"/>
                <w:lang w:val="en-US" w:eastAsia="zh-CN"/>
              </w:rPr>
              <w:t>3</w:t>
            </w:r>
            <w:r>
              <w:rPr>
                <w:rFonts w:hint="default" w:ascii="Times New Roman" w:hAnsi="Times New Roman" w:cs="Times New Roman"/>
                <w:sz w:val="24"/>
              </w:rPr>
              <w:t>类标准。</w:t>
            </w:r>
          </w:p>
          <w:p>
            <w:pPr>
              <w:spacing w:line="360" w:lineRule="auto"/>
              <w:ind w:firstLine="482" w:firstLineChars="200"/>
              <w:rPr>
                <w:rFonts w:hint="default" w:ascii="Times New Roman" w:hAnsi="Times New Roman" w:cs="Times New Roman"/>
                <w:b/>
                <w:sz w:val="24"/>
              </w:rPr>
            </w:pPr>
            <w:r>
              <w:rPr>
                <w:rFonts w:hint="default" w:ascii="Times New Roman" w:hAnsi="Times New Roman" w:cs="Times New Roman"/>
                <w:b/>
                <w:sz w:val="24"/>
              </w:rPr>
              <w:t>表1-</w:t>
            </w:r>
            <w:r>
              <w:rPr>
                <w:rFonts w:hint="eastAsia" w:ascii="Times New Roman" w:hAnsi="Times New Roman" w:cs="Times New Roman"/>
                <w:b/>
                <w:sz w:val="24"/>
                <w:lang w:val="en-US" w:eastAsia="zh-CN"/>
              </w:rPr>
              <w:t>3</w:t>
            </w:r>
            <w:r>
              <w:rPr>
                <w:rFonts w:hint="default" w:ascii="Times New Roman" w:hAnsi="Times New Roman" w:cs="Times New Roman"/>
                <w:b/>
                <w:sz w:val="24"/>
              </w:rPr>
              <w:t>《工业企业厂界环境噪声排放标准》(GB 12348-2008)</w:t>
            </w:r>
          </w:p>
          <w:tbl>
            <w:tblPr>
              <w:tblStyle w:val="34"/>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77"/>
              <w:gridCol w:w="1391"/>
              <w:gridCol w:w="18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77" w:type="dxa"/>
                  <w:vAlign w:val="center"/>
                </w:tcPr>
                <w:p>
                  <w:pPr>
                    <w:spacing w:line="360" w:lineRule="auto"/>
                    <w:jc w:val="center"/>
                    <w:rPr>
                      <w:rFonts w:hint="default" w:ascii="Times New Roman" w:hAnsi="Times New Roman" w:cs="Times New Roman"/>
                      <w:sz w:val="24"/>
                    </w:rPr>
                  </w:pPr>
                  <w:r>
                    <w:rPr>
                      <w:rFonts w:hint="default" w:ascii="Times New Roman" w:hAnsi="Times New Roman" w:cs="Times New Roman"/>
                      <w:sz w:val="24"/>
                    </w:rPr>
                    <w:t>类 别</w:t>
                  </w:r>
                </w:p>
              </w:tc>
              <w:tc>
                <w:tcPr>
                  <w:tcW w:w="1391" w:type="dxa"/>
                  <w:vAlign w:val="center"/>
                </w:tcPr>
                <w:p>
                  <w:pPr>
                    <w:spacing w:line="360" w:lineRule="auto"/>
                    <w:jc w:val="center"/>
                    <w:rPr>
                      <w:rFonts w:hint="default" w:ascii="Times New Roman" w:hAnsi="Times New Roman" w:cs="Times New Roman"/>
                      <w:sz w:val="24"/>
                    </w:rPr>
                  </w:pPr>
                  <w:r>
                    <w:rPr>
                      <w:rFonts w:hint="default" w:ascii="Times New Roman" w:hAnsi="Times New Roman" w:cs="Times New Roman"/>
                      <w:sz w:val="24"/>
                    </w:rPr>
                    <w:t>昼间</w:t>
                  </w:r>
                </w:p>
              </w:tc>
              <w:tc>
                <w:tcPr>
                  <w:tcW w:w="1891" w:type="dxa"/>
                  <w:vAlign w:val="center"/>
                </w:tcPr>
                <w:p>
                  <w:pPr>
                    <w:spacing w:line="360" w:lineRule="auto"/>
                    <w:jc w:val="center"/>
                    <w:rPr>
                      <w:rFonts w:hint="default" w:ascii="Times New Roman" w:hAnsi="Times New Roman" w:cs="Times New Roman"/>
                      <w:sz w:val="24"/>
                    </w:rPr>
                  </w:pPr>
                  <w:r>
                    <w:rPr>
                      <w:rFonts w:hint="default" w:ascii="Times New Roman" w:hAnsi="Times New Roman" w:cs="Times New Roman"/>
                      <w:sz w:val="24"/>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77" w:type="dxa"/>
                  <w:vAlign w:val="center"/>
                </w:tcPr>
                <w:p>
                  <w:pPr>
                    <w:spacing w:line="360" w:lineRule="auto"/>
                    <w:jc w:val="center"/>
                    <w:rPr>
                      <w:rFonts w:hint="default" w:ascii="Times New Roman" w:hAnsi="Times New Roman" w:cs="Times New Roman"/>
                      <w:sz w:val="24"/>
                    </w:rPr>
                  </w:pPr>
                  <w:r>
                    <w:rPr>
                      <w:rFonts w:hint="default" w:ascii="Times New Roman" w:hAnsi="Times New Roman" w:cs="Times New Roman"/>
                      <w:sz w:val="24"/>
                    </w:rPr>
                    <w:t>（</w:t>
                  </w:r>
                  <w:r>
                    <w:rPr>
                      <w:rFonts w:hint="default" w:ascii="Times New Roman" w:hAnsi="Times New Roman" w:cs="Times New Roman"/>
                      <w:spacing w:val="-2"/>
                      <w:sz w:val="24"/>
                    </w:rPr>
                    <w:t>G</w:t>
                  </w:r>
                  <w:r>
                    <w:rPr>
                      <w:rFonts w:hint="default" w:ascii="Times New Roman" w:hAnsi="Times New Roman" w:cs="Times New Roman"/>
                      <w:sz w:val="24"/>
                    </w:rPr>
                    <w:t>B 1</w:t>
                  </w:r>
                  <w:r>
                    <w:rPr>
                      <w:rFonts w:hint="default" w:ascii="Times New Roman" w:hAnsi="Times New Roman" w:cs="Times New Roman"/>
                      <w:spacing w:val="-3"/>
                      <w:sz w:val="24"/>
                    </w:rPr>
                    <w:t>2</w:t>
                  </w:r>
                  <w:r>
                    <w:rPr>
                      <w:rFonts w:hint="default" w:ascii="Times New Roman" w:hAnsi="Times New Roman" w:cs="Times New Roman"/>
                      <w:sz w:val="24"/>
                    </w:rPr>
                    <w:t>348</w:t>
                  </w:r>
                  <w:r>
                    <w:rPr>
                      <w:rFonts w:hint="default" w:ascii="Times New Roman" w:hAnsi="Times New Roman" w:cs="Times New Roman"/>
                      <w:spacing w:val="-4"/>
                      <w:sz w:val="24"/>
                    </w:rPr>
                    <w:t>-</w:t>
                  </w:r>
                  <w:r>
                    <w:rPr>
                      <w:rFonts w:hint="default" w:ascii="Times New Roman" w:hAnsi="Times New Roman" w:cs="Times New Roman"/>
                      <w:sz w:val="24"/>
                    </w:rPr>
                    <w:t>200</w:t>
                  </w:r>
                  <w:r>
                    <w:rPr>
                      <w:rFonts w:hint="default" w:ascii="Times New Roman" w:hAnsi="Times New Roman" w:cs="Times New Roman"/>
                      <w:spacing w:val="-3"/>
                      <w:sz w:val="24"/>
                    </w:rPr>
                    <w:t>8</w:t>
                  </w:r>
                  <w:r>
                    <w:rPr>
                      <w:rFonts w:hint="default" w:ascii="Times New Roman" w:hAnsi="Times New Roman" w:cs="Times New Roman"/>
                      <w:sz w:val="24"/>
                    </w:rPr>
                    <w:t>）中</w:t>
                  </w:r>
                  <w:r>
                    <w:rPr>
                      <w:rFonts w:hint="default" w:ascii="Times New Roman" w:hAnsi="Times New Roman" w:cs="Times New Roman"/>
                      <w:sz w:val="24"/>
                      <w:lang w:val="en-US" w:eastAsia="zh-CN"/>
                    </w:rPr>
                    <w:t>3</w:t>
                  </w:r>
                  <w:r>
                    <w:rPr>
                      <w:rFonts w:hint="default" w:ascii="Times New Roman" w:hAnsi="Times New Roman" w:cs="Times New Roman"/>
                      <w:spacing w:val="-3"/>
                      <w:sz w:val="24"/>
                    </w:rPr>
                    <w:t>类</w:t>
                  </w:r>
                  <w:r>
                    <w:rPr>
                      <w:rFonts w:hint="default" w:ascii="Times New Roman" w:hAnsi="Times New Roman" w:cs="Times New Roman"/>
                      <w:sz w:val="24"/>
                    </w:rPr>
                    <w:t>标准</w:t>
                  </w:r>
                </w:p>
              </w:tc>
              <w:tc>
                <w:tcPr>
                  <w:tcW w:w="1391" w:type="dxa"/>
                  <w:vAlign w:val="center"/>
                </w:tcPr>
                <w:p>
                  <w:pPr>
                    <w:spacing w:line="360" w:lineRule="auto"/>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65</w:t>
                  </w:r>
                </w:p>
              </w:tc>
              <w:tc>
                <w:tcPr>
                  <w:tcW w:w="1891" w:type="dxa"/>
                  <w:vAlign w:val="center"/>
                </w:tcPr>
                <w:p>
                  <w:pPr>
                    <w:spacing w:line="360" w:lineRule="auto"/>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55</w:t>
                  </w:r>
                </w:p>
              </w:tc>
            </w:tr>
          </w:tbl>
          <w:p>
            <w:pPr>
              <w:keepNext/>
              <w:keepLines/>
              <w:widowControl w:val="0"/>
              <w:adjustRightInd w:val="0"/>
              <w:snapToGrid w:val="0"/>
              <w:spacing w:line="360" w:lineRule="auto"/>
              <w:jc w:val="both"/>
              <w:textAlignment w:val="baseline"/>
              <w:outlineLvl w:val="1"/>
              <w:rPr>
                <w:rFonts w:hint="default" w:ascii="Times New Roman" w:hAnsi="Times New Roman" w:eastAsia="宋体" w:cs="Times New Roman"/>
                <w:b/>
                <w:kern w:val="2"/>
                <w:sz w:val="24"/>
                <w:szCs w:val="24"/>
                <w:lang w:val="en-US" w:eastAsia="zh-CN" w:bidi="ar-SA"/>
              </w:rPr>
            </w:pPr>
            <w:r>
              <w:rPr>
                <w:rFonts w:hint="default" w:ascii="Times New Roman" w:hAnsi="Times New Roman" w:eastAsia="宋体" w:cs="Times New Roman"/>
                <w:b/>
                <w:kern w:val="2"/>
                <w:sz w:val="24"/>
                <w:szCs w:val="24"/>
                <w:lang w:val="en-US" w:eastAsia="zh-CN" w:bidi="ar-SA"/>
              </w:rPr>
              <w:t>4、固体废物</w:t>
            </w:r>
          </w:p>
          <w:p>
            <w:pPr>
              <w:spacing w:line="360" w:lineRule="auto"/>
              <w:ind w:firstLine="480" w:firstLineChars="200"/>
              <w:jc w:val="left"/>
              <w:rPr>
                <w:rFonts w:hint="default" w:ascii="Times New Roman" w:hAnsi="Times New Roman" w:cs="Times New Roman"/>
                <w:color w:val="auto"/>
                <w:kern w:val="0"/>
                <w:sz w:val="24"/>
                <w:highlight w:val="none"/>
              </w:rPr>
            </w:pPr>
            <w:r>
              <w:rPr>
                <w:rFonts w:hint="default" w:ascii="Times New Roman" w:hAnsi="Times New Roman" w:cs="Times New Roman"/>
                <w:sz w:val="24"/>
                <w:lang w:val="en-US" w:eastAsia="zh-CN"/>
              </w:rPr>
              <w:t>一般工业固废贮存执行《一般工业固体废物贮存、处置场污染控制标准》（GB18599-2001）及2013年修改单中相关规定；危险废物临时贮存执行《危险废物贮存污染控制标准》（GB18597-2001）及2013年修改单中相关规定；同时执行《（一般工业固体废弃物贮存、处置场污染控制标准）（GB18599-2001）等三项国家污染物控制标准修改单》（环境保护部公告2013年底36号）。</w:t>
            </w:r>
          </w:p>
          <w:p>
            <w:pPr>
              <w:spacing w:line="360" w:lineRule="auto"/>
              <w:rPr>
                <w:rFonts w:hint="default" w:ascii="Times New Roman" w:hAnsi="Times New Roman" w:cs="Times New Roman"/>
                <w:b/>
                <w:sz w:val="24"/>
              </w:rPr>
            </w:pPr>
            <w:r>
              <w:rPr>
                <w:rFonts w:hint="default" w:ascii="Times New Roman" w:hAnsi="Times New Roman" w:cs="Times New Roman"/>
                <w:b/>
                <w:sz w:val="24"/>
              </w:rPr>
              <w:t>5、总量控制指标</w:t>
            </w:r>
          </w:p>
          <w:p>
            <w:pPr>
              <w:spacing w:line="360" w:lineRule="auto"/>
              <w:ind w:firstLine="480" w:firstLineChars="200"/>
              <w:rPr>
                <w:rFonts w:hint="default" w:ascii="Times New Roman" w:hAnsi="Times New Roman" w:cs="Times New Roman"/>
                <w:bCs/>
                <w:color w:val="000000"/>
                <w:sz w:val="24"/>
                <w:highlight w:val="none"/>
              </w:rPr>
            </w:pPr>
            <w:r>
              <w:rPr>
                <w:rFonts w:hint="default" w:ascii="Times New Roman" w:hAnsi="Times New Roman" w:cs="Times New Roman"/>
                <w:bCs/>
                <w:color w:val="000000"/>
                <w:sz w:val="24"/>
                <w:highlight w:val="none"/>
              </w:rPr>
              <w:t>（1）废气</w:t>
            </w:r>
          </w:p>
          <w:p>
            <w:pPr>
              <w:spacing w:line="360" w:lineRule="auto"/>
              <w:ind w:firstLine="480" w:firstLineChars="200"/>
              <w:jc w:val="left"/>
              <w:rPr>
                <w:rFonts w:hint="default" w:ascii="Times New Roman" w:hAnsi="Times New Roman" w:eastAsia="宋体" w:cs="Times New Roman"/>
                <w:bCs/>
                <w:color w:val="000000"/>
                <w:sz w:val="24"/>
                <w:highlight w:val="none"/>
                <w:lang w:val="en-US" w:eastAsia="zh-CN"/>
              </w:rPr>
            </w:pPr>
            <w:r>
              <w:rPr>
                <w:rFonts w:ascii="Times New Roman" w:hAnsi="Times New Roman" w:cs="Times New Roman"/>
                <w:color w:val="000000"/>
                <w:sz w:val="24"/>
                <w:highlight w:val="none"/>
              </w:rPr>
              <w:t>大气污染物排放总量控制指标为</w:t>
            </w:r>
            <w:r>
              <w:rPr>
                <w:rFonts w:hint="eastAsia" w:ascii="Times New Roman" w:hAnsi="Times New Roman" w:cs="Times New Roman"/>
                <w:color w:val="000000"/>
                <w:sz w:val="24"/>
                <w:highlight w:val="none"/>
                <w:lang w:val="en-US" w:eastAsia="zh-CN"/>
              </w:rPr>
              <w:t xml:space="preserve">VOCs  </w:t>
            </w:r>
            <w:r>
              <w:rPr>
                <w:rFonts w:hint="eastAsia" w:ascii="Times New Roman" w:hAnsi="Times New Roman" w:cs="Times New Roman"/>
                <w:color w:val="000000"/>
                <w:sz w:val="24"/>
                <w:highlight w:val="none"/>
                <w:lang w:eastAsia="zh-CN"/>
              </w:rPr>
              <w:t>0.</w:t>
            </w:r>
            <w:r>
              <w:rPr>
                <w:rFonts w:hint="eastAsia" w:ascii="Times New Roman" w:hAnsi="Times New Roman" w:cs="Times New Roman"/>
                <w:color w:val="000000"/>
                <w:sz w:val="24"/>
                <w:highlight w:val="none"/>
                <w:lang w:val="en-US" w:eastAsia="zh-CN"/>
              </w:rPr>
              <w:t>1485</w:t>
            </w:r>
            <w:r>
              <w:rPr>
                <w:rFonts w:ascii="Times New Roman" w:hAnsi="Times New Roman" w:cs="Times New Roman"/>
                <w:color w:val="000000"/>
                <w:sz w:val="24"/>
                <w:highlight w:val="none"/>
              </w:rPr>
              <w:t>t/a。</w:t>
            </w:r>
          </w:p>
          <w:p>
            <w:pPr>
              <w:spacing w:line="360" w:lineRule="auto"/>
              <w:ind w:firstLine="480" w:firstLineChars="200"/>
              <w:rPr>
                <w:rFonts w:hint="default" w:ascii="Times New Roman" w:hAnsi="Times New Roman" w:cs="Times New Roman"/>
                <w:bCs/>
                <w:color w:val="000000"/>
                <w:sz w:val="24"/>
                <w:highlight w:val="none"/>
              </w:rPr>
            </w:pPr>
            <w:r>
              <w:rPr>
                <w:rFonts w:hint="default" w:ascii="Times New Roman" w:hAnsi="Times New Roman" w:cs="Times New Roman"/>
                <w:bCs/>
                <w:color w:val="000000"/>
                <w:sz w:val="24"/>
                <w:highlight w:val="none"/>
              </w:rPr>
              <w:t>（2）废水</w:t>
            </w:r>
          </w:p>
          <w:p>
            <w:pPr>
              <w:spacing w:line="360" w:lineRule="auto"/>
              <w:ind w:firstLine="480" w:firstLineChars="200"/>
              <w:rPr>
                <w:rFonts w:hint="default" w:ascii="Times New Roman" w:hAnsi="Times New Roman" w:cs="Times New Roman"/>
                <w:sz w:val="24"/>
              </w:rPr>
            </w:pPr>
            <w:r>
              <w:rPr>
                <w:rFonts w:hint="eastAsia" w:ascii="Times New Roman" w:hAnsi="Times New Roman" w:cs="Times New Roman"/>
                <w:sz w:val="24"/>
                <w:highlight w:val="none"/>
                <w:lang w:val="en-US" w:eastAsia="zh-CN"/>
              </w:rPr>
              <w:t>项目废水通过市政污水管网送往南陵县污水处理厂集中处理，本项目废水污染物排放总量计入南陵县污水处理厂总量指标内，无需另设。</w:t>
            </w:r>
          </w:p>
        </w:tc>
      </w:tr>
    </w:tbl>
    <w:p>
      <w:pPr>
        <w:rPr>
          <w:b/>
          <w:sz w:val="28"/>
          <w:szCs w:val="28"/>
        </w:rPr>
        <w:sectPr>
          <w:footerReference r:id="rId6" w:type="default"/>
          <w:pgSz w:w="11906" w:h="16838"/>
          <w:pgMar w:top="1588" w:right="1418" w:bottom="1418" w:left="1418"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rPr>
          <w:b/>
          <w:sz w:val="28"/>
          <w:szCs w:val="28"/>
          <w:highlight w:val="none"/>
        </w:rPr>
      </w:pPr>
      <w:r>
        <w:rPr>
          <w:rFonts w:hint="eastAsia"/>
          <w:b/>
          <w:sz w:val="28"/>
          <w:szCs w:val="28"/>
          <w:highlight w:val="none"/>
        </w:rPr>
        <w:t>表二</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48" w:hRule="atLeast"/>
          <w:jc w:val="center"/>
        </w:trPr>
        <w:tc>
          <w:tcPr>
            <w:tcW w:w="9503" w:type="dxa"/>
            <w:vAlign w:val="center"/>
          </w:tcPr>
          <w:p>
            <w:pPr>
              <w:spacing w:line="360" w:lineRule="auto"/>
              <w:jc w:val="left"/>
              <w:rPr>
                <w:rFonts w:hint="eastAsia" w:ascii="宋体" w:hAnsi="宋体"/>
                <w:b/>
                <w:sz w:val="28"/>
                <w:szCs w:val="28"/>
                <w:highlight w:val="none"/>
              </w:rPr>
            </w:pPr>
            <w:bookmarkStart w:id="1" w:name="_Hlk8392378"/>
            <w:r>
              <w:rPr>
                <w:rFonts w:hint="eastAsia" w:ascii="宋体" w:hAnsi="宋体"/>
                <w:b/>
                <w:sz w:val="28"/>
                <w:szCs w:val="28"/>
                <w:highlight w:val="none"/>
              </w:rPr>
              <w:t>工程建设内容：</w:t>
            </w:r>
          </w:p>
          <w:p>
            <w:pPr>
              <w:spacing w:line="360" w:lineRule="auto"/>
              <w:ind w:firstLine="480" w:firstLineChars="200"/>
              <w:rPr>
                <w:rFonts w:hint="default" w:cs="Times New Roman"/>
                <w:bCs/>
                <w:color w:val="000000"/>
                <w:sz w:val="24"/>
                <w:lang w:val="en-US" w:eastAsia="zh-CN"/>
              </w:rPr>
            </w:pPr>
            <w:r>
              <w:rPr>
                <w:rFonts w:hint="eastAsia" w:cs="Times New Roman"/>
                <w:bCs/>
                <w:color w:val="000000"/>
                <w:sz w:val="24"/>
                <w:lang w:eastAsia="zh-CN"/>
              </w:rPr>
              <w:t>安徽萃盛服饰有限公司</w:t>
            </w:r>
            <w:r>
              <w:rPr>
                <w:rFonts w:hint="eastAsia" w:cs="Times New Roman"/>
                <w:bCs/>
                <w:color w:val="000000"/>
                <w:sz w:val="24"/>
                <w:lang w:val="en-US" w:eastAsia="zh-CN"/>
              </w:rPr>
              <w:t>原有“年产针织服装90万件项目”已于2019年1月28日在建设项目环境影</w:t>
            </w:r>
            <w:r>
              <w:rPr>
                <w:rFonts w:hint="eastAsia" w:cs="Times New Roman"/>
                <w:bCs/>
                <w:color w:val="000000"/>
                <w:sz w:val="24"/>
                <w:highlight w:val="none"/>
                <w:lang w:val="en-US" w:eastAsia="zh-CN"/>
              </w:rPr>
              <w:t>响等级表备案系统（安徽省）上备案。为适应市场需求，企业投资2000万元人民币建设</w:t>
            </w:r>
            <w:r>
              <w:rPr>
                <w:rFonts w:hint="eastAsia" w:cs="Times New Roman"/>
                <w:bCs/>
                <w:color w:val="000000"/>
                <w:sz w:val="24"/>
                <w:lang w:val="en-US" w:eastAsia="zh-CN"/>
              </w:rPr>
              <w:t>“年产针织服装150万件技术改造项目”，项目现已有年</w:t>
            </w:r>
            <w:r>
              <w:rPr>
                <w:rFonts w:hint="eastAsia" w:cs="Times New Roman"/>
                <w:bCs/>
                <w:color w:val="000000"/>
                <w:sz w:val="24"/>
                <w:highlight w:val="none"/>
                <w:lang w:val="en-US" w:eastAsia="zh-CN"/>
              </w:rPr>
              <w:t>产100万件</w:t>
            </w:r>
            <w:r>
              <w:rPr>
                <w:rFonts w:hint="eastAsia" w:cs="Times New Roman"/>
                <w:bCs/>
                <w:color w:val="000000"/>
                <w:sz w:val="24"/>
                <w:lang w:val="en-US" w:eastAsia="zh-CN"/>
              </w:rPr>
              <w:t>针织印刷服装的生产能力。</w:t>
            </w:r>
          </w:p>
          <w:p>
            <w:pPr>
              <w:spacing w:line="360" w:lineRule="auto"/>
              <w:ind w:firstLine="480" w:firstLineChars="200"/>
              <w:rPr>
                <w:rFonts w:hint="default" w:cs="Times New Roman"/>
                <w:bCs/>
                <w:color w:val="000000"/>
                <w:sz w:val="24"/>
                <w:highlight w:val="none"/>
                <w:lang w:val="en-US" w:eastAsia="zh-CN"/>
              </w:rPr>
            </w:pPr>
            <w:r>
              <w:rPr>
                <w:rFonts w:hint="eastAsia" w:cs="Times New Roman"/>
                <w:bCs/>
                <w:color w:val="000000"/>
                <w:sz w:val="24"/>
                <w:highlight w:val="none"/>
                <w:lang w:val="en-US" w:eastAsia="zh-CN"/>
              </w:rPr>
              <w:t>本项目于2020年5月26日以南经信工信【2020】23号对该项目进行了备案，2020年6月企业委托安徽启晨环境科技有限公司编制了本次技改项目《年产针织服装150万件技术改造项目环境影响报告表》，并于2020年6月通过芜湖市南陵县生态环境分局审批，南环审[2020]28号。本技改项目环评中指出，企业应淘汰原有项目的生物质锅炉，改用3台电锅炉为生产提供热源（2用1备），现企业均已整改完成。</w:t>
            </w:r>
          </w:p>
          <w:p>
            <w:pPr>
              <w:spacing w:line="360" w:lineRule="auto"/>
              <w:jc w:val="left"/>
              <w:rPr>
                <w:rFonts w:hint="default" w:ascii="Times New Roman" w:hAnsi="Times New Roman" w:cs="Times New Roman"/>
                <w:b/>
                <w:sz w:val="28"/>
                <w:szCs w:val="28"/>
                <w:highlight w:val="none"/>
              </w:rPr>
            </w:pPr>
            <w:r>
              <w:rPr>
                <w:rFonts w:hint="eastAsia" w:ascii="宋体" w:hAnsi="宋体"/>
                <w:b/>
                <w:sz w:val="28"/>
                <w:szCs w:val="28"/>
                <w:highlight w:val="none"/>
              </w:rPr>
              <w:t>1</w:t>
            </w:r>
            <w:r>
              <w:rPr>
                <w:rFonts w:hint="default" w:ascii="Times New Roman" w:hAnsi="Times New Roman" w:cs="Times New Roman"/>
                <w:b/>
                <w:sz w:val="28"/>
                <w:szCs w:val="28"/>
                <w:highlight w:val="none"/>
              </w:rPr>
              <w:t>、工程基本情况</w:t>
            </w:r>
          </w:p>
          <w:p>
            <w:pPr>
              <w:spacing w:line="360" w:lineRule="auto"/>
              <w:ind w:firstLine="480" w:firstLineChars="200"/>
              <w:jc w:val="left"/>
              <w:rPr>
                <w:rFonts w:hint="default" w:cs="Times New Roman"/>
                <w:sz w:val="24"/>
                <w:szCs w:val="24"/>
                <w:highlight w:val="none"/>
                <w:lang w:val="en-US" w:eastAsia="zh-CN"/>
              </w:rPr>
            </w:pPr>
            <w:r>
              <w:rPr>
                <w:rFonts w:hint="eastAsia" w:cs="Times New Roman"/>
                <w:sz w:val="24"/>
                <w:szCs w:val="24"/>
                <w:highlight w:val="none"/>
                <w:lang w:eastAsia="zh-CN"/>
              </w:rPr>
              <w:t>安徽萃盛服饰有限公司</w:t>
            </w:r>
            <w:r>
              <w:rPr>
                <w:rFonts w:hint="default" w:ascii="Times New Roman" w:hAnsi="Times New Roman" w:cs="Times New Roman"/>
                <w:sz w:val="24"/>
                <w:szCs w:val="24"/>
                <w:highlight w:val="none"/>
              </w:rPr>
              <w:t>是专业从事</w:t>
            </w:r>
            <w:r>
              <w:rPr>
                <w:rFonts w:hint="eastAsia" w:cs="Times New Roman"/>
                <w:sz w:val="24"/>
                <w:szCs w:val="24"/>
                <w:highlight w:val="none"/>
                <w:lang w:val="en-US" w:eastAsia="zh-CN"/>
              </w:rPr>
              <w:t>服装生产的</w:t>
            </w:r>
            <w:r>
              <w:rPr>
                <w:rFonts w:hint="default" w:ascii="Times New Roman" w:hAnsi="Times New Roman" w:cs="Times New Roman"/>
                <w:sz w:val="24"/>
                <w:szCs w:val="24"/>
                <w:highlight w:val="none"/>
              </w:rPr>
              <w:t>企业。公司成立于</w:t>
            </w:r>
            <w:r>
              <w:rPr>
                <w:rFonts w:hint="default" w:ascii="Times New Roman" w:hAnsi="Times New Roman" w:cs="Times New Roman"/>
                <w:sz w:val="24"/>
                <w:szCs w:val="24"/>
                <w:highlight w:val="none"/>
                <w:lang w:val="en-US" w:eastAsia="zh-CN"/>
              </w:rPr>
              <w:t>2018年12月</w:t>
            </w:r>
            <w:r>
              <w:rPr>
                <w:rFonts w:hint="default" w:ascii="Times New Roman" w:hAnsi="Times New Roman" w:cs="Times New Roman"/>
                <w:sz w:val="24"/>
                <w:szCs w:val="24"/>
                <w:highlight w:val="none"/>
              </w:rPr>
              <w:t>，主要产品</w:t>
            </w:r>
            <w:r>
              <w:rPr>
                <w:rFonts w:hint="eastAsia" w:cs="Times New Roman"/>
                <w:sz w:val="24"/>
                <w:szCs w:val="24"/>
                <w:highlight w:val="none"/>
                <w:lang w:val="en-US" w:eastAsia="zh-CN"/>
              </w:rPr>
              <w:t>为</w:t>
            </w:r>
            <w:r>
              <w:rPr>
                <w:rFonts w:hint="default" w:ascii="Times New Roman" w:hAnsi="Times New Roman" w:cs="Times New Roman"/>
                <w:sz w:val="24"/>
                <w:szCs w:val="24"/>
                <w:highlight w:val="none"/>
                <w:lang w:val="en-US" w:eastAsia="zh-CN"/>
              </w:rPr>
              <w:t>针织服装</w:t>
            </w:r>
            <w:r>
              <w:rPr>
                <w:rFonts w:hint="default" w:ascii="Times New Roman" w:hAnsi="Times New Roman" w:cs="Times New Roman"/>
                <w:sz w:val="24"/>
                <w:szCs w:val="24"/>
                <w:highlight w:val="none"/>
              </w:rPr>
              <w:t>。</w:t>
            </w:r>
            <w:r>
              <w:rPr>
                <w:rFonts w:hint="eastAsia" w:cs="Times New Roman"/>
                <w:sz w:val="24"/>
                <w:szCs w:val="24"/>
                <w:highlight w:val="none"/>
                <w:lang w:val="en-US" w:eastAsia="zh-CN"/>
              </w:rPr>
              <w:t>本次技改项目主要是在原有针织服装产品工艺的基础上，新增干法印花生产线，购置手工台版、数码椭圆机等主要生产设备，并配备相应的环保设备，在厂区南侧的2#厂房已预留的空间内实施生产。企业原计划增加3条干法印花生产线，现阶段实际增加2条生产线。</w:t>
            </w:r>
            <w:r>
              <w:rPr>
                <w:rFonts w:hint="eastAsia" w:cs="Times New Roman"/>
                <w:b/>
                <w:bCs/>
                <w:sz w:val="24"/>
                <w:szCs w:val="24"/>
                <w:highlight w:val="none"/>
                <w:lang w:val="en-US" w:eastAsia="zh-CN"/>
              </w:rPr>
              <w:t>所以本次技改项目的主要验收内容为新增的2条干法印花生产线及其配套设备的阶段性验收。</w:t>
            </w:r>
          </w:p>
          <w:p>
            <w:pPr>
              <w:spacing w:line="360" w:lineRule="auto"/>
              <w:ind w:firstLine="480" w:firstLineChars="200"/>
              <w:jc w:val="left"/>
              <w:rPr>
                <w:rFonts w:hint="default" w:ascii="Times New Roman" w:hAnsi="Times New Roman" w:cs="Times New Roman"/>
                <w:sz w:val="24"/>
                <w:szCs w:val="24"/>
                <w:highlight w:val="none"/>
                <w:lang w:val="en-US" w:eastAsia="zh-CN"/>
              </w:rPr>
            </w:pPr>
            <w:r>
              <w:rPr>
                <w:rFonts w:hint="eastAsia" w:cs="Times New Roman"/>
                <w:sz w:val="24"/>
                <w:szCs w:val="24"/>
                <w:highlight w:val="none"/>
                <w:lang w:val="en-US" w:eastAsia="zh-CN"/>
              </w:rPr>
              <w:t>技改</w:t>
            </w:r>
            <w:r>
              <w:rPr>
                <w:rFonts w:hint="default" w:ascii="Times New Roman" w:hAnsi="Times New Roman" w:cs="Times New Roman"/>
                <w:sz w:val="24"/>
                <w:szCs w:val="24"/>
                <w:highlight w:val="none"/>
                <w:lang w:val="en-US" w:eastAsia="zh-CN"/>
              </w:rPr>
              <w:t>项目现有年产</w:t>
            </w:r>
            <w:r>
              <w:rPr>
                <w:rFonts w:hint="eastAsia" w:cs="Times New Roman"/>
                <w:sz w:val="24"/>
                <w:szCs w:val="24"/>
                <w:highlight w:val="none"/>
                <w:lang w:val="en-US" w:eastAsia="zh-CN"/>
              </w:rPr>
              <w:t>100万件针织印刷服装</w:t>
            </w:r>
            <w:r>
              <w:rPr>
                <w:rFonts w:hint="default" w:ascii="Times New Roman" w:hAnsi="Times New Roman" w:cs="Times New Roman"/>
                <w:sz w:val="24"/>
                <w:szCs w:val="24"/>
                <w:highlight w:val="none"/>
                <w:lang w:val="en-US" w:eastAsia="zh-CN"/>
              </w:rPr>
              <w:t>的生产能力，具体产品方案见表2-1</w:t>
            </w:r>
            <w:r>
              <w:rPr>
                <w:rFonts w:hint="eastAsia" w:cs="Times New Roman"/>
                <w:sz w:val="24"/>
                <w:szCs w:val="24"/>
                <w:highlight w:val="none"/>
                <w:lang w:val="en-US" w:eastAsia="zh-CN"/>
              </w:rPr>
              <w:t>。</w:t>
            </w:r>
          </w:p>
          <w:p>
            <w:pPr>
              <w:pStyle w:val="2"/>
              <w:spacing w:line="360" w:lineRule="auto"/>
              <w:jc w:val="center"/>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表2-1项目产品方案及生产规模</w:t>
            </w:r>
          </w:p>
          <w:tbl>
            <w:tblPr>
              <w:tblStyle w:val="33"/>
              <w:tblW w:w="895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68"/>
              <w:gridCol w:w="2131"/>
              <w:gridCol w:w="1834"/>
              <w:gridCol w:w="2011"/>
              <w:gridCol w:w="201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5" w:hRule="atLeast"/>
                <w:jc w:val="center"/>
              </w:trPr>
              <w:tc>
                <w:tcPr>
                  <w:tcW w:w="968" w:type="dxa"/>
                  <w:tcBorders>
                    <w:tl2br w:val="nil"/>
                    <w:tr2bl w:val="nil"/>
                  </w:tcBorders>
                  <w:noWrap w:val="0"/>
                  <w:vAlign w:val="center"/>
                </w:tcPr>
                <w:p>
                  <w:pPr>
                    <w:spacing w:line="24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序号</w:t>
                  </w:r>
                </w:p>
              </w:tc>
              <w:tc>
                <w:tcPr>
                  <w:tcW w:w="2131" w:type="dxa"/>
                  <w:tcBorders>
                    <w:tl2br w:val="nil"/>
                    <w:tr2bl w:val="nil"/>
                  </w:tcBorders>
                  <w:noWrap w:val="0"/>
                  <w:vAlign w:val="center"/>
                </w:tcPr>
                <w:p>
                  <w:pPr>
                    <w:spacing w:line="24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名称</w:t>
                  </w:r>
                </w:p>
              </w:tc>
              <w:tc>
                <w:tcPr>
                  <w:tcW w:w="1834" w:type="dxa"/>
                  <w:tcBorders>
                    <w:tl2br w:val="nil"/>
                    <w:tr2bl w:val="nil"/>
                  </w:tcBorders>
                  <w:noWrap w:val="0"/>
                  <w:vAlign w:val="center"/>
                </w:tcPr>
                <w:p>
                  <w:pPr>
                    <w:spacing w:line="240" w:lineRule="atLeast"/>
                    <w:jc w:val="center"/>
                    <w:rPr>
                      <w:rFonts w:hint="default" w:ascii="Times New Roman" w:hAnsi="Times New Roman" w:eastAsia="宋体" w:cs="Times New Roman"/>
                      <w:color w:val="000000"/>
                      <w:szCs w:val="21"/>
                      <w:lang w:eastAsia="zh-CN"/>
                    </w:rPr>
                  </w:pPr>
                  <w:r>
                    <w:rPr>
                      <w:rFonts w:hint="eastAsia" w:ascii="Times New Roman" w:hAnsi="Times New Roman" w:cs="Times New Roman"/>
                      <w:color w:val="000000"/>
                      <w:szCs w:val="21"/>
                      <w:lang w:val="en-US" w:eastAsia="zh-CN"/>
                    </w:rPr>
                    <w:t>技改</w:t>
                  </w:r>
                  <w:r>
                    <w:rPr>
                      <w:rFonts w:hint="default" w:ascii="Times New Roman" w:hAnsi="Times New Roman" w:cs="Times New Roman"/>
                      <w:color w:val="000000"/>
                      <w:szCs w:val="21"/>
                    </w:rPr>
                    <w:t>前</w:t>
                  </w:r>
                </w:p>
              </w:tc>
              <w:tc>
                <w:tcPr>
                  <w:tcW w:w="2011" w:type="dxa"/>
                  <w:tcBorders>
                    <w:tl2br w:val="nil"/>
                    <w:tr2bl w:val="nil"/>
                  </w:tcBorders>
                  <w:noWrap w:val="0"/>
                  <w:vAlign w:val="center"/>
                </w:tcPr>
                <w:p>
                  <w:pPr>
                    <w:spacing w:line="240" w:lineRule="atLeast"/>
                    <w:jc w:val="center"/>
                    <w:rPr>
                      <w:rFonts w:hint="default" w:ascii="Times New Roman" w:hAnsi="Times New Roman" w:cs="Times New Roman"/>
                      <w:color w:val="000000"/>
                      <w:szCs w:val="21"/>
                    </w:rPr>
                  </w:pPr>
                  <w:r>
                    <w:rPr>
                      <w:rFonts w:hint="eastAsia" w:cs="Times New Roman"/>
                      <w:color w:val="000000"/>
                      <w:szCs w:val="21"/>
                      <w:lang w:val="en-US" w:eastAsia="zh-CN"/>
                    </w:rPr>
                    <w:t>环评</w:t>
                  </w:r>
                  <w:r>
                    <w:rPr>
                      <w:rFonts w:hint="eastAsia" w:ascii="Times New Roman" w:hAnsi="Times New Roman" w:cs="Times New Roman"/>
                      <w:color w:val="000000"/>
                      <w:szCs w:val="21"/>
                      <w:lang w:val="en-US" w:eastAsia="zh-CN"/>
                    </w:rPr>
                    <w:t>技改</w:t>
                  </w:r>
                  <w:r>
                    <w:rPr>
                      <w:rFonts w:hint="default" w:ascii="Times New Roman" w:hAnsi="Times New Roman" w:cs="Times New Roman"/>
                      <w:color w:val="000000"/>
                      <w:szCs w:val="21"/>
                    </w:rPr>
                    <w:t>后</w:t>
                  </w:r>
                </w:p>
              </w:tc>
              <w:tc>
                <w:tcPr>
                  <w:tcW w:w="2011" w:type="dxa"/>
                  <w:tcBorders>
                    <w:tl2br w:val="nil"/>
                    <w:tr2bl w:val="nil"/>
                  </w:tcBorders>
                  <w:noWrap w:val="0"/>
                  <w:vAlign w:val="center"/>
                </w:tcPr>
                <w:p>
                  <w:pPr>
                    <w:spacing w:line="240" w:lineRule="atLeast"/>
                    <w:jc w:val="center"/>
                    <w:rPr>
                      <w:rFonts w:hint="default" w:cs="Times New Roman"/>
                      <w:color w:val="000000"/>
                      <w:szCs w:val="21"/>
                      <w:lang w:val="en-US" w:eastAsia="zh-CN"/>
                    </w:rPr>
                  </w:pPr>
                  <w:r>
                    <w:rPr>
                      <w:rFonts w:hint="eastAsia" w:cs="Times New Roman"/>
                      <w:color w:val="000000"/>
                      <w:szCs w:val="21"/>
                      <w:lang w:val="en-US" w:eastAsia="zh-CN"/>
                    </w:rPr>
                    <w:t>实际技改后</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968" w:type="dxa"/>
                  <w:tcBorders>
                    <w:tl2br w:val="nil"/>
                    <w:tr2bl w:val="nil"/>
                  </w:tcBorders>
                  <w:noWrap w:val="0"/>
                  <w:vAlign w:val="center"/>
                </w:tcPr>
                <w:p>
                  <w:pPr>
                    <w:spacing w:line="24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1</w:t>
                  </w:r>
                </w:p>
              </w:tc>
              <w:tc>
                <w:tcPr>
                  <w:tcW w:w="2131" w:type="dxa"/>
                  <w:tcBorders>
                    <w:tl2br w:val="nil"/>
                    <w:tr2bl w:val="nil"/>
                  </w:tcBorders>
                  <w:noWrap w:val="0"/>
                  <w:vAlign w:val="center"/>
                </w:tcPr>
                <w:p>
                  <w:pPr>
                    <w:widowControl/>
                    <w:jc w:val="center"/>
                    <w:rPr>
                      <w:rFonts w:hint="default" w:ascii="Times New Roman" w:hAnsi="Times New Roman" w:eastAsia="宋体" w:cs="Times New Roman"/>
                      <w:color w:val="000000"/>
                      <w:kern w:val="0"/>
                      <w:szCs w:val="21"/>
                      <w:lang w:val="en-US" w:eastAsia="zh-CN"/>
                    </w:rPr>
                  </w:pPr>
                  <w:r>
                    <w:rPr>
                      <w:rFonts w:hint="eastAsia" w:ascii="Times New Roman" w:hAnsi="Times New Roman" w:cs="Times New Roman"/>
                      <w:color w:val="000000"/>
                      <w:kern w:val="0"/>
                      <w:szCs w:val="21"/>
                      <w:lang w:val="en-US" w:eastAsia="zh-CN"/>
                    </w:rPr>
                    <w:t>针织服饰</w:t>
                  </w:r>
                </w:p>
              </w:tc>
              <w:tc>
                <w:tcPr>
                  <w:tcW w:w="1834" w:type="dxa"/>
                  <w:tcBorders>
                    <w:tl2br w:val="nil"/>
                    <w:tr2bl w:val="nil"/>
                  </w:tcBorders>
                  <w:noWrap w:val="0"/>
                  <w:vAlign w:val="center"/>
                </w:tcPr>
                <w:p>
                  <w:pPr>
                    <w:widowControl/>
                    <w:jc w:val="center"/>
                    <w:rPr>
                      <w:rFonts w:hint="default" w:ascii="Times New Roman" w:hAnsi="Times New Roman" w:eastAsia="宋体" w:cs="Times New Roman"/>
                      <w:color w:val="000000"/>
                      <w:kern w:val="0"/>
                      <w:szCs w:val="21"/>
                      <w:lang w:val="en-US" w:eastAsia="zh-CN"/>
                    </w:rPr>
                  </w:pPr>
                  <w:r>
                    <w:rPr>
                      <w:rFonts w:hint="eastAsia" w:ascii="Times New Roman" w:hAnsi="Times New Roman" w:cs="Times New Roman"/>
                      <w:color w:val="000000"/>
                      <w:kern w:val="0"/>
                      <w:szCs w:val="21"/>
                      <w:lang w:val="en-US" w:eastAsia="zh-CN"/>
                    </w:rPr>
                    <w:t>90万件/a</w:t>
                  </w:r>
                </w:p>
              </w:tc>
              <w:tc>
                <w:tcPr>
                  <w:tcW w:w="2011"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eastAsia" w:cs="Times New Roman"/>
                      <w:color w:val="000000"/>
                      <w:kern w:val="0"/>
                      <w:szCs w:val="21"/>
                      <w:lang w:val="en-US" w:eastAsia="zh-CN"/>
                    </w:rPr>
                    <w:t>150</w:t>
                  </w:r>
                  <w:r>
                    <w:rPr>
                      <w:rFonts w:hint="eastAsia" w:ascii="Times New Roman" w:hAnsi="Times New Roman" w:cs="Times New Roman"/>
                      <w:color w:val="000000"/>
                      <w:kern w:val="0"/>
                      <w:szCs w:val="21"/>
                      <w:lang w:val="en-US" w:eastAsia="zh-CN"/>
                    </w:rPr>
                    <w:t>万件/a</w:t>
                  </w:r>
                </w:p>
              </w:tc>
              <w:tc>
                <w:tcPr>
                  <w:tcW w:w="2011" w:type="dxa"/>
                  <w:tcBorders>
                    <w:tl2br w:val="nil"/>
                    <w:tr2bl w:val="nil"/>
                  </w:tcBorders>
                  <w:noWrap w:val="0"/>
                  <w:vAlign w:val="center"/>
                </w:tcPr>
                <w:p>
                  <w:pPr>
                    <w:widowControl/>
                    <w:jc w:val="center"/>
                    <w:rPr>
                      <w:rFonts w:hint="eastAsia" w:ascii="Times New Roman" w:hAnsi="Times New Roman" w:cs="Times New Roman"/>
                      <w:color w:val="000000"/>
                      <w:kern w:val="0"/>
                      <w:szCs w:val="21"/>
                      <w:lang w:val="en-US" w:eastAsia="zh-CN"/>
                    </w:rPr>
                  </w:pPr>
                  <w:r>
                    <w:rPr>
                      <w:rFonts w:hint="eastAsia" w:cs="Times New Roman"/>
                      <w:color w:val="000000"/>
                      <w:kern w:val="0"/>
                      <w:szCs w:val="21"/>
                      <w:lang w:val="en-US" w:eastAsia="zh-CN"/>
                    </w:rPr>
                    <w:t>100</w:t>
                  </w:r>
                  <w:r>
                    <w:rPr>
                      <w:rFonts w:hint="eastAsia" w:ascii="Times New Roman" w:hAnsi="Times New Roman" w:cs="Times New Roman"/>
                      <w:color w:val="000000"/>
                      <w:kern w:val="0"/>
                      <w:szCs w:val="21"/>
                      <w:lang w:val="en-US" w:eastAsia="zh-CN"/>
                    </w:rPr>
                    <w:t>万件/a</w:t>
                  </w:r>
                  <w:r>
                    <w:rPr>
                      <w:rFonts w:hint="eastAsia" w:cs="Times New Roman"/>
                      <w:color w:val="000000"/>
                      <w:kern w:val="0"/>
                      <w:szCs w:val="21"/>
                      <w:lang w:val="en-US" w:eastAsia="zh-CN"/>
                    </w:rPr>
                    <w:t>（含印染和为印染）</w:t>
                  </w:r>
                </w:p>
              </w:tc>
            </w:tr>
          </w:tbl>
          <w:p>
            <w:pPr>
              <w:rPr>
                <w:rFonts w:hint="default"/>
                <w:lang w:val="en-US" w:eastAsia="zh-CN"/>
              </w:rPr>
            </w:pPr>
          </w:p>
          <w:p>
            <w:pPr>
              <w:spacing w:line="360" w:lineRule="auto"/>
              <w:ind w:firstLine="480" w:firstLineChars="200"/>
              <w:jc w:val="left"/>
              <w:rPr>
                <w:rFonts w:hint="default" w:ascii="Times New Roman" w:hAnsi="Times New Roman" w:cs="Times New Roman"/>
                <w:sz w:val="24"/>
                <w:szCs w:val="24"/>
                <w:highlight w:val="yellow"/>
              </w:rPr>
            </w:pPr>
            <w:r>
              <w:rPr>
                <w:rFonts w:hint="default" w:ascii="Times New Roman" w:hAnsi="Times New Roman" w:cs="Times New Roman"/>
                <w:sz w:val="24"/>
                <w:szCs w:val="24"/>
                <w:highlight w:val="none"/>
              </w:rPr>
              <w:t>项目实际总投资</w:t>
            </w:r>
            <w:r>
              <w:rPr>
                <w:rFonts w:hint="eastAsia" w:cs="Times New Roman"/>
                <w:sz w:val="24"/>
                <w:szCs w:val="24"/>
                <w:highlight w:val="none"/>
                <w:lang w:val="en-US" w:eastAsia="zh-CN"/>
              </w:rPr>
              <w:t>2000</w:t>
            </w:r>
            <w:r>
              <w:rPr>
                <w:rFonts w:hint="default" w:ascii="Times New Roman" w:hAnsi="Times New Roman" w:cs="Times New Roman"/>
                <w:sz w:val="24"/>
                <w:szCs w:val="24"/>
                <w:highlight w:val="none"/>
              </w:rPr>
              <w:t>万元，其中环保投资</w:t>
            </w:r>
            <w:r>
              <w:rPr>
                <w:rFonts w:hint="eastAsia" w:cs="Times New Roman"/>
                <w:sz w:val="24"/>
                <w:szCs w:val="24"/>
                <w:highlight w:val="none"/>
                <w:lang w:val="en-US" w:eastAsia="zh-CN"/>
              </w:rPr>
              <w:t>55</w:t>
            </w:r>
            <w:r>
              <w:rPr>
                <w:rFonts w:hint="default" w:ascii="Times New Roman" w:hAnsi="Times New Roman" w:cs="Times New Roman"/>
                <w:sz w:val="24"/>
                <w:szCs w:val="24"/>
                <w:highlight w:val="none"/>
              </w:rPr>
              <w:t>万元，占总投资比例为</w:t>
            </w:r>
            <w:r>
              <w:rPr>
                <w:rFonts w:hint="eastAsia" w:cs="Times New Roman"/>
                <w:sz w:val="24"/>
                <w:szCs w:val="24"/>
                <w:highlight w:val="none"/>
                <w:lang w:val="en-US" w:eastAsia="zh-CN"/>
              </w:rPr>
              <w:t>2.75</w:t>
            </w:r>
            <w:r>
              <w:rPr>
                <w:rFonts w:hint="default" w:ascii="Times New Roman" w:hAnsi="Times New Roman" w:cs="Times New Roman"/>
                <w:sz w:val="24"/>
                <w:szCs w:val="24"/>
                <w:highlight w:val="none"/>
              </w:rPr>
              <w:t>%。本项目年工作300天，每天工作</w:t>
            </w:r>
            <w:r>
              <w:rPr>
                <w:rFonts w:hint="eastAsia" w:cs="Times New Roman"/>
                <w:sz w:val="24"/>
                <w:szCs w:val="24"/>
                <w:highlight w:val="none"/>
                <w:lang w:val="en-US" w:eastAsia="zh-CN"/>
              </w:rPr>
              <w:t>8</w:t>
            </w:r>
            <w:r>
              <w:rPr>
                <w:rFonts w:hint="default" w:ascii="Times New Roman" w:hAnsi="Times New Roman" w:cs="Times New Roman"/>
                <w:sz w:val="24"/>
                <w:szCs w:val="24"/>
                <w:highlight w:val="none"/>
              </w:rPr>
              <w:t>小时，年工作时间</w:t>
            </w:r>
            <w:r>
              <w:rPr>
                <w:rFonts w:hint="eastAsia" w:cs="Times New Roman"/>
                <w:sz w:val="24"/>
                <w:szCs w:val="24"/>
                <w:highlight w:val="none"/>
                <w:lang w:val="en-US" w:eastAsia="zh-CN"/>
              </w:rPr>
              <w:t>2400</w:t>
            </w:r>
            <w:r>
              <w:rPr>
                <w:rFonts w:hint="default" w:ascii="Times New Roman" w:hAnsi="Times New Roman" w:cs="Times New Roman"/>
                <w:sz w:val="24"/>
                <w:szCs w:val="24"/>
                <w:highlight w:val="none"/>
              </w:rPr>
              <w:t>h。</w:t>
            </w:r>
            <w:r>
              <w:rPr>
                <w:rFonts w:hint="eastAsia" w:cs="Times New Roman"/>
                <w:sz w:val="24"/>
                <w:szCs w:val="24"/>
                <w:highlight w:val="none"/>
                <w:lang w:val="en-US" w:eastAsia="zh-CN"/>
              </w:rPr>
              <w:t>企业原有员工120人，技改项目新增劳动定员20人</w:t>
            </w:r>
            <w:r>
              <w:rPr>
                <w:rFonts w:hint="default" w:ascii="Times New Roman" w:hAnsi="Times New Roman" w:cs="Times New Roman"/>
                <w:sz w:val="24"/>
                <w:szCs w:val="24"/>
                <w:highlight w:val="none"/>
              </w:rPr>
              <w:t>。</w:t>
            </w:r>
          </w:p>
          <w:p>
            <w:pPr>
              <w:spacing w:line="360" w:lineRule="auto"/>
              <w:jc w:val="left"/>
              <w:rPr>
                <w:rFonts w:hint="default" w:ascii="Times New Roman" w:hAnsi="Times New Roman" w:cs="Times New Roman"/>
                <w:b/>
                <w:sz w:val="24"/>
                <w:szCs w:val="24"/>
              </w:rPr>
            </w:pPr>
            <w:r>
              <w:rPr>
                <w:rFonts w:hint="default" w:ascii="Times New Roman" w:hAnsi="Times New Roman" w:cs="Times New Roman"/>
                <w:b/>
                <w:sz w:val="24"/>
                <w:szCs w:val="24"/>
              </w:rPr>
              <w:t>2、地理位置及平面布置</w:t>
            </w:r>
          </w:p>
          <w:p>
            <w:pPr>
              <w:spacing w:line="360" w:lineRule="auto"/>
              <w:ind w:firstLine="480" w:firstLineChars="200"/>
              <w:jc w:val="left"/>
              <w:rPr>
                <w:rFonts w:hint="default" w:ascii="Times New Roman" w:hAnsi="Times New Roman" w:cs="Times New Roman"/>
                <w:sz w:val="24"/>
                <w:szCs w:val="24"/>
                <w:highlight w:val="yellow"/>
                <w:lang w:val="en-US"/>
              </w:rPr>
            </w:pPr>
            <w:r>
              <w:rPr>
                <w:rFonts w:hint="eastAsia" w:cs="Times New Roman"/>
                <w:sz w:val="24"/>
                <w:szCs w:val="24"/>
                <w:lang w:val="en-US" w:eastAsia="zh-CN"/>
              </w:rPr>
              <w:t>安徽萃盛服饰有限公司位于安徽省芜湖市南陵县开发区沈亭路2号，厂区东面为芜湖澳赛暮墙科技有限公司，南侧芜湖市易辉金属有限公司，西隔安徽华林特种气体有限公司，北隔沈亭路为安徽科农农业科技有限公司</w:t>
            </w:r>
            <w:r>
              <w:rPr>
                <w:rFonts w:hint="default" w:ascii="Times New Roman" w:hAnsi="Times New Roman" w:cs="Times New Roman"/>
                <w:sz w:val="24"/>
                <w:szCs w:val="24"/>
                <w:highlight w:val="none"/>
                <w:lang w:val="en-US" w:eastAsia="zh-CN"/>
              </w:rPr>
              <w:t>。</w:t>
            </w:r>
          </w:p>
          <w:p>
            <w:pPr>
              <w:spacing w:line="360" w:lineRule="auto"/>
              <w:ind w:firstLine="480" w:firstLineChars="200"/>
              <w:jc w:val="left"/>
              <w:rPr>
                <w:rFonts w:hint="default" w:ascii="Times New Roman" w:hAnsi="Times New Roman" w:cs="Times New Roman"/>
                <w:b/>
                <w:sz w:val="24"/>
              </w:rPr>
            </w:pPr>
            <w:r>
              <w:rPr>
                <w:rFonts w:hint="eastAsia" w:cs="Times New Roman"/>
                <w:color w:val="000000" w:themeColor="text1"/>
                <w:sz w:val="24"/>
                <w:szCs w:val="24"/>
                <w:highlight w:val="none"/>
                <w:lang w:val="en-US" w:eastAsia="zh-CN"/>
                <w14:textFill>
                  <w14:solidFill>
                    <w14:schemeClr w14:val="tx1"/>
                  </w14:solidFill>
                </w14:textFill>
              </w:rPr>
              <w:t>本次技改项目位于厂区南侧2#生产厂房内，污水处理站位于1#和2#厂房中间，危化品库位于2#厂房东北角，危废库位于1#厂房东南侧</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厂房中间布置了数码机、印刷台。厂房南侧布置了调浆间、洗板间，</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厂区平面布置有利于项目生产运行过程中各部门的生产协作，提高生产效率。总体来说，项目的总平面布置基本合理</w:t>
            </w:r>
            <w:r>
              <w:rPr>
                <w:rFonts w:hint="default" w:ascii="Times New Roman" w:hAnsi="Times New Roman" w:cs="Times New Roman"/>
                <w:sz w:val="24"/>
              </w:rPr>
              <w:t>。详见</w:t>
            </w:r>
            <w:r>
              <w:rPr>
                <w:rFonts w:hint="default" w:ascii="Times New Roman" w:hAnsi="Times New Roman" w:cs="Times New Roman"/>
                <w:b/>
                <w:sz w:val="24"/>
              </w:rPr>
              <w:t>附图</w:t>
            </w:r>
            <w:r>
              <w:rPr>
                <w:rFonts w:hint="eastAsia" w:cs="Times New Roman"/>
                <w:b/>
                <w:sz w:val="24"/>
                <w:lang w:val="en-US" w:eastAsia="zh-CN"/>
              </w:rPr>
              <w:t>1-</w:t>
            </w:r>
            <w:r>
              <w:rPr>
                <w:rFonts w:hint="default" w:ascii="Times New Roman" w:hAnsi="Times New Roman" w:cs="Times New Roman"/>
                <w:b/>
                <w:sz w:val="24"/>
              </w:rPr>
              <w:t>附图</w:t>
            </w:r>
            <w:r>
              <w:rPr>
                <w:rFonts w:hint="eastAsia" w:cs="Times New Roman"/>
                <w:b/>
                <w:sz w:val="24"/>
                <w:lang w:val="en-US" w:eastAsia="zh-CN"/>
              </w:rPr>
              <w:t>4</w:t>
            </w:r>
            <w:r>
              <w:rPr>
                <w:rFonts w:hint="default" w:ascii="Times New Roman" w:hAnsi="Times New Roman" w:cs="Times New Roman"/>
                <w:b/>
                <w:sz w:val="24"/>
              </w:rPr>
              <w:t>。</w:t>
            </w:r>
          </w:p>
          <w:p>
            <w:pPr>
              <w:spacing w:line="360" w:lineRule="auto"/>
              <w:jc w:val="left"/>
              <w:rPr>
                <w:rFonts w:hint="default" w:ascii="Times New Roman" w:hAnsi="Times New Roman" w:cs="Times New Roman"/>
                <w:b/>
                <w:sz w:val="28"/>
                <w:szCs w:val="28"/>
                <w:highlight w:val="none"/>
              </w:rPr>
            </w:pPr>
            <w:r>
              <w:rPr>
                <w:rFonts w:hint="default" w:ascii="Times New Roman" w:hAnsi="Times New Roman" w:cs="Times New Roman"/>
                <w:b/>
                <w:sz w:val="28"/>
                <w:szCs w:val="28"/>
              </w:rPr>
              <w:t>3、</w:t>
            </w:r>
            <w:r>
              <w:rPr>
                <w:rFonts w:hint="default" w:ascii="Times New Roman" w:hAnsi="Times New Roman" w:cs="Times New Roman"/>
                <w:b/>
                <w:sz w:val="28"/>
                <w:szCs w:val="28"/>
                <w:highlight w:val="none"/>
              </w:rPr>
              <w:t>项目建设情况</w:t>
            </w:r>
          </w:p>
          <w:p>
            <w:pPr>
              <w:spacing w:line="360" w:lineRule="auto"/>
              <w:ind w:firstLine="480" w:firstLineChars="200"/>
              <w:jc w:val="left"/>
              <w:rPr>
                <w:rFonts w:hint="default" w:ascii="Times New Roman" w:hAnsi="Times New Roman" w:eastAsia="宋体" w:cs="Times New Roman"/>
                <w:sz w:val="24"/>
                <w:highlight w:val="none"/>
                <w:lang w:val="en-US" w:eastAsia="zh-CN"/>
              </w:rPr>
            </w:pPr>
            <w:r>
              <w:rPr>
                <w:rFonts w:hint="default" w:ascii="Times New Roman" w:hAnsi="Times New Roman" w:cs="Times New Roman"/>
                <w:sz w:val="24"/>
                <w:highlight w:val="none"/>
              </w:rPr>
              <w:t>项目建设主体、公用、环保工程详见表2-</w:t>
            </w:r>
            <w:r>
              <w:rPr>
                <w:rFonts w:hint="default" w:ascii="Times New Roman" w:hAnsi="Times New Roman" w:cs="Times New Roman"/>
                <w:sz w:val="24"/>
                <w:highlight w:val="none"/>
                <w:lang w:val="en-US" w:eastAsia="zh-CN"/>
              </w:rPr>
              <w:t>2</w:t>
            </w:r>
          </w:p>
          <w:p>
            <w:pPr>
              <w:spacing w:line="360" w:lineRule="auto"/>
              <w:ind w:firstLine="482" w:firstLineChars="200"/>
              <w:jc w:val="center"/>
              <w:rPr>
                <w:rFonts w:ascii="宋体" w:hAnsi="宋体"/>
                <w:b/>
                <w:sz w:val="21"/>
                <w:szCs w:val="21"/>
              </w:rPr>
            </w:pPr>
            <w:r>
              <w:rPr>
                <w:rFonts w:hint="default" w:ascii="Times New Roman" w:hAnsi="Times New Roman" w:cs="Times New Roman"/>
                <w:b/>
                <w:sz w:val="24"/>
                <w:highlight w:val="none"/>
              </w:rPr>
              <w:t>表2-</w:t>
            </w:r>
            <w:r>
              <w:rPr>
                <w:rFonts w:hint="default" w:ascii="Times New Roman" w:hAnsi="Times New Roman" w:cs="Times New Roman"/>
                <w:b/>
                <w:sz w:val="24"/>
                <w:highlight w:val="none"/>
                <w:lang w:val="en-US" w:eastAsia="zh-CN"/>
              </w:rPr>
              <w:t>2</w:t>
            </w:r>
            <w:r>
              <w:rPr>
                <w:rFonts w:hint="default" w:ascii="Times New Roman" w:hAnsi="Times New Roman" w:cs="Times New Roman"/>
                <w:b/>
                <w:sz w:val="24"/>
                <w:highlight w:val="none"/>
              </w:rPr>
              <w:tab/>
            </w:r>
            <w:r>
              <w:rPr>
                <w:rFonts w:hint="default" w:ascii="Times New Roman" w:hAnsi="Times New Roman" w:cs="Times New Roman"/>
                <w:b/>
                <w:sz w:val="24"/>
                <w:highlight w:val="none"/>
              </w:rPr>
              <w:t xml:space="preserve"> 建设项目组成一览表</w:t>
            </w:r>
          </w:p>
          <w:tbl>
            <w:tblPr>
              <w:tblStyle w:val="33"/>
              <w:tblW w:w="929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51"/>
              <w:gridCol w:w="738"/>
              <w:gridCol w:w="2172"/>
              <w:gridCol w:w="1206"/>
              <w:gridCol w:w="1277"/>
              <w:gridCol w:w="2304"/>
              <w:gridCol w:w="84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tcBorders>
                    <w:tl2br w:val="nil"/>
                    <w:tr2bl w:val="nil"/>
                  </w:tcBorders>
                  <w:noWrap w:val="0"/>
                  <w:vAlign w:val="center"/>
                </w:tcPr>
                <w:p>
                  <w:pPr>
                    <w:jc w:val="center"/>
                    <w:rPr>
                      <w:rFonts w:hint="default" w:ascii="Times New Roman" w:hAnsi="Times New Roman" w:cs="Times New Roman"/>
                      <w:b/>
                      <w:bCs w:val="0"/>
                      <w:color w:val="000000"/>
                      <w:szCs w:val="21"/>
                    </w:rPr>
                  </w:pPr>
                  <w:r>
                    <w:rPr>
                      <w:rFonts w:hint="default" w:ascii="Times New Roman" w:hAnsi="Times New Roman" w:cs="Times New Roman"/>
                      <w:b/>
                      <w:bCs w:val="0"/>
                      <w:color w:val="000000"/>
                      <w:szCs w:val="21"/>
                    </w:rPr>
                    <w:t>工程类别</w:t>
                  </w:r>
                </w:p>
              </w:tc>
              <w:tc>
                <w:tcPr>
                  <w:tcW w:w="738" w:type="dxa"/>
                  <w:tcBorders>
                    <w:tl2br w:val="nil"/>
                    <w:tr2bl w:val="nil"/>
                  </w:tcBorders>
                  <w:noWrap w:val="0"/>
                  <w:vAlign w:val="center"/>
                </w:tcPr>
                <w:p>
                  <w:pPr>
                    <w:jc w:val="center"/>
                    <w:rPr>
                      <w:rFonts w:hint="default" w:ascii="Times New Roman" w:hAnsi="Times New Roman" w:cs="Times New Roman"/>
                      <w:b/>
                      <w:bCs w:val="0"/>
                      <w:color w:val="000000"/>
                      <w:szCs w:val="21"/>
                    </w:rPr>
                  </w:pPr>
                  <w:r>
                    <w:rPr>
                      <w:rFonts w:hint="default" w:ascii="Times New Roman" w:hAnsi="Times New Roman" w:cs="Times New Roman"/>
                      <w:b/>
                      <w:bCs w:val="0"/>
                      <w:color w:val="000000"/>
                      <w:szCs w:val="21"/>
                    </w:rPr>
                    <w:t>工程名称</w:t>
                  </w:r>
                </w:p>
              </w:tc>
              <w:tc>
                <w:tcPr>
                  <w:tcW w:w="2172" w:type="dxa"/>
                  <w:tcBorders>
                    <w:tl2br w:val="nil"/>
                    <w:tr2bl w:val="nil"/>
                  </w:tcBorders>
                  <w:noWrap w:val="0"/>
                  <w:vAlign w:val="center"/>
                </w:tcPr>
                <w:p>
                  <w:pPr>
                    <w:jc w:val="center"/>
                    <w:rPr>
                      <w:rFonts w:hint="default" w:ascii="Times New Roman" w:hAnsi="Times New Roman" w:cs="Times New Roman"/>
                      <w:b/>
                      <w:bCs w:val="0"/>
                      <w:color w:val="000000"/>
                      <w:szCs w:val="21"/>
                    </w:rPr>
                  </w:pPr>
                  <w:r>
                    <w:rPr>
                      <w:rFonts w:hint="eastAsia" w:cs="Times New Roman"/>
                      <w:b/>
                      <w:bCs w:val="0"/>
                      <w:color w:val="000000"/>
                      <w:szCs w:val="21"/>
                      <w:lang w:val="en-US" w:eastAsia="zh-CN"/>
                    </w:rPr>
                    <w:t>原有</w:t>
                  </w:r>
                  <w:r>
                    <w:rPr>
                      <w:rFonts w:hint="default" w:ascii="Times New Roman" w:hAnsi="Times New Roman" w:cs="Times New Roman"/>
                      <w:b/>
                      <w:bCs w:val="0"/>
                      <w:color w:val="000000"/>
                      <w:szCs w:val="21"/>
                    </w:rPr>
                    <w:t>工程内容及规模</w:t>
                  </w:r>
                </w:p>
              </w:tc>
              <w:tc>
                <w:tcPr>
                  <w:tcW w:w="2483" w:type="dxa"/>
                  <w:gridSpan w:val="2"/>
                  <w:tcBorders>
                    <w:tl2br w:val="nil"/>
                    <w:tr2bl w:val="nil"/>
                  </w:tcBorders>
                  <w:noWrap w:val="0"/>
                  <w:vAlign w:val="center"/>
                </w:tcPr>
                <w:p>
                  <w:pPr>
                    <w:jc w:val="center"/>
                    <w:rPr>
                      <w:rFonts w:hint="default" w:ascii="Times New Roman" w:hAnsi="Times New Roman" w:cs="Times New Roman"/>
                      <w:b/>
                      <w:bCs w:val="0"/>
                      <w:color w:val="000000"/>
                      <w:szCs w:val="21"/>
                    </w:rPr>
                  </w:pPr>
                  <w:r>
                    <w:rPr>
                      <w:rFonts w:hint="eastAsia" w:ascii="Times New Roman" w:hAnsi="Times New Roman" w:cs="Times New Roman"/>
                      <w:b/>
                      <w:bCs w:val="0"/>
                      <w:color w:val="000000"/>
                      <w:szCs w:val="21"/>
                      <w:lang w:val="en-US" w:eastAsia="zh-CN"/>
                    </w:rPr>
                    <w:t>技改</w:t>
                  </w:r>
                  <w:r>
                    <w:rPr>
                      <w:rFonts w:hint="eastAsia" w:cs="Times New Roman"/>
                      <w:b/>
                      <w:bCs w:val="0"/>
                      <w:color w:val="000000"/>
                      <w:szCs w:val="21"/>
                      <w:lang w:val="en-US" w:eastAsia="zh-CN"/>
                    </w:rPr>
                    <w:t>后环评</w:t>
                  </w:r>
                  <w:r>
                    <w:rPr>
                      <w:rFonts w:hint="default" w:ascii="Times New Roman" w:hAnsi="Times New Roman" w:cs="Times New Roman"/>
                      <w:b/>
                      <w:bCs w:val="0"/>
                      <w:color w:val="000000"/>
                      <w:szCs w:val="21"/>
                    </w:rPr>
                    <w:t>工程内容及规模</w:t>
                  </w:r>
                </w:p>
              </w:tc>
              <w:tc>
                <w:tcPr>
                  <w:tcW w:w="2304" w:type="dxa"/>
                  <w:tcBorders>
                    <w:tl2br w:val="nil"/>
                    <w:tr2bl w:val="nil"/>
                  </w:tcBorders>
                  <w:noWrap w:val="0"/>
                  <w:vAlign w:val="center"/>
                </w:tcPr>
                <w:p>
                  <w:pPr>
                    <w:jc w:val="center"/>
                    <w:rPr>
                      <w:rFonts w:hint="eastAsia" w:ascii="Times New Roman" w:hAnsi="Times New Roman" w:eastAsia="宋体" w:cs="Times New Roman"/>
                      <w:b/>
                      <w:bCs w:val="0"/>
                      <w:color w:val="000000"/>
                      <w:szCs w:val="21"/>
                      <w:highlight w:val="none"/>
                      <w:lang w:eastAsia="zh-CN"/>
                    </w:rPr>
                  </w:pPr>
                  <w:r>
                    <w:rPr>
                      <w:rFonts w:hint="eastAsia" w:cs="Times New Roman"/>
                      <w:b/>
                      <w:bCs w:val="0"/>
                      <w:color w:val="000000"/>
                      <w:kern w:val="0"/>
                      <w:szCs w:val="21"/>
                      <w:highlight w:val="none"/>
                      <w:lang w:val="en-US" w:eastAsia="zh-CN"/>
                    </w:rPr>
                    <w:t>技改后实际工程内容及规模</w:t>
                  </w:r>
                </w:p>
              </w:tc>
              <w:tc>
                <w:tcPr>
                  <w:tcW w:w="849" w:type="dxa"/>
                  <w:tcBorders>
                    <w:tl2br w:val="nil"/>
                    <w:tr2bl w:val="nil"/>
                  </w:tcBorders>
                  <w:noWrap w:val="0"/>
                  <w:vAlign w:val="center"/>
                </w:tcPr>
                <w:p>
                  <w:pPr>
                    <w:jc w:val="center"/>
                    <w:rPr>
                      <w:rFonts w:hint="default" w:cs="Times New Roman"/>
                      <w:b/>
                      <w:bCs w:val="0"/>
                      <w:color w:val="000000"/>
                      <w:kern w:val="0"/>
                      <w:szCs w:val="21"/>
                      <w:highlight w:val="none"/>
                      <w:lang w:val="en-US" w:eastAsia="zh-CN"/>
                    </w:rPr>
                  </w:pPr>
                  <w:r>
                    <w:rPr>
                      <w:rFonts w:hint="eastAsia" w:cs="Times New Roman"/>
                      <w:b/>
                      <w:bCs w:val="0"/>
                      <w:color w:val="000000"/>
                      <w:kern w:val="0"/>
                      <w:szCs w:val="21"/>
                      <w:highlight w:val="none"/>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Merge w:val="restart"/>
                  <w:tcBorders>
                    <w:tl2br w:val="nil"/>
                    <w:tr2bl w:val="nil"/>
                  </w:tcBorders>
                  <w:noWrap w:val="0"/>
                  <w:vAlign w:val="center"/>
                </w:tcPr>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主体工程</w:t>
                  </w:r>
                </w:p>
              </w:tc>
              <w:tc>
                <w:tcPr>
                  <w:tcW w:w="738" w:type="dxa"/>
                  <w:tcBorders>
                    <w:tl2br w:val="nil"/>
                    <w:tr2bl w:val="nil"/>
                  </w:tcBorders>
                  <w:noWrap w:val="0"/>
                  <w:vAlign w:val="center"/>
                </w:tcPr>
                <w:p>
                  <w:pPr>
                    <w:jc w:val="center"/>
                    <w:rPr>
                      <w:rFonts w:hint="default" w:ascii="Times New Roman" w:hAnsi="Times New Roman" w:eastAsia="宋体" w:cs="Times New Roman"/>
                      <w:bCs/>
                      <w:color w:val="000000"/>
                      <w:szCs w:val="21"/>
                      <w:lang w:val="en-US" w:eastAsia="zh-CN"/>
                    </w:rPr>
                  </w:pPr>
                  <w:r>
                    <w:rPr>
                      <w:rFonts w:hint="eastAsia" w:ascii="Times New Roman" w:hAnsi="Times New Roman" w:cs="Times New Roman"/>
                      <w:bCs/>
                      <w:color w:val="000000"/>
                      <w:szCs w:val="21"/>
                      <w:lang w:val="en-US" w:eastAsia="zh-CN"/>
                    </w:rPr>
                    <w:t>1#车间</w:t>
                  </w:r>
                </w:p>
              </w:tc>
              <w:tc>
                <w:tcPr>
                  <w:tcW w:w="2172" w:type="dxa"/>
                  <w:tcBorders>
                    <w:tl2br w:val="nil"/>
                    <w:tr2bl w:val="nil"/>
                  </w:tcBorders>
                  <w:noWrap w:val="0"/>
                  <w:vAlign w:val="center"/>
                </w:tcPr>
                <w:p>
                  <w:pPr>
                    <w:jc w:val="center"/>
                    <w:rPr>
                      <w:rFonts w:hint="default" w:ascii="Times New Roman" w:hAnsi="Times New Roman" w:cs="Times New Roman"/>
                      <w:bCs/>
                      <w:color w:val="000000"/>
                      <w:szCs w:val="21"/>
                      <w:lang w:val="en-US"/>
                    </w:rPr>
                  </w:pPr>
                  <w:r>
                    <w:rPr>
                      <w:rFonts w:hint="default" w:ascii="Times New Roman" w:hAnsi="Times New Roman" w:cs="Times New Roman"/>
                      <w:bCs/>
                      <w:color w:val="000000"/>
                      <w:szCs w:val="21"/>
                      <w:lang w:val="en-US"/>
                    </w:rPr>
                    <w:t>现有</w:t>
                  </w:r>
                  <w:r>
                    <w:rPr>
                      <w:rFonts w:hint="eastAsia" w:ascii="Times New Roman" w:hAnsi="Times New Roman" w:cs="Times New Roman"/>
                      <w:bCs/>
                      <w:color w:val="000000"/>
                      <w:szCs w:val="21"/>
                      <w:lang w:val="en-US" w:eastAsia="zh-CN"/>
                    </w:rPr>
                    <w:t>1#车间位于厂区北侧，</w:t>
                  </w:r>
                  <w:r>
                    <w:rPr>
                      <w:rFonts w:hint="default" w:ascii="Times New Roman" w:hAnsi="Times New Roman" w:cs="Times New Roman"/>
                      <w:bCs/>
                      <w:color w:val="000000"/>
                      <w:szCs w:val="21"/>
                      <w:lang w:val="en-US"/>
                    </w:rPr>
                    <w:t>建筑面积</w:t>
                  </w:r>
                  <w:r>
                    <w:rPr>
                      <w:rFonts w:hint="eastAsia" w:ascii="Times New Roman" w:hAnsi="Times New Roman" w:cs="Times New Roman"/>
                      <w:bCs/>
                      <w:color w:val="000000"/>
                      <w:szCs w:val="21"/>
                      <w:lang w:val="en-US" w:eastAsia="zh-CN"/>
                    </w:rPr>
                    <w:t>5</w:t>
                  </w:r>
                  <w:r>
                    <w:rPr>
                      <w:rFonts w:hint="eastAsia" w:ascii="Times New Roman" w:hAnsi="Times New Roman" w:cs="Times New Roman"/>
                      <w:bCs/>
                      <w:color w:val="auto"/>
                      <w:szCs w:val="21"/>
                      <w:lang w:val="en-US" w:eastAsia="zh-CN"/>
                    </w:rPr>
                    <w:t>000</w:t>
                  </w:r>
                  <w:r>
                    <w:rPr>
                      <w:rFonts w:hint="default" w:ascii="Times New Roman" w:hAnsi="Times New Roman" w:cs="Times New Roman"/>
                      <w:bCs/>
                      <w:color w:val="auto"/>
                      <w:szCs w:val="21"/>
                      <w:lang w:val="en-US"/>
                    </w:rPr>
                    <w:t>m</w:t>
                  </w:r>
                  <w:r>
                    <w:rPr>
                      <w:rFonts w:hint="default" w:ascii="Times New Roman" w:hAnsi="Times New Roman" w:cs="Times New Roman"/>
                      <w:bCs/>
                      <w:color w:val="auto"/>
                      <w:szCs w:val="21"/>
                      <w:vertAlign w:val="superscript"/>
                      <w:lang w:val="en-US"/>
                    </w:rPr>
                    <w:t>2</w:t>
                  </w:r>
                  <w:r>
                    <w:rPr>
                      <w:rFonts w:hint="default" w:ascii="Times New Roman" w:hAnsi="Times New Roman" w:cs="Times New Roman"/>
                      <w:bCs/>
                      <w:color w:val="auto"/>
                      <w:szCs w:val="21"/>
                      <w:lang w:val="en-US"/>
                    </w:rPr>
                    <w:t>，</w:t>
                  </w:r>
                  <w:r>
                    <w:rPr>
                      <w:rFonts w:hint="eastAsia" w:ascii="Times New Roman" w:hAnsi="Times New Roman" w:cs="Times New Roman"/>
                      <w:bCs/>
                      <w:color w:val="auto"/>
                      <w:szCs w:val="21"/>
                      <w:lang w:val="en-US" w:eastAsia="zh-CN"/>
                    </w:rPr>
                    <w:t>车间由北向南依次布置大型裁床4台，服装绘图仪1台、服装模板系统1套、服装CAM系统1台，服装智能吊挂系统4个，整烫机8台。</w:t>
                  </w:r>
                </w:p>
              </w:tc>
              <w:tc>
                <w:tcPr>
                  <w:tcW w:w="2483" w:type="dxa"/>
                  <w:gridSpan w:val="2"/>
                  <w:tcBorders>
                    <w:tl2br w:val="nil"/>
                    <w:tr2bl w:val="nil"/>
                  </w:tcBorders>
                  <w:noWrap w:val="0"/>
                  <w:vAlign w:val="center"/>
                </w:tcPr>
                <w:p>
                  <w:pPr>
                    <w:jc w:val="center"/>
                    <w:rPr>
                      <w:rFonts w:hint="default" w:ascii="Times New Roman" w:hAnsi="Times New Roman" w:eastAsia="宋体" w:cs="Times New Roman"/>
                      <w:bCs/>
                      <w:color w:val="000000"/>
                      <w:szCs w:val="21"/>
                      <w:vertAlign w:val="baseline"/>
                      <w:lang w:val="en-US" w:eastAsia="zh-CN"/>
                    </w:rPr>
                  </w:pPr>
                  <w:r>
                    <w:rPr>
                      <w:rFonts w:hint="eastAsia" w:ascii="Times New Roman" w:hAnsi="Times New Roman" w:eastAsia="宋体" w:cs="Times New Roman"/>
                      <w:bCs/>
                      <w:color w:val="000000"/>
                      <w:szCs w:val="21"/>
                      <w:vertAlign w:val="baseline"/>
                      <w:lang w:val="en-US" w:eastAsia="zh-CN"/>
                    </w:rPr>
                    <w:t>技改后，1#车间维持不变</w:t>
                  </w:r>
                </w:p>
              </w:tc>
              <w:tc>
                <w:tcPr>
                  <w:tcW w:w="2304" w:type="dxa"/>
                  <w:tcBorders>
                    <w:tl2br w:val="nil"/>
                    <w:tr2bl w:val="nil"/>
                  </w:tcBorders>
                  <w:noWrap w:val="0"/>
                  <w:vAlign w:val="center"/>
                </w:tcPr>
                <w:p>
                  <w:pPr>
                    <w:jc w:val="center"/>
                    <w:rPr>
                      <w:rFonts w:hint="default" w:ascii="Times New Roman" w:hAnsi="Times New Roman" w:eastAsia="宋体" w:cs="Times New Roman"/>
                      <w:bCs/>
                      <w:color w:val="000000"/>
                      <w:szCs w:val="21"/>
                      <w:highlight w:val="none"/>
                      <w:lang w:val="en-US" w:eastAsia="zh-CN"/>
                    </w:rPr>
                  </w:pPr>
                  <w:r>
                    <w:rPr>
                      <w:rFonts w:hint="eastAsia" w:ascii="Times New Roman" w:hAnsi="Times New Roman" w:eastAsia="宋体" w:cs="Times New Roman"/>
                      <w:bCs/>
                      <w:color w:val="000000"/>
                      <w:szCs w:val="21"/>
                      <w:highlight w:val="none"/>
                      <w:lang w:val="en-US" w:eastAsia="zh-CN"/>
                    </w:rPr>
                    <w:t>技改后，1#车间布置大型裁床</w:t>
                  </w:r>
                  <w:r>
                    <w:rPr>
                      <w:rFonts w:hint="eastAsia" w:cs="Times New Roman"/>
                      <w:bCs/>
                      <w:color w:val="000000"/>
                      <w:szCs w:val="21"/>
                      <w:highlight w:val="none"/>
                      <w:lang w:val="en-US" w:eastAsia="zh-CN"/>
                    </w:rPr>
                    <w:t>1</w:t>
                  </w:r>
                  <w:r>
                    <w:rPr>
                      <w:rFonts w:hint="eastAsia" w:ascii="Times New Roman" w:hAnsi="Times New Roman" w:eastAsia="宋体" w:cs="Times New Roman"/>
                      <w:bCs/>
                      <w:color w:val="000000"/>
                      <w:szCs w:val="21"/>
                      <w:highlight w:val="none"/>
                      <w:lang w:val="en-US" w:eastAsia="zh-CN"/>
                    </w:rPr>
                    <w:t>台，服装绘图仪1台、服装模板系统1套、服装CAM系统1台，服装智能吊挂系统</w:t>
                  </w:r>
                  <w:r>
                    <w:rPr>
                      <w:rFonts w:hint="eastAsia" w:cs="Times New Roman"/>
                      <w:bCs/>
                      <w:color w:val="000000"/>
                      <w:szCs w:val="21"/>
                      <w:highlight w:val="none"/>
                      <w:lang w:val="en-US" w:eastAsia="zh-CN"/>
                    </w:rPr>
                    <w:t>8</w:t>
                  </w:r>
                  <w:r>
                    <w:rPr>
                      <w:rFonts w:hint="eastAsia" w:ascii="Times New Roman" w:hAnsi="Times New Roman" w:eastAsia="宋体" w:cs="Times New Roman"/>
                      <w:bCs/>
                      <w:color w:val="000000"/>
                      <w:szCs w:val="21"/>
                      <w:highlight w:val="none"/>
                      <w:lang w:val="en-US" w:eastAsia="zh-CN"/>
                    </w:rPr>
                    <w:t>个，整烫机</w:t>
                  </w:r>
                  <w:r>
                    <w:rPr>
                      <w:rFonts w:hint="eastAsia" w:cs="Times New Roman"/>
                      <w:bCs/>
                      <w:color w:val="000000"/>
                      <w:szCs w:val="21"/>
                      <w:highlight w:val="none"/>
                      <w:lang w:val="en-US" w:eastAsia="zh-CN"/>
                    </w:rPr>
                    <w:t>16</w:t>
                  </w:r>
                  <w:r>
                    <w:rPr>
                      <w:rFonts w:hint="eastAsia" w:ascii="Times New Roman" w:hAnsi="Times New Roman" w:eastAsia="宋体" w:cs="Times New Roman"/>
                      <w:bCs/>
                      <w:color w:val="000000"/>
                      <w:szCs w:val="21"/>
                      <w:highlight w:val="none"/>
                      <w:lang w:val="en-US" w:eastAsia="zh-CN"/>
                    </w:rPr>
                    <w:t>台。</w:t>
                  </w:r>
                </w:p>
              </w:tc>
              <w:tc>
                <w:tcPr>
                  <w:tcW w:w="849" w:type="dxa"/>
                  <w:tcBorders>
                    <w:tl2br w:val="nil"/>
                    <w:tr2bl w:val="nil"/>
                  </w:tcBorders>
                  <w:noWrap w:val="0"/>
                  <w:vAlign w:val="center"/>
                </w:tcPr>
                <w:p>
                  <w:pPr>
                    <w:jc w:val="center"/>
                    <w:rPr>
                      <w:rFonts w:hint="default" w:ascii="Times New Roman" w:hAnsi="Times New Roman" w:eastAsia="宋体" w:cs="Times New Roman"/>
                      <w:bCs/>
                      <w:color w:val="000000"/>
                      <w:szCs w:val="21"/>
                      <w:highlight w:val="none"/>
                      <w:lang w:val="en-US" w:eastAsia="zh-CN"/>
                    </w:rPr>
                  </w:pPr>
                  <w:r>
                    <w:rPr>
                      <w:rFonts w:hint="eastAsia" w:cs="Times New Roman"/>
                      <w:bCs/>
                      <w:color w:val="000000"/>
                      <w:szCs w:val="21"/>
                      <w:highlight w:val="none"/>
                      <w:lang w:val="en-US" w:eastAsia="zh-CN"/>
                    </w:rPr>
                    <w:t>原项目登记表内容，原项目设备暂未全部建设完成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Merge w:val="continue"/>
                  <w:tcBorders>
                    <w:tl2br w:val="nil"/>
                    <w:tr2bl w:val="nil"/>
                  </w:tcBorders>
                  <w:noWrap w:val="0"/>
                  <w:vAlign w:val="center"/>
                </w:tcPr>
                <w:p>
                  <w:pPr>
                    <w:jc w:val="center"/>
                    <w:rPr>
                      <w:rFonts w:hint="default" w:ascii="Times New Roman" w:hAnsi="Times New Roman" w:cs="Times New Roman"/>
                      <w:bCs/>
                      <w:color w:val="000000"/>
                      <w:szCs w:val="21"/>
                    </w:rPr>
                  </w:pPr>
                </w:p>
              </w:tc>
              <w:tc>
                <w:tcPr>
                  <w:tcW w:w="738" w:type="dxa"/>
                  <w:tcBorders>
                    <w:tl2br w:val="nil"/>
                    <w:tr2bl w:val="nil"/>
                  </w:tcBorders>
                  <w:noWrap w:val="0"/>
                  <w:vAlign w:val="center"/>
                </w:tcPr>
                <w:p>
                  <w:pPr>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2#车间</w:t>
                  </w:r>
                </w:p>
              </w:tc>
              <w:tc>
                <w:tcPr>
                  <w:tcW w:w="2172" w:type="dxa"/>
                  <w:tcBorders>
                    <w:tl2br w:val="nil"/>
                    <w:tr2bl w:val="nil"/>
                  </w:tcBorders>
                  <w:noWrap w:val="0"/>
                  <w:vAlign w:val="center"/>
                </w:tcPr>
                <w:p>
                  <w:pPr>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2#车间位于厂区南侧，建筑面积</w:t>
                  </w:r>
                  <w:r>
                    <w:rPr>
                      <w:rFonts w:hint="eastAsia" w:ascii="Times New Roman" w:hAnsi="Times New Roman" w:cs="Times New Roman"/>
                      <w:bCs/>
                      <w:color w:val="000000"/>
                      <w:szCs w:val="21"/>
                      <w:lang w:val="en-US" w:eastAsia="zh-CN"/>
                    </w:rPr>
                    <w:t>5000</w:t>
                  </w:r>
                  <w:r>
                    <w:rPr>
                      <w:rFonts w:hint="default" w:ascii="Times New Roman" w:hAnsi="Times New Roman" w:cs="Times New Roman"/>
                      <w:bCs/>
                      <w:color w:val="000000"/>
                      <w:szCs w:val="21"/>
                      <w:lang w:val="en-US"/>
                    </w:rPr>
                    <w:t>m</w:t>
                  </w:r>
                  <w:r>
                    <w:rPr>
                      <w:rFonts w:hint="default" w:ascii="Times New Roman" w:hAnsi="Times New Roman" w:cs="Times New Roman"/>
                      <w:bCs/>
                      <w:color w:val="000000"/>
                      <w:szCs w:val="21"/>
                      <w:vertAlign w:val="superscript"/>
                      <w:lang w:val="en-US"/>
                    </w:rPr>
                    <w:t>2</w:t>
                  </w:r>
                  <w:r>
                    <w:rPr>
                      <w:rFonts w:hint="default" w:ascii="Times New Roman" w:hAnsi="Times New Roman" w:cs="Times New Roman"/>
                      <w:bCs/>
                      <w:color w:val="000000"/>
                      <w:szCs w:val="21"/>
                      <w:lang w:val="en-US"/>
                    </w:rPr>
                    <w:t>，</w:t>
                  </w:r>
                  <w:r>
                    <w:rPr>
                      <w:rFonts w:hint="eastAsia" w:ascii="Times New Roman" w:hAnsi="Times New Roman" w:cs="Times New Roman"/>
                      <w:bCs/>
                      <w:color w:val="000000"/>
                      <w:szCs w:val="21"/>
                      <w:lang w:val="en-US" w:eastAsia="zh-CN"/>
                    </w:rPr>
                    <w:t>厂房东侧布置1台生物质锅炉</w:t>
                  </w:r>
                </w:p>
              </w:tc>
              <w:tc>
                <w:tcPr>
                  <w:tcW w:w="2483" w:type="dxa"/>
                  <w:gridSpan w:val="2"/>
                  <w:tcBorders>
                    <w:tl2br w:val="nil"/>
                    <w:tr2bl w:val="nil"/>
                  </w:tcBorders>
                  <w:noWrap w:val="0"/>
                  <w:vAlign w:val="center"/>
                </w:tcPr>
                <w:p>
                  <w:pPr>
                    <w:jc w:val="center"/>
                    <w:rPr>
                      <w:rFonts w:hint="default" w:ascii="Times New Roman" w:hAnsi="Times New Roman" w:cs="Times New Roman"/>
                      <w:bCs/>
                      <w:color w:val="000000"/>
                      <w:szCs w:val="21"/>
                      <w:lang w:val="en-US" w:eastAsia="zh-CN"/>
                    </w:rPr>
                  </w:pPr>
                  <w:r>
                    <w:rPr>
                      <w:rFonts w:hint="eastAsia" w:ascii="Times New Roman" w:hAnsi="Times New Roman" w:cs="Times New Roman"/>
                      <w:bCs/>
                      <w:color w:val="000000"/>
                      <w:szCs w:val="21"/>
                      <w:lang w:val="en-US" w:eastAsia="zh-CN"/>
                    </w:rPr>
                    <w:t>本次技改项目生产设备布置在2#厂房内，购置手工台版5台、数码椭圆机3台、晒版机1台、绷网机1台，并布置有机废气净化设备及清洗废水处理设备，现有的生物质锅炉淘汰，新增3台电锅炉，2用1备</w:t>
                  </w:r>
                </w:p>
              </w:tc>
              <w:tc>
                <w:tcPr>
                  <w:tcW w:w="2304" w:type="dxa"/>
                  <w:tcBorders>
                    <w:tl2br w:val="nil"/>
                    <w:tr2bl w:val="nil"/>
                  </w:tcBorders>
                  <w:noWrap w:val="0"/>
                  <w:vAlign w:val="center"/>
                </w:tcPr>
                <w:p>
                  <w:pPr>
                    <w:jc w:val="center"/>
                    <w:rPr>
                      <w:rFonts w:hint="default" w:ascii="Times New Roman" w:hAnsi="Times New Roman" w:eastAsia="宋体" w:cs="Times New Roman"/>
                      <w:bCs/>
                      <w:color w:val="000000"/>
                      <w:szCs w:val="21"/>
                      <w:highlight w:val="none"/>
                      <w:lang w:val="en-US" w:eastAsia="zh-CN"/>
                    </w:rPr>
                  </w:pPr>
                  <w:r>
                    <w:rPr>
                      <w:rFonts w:hint="eastAsia" w:ascii="Times New Roman" w:hAnsi="Times New Roman" w:cs="Times New Roman"/>
                      <w:bCs/>
                      <w:color w:val="auto"/>
                      <w:szCs w:val="21"/>
                      <w:highlight w:val="none"/>
                      <w:lang w:val="en-US" w:eastAsia="zh-CN"/>
                    </w:rPr>
                    <w:t>技改项目生产设备布置在2#厂房内，</w:t>
                  </w:r>
                  <w:r>
                    <w:rPr>
                      <w:rFonts w:hint="eastAsia" w:cs="Times New Roman"/>
                      <w:bCs/>
                      <w:color w:val="auto"/>
                      <w:szCs w:val="21"/>
                      <w:highlight w:val="none"/>
                      <w:lang w:val="en-US" w:eastAsia="zh-CN"/>
                    </w:rPr>
                    <w:t>布置</w:t>
                  </w:r>
                  <w:r>
                    <w:rPr>
                      <w:rFonts w:hint="eastAsia" w:ascii="Times New Roman" w:hAnsi="Times New Roman" w:cs="Times New Roman"/>
                      <w:bCs/>
                      <w:color w:val="auto"/>
                      <w:szCs w:val="21"/>
                      <w:highlight w:val="none"/>
                      <w:lang w:val="en-US" w:eastAsia="zh-CN"/>
                    </w:rPr>
                    <w:t>手工台版5台、数码椭圆机</w:t>
                  </w:r>
                  <w:r>
                    <w:rPr>
                      <w:rFonts w:hint="eastAsia" w:cs="Times New Roman"/>
                      <w:bCs/>
                      <w:color w:val="auto"/>
                      <w:szCs w:val="21"/>
                      <w:highlight w:val="none"/>
                      <w:lang w:val="en-US" w:eastAsia="zh-CN"/>
                    </w:rPr>
                    <w:t>2</w:t>
                  </w:r>
                  <w:r>
                    <w:rPr>
                      <w:rFonts w:hint="eastAsia" w:ascii="Times New Roman" w:hAnsi="Times New Roman" w:cs="Times New Roman"/>
                      <w:bCs/>
                      <w:color w:val="auto"/>
                      <w:szCs w:val="21"/>
                      <w:highlight w:val="none"/>
                      <w:lang w:val="en-US" w:eastAsia="zh-CN"/>
                    </w:rPr>
                    <w:t>台、晒版机1台、绷网机1台</w:t>
                  </w:r>
                  <w:r>
                    <w:rPr>
                      <w:rFonts w:hint="eastAsia" w:cs="Times New Roman"/>
                      <w:bCs/>
                      <w:color w:val="auto"/>
                      <w:szCs w:val="21"/>
                      <w:highlight w:val="none"/>
                      <w:lang w:val="en-US" w:eastAsia="zh-CN"/>
                    </w:rPr>
                    <w:t>、有</w:t>
                  </w:r>
                  <w:r>
                    <w:rPr>
                      <w:rFonts w:hint="eastAsia" w:ascii="Times New Roman" w:hAnsi="Times New Roman" w:cs="Times New Roman"/>
                      <w:bCs/>
                      <w:color w:val="auto"/>
                      <w:szCs w:val="21"/>
                      <w:highlight w:val="none"/>
                      <w:lang w:val="en-US" w:eastAsia="zh-CN"/>
                    </w:rPr>
                    <w:t>机废气净化设备及清洗废水处理设备，</w:t>
                  </w:r>
                  <w:r>
                    <w:rPr>
                      <w:rFonts w:hint="eastAsia" w:cs="Times New Roman"/>
                      <w:bCs/>
                      <w:color w:val="auto"/>
                      <w:szCs w:val="21"/>
                      <w:highlight w:val="none"/>
                      <w:lang w:val="en-US" w:eastAsia="zh-CN"/>
                    </w:rPr>
                    <w:t>淘汰生物质</w:t>
                  </w:r>
                  <w:r>
                    <w:rPr>
                      <w:rFonts w:hint="eastAsia" w:ascii="Times New Roman" w:hAnsi="Times New Roman" w:cs="Times New Roman"/>
                      <w:bCs/>
                      <w:color w:val="auto"/>
                      <w:szCs w:val="21"/>
                      <w:highlight w:val="none"/>
                      <w:lang w:val="en-US" w:eastAsia="zh-CN"/>
                    </w:rPr>
                    <w:t>锅炉，新增3台电锅炉，2用1备</w:t>
                  </w:r>
                </w:p>
              </w:tc>
              <w:tc>
                <w:tcPr>
                  <w:tcW w:w="849" w:type="dxa"/>
                  <w:tcBorders>
                    <w:tl2br w:val="nil"/>
                    <w:tr2bl w:val="nil"/>
                  </w:tcBorders>
                  <w:noWrap w:val="0"/>
                  <w:vAlign w:val="center"/>
                </w:tcPr>
                <w:p>
                  <w:pPr>
                    <w:jc w:val="center"/>
                    <w:rPr>
                      <w:rFonts w:hint="default" w:ascii="Times New Roman" w:hAnsi="Times New Roman" w:cs="Times New Roman"/>
                      <w:bCs/>
                      <w:color w:val="auto"/>
                      <w:szCs w:val="21"/>
                      <w:highlight w:val="none"/>
                      <w:lang w:val="en-US" w:eastAsia="zh-CN"/>
                    </w:rPr>
                  </w:pPr>
                  <w:r>
                    <w:rPr>
                      <w:rFonts w:hint="eastAsia" w:cs="Times New Roman"/>
                      <w:bCs/>
                      <w:color w:val="auto"/>
                      <w:szCs w:val="21"/>
                      <w:highlight w:val="none"/>
                      <w:lang w:val="en-US" w:eastAsia="zh-CN"/>
                    </w:rPr>
                    <w:t>本技改项目内容，项目现阶段只增加2台数码椭圆机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tcBorders>
                    <w:tl2br w:val="nil"/>
                    <w:tr2bl w:val="nil"/>
                  </w:tcBorders>
                  <w:noWrap w:val="0"/>
                  <w:vAlign w:val="center"/>
                </w:tcPr>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辅助工程</w:t>
                  </w:r>
                </w:p>
              </w:tc>
              <w:tc>
                <w:tcPr>
                  <w:tcW w:w="738" w:type="dxa"/>
                  <w:tcBorders>
                    <w:tl2br w:val="nil"/>
                    <w:tr2bl w:val="nil"/>
                  </w:tcBorders>
                  <w:noWrap w:val="0"/>
                  <w:vAlign w:val="center"/>
                </w:tcPr>
                <w:p>
                  <w:pPr>
                    <w:spacing w:line="240" w:lineRule="atLeast"/>
                    <w:jc w:val="center"/>
                    <w:rPr>
                      <w:rFonts w:hint="eastAsia" w:ascii="Times New Roman" w:hAnsi="Times New Roman" w:eastAsia="宋体" w:cs="Times New Roman"/>
                      <w:bCs/>
                      <w:color w:val="000000"/>
                      <w:szCs w:val="21"/>
                      <w:lang w:eastAsia="zh-CN"/>
                    </w:rPr>
                  </w:pPr>
                  <w:r>
                    <w:rPr>
                      <w:rFonts w:hint="eastAsia" w:ascii="Times New Roman" w:hAnsi="Times New Roman" w:cs="Times New Roman"/>
                      <w:szCs w:val="21"/>
                      <w:lang w:val="en-US" w:eastAsia="zh-CN"/>
                    </w:rPr>
                    <w:t>综合楼</w:t>
                  </w:r>
                </w:p>
              </w:tc>
              <w:tc>
                <w:tcPr>
                  <w:tcW w:w="2172" w:type="dxa"/>
                  <w:tcBorders>
                    <w:tl2br w:val="nil"/>
                    <w:tr2bl w:val="nil"/>
                  </w:tcBorders>
                  <w:noWrap w:val="0"/>
                  <w:vAlign w:val="center"/>
                </w:tcPr>
                <w:p>
                  <w:pPr>
                    <w:spacing w:line="240" w:lineRule="atLeast"/>
                    <w:jc w:val="center"/>
                    <w:rPr>
                      <w:rFonts w:hint="default" w:ascii="Times New Roman" w:hAnsi="Times New Roman" w:eastAsia="宋体" w:cs="Times New Roman"/>
                      <w:bCs/>
                      <w:color w:val="000000"/>
                      <w:szCs w:val="21"/>
                      <w:lang w:val="en-US" w:eastAsia="zh-CN"/>
                    </w:rPr>
                  </w:pPr>
                  <w:r>
                    <w:rPr>
                      <w:rFonts w:hint="default" w:ascii="Times New Roman" w:hAnsi="Times New Roman" w:eastAsia="宋体" w:cs="Times New Roman"/>
                      <w:bCs/>
                      <w:color w:val="000000"/>
                      <w:szCs w:val="21"/>
                      <w:lang w:val="en-US" w:eastAsia="zh-CN"/>
                    </w:rPr>
                    <w:t>1栋</w:t>
                  </w:r>
                  <w:r>
                    <w:rPr>
                      <w:rFonts w:hint="eastAsia" w:ascii="Times New Roman" w:hAnsi="Times New Roman" w:eastAsia="宋体" w:cs="Times New Roman"/>
                      <w:bCs/>
                      <w:color w:val="000000"/>
                      <w:szCs w:val="21"/>
                      <w:lang w:val="en-US" w:eastAsia="zh-CN"/>
                    </w:rPr>
                    <w:t>，</w:t>
                  </w:r>
                  <w:r>
                    <w:rPr>
                      <w:rFonts w:hint="default" w:ascii="Times New Roman" w:hAnsi="Times New Roman" w:eastAsia="宋体" w:cs="Times New Roman"/>
                      <w:bCs/>
                      <w:color w:val="000000"/>
                      <w:szCs w:val="21"/>
                      <w:lang w:val="en-US" w:eastAsia="zh-CN"/>
                    </w:rPr>
                    <w:t>位于</w:t>
                  </w:r>
                  <w:r>
                    <w:rPr>
                      <w:rFonts w:hint="eastAsia" w:ascii="Times New Roman" w:hAnsi="Times New Roman" w:eastAsia="宋体" w:cs="Times New Roman"/>
                      <w:bCs/>
                      <w:color w:val="000000"/>
                      <w:szCs w:val="21"/>
                      <w:lang w:val="en-US" w:eastAsia="zh-CN"/>
                    </w:rPr>
                    <w:t>厂区北侧，建筑面积3000m</w:t>
                  </w:r>
                  <w:r>
                    <w:rPr>
                      <w:rFonts w:hint="eastAsia" w:ascii="Times New Roman" w:hAnsi="Times New Roman" w:eastAsia="宋体" w:cs="Times New Roman"/>
                      <w:bCs/>
                      <w:color w:val="000000"/>
                      <w:szCs w:val="21"/>
                      <w:vertAlign w:val="superscript"/>
                      <w:lang w:val="en-US" w:eastAsia="zh-CN"/>
                    </w:rPr>
                    <w:t>2</w:t>
                  </w:r>
                </w:p>
              </w:tc>
              <w:tc>
                <w:tcPr>
                  <w:tcW w:w="2483" w:type="dxa"/>
                  <w:gridSpan w:val="2"/>
                  <w:tcBorders>
                    <w:tl2br w:val="nil"/>
                    <w:tr2bl w:val="nil"/>
                  </w:tcBorders>
                  <w:noWrap w:val="0"/>
                  <w:vAlign w:val="center"/>
                </w:tcPr>
                <w:p>
                  <w:pPr>
                    <w:jc w:val="center"/>
                    <w:rPr>
                      <w:rFonts w:hint="default" w:ascii="Times New Roman" w:hAnsi="Times New Roman" w:eastAsia="宋体" w:cs="Times New Roman"/>
                      <w:bCs/>
                      <w:color w:val="000000"/>
                      <w:szCs w:val="21"/>
                      <w:lang w:val="en-US" w:eastAsia="zh-CN"/>
                    </w:rPr>
                  </w:pPr>
                  <w:r>
                    <w:rPr>
                      <w:rFonts w:hint="default" w:ascii="Times New Roman" w:hAnsi="Times New Roman" w:eastAsia="宋体" w:cs="Times New Roman"/>
                      <w:bCs/>
                      <w:color w:val="000000"/>
                      <w:szCs w:val="21"/>
                      <w:lang w:val="en-US" w:eastAsia="zh-CN"/>
                    </w:rPr>
                    <w:t>1栋，位于厂区北侧，建筑面积3000m</w:t>
                  </w:r>
                  <w:r>
                    <w:rPr>
                      <w:rFonts w:hint="default" w:ascii="Times New Roman" w:hAnsi="Times New Roman" w:eastAsia="宋体" w:cs="Times New Roman"/>
                      <w:bCs/>
                      <w:color w:val="000000"/>
                      <w:szCs w:val="21"/>
                      <w:vertAlign w:val="superscript"/>
                      <w:lang w:val="en-US" w:eastAsia="zh-CN"/>
                    </w:rPr>
                    <w:t>2</w:t>
                  </w:r>
                </w:p>
              </w:tc>
              <w:tc>
                <w:tcPr>
                  <w:tcW w:w="2304" w:type="dxa"/>
                  <w:tcBorders>
                    <w:tl2br w:val="nil"/>
                    <w:tr2bl w:val="nil"/>
                  </w:tcBorders>
                  <w:noWrap w:val="0"/>
                  <w:vAlign w:val="center"/>
                </w:tcPr>
                <w:p>
                  <w:pPr>
                    <w:jc w:val="center"/>
                    <w:rPr>
                      <w:rFonts w:hint="default" w:ascii="Times New Roman" w:hAnsi="Times New Roman" w:cs="Times New Roman"/>
                      <w:bCs/>
                      <w:color w:val="000000"/>
                      <w:szCs w:val="21"/>
                      <w:highlight w:val="none"/>
                      <w:lang w:val="en-US"/>
                    </w:rPr>
                  </w:pPr>
                  <w:r>
                    <w:rPr>
                      <w:rFonts w:hint="default" w:ascii="Times New Roman" w:hAnsi="Times New Roman" w:cs="Times New Roman"/>
                      <w:bCs/>
                      <w:color w:val="000000"/>
                      <w:szCs w:val="21"/>
                      <w:highlight w:val="none"/>
                      <w:lang w:val="en-US" w:eastAsia="zh-CN"/>
                    </w:rPr>
                    <w:t>1栋，位于厂区北侧，建筑面积3000m</w:t>
                  </w:r>
                  <w:r>
                    <w:rPr>
                      <w:rFonts w:hint="default" w:ascii="Times New Roman" w:hAnsi="Times New Roman" w:cs="Times New Roman"/>
                      <w:bCs/>
                      <w:color w:val="000000"/>
                      <w:szCs w:val="21"/>
                      <w:highlight w:val="none"/>
                      <w:vertAlign w:val="superscript"/>
                      <w:lang w:val="en-US" w:eastAsia="zh-CN"/>
                    </w:rPr>
                    <w:t>2</w:t>
                  </w:r>
                  <w:r>
                    <w:rPr>
                      <w:rFonts w:hint="eastAsia" w:cs="Times New Roman"/>
                      <w:bCs/>
                      <w:color w:val="000000"/>
                      <w:szCs w:val="21"/>
                      <w:highlight w:val="none"/>
                      <w:vertAlign w:val="baseline"/>
                      <w:lang w:val="en-US" w:eastAsia="zh-CN"/>
                    </w:rPr>
                    <w:t>，一楼为员工食堂，已安装油烟净化器</w:t>
                  </w:r>
                </w:p>
              </w:tc>
              <w:tc>
                <w:tcPr>
                  <w:tcW w:w="849" w:type="dxa"/>
                  <w:tcBorders>
                    <w:tl2br w:val="nil"/>
                    <w:tr2bl w:val="nil"/>
                  </w:tcBorders>
                  <w:noWrap w:val="0"/>
                  <w:vAlign w:val="center"/>
                </w:tcPr>
                <w:p>
                  <w:pPr>
                    <w:jc w:val="center"/>
                    <w:rPr>
                      <w:rFonts w:hint="default" w:ascii="Times New Roman" w:hAnsi="Times New Roman" w:cs="Times New Roman"/>
                      <w:bCs/>
                      <w:color w:val="000000"/>
                      <w:szCs w:val="21"/>
                      <w:highlight w:val="none"/>
                    </w:rPr>
                  </w:pPr>
                  <w:r>
                    <w:rPr>
                      <w:rFonts w:hint="default" w:ascii="Times New Roman" w:hAnsi="Times New Roman" w:cs="Times New Roman"/>
                      <w:bCs/>
                      <w:color w:val="00000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Merge w:val="restart"/>
                  <w:tcBorders>
                    <w:tl2br w:val="nil"/>
                    <w:tr2bl w:val="nil"/>
                  </w:tcBorders>
                  <w:noWrap w:val="0"/>
                  <w:vAlign w:val="center"/>
                </w:tcPr>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储运工程</w:t>
                  </w:r>
                </w:p>
              </w:tc>
              <w:tc>
                <w:tcPr>
                  <w:tcW w:w="738" w:type="dxa"/>
                  <w:tcBorders>
                    <w:tl2br w:val="nil"/>
                    <w:tr2bl w:val="nil"/>
                  </w:tcBorders>
                  <w:noWrap w:val="0"/>
                  <w:vAlign w:val="center"/>
                </w:tcPr>
                <w:p>
                  <w:pPr>
                    <w:spacing w:line="240" w:lineRule="atLeast"/>
                    <w:jc w:val="center"/>
                    <w:rPr>
                      <w:rFonts w:hint="default" w:ascii="Times New Roman" w:hAnsi="Times New Roman" w:cs="Times New Roman"/>
                      <w:bCs/>
                      <w:color w:val="000000"/>
                      <w:szCs w:val="21"/>
                      <w:lang w:val="en-US"/>
                    </w:rPr>
                  </w:pPr>
                  <w:r>
                    <w:rPr>
                      <w:rFonts w:hint="eastAsia" w:ascii="Times New Roman" w:hAnsi="Times New Roman" w:cs="Times New Roman"/>
                      <w:color w:val="000000"/>
                      <w:szCs w:val="21"/>
                      <w:lang w:val="en-US" w:eastAsia="zh-CN"/>
                    </w:rPr>
                    <w:t>一般原材料仓库</w:t>
                  </w:r>
                </w:p>
              </w:tc>
              <w:tc>
                <w:tcPr>
                  <w:tcW w:w="2172" w:type="dxa"/>
                  <w:tcBorders>
                    <w:tl2br w:val="nil"/>
                    <w:tr2bl w:val="nil"/>
                  </w:tcBorders>
                  <w:noWrap w:val="0"/>
                  <w:vAlign w:val="center"/>
                </w:tcPr>
                <w:p>
                  <w:pPr>
                    <w:spacing w:line="240" w:lineRule="atLeast"/>
                    <w:jc w:val="center"/>
                    <w:rPr>
                      <w:rFonts w:hint="default" w:ascii="Times New Roman" w:hAnsi="Times New Roman" w:eastAsia="宋体" w:cs="Times New Roman"/>
                      <w:bCs/>
                      <w:color w:val="000000"/>
                      <w:szCs w:val="21"/>
                      <w:lang w:val="en-US" w:eastAsia="zh-CN"/>
                    </w:rPr>
                  </w:pPr>
                  <w:r>
                    <w:rPr>
                      <w:rFonts w:hint="default" w:ascii="Times New Roman" w:hAnsi="Times New Roman" w:eastAsia="宋体" w:cs="Times New Roman"/>
                      <w:bCs/>
                      <w:color w:val="000000"/>
                      <w:szCs w:val="21"/>
                      <w:lang w:val="en-US" w:eastAsia="zh-CN"/>
                    </w:rPr>
                    <w:t>位于</w:t>
                  </w:r>
                  <w:r>
                    <w:rPr>
                      <w:rFonts w:hint="eastAsia" w:ascii="Times New Roman" w:hAnsi="Times New Roman" w:eastAsia="宋体" w:cs="Times New Roman"/>
                      <w:bCs/>
                      <w:color w:val="000000"/>
                      <w:szCs w:val="21"/>
                      <w:lang w:val="en-US" w:eastAsia="zh-CN"/>
                    </w:rPr>
                    <w:t>1#车间西南侧</w:t>
                  </w:r>
                  <w:r>
                    <w:rPr>
                      <w:rFonts w:hint="default" w:ascii="Times New Roman" w:hAnsi="Times New Roman" w:eastAsia="宋体" w:cs="Times New Roman"/>
                      <w:bCs/>
                      <w:color w:val="000000"/>
                      <w:szCs w:val="21"/>
                      <w:lang w:val="en-US" w:eastAsia="zh-CN"/>
                    </w:rPr>
                    <w:t>，面积</w:t>
                  </w:r>
                  <w:r>
                    <w:rPr>
                      <w:rFonts w:hint="eastAsia" w:ascii="Times New Roman" w:hAnsi="Times New Roman" w:eastAsia="宋体" w:cs="Times New Roman"/>
                      <w:bCs/>
                      <w:color w:val="000000"/>
                      <w:szCs w:val="21"/>
                      <w:lang w:val="en-US" w:eastAsia="zh-CN"/>
                    </w:rPr>
                    <w:t>2</w:t>
                  </w:r>
                  <w:r>
                    <w:rPr>
                      <w:rFonts w:hint="default" w:ascii="Times New Roman" w:hAnsi="Times New Roman" w:eastAsia="宋体" w:cs="Times New Roman"/>
                      <w:bCs/>
                      <w:color w:val="000000"/>
                      <w:szCs w:val="21"/>
                      <w:lang w:val="en-US" w:eastAsia="zh-CN"/>
                    </w:rPr>
                    <w:t>00m</w:t>
                  </w:r>
                  <w:r>
                    <w:rPr>
                      <w:rFonts w:hint="default" w:ascii="Times New Roman" w:hAnsi="Times New Roman" w:eastAsia="宋体" w:cs="Times New Roman"/>
                      <w:bCs/>
                      <w:color w:val="000000"/>
                      <w:szCs w:val="21"/>
                      <w:vertAlign w:val="superscript"/>
                      <w:lang w:val="en-US" w:eastAsia="zh-CN"/>
                    </w:rPr>
                    <w:t>2</w:t>
                  </w:r>
                  <w:r>
                    <w:rPr>
                      <w:rFonts w:hint="default" w:ascii="Times New Roman" w:hAnsi="Times New Roman" w:eastAsia="宋体" w:cs="Times New Roman"/>
                      <w:bCs/>
                      <w:color w:val="000000"/>
                      <w:szCs w:val="21"/>
                      <w:lang w:val="en-US" w:eastAsia="zh-CN"/>
                    </w:rPr>
                    <w:t>，用于</w:t>
                  </w:r>
                  <w:r>
                    <w:rPr>
                      <w:rFonts w:hint="eastAsia" w:ascii="Times New Roman" w:hAnsi="Times New Roman" w:eastAsia="宋体" w:cs="Times New Roman"/>
                      <w:bCs/>
                      <w:color w:val="000000"/>
                      <w:szCs w:val="21"/>
                      <w:lang w:val="en-US" w:eastAsia="zh-CN"/>
                    </w:rPr>
                    <w:t>一般原材料</w:t>
                  </w:r>
                  <w:r>
                    <w:rPr>
                      <w:rFonts w:hint="default" w:ascii="Times New Roman" w:hAnsi="Times New Roman" w:eastAsia="宋体" w:cs="Times New Roman"/>
                      <w:bCs/>
                      <w:color w:val="000000"/>
                      <w:szCs w:val="21"/>
                      <w:lang w:val="en-US" w:eastAsia="zh-CN"/>
                    </w:rPr>
                    <w:t>的储存</w:t>
                  </w:r>
                </w:p>
              </w:tc>
              <w:tc>
                <w:tcPr>
                  <w:tcW w:w="2483" w:type="dxa"/>
                  <w:gridSpan w:val="2"/>
                  <w:tcBorders>
                    <w:tl2br w:val="nil"/>
                    <w:tr2bl w:val="nil"/>
                  </w:tcBorders>
                  <w:noWrap w:val="0"/>
                  <w:vAlign w:val="center"/>
                </w:tcPr>
                <w:p>
                  <w:pPr>
                    <w:jc w:val="center"/>
                    <w:rPr>
                      <w:rFonts w:hint="default" w:ascii="Times New Roman" w:hAnsi="Times New Roman" w:eastAsia="宋体" w:cs="Times New Roman"/>
                      <w:bCs/>
                      <w:color w:val="000000"/>
                      <w:szCs w:val="21"/>
                      <w:lang w:val="en-US" w:eastAsia="zh-CN"/>
                    </w:rPr>
                  </w:pPr>
                  <w:r>
                    <w:rPr>
                      <w:rFonts w:hint="eastAsia" w:ascii="Times New Roman" w:hAnsi="Times New Roman" w:eastAsia="宋体" w:cs="Times New Roman"/>
                      <w:bCs/>
                      <w:color w:val="000000"/>
                      <w:szCs w:val="21"/>
                      <w:lang w:val="en-US" w:eastAsia="zh-CN"/>
                    </w:rPr>
                    <w:t>本技改项目在2#厂房西</w:t>
                  </w:r>
                  <w:r>
                    <w:rPr>
                      <w:rFonts w:hint="eastAsia" w:cs="Times New Roman"/>
                      <w:bCs/>
                      <w:color w:val="000000"/>
                      <w:szCs w:val="21"/>
                      <w:lang w:val="en-US" w:eastAsia="zh-CN"/>
                    </w:rPr>
                    <w:t>南</w:t>
                  </w:r>
                  <w:r>
                    <w:rPr>
                      <w:rFonts w:hint="eastAsia" w:ascii="Times New Roman" w:hAnsi="Times New Roman" w:eastAsia="宋体" w:cs="Times New Roman"/>
                      <w:bCs/>
                      <w:color w:val="000000"/>
                      <w:szCs w:val="21"/>
                      <w:lang w:val="en-US" w:eastAsia="zh-CN"/>
                    </w:rPr>
                    <w:t>侧划分一处一般原材料暂存场所，存放待印刷服装等一般原材料，建筑面积200m</w:t>
                  </w:r>
                  <w:r>
                    <w:rPr>
                      <w:rFonts w:hint="eastAsia" w:ascii="Times New Roman" w:hAnsi="Times New Roman" w:eastAsia="宋体" w:cs="Times New Roman"/>
                      <w:bCs/>
                      <w:color w:val="000000"/>
                      <w:szCs w:val="21"/>
                      <w:vertAlign w:val="superscript"/>
                      <w:lang w:val="en-US" w:eastAsia="zh-CN"/>
                    </w:rPr>
                    <w:t>2</w:t>
                  </w:r>
                </w:p>
              </w:tc>
              <w:tc>
                <w:tcPr>
                  <w:tcW w:w="2304" w:type="dxa"/>
                  <w:tcBorders>
                    <w:tl2br w:val="nil"/>
                    <w:tr2bl w:val="nil"/>
                  </w:tcBorders>
                  <w:noWrap w:val="0"/>
                  <w:vAlign w:val="center"/>
                </w:tcPr>
                <w:p>
                  <w:pPr>
                    <w:jc w:val="center"/>
                    <w:rPr>
                      <w:rFonts w:hint="default" w:ascii="Times New Roman" w:hAnsi="Times New Roman" w:eastAsia="宋体" w:cs="Times New Roman"/>
                      <w:bCs/>
                      <w:color w:val="000000"/>
                      <w:szCs w:val="21"/>
                      <w:highlight w:val="none"/>
                      <w:lang w:val="en-US" w:eastAsia="zh-CN"/>
                    </w:rPr>
                  </w:pPr>
                  <w:r>
                    <w:rPr>
                      <w:rFonts w:hint="eastAsia" w:cs="Times New Roman"/>
                      <w:bCs/>
                      <w:color w:val="000000"/>
                      <w:szCs w:val="21"/>
                      <w:highlight w:val="none"/>
                      <w:lang w:val="en-US" w:eastAsia="zh-CN"/>
                    </w:rPr>
                    <w:t>2#厂房新建原料仓库，用于堆放成品布</w:t>
                  </w:r>
                </w:p>
              </w:tc>
              <w:tc>
                <w:tcPr>
                  <w:tcW w:w="849" w:type="dxa"/>
                  <w:tcBorders>
                    <w:tl2br w:val="nil"/>
                    <w:tr2bl w:val="nil"/>
                  </w:tcBorders>
                  <w:noWrap w:val="0"/>
                  <w:vAlign w:val="center"/>
                </w:tcPr>
                <w:p>
                  <w:pPr>
                    <w:jc w:val="center"/>
                    <w:rPr>
                      <w:rFonts w:hint="eastAsia" w:ascii="Times New Roman" w:hAnsi="Times New Roman" w:cs="Times New Roman"/>
                      <w:bCs/>
                      <w:color w:val="000000"/>
                      <w:szCs w:val="21"/>
                      <w:highlight w:val="none"/>
                      <w:lang w:val="en-US" w:eastAsia="zh-CN"/>
                    </w:rPr>
                  </w:pPr>
                  <w:r>
                    <w:rPr>
                      <w:rFonts w:hint="eastAsia" w:ascii="Times New Roman" w:hAnsi="Times New Roman" w:cs="Times New Roman"/>
                      <w:bCs/>
                      <w:color w:val="000000"/>
                      <w:szCs w:val="21"/>
                      <w:highlight w:val="none"/>
                      <w:lang w:val="en-US" w:eastAsia="zh-CN"/>
                    </w:rPr>
                    <w:t>1#厂房仓库迁移</w:t>
                  </w:r>
                  <w:r>
                    <w:rPr>
                      <w:rFonts w:hint="eastAsia" w:cs="Times New Roman"/>
                      <w:bCs/>
                      <w:color w:val="000000"/>
                      <w:szCs w:val="21"/>
                      <w:highlight w:val="none"/>
                      <w:lang w:val="en-US" w:eastAsia="zh-CN"/>
                    </w:rPr>
                    <w:t>至</w:t>
                  </w:r>
                  <w:r>
                    <w:rPr>
                      <w:rFonts w:hint="eastAsia" w:ascii="Times New Roman" w:hAnsi="Times New Roman" w:cs="Times New Roman"/>
                      <w:bCs/>
                      <w:color w:val="000000"/>
                      <w:szCs w:val="21"/>
                      <w:highlight w:val="none"/>
                      <w:lang w:val="en-US" w:eastAsia="zh-CN"/>
                    </w:rPr>
                    <w:t>2#厂房内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Merge w:val="continue"/>
                  <w:tcBorders>
                    <w:tl2br w:val="nil"/>
                    <w:tr2bl w:val="nil"/>
                  </w:tcBorders>
                  <w:noWrap w:val="0"/>
                  <w:vAlign w:val="center"/>
                </w:tcPr>
                <w:p>
                  <w:pPr>
                    <w:jc w:val="center"/>
                    <w:rPr>
                      <w:rFonts w:hint="default" w:ascii="Times New Roman" w:hAnsi="Times New Roman" w:cs="Times New Roman"/>
                      <w:bCs/>
                      <w:color w:val="000000"/>
                      <w:szCs w:val="21"/>
                    </w:rPr>
                  </w:pPr>
                </w:p>
              </w:tc>
              <w:tc>
                <w:tcPr>
                  <w:tcW w:w="738" w:type="dxa"/>
                  <w:tcBorders>
                    <w:tl2br w:val="nil"/>
                    <w:tr2bl w:val="nil"/>
                  </w:tcBorders>
                  <w:noWrap w:val="0"/>
                  <w:vAlign w:val="center"/>
                </w:tcPr>
                <w:p>
                  <w:pPr>
                    <w:spacing w:line="240" w:lineRule="atLeast"/>
                    <w:jc w:val="center"/>
                    <w:rPr>
                      <w:rFonts w:hint="default" w:ascii="Times New Roman" w:hAnsi="Times New Roman" w:cs="Times New Roman"/>
                      <w:color w:val="000000"/>
                      <w:szCs w:val="21"/>
                      <w:lang w:val="en-US" w:eastAsia="zh-CN"/>
                    </w:rPr>
                  </w:pPr>
                  <w:r>
                    <w:rPr>
                      <w:rFonts w:hint="eastAsia" w:ascii="Times New Roman" w:hAnsi="Times New Roman" w:cs="Times New Roman"/>
                      <w:color w:val="000000"/>
                      <w:szCs w:val="21"/>
                      <w:lang w:val="en-US" w:eastAsia="zh-CN"/>
                    </w:rPr>
                    <w:t>危化品库</w:t>
                  </w:r>
                </w:p>
              </w:tc>
              <w:tc>
                <w:tcPr>
                  <w:tcW w:w="2172" w:type="dxa"/>
                  <w:tcBorders>
                    <w:tl2br w:val="nil"/>
                    <w:tr2bl w:val="nil"/>
                  </w:tcBorders>
                  <w:noWrap w:val="0"/>
                  <w:vAlign w:val="center"/>
                </w:tcPr>
                <w:p>
                  <w:pPr>
                    <w:spacing w:line="240" w:lineRule="atLeast"/>
                    <w:jc w:val="center"/>
                    <w:rPr>
                      <w:rFonts w:hint="default" w:ascii="Times New Roman" w:hAnsi="Times New Roman" w:eastAsia="宋体" w:cs="Times New Roman"/>
                      <w:bCs/>
                      <w:color w:val="000000"/>
                      <w:szCs w:val="21"/>
                      <w:lang w:val="en-US" w:eastAsia="zh-CN"/>
                    </w:rPr>
                  </w:pPr>
                  <w:r>
                    <w:rPr>
                      <w:rFonts w:hint="eastAsia" w:ascii="Times New Roman" w:hAnsi="Times New Roman" w:eastAsia="宋体" w:cs="Times New Roman"/>
                      <w:bCs/>
                      <w:color w:val="000000"/>
                      <w:szCs w:val="21"/>
                      <w:lang w:val="en-US" w:eastAsia="zh-CN"/>
                    </w:rPr>
                    <w:t>/</w:t>
                  </w:r>
                </w:p>
              </w:tc>
              <w:tc>
                <w:tcPr>
                  <w:tcW w:w="2483" w:type="dxa"/>
                  <w:gridSpan w:val="2"/>
                  <w:tcBorders>
                    <w:tl2br w:val="nil"/>
                    <w:tr2bl w:val="nil"/>
                  </w:tcBorders>
                  <w:noWrap w:val="0"/>
                  <w:vAlign w:val="center"/>
                </w:tcPr>
                <w:p>
                  <w:pPr>
                    <w:jc w:val="center"/>
                    <w:rPr>
                      <w:rFonts w:hint="default" w:ascii="Times New Roman" w:hAnsi="Times New Roman" w:eastAsia="宋体" w:cs="Times New Roman"/>
                      <w:bCs/>
                      <w:color w:val="000000"/>
                      <w:szCs w:val="21"/>
                      <w:lang w:val="en-US" w:eastAsia="zh-CN"/>
                    </w:rPr>
                  </w:pPr>
                  <w:r>
                    <w:rPr>
                      <w:rFonts w:hint="eastAsia" w:ascii="Times New Roman" w:hAnsi="Times New Roman" w:eastAsia="宋体" w:cs="Times New Roman"/>
                      <w:bCs/>
                      <w:color w:val="000000"/>
                      <w:szCs w:val="21"/>
                      <w:lang w:val="en-US" w:eastAsia="zh-CN"/>
                    </w:rPr>
                    <w:t>本次技改项目在2#厂房内部西南侧划分一处危化品库，用于存放胶浆等危化品存储，所在区域按重点防渗区建设，建筑面积50</w:t>
                  </w:r>
                  <w:r>
                    <w:rPr>
                      <w:rFonts w:hint="default" w:ascii="Times New Roman" w:hAnsi="Times New Roman" w:eastAsia="宋体" w:cs="Times New Roman"/>
                      <w:bCs/>
                      <w:color w:val="000000"/>
                      <w:szCs w:val="21"/>
                      <w:lang w:val="en-US" w:eastAsia="zh-CN"/>
                    </w:rPr>
                    <w:t>m</w:t>
                  </w:r>
                  <w:r>
                    <w:rPr>
                      <w:rFonts w:hint="default" w:ascii="Times New Roman" w:hAnsi="Times New Roman" w:eastAsia="宋体" w:cs="Times New Roman"/>
                      <w:bCs/>
                      <w:color w:val="000000"/>
                      <w:szCs w:val="21"/>
                      <w:vertAlign w:val="superscript"/>
                      <w:lang w:val="en-US" w:eastAsia="zh-CN"/>
                    </w:rPr>
                    <w:t>2</w:t>
                  </w:r>
                </w:p>
              </w:tc>
              <w:tc>
                <w:tcPr>
                  <w:tcW w:w="2304" w:type="dxa"/>
                  <w:tcBorders>
                    <w:tl2br w:val="nil"/>
                    <w:tr2bl w:val="nil"/>
                  </w:tcBorders>
                  <w:noWrap w:val="0"/>
                  <w:vAlign w:val="center"/>
                </w:tcPr>
                <w:p>
                  <w:pPr>
                    <w:jc w:val="center"/>
                    <w:rPr>
                      <w:rFonts w:hint="default" w:ascii="Times New Roman" w:hAnsi="Times New Roman" w:cs="Times New Roman"/>
                      <w:bCs/>
                      <w:color w:val="000000"/>
                      <w:szCs w:val="21"/>
                      <w:highlight w:val="none"/>
                      <w:lang w:val="en-US" w:eastAsia="zh-CN"/>
                    </w:rPr>
                  </w:pPr>
                  <w:r>
                    <w:rPr>
                      <w:rFonts w:hint="eastAsia" w:ascii="Times New Roman" w:hAnsi="Times New Roman" w:cs="Times New Roman"/>
                      <w:bCs/>
                      <w:color w:val="000000"/>
                      <w:szCs w:val="21"/>
                      <w:highlight w:val="none"/>
                      <w:lang w:val="en-US" w:eastAsia="zh-CN"/>
                    </w:rPr>
                    <w:t>2#厂房</w:t>
                  </w:r>
                  <w:r>
                    <w:rPr>
                      <w:rFonts w:hint="eastAsia" w:cs="Times New Roman"/>
                      <w:bCs/>
                      <w:color w:val="000000"/>
                      <w:szCs w:val="21"/>
                      <w:highlight w:val="none"/>
                      <w:lang w:val="en-US" w:eastAsia="zh-CN"/>
                    </w:rPr>
                    <w:t>东北</w:t>
                  </w:r>
                  <w:r>
                    <w:rPr>
                      <w:rFonts w:hint="eastAsia" w:ascii="Times New Roman" w:hAnsi="Times New Roman" w:cs="Times New Roman"/>
                      <w:bCs/>
                      <w:color w:val="000000"/>
                      <w:szCs w:val="21"/>
                      <w:highlight w:val="none"/>
                      <w:lang w:val="en-US" w:eastAsia="zh-CN"/>
                    </w:rPr>
                    <w:t>侧新增</w:t>
                  </w:r>
                  <w:r>
                    <w:rPr>
                      <w:rFonts w:hint="eastAsia" w:ascii="Times New Roman" w:hAnsi="Times New Roman" w:eastAsia="宋体" w:cs="Times New Roman"/>
                      <w:bCs/>
                      <w:color w:val="000000"/>
                      <w:szCs w:val="21"/>
                      <w:highlight w:val="none"/>
                      <w:lang w:val="en-US" w:eastAsia="zh-CN"/>
                    </w:rPr>
                    <w:t>危化品库，用于存放胶浆等危化品存储，所在区域按重点防渗区建设，建筑面积50</w:t>
                  </w:r>
                  <w:r>
                    <w:rPr>
                      <w:rFonts w:hint="default" w:ascii="Times New Roman" w:hAnsi="Times New Roman" w:eastAsia="宋体" w:cs="Times New Roman"/>
                      <w:bCs/>
                      <w:color w:val="000000"/>
                      <w:szCs w:val="21"/>
                      <w:highlight w:val="none"/>
                      <w:lang w:val="en-US" w:eastAsia="zh-CN"/>
                    </w:rPr>
                    <w:t>m</w:t>
                  </w:r>
                  <w:r>
                    <w:rPr>
                      <w:rFonts w:hint="default" w:ascii="Times New Roman" w:hAnsi="Times New Roman" w:eastAsia="宋体" w:cs="Times New Roman"/>
                      <w:bCs/>
                      <w:color w:val="000000"/>
                      <w:szCs w:val="21"/>
                      <w:highlight w:val="none"/>
                      <w:vertAlign w:val="superscript"/>
                      <w:lang w:val="en-US" w:eastAsia="zh-CN"/>
                    </w:rPr>
                    <w:t>2</w:t>
                  </w:r>
                </w:p>
              </w:tc>
              <w:tc>
                <w:tcPr>
                  <w:tcW w:w="849" w:type="dxa"/>
                  <w:tcBorders>
                    <w:tl2br w:val="nil"/>
                    <w:tr2bl w:val="nil"/>
                  </w:tcBorders>
                  <w:noWrap w:val="0"/>
                  <w:vAlign w:val="center"/>
                </w:tcPr>
                <w:p>
                  <w:pPr>
                    <w:jc w:val="center"/>
                    <w:rPr>
                      <w:rFonts w:hint="eastAsia" w:ascii="Times New Roman" w:hAnsi="Times New Roman" w:cs="Times New Roman"/>
                      <w:bCs/>
                      <w:color w:val="000000"/>
                      <w:szCs w:val="21"/>
                      <w:highlight w:val="none"/>
                      <w:lang w:val="en-US" w:eastAsia="zh-CN"/>
                    </w:rPr>
                  </w:pPr>
                  <w:r>
                    <w:rPr>
                      <w:rFonts w:hint="eastAsia" w:ascii="Times New Roman" w:hAnsi="Times New Roman" w:cs="Times New Roman"/>
                      <w:bCs/>
                      <w:color w:val="00000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1" w:type="dxa"/>
                  <w:vMerge w:val="continue"/>
                  <w:tcBorders>
                    <w:tl2br w:val="nil"/>
                    <w:tr2bl w:val="nil"/>
                  </w:tcBorders>
                  <w:noWrap w:val="0"/>
                  <w:vAlign w:val="center"/>
                </w:tcPr>
                <w:p>
                  <w:pPr>
                    <w:jc w:val="center"/>
                    <w:rPr>
                      <w:rFonts w:hint="default" w:ascii="Times New Roman" w:hAnsi="Times New Roman" w:cs="Times New Roman"/>
                      <w:bCs/>
                      <w:color w:val="000000"/>
                      <w:szCs w:val="21"/>
                    </w:rPr>
                  </w:pPr>
                </w:p>
              </w:tc>
              <w:tc>
                <w:tcPr>
                  <w:tcW w:w="738" w:type="dxa"/>
                  <w:tcBorders>
                    <w:tl2br w:val="nil"/>
                    <w:tr2bl w:val="nil"/>
                  </w:tcBorders>
                  <w:noWrap w:val="0"/>
                  <w:vAlign w:val="center"/>
                </w:tcPr>
                <w:p>
                  <w:pPr>
                    <w:spacing w:line="240" w:lineRule="atLeast"/>
                    <w:jc w:val="center"/>
                    <w:rPr>
                      <w:rFonts w:hint="default" w:ascii="Times New Roman" w:hAnsi="Times New Roman" w:cs="Times New Roman"/>
                      <w:color w:val="000000"/>
                      <w:szCs w:val="21"/>
                      <w:lang w:val="en-US" w:eastAsia="zh-CN"/>
                    </w:rPr>
                  </w:pPr>
                  <w:r>
                    <w:rPr>
                      <w:rFonts w:hint="eastAsia" w:ascii="Times New Roman" w:hAnsi="Times New Roman" w:cs="Times New Roman"/>
                      <w:color w:val="000000"/>
                      <w:szCs w:val="21"/>
                      <w:lang w:val="en-US" w:eastAsia="zh-CN"/>
                    </w:rPr>
                    <w:t>成品仓库</w:t>
                  </w:r>
                </w:p>
              </w:tc>
              <w:tc>
                <w:tcPr>
                  <w:tcW w:w="2172" w:type="dxa"/>
                  <w:tcBorders>
                    <w:tl2br w:val="nil"/>
                    <w:tr2bl w:val="nil"/>
                  </w:tcBorders>
                  <w:noWrap w:val="0"/>
                  <w:vAlign w:val="center"/>
                </w:tcPr>
                <w:p>
                  <w:pPr>
                    <w:spacing w:line="240" w:lineRule="atLeast"/>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1座，</w:t>
                  </w:r>
                  <w:r>
                    <w:rPr>
                      <w:rFonts w:hint="default" w:ascii="Times New Roman" w:hAnsi="Times New Roman" w:eastAsia="宋体" w:cs="Times New Roman"/>
                      <w:bCs/>
                      <w:color w:val="000000"/>
                      <w:szCs w:val="21"/>
                      <w:lang w:val="en-US" w:eastAsia="zh-CN"/>
                    </w:rPr>
                    <w:t>面积</w:t>
                  </w:r>
                  <w:r>
                    <w:rPr>
                      <w:rFonts w:hint="eastAsia" w:ascii="Times New Roman" w:hAnsi="Times New Roman" w:eastAsia="宋体" w:cs="Times New Roman"/>
                      <w:bCs/>
                      <w:color w:val="000000"/>
                      <w:szCs w:val="21"/>
                      <w:lang w:val="en-US" w:eastAsia="zh-CN"/>
                    </w:rPr>
                    <w:t>5</w:t>
                  </w:r>
                  <w:r>
                    <w:rPr>
                      <w:rFonts w:hint="default" w:ascii="Times New Roman" w:hAnsi="Times New Roman" w:eastAsia="宋体" w:cs="Times New Roman"/>
                      <w:bCs/>
                      <w:color w:val="000000"/>
                      <w:szCs w:val="21"/>
                      <w:lang w:val="en-US" w:eastAsia="zh-CN"/>
                    </w:rPr>
                    <w:t>00m</w:t>
                  </w:r>
                  <w:r>
                    <w:rPr>
                      <w:rFonts w:hint="default" w:ascii="Times New Roman" w:hAnsi="Times New Roman" w:eastAsia="宋体" w:cs="Times New Roman"/>
                      <w:bCs/>
                      <w:color w:val="000000"/>
                      <w:szCs w:val="21"/>
                      <w:vertAlign w:val="superscript"/>
                      <w:lang w:val="en-US" w:eastAsia="zh-CN"/>
                    </w:rPr>
                    <w:t>2</w:t>
                  </w:r>
                  <w:r>
                    <w:rPr>
                      <w:rFonts w:hint="default" w:ascii="Times New Roman" w:hAnsi="Times New Roman" w:eastAsia="宋体" w:cs="Times New Roman"/>
                      <w:bCs/>
                      <w:color w:val="000000"/>
                      <w:szCs w:val="21"/>
                      <w:lang w:val="en-US" w:eastAsia="zh-CN"/>
                    </w:rPr>
                    <w:t>，</w:t>
                  </w:r>
                  <w:r>
                    <w:rPr>
                      <w:rFonts w:hint="eastAsia" w:ascii="Times New Roman" w:hAnsi="Times New Roman" w:cs="Times New Roman"/>
                      <w:szCs w:val="21"/>
                      <w:lang w:val="en-US" w:eastAsia="zh-CN"/>
                    </w:rPr>
                    <w:t>位于1#车间东南侧，用于成品的存放</w:t>
                  </w:r>
                </w:p>
              </w:tc>
              <w:tc>
                <w:tcPr>
                  <w:tcW w:w="2483" w:type="dxa"/>
                  <w:gridSpan w:val="2"/>
                  <w:tcBorders>
                    <w:tl2br w:val="nil"/>
                    <w:tr2bl w:val="nil"/>
                  </w:tcBorders>
                  <w:noWrap w:val="0"/>
                  <w:vAlign w:val="center"/>
                </w:tcPr>
                <w:p>
                  <w:pPr>
                    <w:jc w:val="center"/>
                    <w:rPr>
                      <w:rFonts w:hint="default" w:ascii="Times New Roman" w:hAnsi="Times New Roman" w:cs="Times New Roman"/>
                      <w:bCs/>
                      <w:color w:val="000000"/>
                      <w:szCs w:val="21"/>
                      <w:lang w:val="en-US" w:eastAsia="zh-CN"/>
                    </w:rPr>
                  </w:pPr>
                  <w:r>
                    <w:rPr>
                      <w:rFonts w:hint="eastAsia" w:ascii="Times New Roman" w:hAnsi="Times New Roman" w:eastAsia="宋体" w:cs="Times New Roman"/>
                      <w:bCs/>
                      <w:color w:val="000000"/>
                      <w:szCs w:val="21"/>
                      <w:lang w:val="en-US" w:eastAsia="zh-CN"/>
                    </w:rPr>
                    <w:t>本技改项目在2#厂房西北侧划分一处成品仓库，存放成品，建筑面积5</w:t>
                  </w:r>
                  <w:r>
                    <w:rPr>
                      <w:rFonts w:hint="default" w:ascii="Times New Roman" w:hAnsi="Times New Roman" w:eastAsia="宋体" w:cs="Times New Roman"/>
                      <w:bCs/>
                      <w:color w:val="000000"/>
                      <w:szCs w:val="21"/>
                      <w:lang w:val="en-US" w:eastAsia="zh-CN"/>
                    </w:rPr>
                    <w:t>00m</w:t>
                  </w:r>
                  <w:r>
                    <w:rPr>
                      <w:rFonts w:hint="default" w:ascii="Times New Roman" w:hAnsi="Times New Roman" w:eastAsia="宋体" w:cs="Times New Roman"/>
                      <w:bCs/>
                      <w:color w:val="000000"/>
                      <w:szCs w:val="21"/>
                      <w:vertAlign w:val="superscript"/>
                      <w:lang w:val="en-US" w:eastAsia="zh-CN"/>
                    </w:rPr>
                    <w:t>2</w:t>
                  </w:r>
                </w:p>
              </w:tc>
              <w:tc>
                <w:tcPr>
                  <w:tcW w:w="2304" w:type="dxa"/>
                  <w:tcBorders>
                    <w:tl2br w:val="nil"/>
                    <w:tr2bl w:val="nil"/>
                  </w:tcBorders>
                  <w:noWrap w:val="0"/>
                  <w:vAlign w:val="center"/>
                </w:tcPr>
                <w:p>
                  <w:pPr>
                    <w:jc w:val="center"/>
                    <w:rPr>
                      <w:rFonts w:hint="default" w:ascii="Times New Roman" w:hAnsi="Times New Roman" w:eastAsia="宋体" w:cs="Times New Roman"/>
                      <w:bCs/>
                      <w:color w:val="000000"/>
                      <w:szCs w:val="21"/>
                      <w:highlight w:val="none"/>
                      <w:lang w:val="en-US" w:eastAsia="zh-CN"/>
                    </w:rPr>
                  </w:pPr>
                  <w:r>
                    <w:rPr>
                      <w:rFonts w:hint="eastAsia" w:cs="Times New Roman"/>
                      <w:bCs/>
                      <w:color w:val="000000"/>
                      <w:szCs w:val="21"/>
                      <w:highlight w:val="none"/>
                      <w:lang w:val="en-US" w:eastAsia="zh-CN"/>
                    </w:rPr>
                    <w:t>2#厂房未新建成品仓，印染布料直接运送至1#厂房进行加工</w:t>
                  </w:r>
                </w:p>
              </w:tc>
              <w:tc>
                <w:tcPr>
                  <w:tcW w:w="849" w:type="dxa"/>
                  <w:tcBorders>
                    <w:tl2br w:val="nil"/>
                    <w:tr2bl w:val="nil"/>
                  </w:tcBorders>
                  <w:noWrap w:val="0"/>
                  <w:vAlign w:val="center"/>
                </w:tcPr>
                <w:p>
                  <w:pPr>
                    <w:jc w:val="both"/>
                    <w:rPr>
                      <w:rFonts w:hint="default" w:ascii="Times New Roman" w:hAnsi="Times New Roman" w:cs="Times New Roman"/>
                      <w:bCs/>
                      <w:color w:val="000000"/>
                      <w:szCs w:val="21"/>
                      <w:highlight w:val="none"/>
                      <w:lang w:val="en-US" w:eastAsia="zh-CN"/>
                    </w:rPr>
                  </w:pPr>
                  <w:r>
                    <w:rPr>
                      <w:rFonts w:hint="eastAsia" w:cs="Times New Roman"/>
                      <w:bCs/>
                      <w:color w:val="000000"/>
                      <w:szCs w:val="21"/>
                      <w:highlight w:val="none"/>
                      <w:lang w:val="en-US" w:eastAsia="zh-CN"/>
                    </w:rPr>
                    <w:t>未新建成品仓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Merge w:val="continue"/>
                  <w:tcBorders>
                    <w:tl2br w:val="nil"/>
                    <w:tr2bl w:val="nil"/>
                  </w:tcBorders>
                  <w:noWrap w:val="0"/>
                  <w:vAlign w:val="center"/>
                </w:tcPr>
                <w:p>
                  <w:pPr>
                    <w:jc w:val="center"/>
                    <w:rPr>
                      <w:rFonts w:hint="default" w:ascii="Times New Roman" w:hAnsi="Times New Roman" w:cs="Times New Roman"/>
                      <w:bCs/>
                      <w:color w:val="000000"/>
                      <w:szCs w:val="21"/>
                    </w:rPr>
                  </w:pPr>
                </w:p>
              </w:tc>
              <w:tc>
                <w:tcPr>
                  <w:tcW w:w="738" w:type="dxa"/>
                  <w:tcBorders>
                    <w:tl2br w:val="nil"/>
                    <w:tr2bl w:val="nil"/>
                  </w:tcBorders>
                  <w:noWrap w:val="0"/>
                  <w:vAlign w:val="center"/>
                </w:tcPr>
                <w:p>
                  <w:pPr>
                    <w:spacing w:line="240" w:lineRule="atLeast"/>
                    <w:jc w:val="center"/>
                    <w:rPr>
                      <w:rFonts w:hint="default" w:ascii="Times New Roman" w:hAnsi="Times New Roman" w:eastAsia="宋体" w:cs="Times New Roman"/>
                      <w:color w:val="000000"/>
                      <w:szCs w:val="21"/>
                      <w:lang w:val="en-US" w:eastAsia="zh-CN"/>
                    </w:rPr>
                  </w:pPr>
                  <w:r>
                    <w:rPr>
                      <w:rFonts w:hint="default" w:ascii="Times New Roman" w:hAnsi="Times New Roman" w:cs="Times New Roman"/>
                      <w:color w:val="000000"/>
                      <w:szCs w:val="21"/>
                    </w:rPr>
                    <w:t>危废暂存区</w:t>
                  </w:r>
                </w:p>
              </w:tc>
              <w:tc>
                <w:tcPr>
                  <w:tcW w:w="2172" w:type="dxa"/>
                  <w:tcBorders>
                    <w:tl2br w:val="nil"/>
                    <w:tr2bl w:val="nil"/>
                  </w:tcBorders>
                  <w:noWrap w:val="0"/>
                  <w:vAlign w:val="center"/>
                </w:tcPr>
                <w:p>
                  <w:pPr>
                    <w:spacing w:line="240" w:lineRule="atLeast"/>
                    <w:jc w:val="center"/>
                    <w:rPr>
                      <w:rFonts w:hint="default" w:ascii="Times New Roman" w:hAnsi="Times New Roman" w:eastAsia="宋体" w:cs="Times New Roman"/>
                      <w:szCs w:val="21"/>
                      <w:vertAlign w:val="baseline"/>
                      <w:lang w:val="en-US" w:eastAsia="zh-CN"/>
                    </w:rPr>
                  </w:pPr>
                  <w:r>
                    <w:rPr>
                      <w:rFonts w:hint="eastAsia" w:ascii="Times New Roman" w:hAnsi="Times New Roman" w:cs="Times New Roman"/>
                      <w:szCs w:val="21"/>
                      <w:lang w:val="en-US" w:eastAsia="zh-CN"/>
                    </w:rPr>
                    <w:t>/</w:t>
                  </w:r>
                </w:p>
              </w:tc>
              <w:tc>
                <w:tcPr>
                  <w:tcW w:w="2483" w:type="dxa"/>
                  <w:gridSpan w:val="2"/>
                  <w:tcBorders>
                    <w:tl2br w:val="nil"/>
                    <w:tr2bl w:val="nil"/>
                  </w:tcBorders>
                  <w:noWrap w:val="0"/>
                  <w:vAlign w:val="center"/>
                </w:tcPr>
                <w:p>
                  <w:pPr>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本技改项目新增的危废存储于2#厂房西侧新建的危废暂存间，建筑面积10m</w:t>
                  </w:r>
                  <w:r>
                    <w:rPr>
                      <w:rFonts w:hint="eastAsia" w:ascii="Times New Roman" w:hAnsi="Times New Roman" w:cs="Times New Roman"/>
                      <w:szCs w:val="21"/>
                      <w:vertAlign w:val="superscript"/>
                      <w:lang w:val="en-US" w:eastAsia="zh-CN"/>
                    </w:rPr>
                    <w:t>2</w:t>
                  </w:r>
                  <w:r>
                    <w:rPr>
                      <w:rFonts w:hint="eastAsia" w:ascii="Times New Roman" w:hAnsi="Times New Roman" w:cs="Times New Roman"/>
                      <w:szCs w:val="21"/>
                      <w:lang w:val="en-US" w:eastAsia="zh-CN"/>
                    </w:rPr>
                    <w:t>，</w:t>
                  </w:r>
                  <w:r>
                    <w:rPr>
                      <w:rFonts w:hint="eastAsia" w:ascii="Times New Roman" w:hAnsi="Times New Roman" w:eastAsia="宋体" w:cs="Times New Roman"/>
                      <w:bCs/>
                      <w:color w:val="000000"/>
                      <w:szCs w:val="21"/>
                      <w:lang w:val="en-US" w:eastAsia="zh-CN"/>
                    </w:rPr>
                    <w:t>所在区域按重点防渗区建设</w:t>
                  </w:r>
                </w:p>
              </w:tc>
              <w:tc>
                <w:tcPr>
                  <w:tcW w:w="2304" w:type="dxa"/>
                  <w:tcBorders>
                    <w:tl2br w:val="nil"/>
                    <w:tr2bl w:val="nil"/>
                  </w:tcBorders>
                  <w:noWrap w:val="0"/>
                  <w:vAlign w:val="center"/>
                </w:tcPr>
                <w:p>
                  <w:pPr>
                    <w:jc w:val="center"/>
                    <w:rPr>
                      <w:rFonts w:hint="default" w:ascii="Times New Roman" w:hAnsi="Times New Roman" w:eastAsia="宋体" w:cs="Times New Roman"/>
                      <w:bCs/>
                      <w:color w:val="000000"/>
                      <w:szCs w:val="21"/>
                      <w:highlight w:val="none"/>
                      <w:lang w:val="en-US" w:eastAsia="zh-CN"/>
                    </w:rPr>
                  </w:pPr>
                  <w:r>
                    <w:rPr>
                      <w:rFonts w:hint="eastAsia" w:ascii="Times New Roman" w:hAnsi="Times New Roman" w:eastAsia="宋体" w:cs="Times New Roman"/>
                      <w:bCs/>
                      <w:color w:val="000000"/>
                      <w:szCs w:val="21"/>
                      <w:highlight w:val="none"/>
                      <w:lang w:val="en-US" w:eastAsia="zh-CN"/>
                    </w:rPr>
                    <w:t>技改项目于</w:t>
                  </w:r>
                  <w:r>
                    <w:rPr>
                      <w:rFonts w:hint="eastAsia" w:cs="Times New Roman"/>
                      <w:bCs/>
                      <w:color w:val="000000"/>
                      <w:szCs w:val="21"/>
                      <w:highlight w:val="none"/>
                      <w:lang w:val="en-US" w:eastAsia="zh-CN"/>
                    </w:rPr>
                    <w:t>1</w:t>
                  </w:r>
                  <w:r>
                    <w:rPr>
                      <w:rFonts w:hint="eastAsia" w:ascii="Times New Roman" w:hAnsi="Times New Roman" w:eastAsia="宋体" w:cs="Times New Roman"/>
                      <w:bCs/>
                      <w:color w:val="000000"/>
                      <w:szCs w:val="21"/>
                      <w:highlight w:val="none"/>
                      <w:lang w:val="en-US" w:eastAsia="zh-CN"/>
                    </w:rPr>
                    <w:t>#厂房</w:t>
                  </w:r>
                  <w:r>
                    <w:rPr>
                      <w:rFonts w:hint="eastAsia" w:cs="Times New Roman"/>
                      <w:bCs/>
                      <w:color w:val="000000"/>
                      <w:szCs w:val="21"/>
                      <w:highlight w:val="none"/>
                      <w:lang w:val="en-US" w:eastAsia="zh-CN"/>
                    </w:rPr>
                    <w:t>东南</w:t>
                  </w:r>
                  <w:r>
                    <w:rPr>
                      <w:rFonts w:hint="eastAsia" w:ascii="Times New Roman" w:hAnsi="Times New Roman" w:eastAsia="宋体" w:cs="Times New Roman"/>
                      <w:bCs/>
                      <w:color w:val="000000"/>
                      <w:szCs w:val="21"/>
                      <w:highlight w:val="none"/>
                      <w:lang w:val="en-US" w:eastAsia="zh-CN"/>
                    </w:rPr>
                    <w:t>侧新建危废暂存间，建筑面积10m</w:t>
                  </w:r>
                  <w:r>
                    <w:rPr>
                      <w:rFonts w:hint="eastAsia" w:ascii="Times New Roman" w:hAnsi="Times New Roman" w:eastAsia="宋体" w:cs="Times New Roman"/>
                      <w:bCs/>
                      <w:color w:val="000000"/>
                      <w:szCs w:val="21"/>
                      <w:highlight w:val="none"/>
                      <w:vertAlign w:val="superscript"/>
                      <w:lang w:val="en-US" w:eastAsia="zh-CN"/>
                    </w:rPr>
                    <w:t>2</w:t>
                  </w:r>
                  <w:r>
                    <w:rPr>
                      <w:rFonts w:hint="eastAsia" w:ascii="Times New Roman" w:hAnsi="Times New Roman" w:eastAsia="宋体" w:cs="Times New Roman"/>
                      <w:bCs/>
                      <w:color w:val="000000"/>
                      <w:szCs w:val="21"/>
                      <w:highlight w:val="none"/>
                      <w:lang w:val="en-US" w:eastAsia="zh-CN"/>
                    </w:rPr>
                    <w:t>，所在区域按重点防渗区建设</w:t>
                  </w:r>
                </w:p>
              </w:tc>
              <w:tc>
                <w:tcPr>
                  <w:tcW w:w="849" w:type="dxa"/>
                  <w:tcBorders>
                    <w:tl2br w:val="nil"/>
                    <w:tr2bl w:val="nil"/>
                  </w:tcBorders>
                  <w:noWrap w:val="0"/>
                  <w:vAlign w:val="center"/>
                </w:tcPr>
                <w:p>
                  <w:pPr>
                    <w:jc w:val="center"/>
                    <w:rPr>
                      <w:rFonts w:hint="default" w:ascii="Times New Roman" w:hAnsi="Times New Roman" w:eastAsia="宋体" w:cs="Times New Roman"/>
                      <w:bCs/>
                      <w:color w:val="000000"/>
                      <w:szCs w:val="21"/>
                      <w:highlight w:val="none"/>
                      <w:lang w:val="en-US" w:eastAsia="zh-CN"/>
                    </w:rPr>
                  </w:pPr>
                  <w:r>
                    <w:rPr>
                      <w:rFonts w:hint="eastAsia" w:cs="Times New Roman"/>
                      <w:bCs/>
                      <w:color w:val="000000"/>
                      <w:szCs w:val="21"/>
                      <w:highlight w:val="none"/>
                      <w:lang w:val="en-US" w:eastAsia="zh-CN"/>
                    </w:rPr>
                    <w:t>位置由2#改变至1#厂房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Merge w:val="restart"/>
                  <w:tcBorders>
                    <w:tl2br w:val="nil"/>
                    <w:tr2bl w:val="nil"/>
                  </w:tcBorders>
                  <w:noWrap w:val="0"/>
                  <w:vAlign w:val="center"/>
                </w:tcPr>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公用工程</w:t>
                  </w:r>
                </w:p>
              </w:tc>
              <w:tc>
                <w:tcPr>
                  <w:tcW w:w="738" w:type="dxa"/>
                  <w:tcBorders>
                    <w:tl2br w:val="nil"/>
                    <w:tr2bl w:val="nil"/>
                  </w:tcBorders>
                  <w:noWrap w:val="0"/>
                  <w:vAlign w:val="center"/>
                </w:tcPr>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供水</w:t>
                  </w:r>
                </w:p>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工程</w:t>
                  </w:r>
                </w:p>
              </w:tc>
              <w:tc>
                <w:tcPr>
                  <w:tcW w:w="2172" w:type="dxa"/>
                  <w:tcBorders>
                    <w:tl2br w:val="nil"/>
                    <w:tr2bl w:val="nil"/>
                  </w:tcBorders>
                  <w:noWrap w:val="0"/>
                  <w:vAlign w:val="center"/>
                </w:tcPr>
                <w:p>
                  <w:pPr>
                    <w:jc w:val="center"/>
                    <w:rPr>
                      <w:rFonts w:hint="default" w:ascii="Times New Roman" w:hAnsi="Times New Roman" w:eastAsia="宋体" w:cs="Times New Roman"/>
                      <w:bCs/>
                      <w:color w:val="auto"/>
                      <w:szCs w:val="21"/>
                      <w:lang w:val="en-US" w:eastAsia="zh-CN"/>
                    </w:rPr>
                  </w:pPr>
                  <w:r>
                    <w:rPr>
                      <w:rFonts w:hint="default" w:ascii="Times New Roman" w:hAnsi="Times New Roman" w:cs="Times New Roman"/>
                      <w:bCs/>
                      <w:color w:val="auto"/>
                      <w:szCs w:val="21"/>
                    </w:rPr>
                    <w:t>由市政供水管网提供</w:t>
                  </w:r>
                </w:p>
              </w:tc>
              <w:tc>
                <w:tcPr>
                  <w:tcW w:w="2483" w:type="dxa"/>
                  <w:gridSpan w:val="2"/>
                  <w:tcBorders>
                    <w:tl2br w:val="nil"/>
                    <w:tr2bl w:val="nil"/>
                  </w:tcBorders>
                  <w:noWrap w:val="0"/>
                  <w:vAlign w:val="center"/>
                </w:tcPr>
                <w:p>
                  <w:pPr>
                    <w:jc w:val="center"/>
                    <w:rPr>
                      <w:rFonts w:hint="eastAsia" w:ascii="Times New Roman" w:hAnsi="Times New Roman" w:eastAsia="宋体" w:cs="Times New Roman"/>
                      <w:bCs/>
                      <w:color w:val="auto"/>
                      <w:szCs w:val="21"/>
                      <w:highlight w:val="yellow"/>
                      <w:lang w:val="en-US" w:eastAsia="zh-CN"/>
                    </w:rPr>
                  </w:pPr>
                  <w:r>
                    <w:rPr>
                      <w:rFonts w:hint="eastAsia" w:ascii="Times New Roman" w:hAnsi="Times New Roman" w:eastAsia="宋体" w:cs="Times New Roman"/>
                      <w:bCs/>
                      <w:color w:val="auto"/>
                      <w:szCs w:val="21"/>
                      <w:lang w:val="en-US" w:eastAsia="zh-CN"/>
                    </w:rPr>
                    <w:t>依托现有供水管网</w:t>
                  </w:r>
                </w:p>
              </w:tc>
              <w:tc>
                <w:tcPr>
                  <w:tcW w:w="2304" w:type="dxa"/>
                  <w:tcBorders>
                    <w:tl2br w:val="nil"/>
                    <w:tr2bl w:val="nil"/>
                  </w:tcBorders>
                  <w:noWrap w:val="0"/>
                  <w:vAlign w:val="center"/>
                </w:tcPr>
                <w:p>
                  <w:pPr>
                    <w:jc w:val="center"/>
                    <w:rPr>
                      <w:rFonts w:hint="default" w:ascii="Times New Roman" w:hAnsi="Times New Roman" w:eastAsia="宋体" w:cs="Times New Roman"/>
                      <w:bCs/>
                      <w:color w:val="000000"/>
                      <w:szCs w:val="21"/>
                      <w:highlight w:val="none"/>
                      <w:lang w:val="en-US" w:eastAsia="zh-CN"/>
                    </w:rPr>
                  </w:pPr>
                  <w:r>
                    <w:rPr>
                      <w:rFonts w:hint="default" w:ascii="Times New Roman" w:hAnsi="Times New Roman" w:cs="Times New Roman"/>
                      <w:bCs/>
                      <w:color w:val="000000"/>
                      <w:szCs w:val="21"/>
                      <w:highlight w:val="none"/>
                    </w:rPr>
                    <w:t>依托现有</w:t>
                  </w:r>
                  <w:r>
                    <w:rPr>
                      <w:rFonts w:hint="eastAsia" w:ascii="Times New Roman" w:hAnsi="Times New Roman" w:cs="Times New Roman"/>
                      <w:bCs/>
                      <w:color w:val="000000"/>
                      <w:szCs w:val="21"/>
                      <w:highlight w:val="none"/>
                      <w:lang w:val="en-US" w:eastAsia="zh-CN"/>
                    </w:rPr>
                    <w:t>供水管网</w:t>
                  </w:r>
                </w:p>
              </w:tc>
              <w:tc>
                <w:tcPr>
                  <w:tcW w:w="849" w:type="dxa"/>
                  <w:tcBorders>
                    <w:tl2br w:val="nil"/>
                    <w:tr2bl w:val="nil"/>
                  </w:tcBorders>
                  <w:noWrap w:val="0"/>
                  <w:vAlign w:val="center"/>
                </w:tcPr>
                <w:p>
                  <w:pPr>
                    <w:jc w:val="center"/>
                    <w:rPr>
                      <w:rFonts w:hint="default" w:ascii="Times New Roman" w:hAnsi="Times New Roman" w:cs="Times New Roman"/>
                      <w:bCs/>
                      <w:color w:val="000000"/>
                      <w:szCs w:val="21"/>
                      <w:highlight w:val="none"/>
                    </w:rPr>
                  </w:pPr>
                  <w:r>
                    <w:rPr>
                      <w:rFonts w:hint="default" w:ascii="Times New Roman" w:hAnsi="Times New Roman" w:cs="Times New Roman"/>
                      <w:bCs/>
                      <w:color w:val="00000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Merge w:val="continue"/>
                  <w:tcBorders>
                    <w:tl2br w:val="nil"/>
                    <w:tr2bl w:val="nil"/>
                  </w:tcBorders>
                  <w:noWrap w:val="0"/>
                  <w:vAlign w:val="center"/>
                </w:tcPr>
                <w:p>
                  <w:pPr>
                    <w:jc w:val="center"/>
                    <w:rPr>
                      <w:rFonts w:hint="default" w:ascii="Times New Roman" w:hAnsi="Times New Roman" w:cs="Times New Roman"/>
                      <w:bCs/>
                      <w:color w:val="000000"/>
                      <w:szCs w:val="21"/>
                    </w:rPr>
                  </w:pPr>
                </w:p>
              </w:tc>
              <w:tc>
                <w:tcPr>
                  <w:tcW w:w="738" w:type="dxa"/>
                  <w:tcBorders>
                    <w:tl2br w:val="nil"/>
                    <w:tr2bl w:val="nil"/>
                  </w:tcBorders>
                  <w:noWrap w:val="0"/>
                  <w:vAlign w:val="center"/>
                </w:tcPr>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排水</w:t>
                  </w:r>
                </w:p>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工程</w:t>
                  </w:r>
                </w:p>
              </w:tc>
              <w:tc>
                <w:tcPr>
                  <w:tcW w:w="2172" w:type="dxa"/>
                  <w:tcBorders>
                    <w:tl2br w:val="nil"/>
                    <w:tr2bl w:val="nil"/>
                  </w:tcBorders>
                  <w:noWrap w:val="0"/>
                  <w:vAlign w:val="center"/>
                </w:tcPr>
                <w:p>
                  <w:pPr>
                    <w:jc w:val="center"/>
                    <w:rPr>
                      <w:rFonts w:hint="default" w:ascii="Times New Roman" w:hAnsi="Times New Roman" w:eastAsia="宋体" w:cs="Times New Roman"/>
                      <w:bCs/>
                      <w:color w:val="auto"/>
                      <w:szCs w:val="21"/>
                      <w:lang w:val="en-US" w:eastAsia="zh-CN"/>
                    </w:rPr>
                  </w:pPr>
                  <w:r>
                    <w:rPr>
                      <w:rFonts w:hint="default" w:ascii="Times New Roman" w:hAnsi="Times New Roman" w:cs="Times New Roman"/>
                      <w:bCs/>
                      <w:color w:val="auto"/>
                      <w:szCs w:val="21"/>
                    </w:rPr>
                    <w:t>厂区内部实行雨污分流，</w:t>
                  </w:r>
                  <w:r>
                    <w:rPr>
                      <w:rFonts w:hint="eastAsia" w:cs="Times New Roman"/>
                      <w:bCs/>
                      <w:color w:val="auto"/>
                      <w:szCs w:val="21"/>
                      <w:lang w:val="en-US" w:eastAsia="zh-CN"/>
                    </w:rPr>
                    <w:t>污水排放至</w:t>
                  </w:r>
                  <w:r>
                    <w:rPr>
                      <w:rFonts w:hint="eastAsia" w:ascii="Times New Roman" w:hAnsi="Times New Roman" w:cs="Times New Roman"/>
                      <w:color w:val="auto"/>
                      <w:szCs w:val="21"/>
                      <w:lang w:val="en-US" w:eastAsia="zh-CN"/>
                    </w:rPr>
                    <w:t>市政污水管网</w:t>
                  </w:r>
                </w:p>
              </w:tc>
              <w:tc>
                <w:tcPr>
                  <w:tcW w:w="2483" w:type="dxa"/>
                  <w:gridSpan w:val="2"/>
                  <w:tcBorders>
                    <w:tl2br w:val="nil"/>
                    <w:tr2bl w:val="nil"/>
                  </w:tcBorders>
                  <w:noWrap w:val="0"/>
                  <w:vAlign w:val="center"/>
                </w:tcPr>
                <w:p>
                  <w:pPr>
                    <w:jc w:val="center"/>
                    <w:rPr>
                      <w:rFonts w:hint="default" w:ascii="Times New Roman" w:hAnsi="Times New Roman" w:eastAsia="宋体" w:cs="Times New Roman"/>
                      <w:bCs/>
                      <w:color w:val="auto"/>
                      <w:szCs w:val="21"/>
                      <w:lang w:val="en-US" w:eastAsia="zh-CN"/>
                    </w:rPr>
                  </w:pPr>
                  <w:r>
                    <w:rPr>
                      <w:rFonts w:hint="default" w:ascii="Times New Roman" w:hAnsi="Times New Roman" w:cs="Times New Roman"/>
                      <w:bCs/>
                      <w:color w:val="auto"/>
                      <w:szCs w:val="21"/>
                    </w:rPr>
                    <w:t>厂区内部实行雨污分流，</w:t>
                  </w:r>
                  <w:r>
                    <w:rPr>
                      <w:rFonts w:hint="eastAsia" w:cs="Times New Roman"/>
                      <w:bCs/>
                      <w:color w:val="auto"/>
                      <w:szCs w:val="21"/>
                      <w:lang w:val="en-US" w:eastAsia="zh-CN"/>
                    </w:rPr>
                    <w:t>污水</w:t>
                  </w:r>
                  <w:r>
                    <w:rPr>
                      <w:rFonts w:hint="default" w:ascii="Times New Roman" w:hAnsi="Times New Roman" w:cs="Times New Roman"/>
                      <w:bCs/>
                      <w:color w:val="auto"/>
                      <w:szCs w:val="21"/>
                      <w:lang w:val="en-US" w:eastAsia="zh-CN"/>
                    </w:rPr>
                    <w:t>排放至市政污水管网</w:t>
                  </w:r>
                </w:p>
              </w:tc>
              <w:tc>
                <w:tcPr>
                  <w:tcW w:w="2304" w:type="dxa"/>
                  <w:tcBorders>
                    <w:tl2br w:val="nil"/>
                    <w:tr2bl w:val="nil"/>
                  </w:tcBorders>
                  <w:noWrap w:val="0"/>
                  <w:vAlign w:val="center"/>
                </w:tcPr>
                <w:p>
                  <w:pPr>
                    <w:jc w:val="center"/>
                    <w:rPr>
                      <w:rFonts w:hint="default" w:ascii="Times New Roman" w:hAnsi="Times New Roman" w:eastAsia="宋体" w:cs="Times New Roman"/>
                      <w:bCs/>
                      <w:color w:val="000000"/>
                      <w:szCs w:val="21"/>
                      <w:highlight w:val="none"/>
                      <w:lang w:val="en-US" w:eastAsia="zh-CN"/>
                    </w:rPr>
                  </w:pPr>
                  <w:r>
                    <w:rPr>
                      <w:rFonts w:hint="default" w:ascii="Times New Roman" w:hAnsi="Times New Roman" w:cs="Times New Roman"/>
                      <w:bCs/>
                      <w:color w:val="000000"/>
                      <w:szCs w:val="21"/>
                      <w:highlight w:val="none"/>
                    </w:rPr>
                    <w:t>厂区内部实行雨污分流，</w:t>
                  </w:r>
                  <w:r>
                    <w:rPr>
                      <w:rFonts w:hint="default" w:ascii="Times New Roman" w:hAnsi="Times New Roman" w:cs="Times New Roman"/>
                      <w:bCs/>
                      <w:color w:val="000000"/>
                      <w:szCs w:val="21"/>
                      <w:highlight w:val="none"/>
                      <w:lang w:val="en-US" w:eastAsia="zh-CN"/>
                    </w:rPr>
                    <w:t>污水排放至市政污水管网</w:t>
                  </w:r>
                </w:p>
              </w:tc>
              <w:tc>
                <w:tcPr>
                  <w:tcW w:w="849" w:type="dxa"/>
                  <w:tcBorders>
                    <w:tl2br w:val="nil"/>
                    <w:tr2bl w:val="nil"/>
                  </w:tcBorders>
                  <w:noWrap w:val="0"/>
                  <w:vAlign w:val="center"/>
                </w:tcPr>
                <w:p>
                  <w:pPr>
                    <w:jc w:val="center"/>
                    <w:rPr>
                      <w:rFonts w:hint="default" w:ascii="Times New Roman" w:hAnsi="Times New Roman" w:cs="Times New Roman"/>
                      <w:bCs/>
                      <w:color w:val="000000"/>
                      <w:szCs w:val="21"/>
                      <w:highlight w:val="none"/>
                    </w:rPr>
                  </w:pPr>
                  <w:r>
                    <w:rPr>
                      <w:rFonts w:hint="default" w:ascii="Times New Roman" w:hAnsi="Times New Roman" w:cs="Times New Roman"/>
                      <w:bCs/>
                      <w:color w:val="00000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Merge w:val="continue"/>
                  <w:tcBorders>
                    <w:tl2br w:val="nil"/>
                    <w:tr2bl w:val="nil"/>
                  </w:tcBorders>
                  <w:noWrap w:val="0"/>
                  <w:vAlign w:val="center"/>
                </w:tcPr>
                <w:p>
                  <w:pPr>
                    <w:jc w:val="center"/>
                    <w:rPr>
                      <w:rFonts w:hint="default" w:ascii="Times New Roman" w:hAnsi="Times New Roman" w:cs="Times New Roman"/>
                      <w:bCs/>
                      <w:color w:val="000000"/>
                      <w:szCs w:val="21"/>
                    </w:rPr>
                  </w:pPr>
                </w:p>
              </w:tc>
              <w:tc>
                <w:tcPr>
                  <w:tcW w:w="738" w:type="dxa"/>
                  <w:tcBorders>
                    <w:tl2br w:val="nil"/>
                    <w:tr2bl w:val="nil"/>
                  </w:tcBorders>
                  <w:noWrap w:val="0"/>
                  <w:vAlign w:val="center"/>
                </w:tcPr>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供电</w:t>
                  </w:r>
                </w:p>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工程</w:t>
                  </w:r>
                </w:p>
              </w:tc>
              <w:tc>
                <w:tcPr>
                  <w:tcW w:w="2172" w:type="dxa"/>
                  <w:tcBorders>
                    <w:tl2br w:val="nil"/>
                    <w:tr2bl w:val="nil"/>
                  </w:tcBorders>
                  <w:noWrap w:val="0"/>
                  <w:vAlign w:val="center"/>
                </w:tcPr>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由市政供电管网提供</w:t>
                  </w:r>
                </w:p>
              </w:tc>
              <w:tc>
                <w:tcPr>
                  <w:tcW w:w="2483" w:type="dxa"/>
                  <w:gridSpan w:val="2"/>
                  <w:tcBorders>
                    <w:tl2br w:val="nil"/>
                    <w:tr2bl w:val="nil"/>
                  </w:tcBorders>
                  <w:noWrap w:val="0"/>
                  <w:vAlign w:val="center"/>
                </w:tcPr>
                <w:p>
                  <w:pPr>
                    <w:jc w:val="center"/>
                    <w:rPr>
                      <w:rFonts w:hint="default" w:ascii="Times New Roman" w:hAnsi="Times New Roman" w:eastAsia="宋体" w:cs="Times New Roman"/>
                      <w:bCs/>
                      <w:color w:val="000000"/>
                      <w:szCs w:val="21"/>
                      <w:highlight w:val="yellow"/>
                      <w:lang w:eastAsia="zh-CN"/>
                    </w:rPr>
                  </w:pPr>
                  <w:r>
                    <w:rPr>
                      <w:rFonts w:hint="default" w:ascii="Times New Roman" w:hAnsi="Times New Roman" w:cs="Times New Roman"/>
                      <w:bCs/>
                      <w:color w:val="000000"/>
                      <w:szCs w:val="21"/>
                      <w:lang w:eastAsia="zh-CN"/>
                    </w:rPr>
                    <w:t>依托现有</w:t>
                  </w:r>
                  <w:r>
                    <w:rPr>
                      <w:rFonts w:hint="default" w:ascii="Times New Roman" w:hAnsi="Times New Roman" w:cs="Times New Roman"/>
                      <w:bCs/>
                      <w:color w:val="000000"/>
                      <w:szCs w:val="21"/>
                      <w:lang w:val="en-US" w:eastAsia="zh-CN"/>
                    </w:rPr>
                    <w:t>供电工程</w:t>
                  </w:r>
                </w:p>
              </w:tc>
              <w:tc>
                <w:tcPr>
                  <w:tcW w:w="2304" w:type="dxa"/>
                  <w:tcBorders>
                    <w:tl2br w:val="nil"/>
                    <w:tr2bl w:val="nil"/>
                  </w:tcBorders>
                  <w:noWrap w:val="0"/>
                  <w:vAlign w:val="center"/>
                </w:tcPr>
                <w:p>
                  <w:pPr>
                    <w:jc w:val="center"/>
                    <w:rPr>
                      <w:rFonts w:hint="default" w:ascii="Times New Roman" w:hAnsi="Times New Roman" w:eastAsia="宋体" w:cs="Times New Roman"/>
                      <w:bCs/>
                      <w:color w:val="000000"/>
                      <w:szCs w:val="21"/>
                      <w:highlight w:val="none"/>
                      <w:lang w:val="en-US" w:eastAsia="zh-CN"/>
                    </w:rPr>
                  </w:pPr>
                  <w:r>
                    <w:rPr>
                      <w:rFonts w:hint="default" w:ascii="Times New Roman" w:hAnsi="Times New Roman" w:cs="Times New Roman"/>
                      <w:bCs/>
                      <w:color w:val="000000"/>
                      <w:szCs w:val="21"/>
                      <w:highlight w:val="none"/>
                    </w:rPr>
                    <w:t>依托现有</w:t>
                  </w:r>
                  <w:r>
                    <w:rPr>
                      <w:rFonts w:hint="eastAsia" w:ascii="Times New Roman" w:hAnsi="Times New Roman" w:cs="Times New Roman"/>
                      <w:bCs/>
                      <w:color w:val="000000"/>
                      <w:szCs w:val="21"/>
                      <w:highlight w:val="none"/>
                      <w:lang w:val="en-US" w:eastAsia="zh-CN"/>
                    </w:rPr>
                    <w:t>供电工程</w:t>
                  </w:r>
                </w:p>
              </w:tc>
              <w:tc>
                <w:tcPr>
                  <w:tcW w:w="849" w:type="dxa"/>
                  <w:tcBorders>
                    <w:tl2br w:val="nil"/>
                    <w:tr2bl w:val="nil"/>
                  </w:tcBorders>
                  <w:noWrap w:val="0"/>
                  <w:vAlign w:val="center"/>
                </w:tcPr>
                <w:p>
                  <w:pPr>
                    <w:jc w:val="center"/>
                    <w:rPr>
                      <w:rFonts w:hint="default" w:ascii="Times New Roman" w:hAnsi="Times New Roman" w:cs="Times New Roman"/>
                      <w:bCs/>
                      <w:color w:val="000000"/>
                      <w:szCs w:val="21"/>
                      <w:highlight w:val="none"/>
                    </w:rPr>
                  </w:pPr>
                  <w:r>
                    <w:rPr>
                      <w:rFonts w:hint="default" w:ascii="Times New Roman" w:hAnsi="Times New Roman" w:cs="Times New Roman"/>
                      <w:bCs/>
                      <w:color w:val="00000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Merge w:val="continue"/>
                  <w:tcBorders>
                    <w:tl2br w:val="nil"/>
                    <w:tr2bl w:val="nil"/>
                  </w:tcBorders>
                  <w:noWrap w:val="0"/>
                  <w:vAlign w:val="center"/>
                </w:tcPr>
                <w:p>
                  <w:pPr>
                    <w:jc w:val="center"/>
                    <w:rPr>
                      <w:rFonts w:hint="default" w:ascii="Times New Roman" w:hAnsi="Times New Roman" w:cs="Times New Roman"/>
                      <w:bCs/>
                      <w:color w:val="000000"/>
                      <w:szCs w:val="21"/>
                    </w:rPr>
                  </w:pPr>
                </w:p>
              </w:tc>
              <w:tc>
                <w:tcPr>
                  <w:tcW w:w="738" w:type="dxa"/>
                  <w:tcBorders>
                    <w:tl2br w:val="nil"/>
                    <w:tr2bl w:val="nil"/>
                  </w:tcBorders>
                  <w:noWrap w:val="0"/>
                  <w:vAlign w:val="center"/>
                </w:tcPr>
                <w:p>
                  <w:pPr>
                    <w:jc w:val="center"/>
                    <w:rPr>
                      <w:rFonts w:hint="default" w:ascii="Times New Roman" w:hAnsi="Times New Roman" w:eastAsia="宋体" w:cs="Times New Roman"/>
                      <w:bCs/>
                      <w:color w:val="000000"/>
                      <w:szCs w:val="21"/>
                      <w:lang w:val="en-US" w:eastAsia="zh-CN"/>
                    </w:rPr>
                  </w:pPr>
                  <w:r>
                    <w:rPr>
                      <w:rFonts w:hint="eastAsia" w:ascii="Times New Roman" w:hAnsi="Times New Roman" w:cs="Times New Roman"/>
                      <w:bCs/>
                      <w:color w:val="000000"/>
                      <w:szCs w:val="21"/>
                      <w:lang w:val="en-US" w:eastAsia="zh-CN"/>
                    </w:rPr>
                    <w:t>供热工程</w:t>
                  </w:r>
                </w:p>
              </w:tc>
              <w:tc>
                <w:tcPr>
                  <w:tcW w:w="2172" w:type="dxa"/>
                  <w:tcBorders>
                    <w:tl2br w:val="nil"/>
                    <w:tr2bl w:val="nil"/>
                  </w:tcBorders>
                  <w:noWrap w:val="0"/>
                  <w:vAlign w:val="center"/>
                </w:tcPr>
                <w:p>
                  <w:pPr>
                    <w:jc w:val="center"/>
                    <w:rPr>
                      <w:rFonts w:hint="default" w:ascii="Times New Roman" w:hAnsi="Times New Roman" w:eastAsia="宋体" w:cs="Times New Roman"/>
                      <w:bCs/>
                      <w:color w:val="000000"/>
                      <w:szCs w:val="21"/>
                      <w:lang w:val="en-US" w:eastAsia="zh-CN"/>
                    </w:rPr>
                  </w:pPr>
                  <w:r>
                    <w:rPr>
                      <w:rFonts w:hint="eastAsia" w:ascii="Times New Roman" w:hAnsi="Times New Roman" w:cs="Times New Roman"/>
                      <w:bCs/>
                      <w:color w:val="000000"/>
                      <w:szCs w:val="21"/>
                      <w:lang w:val="en-US" w:eastAsia="zh-CN"/>
                    </w:rPr>
                    <w:t>由1台2t/h的生物质锅炉提供</w:t>
                  </w:r>
                </w:p>
              </w:tc>
              <w:tc>
                <w:tcPr>
                  <w:tcW w:w="2483" w:type="dxa"/>
                  <w:gridSpan w:val="2"/>
                  <w:tcBorders>
                    <w:tl2br w:val="nil"/>
                    <w:tr2bl w:val="nil"/>
                  </w:tcBorders>
                  <w:noWrap w:val="0"/>
                  <w:vAlign w:val="center"/>
                </w:tcPr>
                <w:p>
                  <w:pPr>
                    <w:jc w:val="center"/>
                    <w:rPr>
                      <w:rFonts w:hint="default" w:ascii="Times New Roman" w:hAnsi="Times New Roman" w:cs="Times New Roman"/>
                      <w:bCs/>
                      <w:color w:val="000000"/>
                      <w:szCs w:val="21"/>
                      <w:lang w:val="en-US" w:eastAsia="zh-CN"/>
                    </w:rPr>
                  </w:pPr>
                  <w:r>
                    <w:rPr>
                      <w:rFonts w:hint="eastAsia" w:ascii="Times New Roman" w:hAnsi="Times New Roman" w:cs="Times New Roman"/>
                      <w:bCs/>
                      <w:color w:val="000000"/>
                      <w:szCs w:val="21"/>
                      <w:lang w:val="en-US" w:eastAsia="zh-CN"/>
                    </w:rPr>
                    <w:t>现有生物质锅炉淘汰，新增3台电锅炉，2用1备</w:t>
                  </w:r>
                </w:p>
              </w:tc>
              <w:tc>
                <w:tcPr>
                  <w:tcW w:w="2304" w:type="dxa"/>
                  <w:tcBorders>
                    <w:tl2br w:val="nil"/>
                    <w:tr2bl w:val="nil"/>
                  </w:tcBorders>
                  <w:noWrap w:val="0"/>
                  <w:vAlign w:val="center"/>
                </w:tcPr>
                <w:p>
                  <w:pPr>
                    <w:jc w:val="center"/>
                    <w:rPr>
                      <w:rFonts w:hint="default" w:ascii="Times New Roman" w:hAnsi="Times New Roman" w:eastAsia="宋体" w:cs="Times New Roman"/>
                      <w:bCs/>
                      <w:color w:val="000000"/>
                      <w:szCs w:val="21"/>
                      <w:highlight w:val="none"/>
                      <w:lang w:val="en-US" w:eastAsia="zh-CN"/>
                    </w:rPr>
                  </w:pPr>
                  <w:r>
                    <w:rPr>
                      <w:rFonts w:hint="eastAsia" w:cs="Times New Roman"/>
                      <w:bCs/>
                      <w:color w:val="000000"/>
                      <w:szCs w:val="21"/>
                      <w:highlight w:val="none"/>
                      <w:lang w:val="en-US" w:eastAsia="zh-CN"/>
                    </w:rPr>
                    <w:t>淘汰</w:t>
                  </w:r>
                  <w:r>
                    <w:rPr>
                      <w:rFonts w:hint="eastAsia" w:ascii="Times New Roman" w:hAnsi="Times New Roman" w:cs="Times New Roman"/>
                      <w:bCs/>
                      <w:color w:val="000000"/>
                      <w:szCs w:val="21"/>
                      <w:highlight w:val="none"/>
                      <w:lang w:val="en-US" w:eastAsia="zh-CN"/>
                    </w:rPr>
                    <w:t>现有生物质锅炉，新增3台电锅炉，2用1备</w:t>
                  </w:r>
                </w:p>
              </w:tc>
              <w:tc>
                <w:tcPr>
                  <w:tcW w:w="849" w:type="dxa"/>
                  <w:tcBorders>
                    <w:tl2br w:val="nil"/>
                    <w:tr2bl w:val="nil"/>
                  </w:tcBorders>
                  <w:noWrap w:val="0"/>
                  <w:vAlign w:val="center"/>
                </w:tcPr>
                <w:p>
                  <w:pPr>
                    <w:jc w:val="center"/>
                    <w:rPr>
                      <w:rFonts w:hint="eastAsia" w:ascii="Times New Roman" w:hAnsi="Times New Roman" w:cs="Times New Roman"/>
                      <w:bCs/>
                      <w:color w:val="000000"/>
                      <w:szCs w:val="21"/>
                      <w:highlight w:val="none"/>
                      <w:lang w:val="en-US" w:eastAsia="zh-CN"/>
                    </w:rPr>
                  </w:pPr>
                  <w:r>
                    <w:rPr>
                      <w:rFonts w:hint="eastAsia" w:ascii="Times New Roman" w:hAnsi="Times New Roman" w:cs="Times New Roman"/>
                      <w:bCs/>
                      <w:color w:val="00000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Merge w:val="restart"/>
                  <w:tcBorders>
                    <w:tl2br w:val="nil"/>
                    <w:tr2bl w:val="nil"/>
                  </w:tcBorders>
                  <w:noWrap w:val="0"/>
                  <w:vAlign w:val="center"/>
                </w:tcPr>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环保工程</w:t>
                  </w:r>
                </w:p>
              </w:tc>
              <w:tc>
                <w:tcPr>
                  <w:tcW w:w="738" w:type="dxa"/>
                  <w:tcBorders>
                    <w:tl2br w:val="nil"/>
                    <w:tr2bl w:val="nil"/>
                  </w:tcBorders>
                  <w:noWrap w:val="0"/>
                  <w:vAlign w:val="center"/>
                </w:tcPr>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废水</w:t>
                  </w:r>
                </w:p>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治理</w:t>
                  </w:r>
                </w:p>
              </w:tc>
              <w:tc>
                <w:tcPr>
                  <w:tcW w:w="2172" w:type="dxa"/>
                  <w:tcBorders>
                    <w:tl2br w:val="nil"/>
                    <w:tr2bl w:val="nil"/>
                  </w:tcBorders>
                  <w:noWrap w:val="0"/>
                  <w:vAlign w:val="center"/>
                </w:tcPr>
                <w:p>
                  <w:pPr>
                    <w:jc w:val="center"/>
                    <w:rPr>
                      <w:rFonts w:hint="default" w:ascii="Times New Roman" w:hAnsi="Times New Roman" w:eastAsia="宋体" w:cs="Times New Roman"/>
                      <w:bCs/>
                      <w:color w:val="000000"/>
                      <w:szCs w:val="21"/>
                      <w:lang w:val="en-US" w:eastAsia="zh-CN"/>
                    </w:rPr>
                  </w:pPr>
                  <w:r>
                    <w:rPr>
                      <w:rFonts w:hint="eastAsia" w:ascii="Times New Roman" w:hAnsi="Times New Roman" w:eastAsia="宋体" w:cs="Times New Roman"/>
                      <w:bCs/>
                      <w:color w:val="000000"/>
                      <w:szCs w:val="21"/>
                      <w:lang w:val="en-US" w:eastAsia="zh-CN"/>
                    </w:rPr>
                    <w:t>化粪池、隔油池</w:t>
                  </w:r>
                </w:p>
              </w:tc>
              <w:tc>
                <w:tcPr>
                  <w:tcW w:w="2483" w:type="dxa"/>
                  <w:gridSpan w:val="2"/>
                  <w:tcBorders>
                    <w:tl2br w:val="nil"/>
                    <w:tr2bl w:val="nil"/>
                  </w:tcBorders>
                  <w:noWrap w:val="0"/>
                  <w:vAlign w:val="center"/>
                </w:tcPr>
                <w:p>
                  <w:pPr>
                    <w:jc w:val="center"/>
                    <w:rPr>
                      <w:rFonts w:hint="default" w:ascii="Times New Roman" w:hAnsi="Times New Roman" w:eastAsia="宋体" w:cs="Times New Roman"/>
                      <w:bCs/>
                      <w:color w:val="000000"/>
                      <w:szCs w:val="21"/>
                      <w:lang w:val="en-US" w:eastAsia="zh-CN"/>
                    </w:rPr>
                  </w:pPr>
                  <w:r>
                    <w:rPr>
                      <w:rFonts w:hint="eastAsia" w:ascii="Times New Roman" w:hAnsi="Times New Roman" w:eastAsia="宋体" w:cs="Times New Roman"/>
                      <w:bCs/>
                      <w:color w:val="000000"/>
                      <w:szCs w:val="21"/>
                      <w:lang w:val="en-US" w:eastAsia="zh-CN"/>
                    </w:rPr>
                    <w:t>改造污水管网，生活污水依托现有化粪池、隔油池；清洗废水通过新建的污水处理站处置</w:t>
                  </w:r>
                </w:p>
              </w:tc>
              <w:tc>
                <w:tcPr>
                  <w:tcW w:w="2304" w:type="dxa"/>
                  <w:tcBorders>
                    <w:tl2br w:val="nil"/>
                    <w:tr2bl w:val="nil"/>
                  </w:tcBorders>
                  <w:noWrap w:val="0"/>
                  <w:vAlign w:val="center"/>
                </w:tcPr>
                <w:p>
                  <w:pPr>
                    <w:jc w:val="center"/>
                    <w:rPr>
                      <w:rFonts w:hint="default" w:ascii="Times New Roman" w:hAnsi="Times New Roman" w:eastAsia="宋体" w:cs="Times New Roman"/>
                      <w:bCs/>
                      <w:color w:val="000000"/>
                      <w:szCs w:val="21"/>
                      <w:highlight w:val="none"/>
                      <w:lang w:val="en-US" w:eastAsia="zh-CN"/>
                    </w:rPr>
                  </w:pPr>
                  <w:r>
                    <w:rPr>
                      <w:rFonts w:hint="default" w:ascii="Times New Roman" w:hAnsi="Times New Roman" w:cs="Times New Roman"/>
                      <w:bCs/>
                      <w:color w:val="000000"/>
                      <w:szCs w:val="21"/>
                      <w:highlight w:val="none"/>
                      <w:lang w:val="en-US" w:eastAsia="zh-CN"/>
                    </w:rPr>
                    <w:t>改造污水管网，生活污水依托现有化粪池、隔油池；清洗废水通过新建的污水处理站处置</w:t>
                  </w:r>
                </w:p>
              </w:tc>
              <w:tc>
                <w:tcPr>
                  <w:tcW w:w="849" w:type="dxa"/>
                  <w:tcBorders>
                    <w:tl2br w:val="nil"/>
                    <w:tr2bl w:val="nil"/>
                  </w:tcBorders>
                  <w:noWrap w:val="0"/>
                  <w:vAlign w:val="center"/>
                </w:tcPr>
                <w:p>
                  <w:pPr>
                    <w:jc w:val="center"/>
                    <w:rPr>
                      <w:rFonts w:hint="default" w:ascii="Times New Roman" w:hAnsi="Times New Roman" w:cs="Times New Roman"/>
                      <w:bCs/>
                      <w:color w:val="000000"/>
                      <w:szCs w:val="21"/>
                      <w:highlight w:val="none"/>
                    </w:rPr>
                  </w:pPr>
                  <w:r>
                    <w:rPr>
                      <w:rFonts w:hint="default" w:ascii="Times New Roman" w:hAnsi="Times New Roman" w:cs="Times New Roman"/>
                      <w:bCs/>
                      <w:color w:val="00000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Merge w:val="continue"/>
                  <w:tcBorders>
                    <w:tl2br w:val="nil"/>
                    <w:tr2bl w:val="nil"/>
                  </w:tcBorders>
                  <w:noWrap w:val="0"/>
                  <w:vAlign w:val="center"/>
                </w:tcPr>
                <w:p>
                  <w:pPr>
                    <w:jc w:val="center"/>
                    <w:rPr>
                      <w:rFonts w:hint="default" w:ascii="Times New Roman" w:hAnsi="Times New Roman" w:cs="Times New Roman"/>
                      <w:bCs/>
                      <w:color w:val="000000"/>
                      <w:szCs w:val="21"/>
                    </w:rPr>
                  </w:pPr>
                </w:p>
              </w:tc>
              <w:tc>
                <w:tcPr>
                  <w:tcW w:w="738" w:type="dxa"/>
                  <w:vMerge w:val="restart"/>
                  <w:tcBorders>
                    <w:tl2br w:val="nil"/>
                    <w:tr2bl w:val="nil"/>
                  </w:tcBorders>
                  <w:noWrap w:val="0"/>
                  <w:vAlign w:val="center"/>
                </w:tcPr>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废气</w:t>
                  </w:r>
                </w:p>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治理</w:t>
                  </w:r>
                </w:p>
              </w:tc>
              <w:tc>
                <w:tcPr>
                  <w:tcW w:w="2172" w:type="dxa"/>
                  <w:tcBorders>
                    <w:tl2br w:val="nil"/>
                    <w:tr2bl w:val="nil"/>
                  </w:tcBorders>
                  <w:noWrap w:val="0"/>
                  <w:vAlign w:val="center"/>
                </w:tcPr>
                <w:p>
                  <w:pPr>
                    <w:spacing w:line="240" w:lineRule="atLeast"/>
                    <w:jc w:val="center"/>
                    <w:rPr>
                      <w:rFonts w:hint="default" w:ascii="Times New Roman" w:hAnsi="Times New Roman" w:eastAsia="宋体" w:cs="Times New Roman"/>
                      <w:bCs/>
                      <w:color w:val="000000"/>
                      <w:szCs w:val="21"/>
                      <w:lang w:val="en-US" w:eastAsia="zh-CN"/>
                    </w:rPr>
                  </w:pPr>
                  <w:r>
                    <w:rPr>
                      <w:rFonts w:hint="eastAsia" w:ascii="Times New Roman" w:hAnsi="Times New Roman" w:eastAsia="宋体" w:cs="Times New Roman"/>
                      <w:bCs/>
                      <w:color w:val="000000"/>
                      <w:szCs w:val="21"/>
                      <w:lang w:val="en-US" w:eastAsia="zh-CN"/>
                    </w:rPr>
                    <w:t>/</w:t>
                  </w:r>
                </w:p>
              </w:tc>
              <w:tc>
                <w:tcPr>
                  <w:tcW w:w="2483" w:type="dxa"/>
                  <w:gridSpan w:val="2"/>
                  <w:tcBorders>
                    <w:tl2br w:val="nil"/>
                    <w:tr2bl w:val="nil"/>
                  </w:tcBorders>
                  <w:noWrap w:val="0"/>
                  <w:vAlign w:val="center"/>
                </w:tcPr>
                <w:p>
                  <w:pPr>
                    <w:pStyle w:val="165"/>
                    <w:rPr>
                      <w:rFonts w:hint="default" w:ascii="Times New Roman" w:hAnsi="Times New Roman" w:cs="Times New Roman"/>
                      <w:bCs/>
                      <w:color w:val="000000"/>
                      <w:szCs w:val="21"/>
                    </w:rPr>
                  </w:pPr>
                  <w:r>
                    <w:rPr>
                      <w:rFonts w:hint="default" w:ascii="Times New Roman" w:hAnsi="Times New Roman" w:cs="Times New Roman"/>
                      <w:bCs/>
                      <w:color w:val="000000"/>
                      <w:szCs w:val="21"/>
                      <w:lang w:val="en-US" w:eastAsia="zh-CN"/>
                    </w:rPr>
                    <w:t>调浆房间密闭，建设单位在调浆、印花、烘干工序上方设置集气罩，有机废气经集气罩收集后通过管道汇合至1台有机废气净化装置（1#）处理净化。有机废气通过两级活性炭吸附装置处理，净化后的废气经15m高排气筒（1#排气筒）排放</w:t>
                  </w:r>
                </w:p>
              </w:tc>
              <w:tc>
                <w:tcPr>
                  <w:tcW w:w="2304" w:type="dxa"/>
                  <w:tcBorders>
                    <w:tl2br w:val="nil"/>
                    <w:tr2bl w:val="nil"/>
                  </w:tcBorders>
                  <w:noWrap w:val="0"/>
                  <w:vAlign w:val="center"/>
                </w:tcPr>
                <w:p>
                  <w:pPr>
                    <w:jc w:val="center"/>
                    <w:rPr>
                      <w:rFonts w:hint="default" w:ascii="Times New Roman" w:hAnsi="Times New Roman" w:cs="Times New Roman"/>
                      <w:bCs/>
                      <w:color w:val="000000"/>
                      <w:szCs w:val="21"/>
                      <w:highlight w:val="none"/>
                      <w:lang w:val="en-US"/>
                    </w:rPr>
                  </w:pPr>
                  <w:r>
                    <w:rPr>
                      <w:rFonts w:hint="default" w:ascii="Times New Roman" w:hAnsi="Times New Roman" w:cs="Times New Roman"/>
                      <w:bCs/>
                      <w:color w:val="000000"/>
                      <w:szCs w:val="21"/>
                      <w:highlight w:val="none"/>
                      <w:lang w:val="en-US" w:eastAsia="zh-CN"/>
                    </w:rPr>
                    <w:t>调浆房间密闭</w:t>
                  </w:r>
                  <w:r>
                    <w:rPr>
                      <w:rFonts w:hint="eastAsia" w:cs="Times New Roman"/>
                      <w:bCs/>
                      <w:color w:val="000000"/>
                      <w:szCs w:val="21"/>
                      <w:highlight w:val="none"/>
                      <w:lang w:val="en-US" w:eastAsia="zh-CN"/>
                    </w:rPr>
                    <w:t>并在上方设置1个集气罩，企业</w:t>
                  </w:r>
                  <w:r>
                    <w:rPr>
                      <w:rFonts w:hint="default" w:ascii="Times New Roman" w:hAnsi="Times New Roman" w:cs="Times New Roman"/>
                      <w:bCs/>
                      <w:color w:val="000000"/>
                      <w:szCs w:val="21"/>
                      <w:highlight w:val="none"/>
                      <w:lang w:val="en-US" w:eastAsia="zh-CN"/>
                    </w:rPr>
                    <w:t>在</w:t>
                  </w:r>
                  <w:r>
                    <w:rPr>
                      <w:rFonts w:hint="eastAsia" w:cs="Times New Roman"/>
                      <w:bCs/>
                      <w:color w:val="000000"/>
                      <w:szCs w:val="21"/>
                      <w:highlight w:val="none"/>
                      <w:lang w:val="en-US" w:eastAsia="zh-CN"/>
                    </w:rPr>
                    <w:t>3条</w:t>
                  </w:r>
                  <w:r>
                    <w:rPr>
                      <w:rFonts w:hint="default" w:ascii="Times New Roman" w:hAnsi="Times New Roman" w:cs="Times New Roman"/>
                      <w:bCs/>
                      <w:color w:val="000000"/>
                      <w:szCs w:val="21"/>
                      <w:highlight w:val="none"/>
                      <w:lang w:val="en-US" w:eastAsia="zh-CN"/>
                    </w:rPr>
                    <w:t>印花、烘干</w:t>
                  </w:r>
                  <w:r>
                    <w:rPr>
                      <w:rFonts w:hint="eastAsia" w:cs="Times New Roman"/>
                      <w:bCs/>
                      <w:color w:val="000000"/>
                      <w:szCs w:val="21"/>
                      <w:highlight w:val="none"/>
                      <w:lang w:val="en-US" w:eastAsia="zh-CN"/>
                    </w:rPr>
                    <w:t>生产线</w:t>
                  </w:r>
                  <w:r>
                    <w:rPr>
                      <w:rFonts w:hint="default" w:ascii="Times New Roman" w:hAnsi="Times New Roman" w:cs="Times New Roman"/>
                      <w:bCs/>
                      <w:color w:val="000000"/>
                      <w:szCs w:val="21"/>
                      <w:highlight w:val="none"/>
                      <w:lang w:val="en-US" w:eastAsia="zh-CN"/>
                    </w:rPr>
                    <w:t>上方</w:t>
                  </w:r>
                  <w:r>
                    <w:rPr>
                      <w:rFonts w:hint="eastAsia" w:cs="Times New Roman"/>
                      <w:bCs/>
                      <w:color w:val="000000"/>
                      <w:szCs w:val="21"/>
                      <w:highlight w:val="none"/>
                      <w:lang w:val="en-US" w:eastAsia="zh-CN"/>
                    </w:rPr>
                    <w:t>（已建2条、未建1条）</w:t>
                  </w:r>
                  <w:r>
                    <w:rPr>
                      <w:rFonts w:hint="default" w:ascii="Times New Roman" w:hAnsi="Times New Roman" w:cs="Times New Roman"/>
                      <w:bCs/>
                      <w:color w:val="000000"/>
                      <w:szCs w:val="21"/>
                      <w:highlight w:val="none"/>
                      <w:lang w:val="en-US" w:eastAsia="zh-CN"/>
                    </w:rPr>
                    <w:t>设置集气罩</w:t>
                  </w:r>
                  <w:r>
                    <w:rPr>
                      <w:rFonts w:hint="eastAsia" w:cs="Times New Roman"/>
                      <w:bCs/>
                      <w:color w:val="000000"/>
                      <w:szCs w:val="21"/>
                      <w:highlight w:val="none"/>
                      <w:lang w:val="en-US" w:eastAsia="zh-CN"/>
                    </w:rPr>
                    <w:t>（每条线4个集气罩，共12个）</w:t>
                  </w:r>
                  <w:r>
                    <w:rPr>
                      <w:rFonts w:hint="default" w:ascii="Times New Roman" w:hAnsi="Times New Roman" w:cs="Times New Roman"/>
                      <w:bCs/>
                      <w:color w:val="000000"/>
                      <w:szCs w:val="21"/>
                      <w:highlight w:val="none"/>
                      <w:lang w:val="en-US" w:eastAsia="zh-CN"/>
                    </w:rPr>
                    <w:t>，有机废气经集气罩收集后通过管道汇合至两级活性炭吸附装置处理，净化后的废气经15m高</w:t>
                  </w:r>
                  <w:r>
                    <w:rPr>
                      <w:rFonts w:hint="eastAsia" w:cs="Times New Roman"/>
                      <w:bCs/>
                      <w:color w:val="000000"/>
                      <w:szCs w:val="21"/>
                      <w:highlight w:val="none"/>
                      <w:lang w:val="en-US" w:eastAsia="zh-CN"/>
                    </w:rPr>
                    <w:t>1#</w:t>
                  </w:r>
                  <w:r>
                    <w:rPr>
                      <w:rFonts w:hint="default" w:ascii="Times New Roman" w:hAnsi="Times New Roman" w:cs="Times New Roman"/>
                      <w:bCs/>
                      <w:color w:val="000000"/>
                      <w:szCs w:val="21"/>
                      <w:highlight w:val="none"/>
                      <w:lang w:val="en-US" w:eastAsia="zh-CN"/>
                    </w:rPr>
                    <w:t>排气筒排放</w:t>
                  </w:r>
                  <w:r>
                    <w:rPr>
                      <w:rFonts w:hint="eastAsia" w:cs="Times New Roman"/>
                      <w:bCs/>
                      <w:color w:val="000000"/>
                      <w:szCs w:val="21"/>
                      <w:highlight w:val="none"/>
                      <w:lang w:val="en-US" w:eastAsia="zh-CN"/>
                    </w:rPr>
                    <w:t>，项目食堂已安装油烟净化器</w:t>
                  </w:r>
                </w:p>
              </w:tc>
              <w:tc>
                <w:tcPr>
                  <w:tcW w:w="849" w:type="dxa"/>
                  <w:tcBorders>
                    <w:tl2br w:val="nil"/>
                    <w:tr2bl w:val="nil"/>
                  </w:tcBorders>
                  <w:noWrap w:val="0"/>
                  <w:vAlign w:val="center"/>
                </w:tcPr>
                <w:p>
                  <w:pPr>
                    <w:jc w:val="center"/>
                    <w:rPr>
                      <w:rFonts w:hint="default" w:ascii="Times New Roman" w:hAnsi="Times New Roman" w:eastAsia="宋体" w:cs="Times New Roman"/>
                      <w:bCs/>
                      <w:color w:val="000000"/>
                      <w:kern w:val="2"/>
                      <w:sz w:val="21"/>
                      <w:szCs w:val="21"/>
                      <w:highlight w:val="none"/>
                      <w:lang w:val="en-US" w:eastAsia="zh-CN" w:bidi="ar-SA"/>
                    </w:rPr>
                  </w:pPr>
                  <w:r>
                    <w:rPr>
                      <w:rFonts w:hint="eastAsia" w:cs="Times New Roman"/>
                      <w:bCs/>
                      <w:color w:val="000000"/>
                      <w:kern w:val="2"/>
                      <w:sz w:val="21"/>
                      <w:szCs w:val="21"/>
                      <w:highlight w:val="none"/>
                      <w:lang w:val="en-US" w:eastAsia="zh-CN" w:bidi="ar-SA"/>
                    </w:rPr>
                    <w:t>食堂安装油烟净化器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Merge w:val="continue"/>
                  <w:tcBorders>
                    <w:tl2br w:val="nil"/>
                    <w:tr2bl w:val="nil"/>
                  </w:tcBorders>
                  <w:noWrap w:val="0"/>
                  <w:vAlign w:val="center"/>
                </w:tcPr>
                <w:p>
                  <w:pPr>
                    <w:jc w:val="center"/>
                    <w:rPr>
                      <w:rFonts w:hint="default" w:ascii="Times New Roman" w:hAnsi="Times New Roman" w:cs="Times New Roman"/>
                      <w:bCs/>
                      <w:color w:val="000000"/>
                      <w:szCs w:val="21"/>
                    </w:rPr>
                  </w:pPr>
                </w:p>
              </w:tc>
              <w:tc>
                <w:tcPr>
                  <w:tcW w:w="738" w:type="dxa"/>
                  <w:vMerge w:val="continue"/>
                  <w:tcBorders>
                    <w:tl2br w:val="nil"/>
                    <w:tr2bl w:val="nil"/>
                  </w:tcBorders>
                  <w:noWrap w:val="0"/>
                  <w:vAlign w:val="center"/>
                </w:tcPr>
                <w:p>
                  <w:pPr>
                    <w:jc w:val="center"/>
                    <w:rPr>
                      <w:rFonts w:hint="default" w:ascii="Times New Roman" w:hAnsi="Times New Roman" w:cs="Times New Roman"/>
                      <w:bCs/>
                      <w:color w:val="000000"/>
                      <w:szCs w:val="21"/>
                    </w:rPr>
                  </w:pPr>
                </w:p>
              </w:tc>
              <w:tc>
                <w:tcPr>
                  <w:tcW w:w="2172" w:type="dxa"/>
                  <w:tcBorders>
                    <w:tl2br w:val="nil"/>
                    <w:tr2bl w:val="nil"/>
                  </w:tcBorders>
                  <w:noWrap w:val="0"/>
                  <w:vAlign w:val="center"/>
                </w:tcPr>
                <w:p>
                  <w:pPr>
                    <w:spacing w:line="240" w:lineRule="atLeast"/>
                    <w:jc w:val="center"/>
                    <w:rPr>
                      <w:rFonts w:hint="default" w:ascii="Times New Roman" w:hAnsi="Times New Roman" w:eastAsia="宋体" w:cs="Times New Roman"/>
                      <w:bCs/>
                      <w:color w:val="000000"/>
                      <w:szCs w:val="21"/>
                      <w:lang w:val="en-US" w:eastAsia="zh-CN"/>
                    </w:rPr>
                  </w:pPr>
                  <w:r>
                    <w:rPr>
                      <w:rFonts w:hint="eastAsia" w:ascii="Times New Roman" w:hAnsi="Times New Roman" w:eastAsia="宋体" w:cs="Times New Roman"/>
                      <w:bCs/>
                      <w:color w:val="000000"/>
                      <w:szCs w:val="21"/>
                      <w:lang w:val="en-US" w:eastAsia="zh-CN"/>
                    </w:rPr>
                    <w:t>/</w:t>
                  </w:r>
                </w:p>
              </w:tc>
              <w:tc>
                <w:tcPr>
                  <w:tcW w:w="2483" w:type="dxa"/>
                  <w:gridSpan w:val="2"/>
                  <w:tcBorders>
                    <w:tl2br w:val="nil"/>
                    <w:tr2bl w:val="nil"/>
                  </w:tcBorders>
                  <w:noWrap w:val="0"/>
                  <w:vAlign w:val="center"/>
                </w:tcPr>
                <w:p>
                  <w:pPr>
                    <w:pStyle w:val="165"/>
                    <w:rPr>
                      <w:rFonts w:hint="default" w:ascii="Times New Roman" w:hAnsi="Times New Roman" w:eastAsia="宋体" w:cs="Times New Roman"/>
                      <w:color w:val="FF0000"/>
                      <w:szCs w:val="21"/>
                      <w:lang w:val="en-US" w:eastAsia="zh-CN"/>
                    </w:rPr>
                  </w:pPr>
                  <w:r>
                    <w:rPr>
                      <w:rFonts w:hint="eastAsia" w:ascii="Times New Roman" w:hAnsi="Times New Roman" w:eastAsia="宋体" w:cs="Times New Roman"/>
                      <w:szCs w:val="21"/>
                      <w:lang w:val="en-US" w:eastAsia="zh-CN"/>
                    </w:rPr>
                    <w:t>污水处理站各构筑物密闭，厂区种植绿植</w:t>
                  </w:r>
                </w:p>
              </w:tc>
              <w:tc>
                <w:tcPr>
                  <w:tcW w:w="2304" w:type="dxa"/>
                  <w:tcBorders>
                    <w:tl2br w:val="nil"/>
                    <w:tr2bl w:val="nil"/>
                  </w:tcBorders>
                  <w:noWrap w:val="0"/>
                  <w:vAlign w:val="center"/>
                </w:tcPr>
                <w:p>
                  <w:pPr>
                    <w:pStyle w:val="165"/>
                    <w:rPr>
                      <w:rFonts w:hint="eastAsia"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污水处理站各构筑物密闭，厂区种植绿植</w:t>
                  </w:r>
                </w:p>
              </w:tc>
              <w:tc>
                <w:tcPr>
                  <w:tcW w:w="849" w:type="dxa"/>
                  <w:tcBorders>
                    <w:tl2br w:val="nil"/>
                    <w:tr2bl w:val="nil"/>
                  </w:tcBorders>
                  <w:noWrap w:val="0"/>
                  <w:vAlign w:val="center"/>
                </w:tcPr>
                <w:p>
                  <w:pPr>
                    <w:jc w:val="center"/>
                    <w:rPr>
                      <w:rFonts w:hint="eastAsia" w:ascii="Times New Roman" w:hAnsi="Times New Roman" w:cs="Times New Roman"/>
                      <w:bCs/>
                      <w:color w:val="000000"/>
                      <w:szCs w:val="21"/>
                      <w:highlight w:val="none"/>
                      <w:lang w:val="en-US" w:eastAsia="zh-CN"/>
                    </w:rPr>
                  </w:pPr>
                  <w:r>
                    <w:rPr>
                      <w:rFonts w:hint="eastAsia" w:ascii="Times New Roman" w:hAnsi="Times New Roman" w:cs="Times New Roman"/>
                      <w:bCs/>
                      <w:color w:val="00000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Merge w:val="continue"/>
                  <w:tcBorders>
                    <w:tl2br w:val="nil"/>
                    <w:tr2bl w:val="nil"/>
                  </w:tcBorders>
                  <w:noWrap w:val="0"/>
                  <w:vAlign w:val="center"/>
                </w:tcPr>
                <w:p>
                  <w:pPr>
                    <w:jc w:val="center"/>
                    <w:rPr>
                      <w:rFonts w:hint="default" w:ascii="Times New Roman" w:hAnsi="Times New Roman" w:cs="Times New Roman"/>
                      <w:bCs/>
                      <w:color w:val="000000"/>
                      <w:szCs w:val="21"/>
                    </w:rPr>
                  </w:pPr>
                </w:p>
              </w:tc>
              <w:tc>
                <w:tcPr>
                  <w:tcW w:w="738" w:type="dxa"/>
                  <w:tcBorders>
                    <w:tl2br w:val="nil"/>
                    <w:tr2bl w:val="nil"/>
                  </w:tcBorders>
                  <w:noWrap w:val="0"/>
                  <w:vAlign w:val="center"/>
                </w:tcPr>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噪声</w:t>
                  </w:r>
                </w:p>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治理</w:t>
                  </w:r>
                </w:p>
              </w:tc>
              <w:tc>
                <w:tcPr>
                  <w:tcW w:w="2172" w:type="dxa"/>
                  <w:tcBorders>
                    <w:tl2br w:val="nil"/>
                    <w:tr2bl w:val="nil"/>
                  </w:tcBorders>
                  <w:noWrap w:val="0"/>
                  <w:vAlign w:val="center"/>
                </w:tcPr>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建筑隔声、距离衰减等</w:t>
                  </w:r>
                </w:p>
              </w:tc>
              <w:tc>
                <w:tcPr>
                  <w:tcW w:w="2483" w:type="dxa"/>
                  <w:gridSpan w:val="2"/>
                  <w:tcBorders>
                    <w:tl2br w:val="nil"/>
                    <w:tr2bl w:val="nil"/>
                  </w:tcBorders>
                  <w:noWrap w:val="0"/>
                  <w:vAlign w:val="center"/>
                </w:tcPr>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建筑隔声、距离衰减等</w:t>
                  </w:r>
                </w:p>
              </w:tc>
              <w:tc>
                <w:tcPr>
                  <w:tcW w:w="2304" w:type="dxa"/>
                  <w:tcBorders>
                    <w:tl2br w:val="nil"/>
                    <w:tr2bl w:val="nil"/>
                  </w:tcBorders>
                  <w:noWrap w:val="0"/>
                  <w:vAlign w:val="center"/>
                </w:tcPr>
                <w:p>
                  <w:pPr>
                    <w:jc w:val="center"/>
                    <w:rPr>
                      <w:rFonts w:hint="default" w:ascii="Times New Roman" w:hAnsi="Times New Roman" w:cs="Times New Roman"/>
                      <w:bCs/>
                      <w:color w:val="000000"/>
                      <w:szCs w:val="21"/>
                      <w:highlight w:val="none"/>
                    </w:rPr>
                  </w:pPr>
                  <w:r>
                    <w:rPr>
                      <w:rFonts w:hint="default" w:ascii="Times New Roman" w:hAnsi="Times New Roman" w:cs="Times New Roman"/>
                      <w:bCs/>
                      <w:color w:val="000000"/>
                      <w:szCs w:val="21"/>
                      <w:highlight w:val="none"/>
                    </w:rPr>
                    <w:t>建筑隔声、距离衰减等</w:t>
                  </w:r>
                </w:p>
              </w:tc>
              <w:tc>
                <w:tcPr>
                  <w:tcW w:w="849" w:type="dxa"/>
                  <w:tcBorders>
                    <w:tl2br w:val="nil"/>
                    <w:tr2bl w:val="nil"/>
                  </w:tcBorders>
                  <w:noWrap w:val="0"/>
                  <w:vAlign w:val="center"/>
                </w:tcPr>
                <w:p>
                  <w:pPr>
                    <w:jc w:val="center"/>
                    <w:rPr>
                      <w:rFonts w:hint="default" w:ascii="Times New Roman" w:hAnsi="Times New Roman" w:cs="Times New Roman"/>
                      <w:bCs/>
                      <w:color w:val="000000"/>
                      <w:szCs w:val="21"/>
                      <w:highlight w:val="none"/>
                    </w:rPr>
                  </w:pPr>
                  <w:r>
                    <w:rPr>
                      <w:rFonts w:hint="default" w:ascii="Times New Roman" w:hAnsi="Times New Roman" w:cs="Times New Roman"/>
                      <w:bCs/>
                      <w:color w:val="00000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Merge w:val="continue"/>
                  <w:tcBorders>
                    <w:tl2br w:val="nil"/>
                    <w:tr2bl w:val="nil"/>
                  </w:tcBorders>
                  <w:noWrap w:val="0"/>
                  <w:vAlign w:val="center"/>
                </w:tcPr>
                <w:p>
                  <w:pPr>
                    <w:jc w:val="center"/>
                    <w:rPr>
                      <w:rFonts w:hint="default" w:ascii="Times New Roman" w:hAnsi="Times New Roman" w:cs="Times New Roman"/>
                      <w:bCs/>
                      <w:color w:val="000000"/>
                      <w:szCs w:val="21"/>
                    </w:rPr>
                  </w:pPr>
                </w:p>
              </w:tc>
              <w:tc>
                <w:tcPr>
                  <w:tcW w:w="738" w:type="dxa"/>
                  <w:vMerge w:val="restart"/>
                  <w:tcBorders>
                    <w:tl2br w:val="nil"/>
                    <w:tr2bl w:val="nil"/>
                  </w:tcBorders>
                  <w:noWrap w:val="0"/>
                  <w:vAlign w:val="center"/>
                </w:tcPr>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固废</w:t>
                  </w:r>
                </w:p>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处置</w:t>
                  </w:r>
                </w:p>
              </w:tc>
              <w:tc>
                <w:tcPr>
                  <w:tcW w:w="2172" w:type="dxa"/>
                  <w:vMerge w:val="restart"/>
                  <w:tcBorders>
                    <w:tl2br w:val="nil"/>
                    <w:tr2bl w:val="nil"/>
                  </w:tcBorders>
                  <w:noWrap w:val="0"/>
                  <w:vAlign w:val="center"/>
                </w:tcPr>
                <w:p>
                  <w:pPr>
                    <w:pStyle w:val="166"/>
                    <w:spacing w:line="240" w:lineRule="atLeast"/>
                    <w:ind w:firstLine="0" w:firstLineChars="0"/>
                    <w:jc w:val="center"/>
                    <w:rPr>
                      <w:rFonts w:hint="default" w:ascii="Times New Roman" w:hAnsi="Times New Roman" w:cs="Times New Roman"/>
                      <w:bCs/>
                      <w:color w:val="000000"/>
                      <w:szCs w:val="21"/>
                    </w:rPr>
                  </w:pPr>
                  <w:r>
                    <w:rPr>
                      <w:rFonts w:hint="eastAsia" w:ascii="Times New Roman" w:hAnsi="Times New Roman" w:cs="Times New Roman"/>
                      <w:bCs/>
                      <w:color w:val="000000"/>
                      <w:szCs w:val="21"/>
                      <w:lang w:val="en-US" w:eastAsia="zh-CN"/>
                    </w:rPr>
                    <w:t>现有项目固废均得到合理处置及利用</w:t>
                  </w:r>
                </w:p>
              </w:tc>
              <w:tc>
                <w:tcPr>
                  <w:tcW w:w="1206" w:type="dxa"/>
                  <w:tcBorders>
                    <w:tl2br w:val="nil"/>
                    <w:tr2bl w:val="nil"/>
                  </w:tcBorders>
                  <w:noWrap w:val="0"/>
                  <w:vAlign w:val="center"/>
                </w:tcPr>
                <w:p>
                  <w:pPr>
                    <w:pStyle w:val="166"/>
                    <w:spacing w:line="240" w:lineRule="atLeast"/>
                    <w:ind w:firstLine="0" w:firstLineChars="0"/>
                    <w:jc w:val="center"/>
                    <w:rPr>
                      <w:rFonts w:hint="default" w:ascii="Times New Roman" w:hAnsi="Times New Roman" w:cs="Times New Roman"/>
                      <w:color w:val="000000"/>
                      <w:spacing w:val="0"/>
                      <w:sz w:val="21"/>
                      <w:szCs w:val="21"/>
                      <w:lang w:val="en-US" w:eastAsia="zh-CN"/>
                    </w:rPr>
                  </w:pPr>
                  <w:r>
                    <w:rPr>
                      <w:rFonts w:hint="eastAsia"/>
                      <w:color w:val="000000"/>
                    </w:rPr>
                    <w:t>废包装材料</w:t>
                  </w:r>
                  <w:r>
                    <w:rPr>
                      <w:rFonts w:hint="eastAsia"/>
                      <w:color w:val="000000"/>
                      <w:lang w:eastAsia="zh-CN"/>
                    </w:rPr>
                    <w:t>、</w:t>
                  </w:r>
                  <w:r>
                    <w:rPr>
                      <w:rFonts w:hint="eastAsia" w:ascii="Times New Roman" w:hAnsi="Times New Roman" w:cs="Times New Roman"/>
                      <w:color w:val="000000"/>
                      <w:spacing w:val="0"/>
                      <w:sz w:val="21"/>
                      <w:szCs w:val="21"/>
                      <w:lang w:val="en-US" w:eastAsia="zh-CN"/>
                    </w:rPr>
                    <w:t>不合格产品</w:t>
                  </w:r>
                  <w:r>
                    <w:rPr>
                      <w:rFonts w:hint="eastAsia" w:cs="Times New Roman"/>
                      <w:color w:val="000000"/>
                      <w:spacing w:val="0"/>
                      <w:sz w:val="21"/>
                      <w:szCs w:val="21"/>
                      <w:lang w:val="en-US" w:eastAsia="zh-CN"/>
                    </w:rPr>
                    <w:t>、</w:t>
                  </w:r>
                  <w:r>
                    <w:rPr>
                      <w:rFonts w:hint="eastAsia" w:ascii="Times New Roman" w:hAnsi="Times New Roman" w:eastAsia="宋体" w:cs="Times New Roman"/>
                      <w:spacing w:val="0"/>
                      <w:sz w:val="21"/>
                      <w:szCs w:val="21"/>
                      <w:lang w:val="en-US" w:eastAsia="zh-CN"/>
                    </w:rPr>
                    <w:t>废胶桶</w:t>
                  </w:r>
                  <w:r>
                    <w:rPr>
                      <w:rFonts w:hint="eastAsia" w:cs="Times New Roman"/>
                      <w:spacing w:val="0"/>
                      <w:sz w:val="21"/>
                      <w:szCs w:val="21"/>
                      <w:lang w:val="en-US" w:eastAsia="zh-CN"/>
                    </w:rPr>
                    <w:t>、</w:t>
                  </w:r>
                  <w:r>
                    <w:rPr>
                      <w:rFonts w:hint="eastAsia" w:ascii="Times New Roman" w:hAnsi="Times New Roman" w:eastAsia="宋体" w:cs="Times New Roman"/>
                      <w:spacing w:val="0"/>
                      <w:sz w:val="21"/>
                      <w:szCs w:val="21"/>
                      <w:lang w:val="en-US" w:eastAsia="zh-CN"/>
                    </w:rPr>
                    <w:t>废网版</w:t>
                  </w:r>
                  <w:r>
                    <w:rPr>
                      <w:rFonts w:hint="eastAsia" w:cs="Times New Roman"/>
                      <w:spacing w:val="0"/>
                      <w:sz w:val="21"/>
                      <w:szCs w:val="21"/>
                      <w:lang w:val="en-US" w:eastAsia="zh-CN"/>
                    </w:rPr>
                    <w:t>、废墨瓶</w:t>
                  </w:r>
                </w:p>
              </w:tc>
              <w:tc>
                <w:tcPr>
                  <w:tcW w:w="1277" w:type="dxa"/>
                  <w:tcBorders>
                    <w:tl2br w:val="nil"/>
                    <w:tr2bl w:val="nil"/>
                  </w:tcBorders>
                  <w:noWrap w:val="0"/>
                  <w:vAlign w:val="center"/>
                </w:tcPr>
                <w:p>
                  <w:pPr>
                    <w:pStyle w:val="166"/>
                    <w:spacing w:line="240" w:lineRule="atLeast"/>
                    <w:ind w:firstLine="0" w:firstLineChars="0"/>
                    <w:jc w:val="center"/>
                    <w:rPr>
                      <w:rFonts w:hint="default" w:ascii="Times New Roman" w:hAnsi="Times New Roman" w:cs="Times New Roman"/>
                      <w:color w:val="000000"/>
                      <w:spacing w:val="0"/>
                      <w:sz w:val="21"/>
                      <w:szCs w:val="21"/>
                      <w:lang w:eastAsia="en-US"/>
                    </w:rPr>
                  </w:pPr>
                  <w:r>
                    <w:rPr>
                      <w:rFonts w:hint="default" w:ascii="Times New Roman" w:hAnsi="Times New Roman" w:cs="Times New Roman"/>
                      <w:color w:val="000000"/>
                      <w:spacing w:val="0"/>
                      <w:sz w:val="21"/>
                      <w:szCs w:val="21"/>
                      <w:lang w:eastAsia="en-US"/>
                    </w:rPr>
                    <w:t>物资</w:t>
                  </w:r>
                  <w:r>
                    <w:rPr>
                      <w:rFonts w:hint="eastAsia" w:ascii="Times New Roman" w:hAnsi="Times New Roman" w:cs="Times New Roman"/>
                      <w:color w:val="000000"/>
                      <w:spacing w:val="0"/>
                      <w:sz w:val="21"/>
                      <w:szCs w:val="21"/>
                      <w:lang w:val="en-US" w:eastAsia="zh-CN"/>
                    </w:rPr>
                    <w:t>公司</w:t>
                  </w:r>
                  <w:r>
                    <w:rPr>
                      <w:rFonts w:hint="default" w:ascii="Times New Roman" w:hAnsi="Times New Roman" w:cs="Times New Roman"/>
                      <w:color w:val="000000"/>
                      <w:spacing w:val="0"/>
                      <w:sz w:val="21"/>
                      <w:szCs w:val="21"/>
                      <w:lang w:eastAsia="en-US"/>
                    </w:rPr>
                    <w:t>回收</w:t>
                  </w:r>
                </w:p>
              </w:tc>
              <w:tc>
                <w:tcPr>
                  <w:tcW w:w="2304" w:type="dxa"/>
                  <w:tcBorders>
                    <w:tl2br w:val="nil"/>
                    <w:tr2bl w:val="nil"/>
                  </w:tcBorders>
                  <w:noWrap w:val="0"/>
                  <w:vAlign w:val="center"/>
                </w:tcPr>
                <w:p>
                  <w:pPr>
                    <w:jc w:val="center"/>
                    <w:rPr>
                      <w:rFonts w:hint="default" w:ascii="Times New Roman" w:hAnsi="Times New Roman" w:eastAsia="宋体" w:cs="Times New Roman"/>
                      <w:bCs/>
                      <w:color w:val="000000"/>
                      <w:szCs w:val="21"/>
                      <w:highlight w:val="none"/>
                      <w:lang w:val="en-US" w:eastAsia="zh-CN"/>
                    </w:rPr>
                  </w:pPr>
                  <w:r>
                    <w:rPr>
                      <w:rFonts w:hint="default" w:ascii="Times New Roman" w:hAnsi="Times New Roman" w:eastAsia="宋体" w:cs="Times New Roman"/>
                      <w:bCs/>
                      <w:color w:val="000000"/>
                      <w:szCs w:val="21"/>
                      <w:highlight w:val="none"/>
                      <w:lang w:val="en-US" w:eastAsia="zh-CN"/>
                    </w:rPr>
                    <w:t>物资公司回收</w:t>
                  </w:r>
                </w:p>
              </w:tc>
              <w:tc>
                <w:tcPr>
                  <w:tcW w:w="849" w:type="dxa"/>
                  <w:tcBorders>
                    <w:tl2br w:val="nil"/>
                    <w:tr2bl w:val="nil"/>
                  </w:tcBorders>
                  <w:noWrap w:val="0"/>
                  <w:vAlign w:val="center"/>
                </w:tcPr>
                <w:p>
                  <w:pPr>
                    <w:jc w:val="center"/>
                    <w:rPr>
                      <w:rFonts w:hint="eastAsia" w:ascii="Times New Roman" w:hAnsi="Times New Roman" w:cs="Times New Roman"/>
                      <w:bCs/>
                      <w:color w:val="000000"/>
                      <w:szCs w:val="21"/>
                      <w:highlight w:val="none"/>
                      <w:lang w:val="en-US" w:eastAsia="zh-CN"/>
                    </w:rPr>
                  </w:pPr>
                  <w:r>
                    <w:rPr>
                      <w:rFonts w:hint="eastAsia" w:ascii="Times New Roman" w:hAnsi="Times New Roman" w:cs="Times New Roman"/>
                      <w:bCs/>
                      <w:color w:val="00000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751" w:type="dxa"/>
                  <w:vMerge w:val="continue"/>
                  <w:tcBorders>
                    <w:tl2br w:val="nil"/>
                    <w:tr2bl w:val="nil"/>
                  </w:tcBorders>
                  <w:noWrap w:val="0"/>
                  <w:vAlign w:val="center"/>
                </w:tcPr>
                <w:p>
                  <w:pPr>
                    <w:jc w:val="center"/>
                    <w:rPr>
                      <w:rFonts w:hint="default" w:ascii="Times New Roman" w:hAnsi="Times New Roman" w:cs="Times New Roman"/>
                      <w:bCs/>
                      <w:color w:val="000000"/>
                      <w:szCs w:val="21"/>
                    </w:rPr>
                  </w:pPr>
                </w:p>
              </w:tc>
              <w:tc>
                <w:tcPr>
                  <w:tcW w:w="738" w:type="dxa"/>
                  <w:vMerge w:val="continue"/>
                  <w:tcBorders>
                    <w:tl2br w:val="nil"/>
                    <w:tr2bl w:val="nil"/>
                  </w:tcBorders>
                  <w:noWrap w:val="0"/>
                  <w:vAlign w:val="center"/>
                </w:tcPr>
                <w:p>
                  <w:pPr>
                    <w:jc w:val="center"/>
                    <w:rPr>
                      <w:rFonts w:hint="default" w:ascii="Times New Roman" w:hAnsi="Times New Roman" w:cs="Times New Roman"/>
                      <w:bCs/>
                      <w:color w:val="000000"/>
                      <w:szCs w:val="21"/>
                    </w:rPr>
                  </w:pPr>
                </w:p>
              </w:tc>
              <w:tc>
                <w:tcPr>
                  <w:tcW w:w="2172" w:type="dxa"/>
                  <w:vMerge w:val="continue"/>
                  <w:tcBorders>
                    <w:tl2br w:val="nil"/>
                    <w:tr2bl w:val="nil"/>
                  </w:tcBorders>
                  <w:noWrap w:val="0"/>
                  <w:vAlign w:val="center"/>
                </w:tcPr>
                <w:p>
                  <w:pPr>
                    <w:pStyle w:val="166"/>
                    <w:spacing w:line="240" w:lineRule="atLeast"/>
                    <w:ind w:firstLine="0" w:firstLineChars="0"/>
                    <w:jc w:val="center"/>
                    <w:rPr>
                      <w:rFonts w:hint="default" w:ascii="Times New Roman" w:hAnsi="Times New Roman" w:cs="Times New Roman"/>
                      <w:snapToGrid w:val="0"/>
                      <w:color w:val="000000"/>
                      <w:szCs w:val="21"/>
                    </w:rPr>
                  </w:pPr>
                </w:p>
              </w:tc>
              <w:tc>
                <w:tcPr>
                  <w:tcW w:w="1206" w:type="dxa"/>
                  <w:tcBorders>
                    <w:tl2br w:val="nil"/>
                    <w:tr2bl w:val="nil"/>
                  </w:tcBorders>
                  <w:noWrap w:val="0"/>
                  <w:vAlign w:val="center"/>
                </w:tcPr>
                <w:p>
                  <w:pPr>
                    <w:pStyle w:val="166"/>
                    <w:spacing w:line="240" w:lineRule="atLeast"/>
                    <w:ind w:firstLine="0" w:firstLineChars="0"/>
                    <w:jc w:val="center"/>
                    <w:rPr>
                      <w:rFonts w:hint="default" w:ascii="Times New Roman" w:hAnsi="Times New Roman" w:eastAsia="宋体" w:cs="Times New Roman"/>
                      <w:snapToGrid w:val="0"/>
                      <w:color w:val="000000"/>
                      <w:szCs w:val="21"/>
                      <w:lang w:val="en-US" w:eastAsia="zh-CN"/>
                    </w:rPr>
                  </w:pPr>
                  <w:r>
                    <w:rPr>
                      <w:rFonts w:hint="default" w:ascii="Times New Roman" w:hAnsi="Times New Roman" w:cs="Times New Roman"/>
                      <w:color w:val="000000"/>
                      <w:spacing w:val="0"/>
                      <w:sz w:val="21"/>
                      <w:szCs w:val="21"/>
                      <w:lang w:eastAsia="en-US"/>
                    </w:rPr>
                    <w:t>生活垃圾</w:t>
                  </w:r>
                </w:p>
              </w:tc>
              <w:tc>
                <w:tcPr>
                  <w:tcW w:w="1277" w:type="dxa"/>
                  <w:tcBorders>
                    <w:tl2br w:val="nil"/>
                    <w:tr2bl w:val="nil"/>
                  </w:tcBorders>
                  <w:noWrap w:val="0"/>
                  <w:vAlign w:val="center"/>
                </w:tcPr>
                <w:p>
                  <w:pPr>
                    <w:jc w:val="center"/>
                    <w:rPr>
                      <w:rFonts w:hint="eastAsia" w:ascii="Times New Roman" w:hAnsi="Times New Roman" w:cs="Times New Roman"/>
                      <w:snapToGrid w:val="0"/>
                      <w:color w:val="000000"/>
                      <w:szCs w:val="21"/>
                      <w:lang w:val="en-US" w:eastAsia="zh-CN"/>
                    </w:rPr>
                  </w:pPr>
                  <w:r>
                    <w:rPr>
                      <w:rFonts w:hint="eastAsia" w:ascii="Times New Roman" w:hAnsi="Times New Roman" w:cs="Times New Roman"/>
                      <w:snapToGrid w:val="0"/>
                      <w:color w:val="000000"/>
                      <w:szCs w:val="21"/>
                      <w:lang w:val="en-US" w:eastAsia="zh-CN"/>
                    </w:rPr>
                    <w:t>由环卫部门处置</w:t>
                  </w:r>
                </w:p>
              </w:tc>
              <w:tc>
                <w:tcPr>
                  <w:tcW w:w="2304" w:type="dxa"/>
                  <w:tcBorders>
                    <w:tl2br w:val="nil"/>
                    <w:tr2bl w:val="nil"/>
                  </w:tcBorders>
                  <w:noWrap w:val="0"/>
                  <w:vAlign w:val="center"/>
                </w:tcPr>
                <w:p>
                  <w:pPr>
                    <w:jc w:val="center"/>
                    <w:rPr>
                      <w:rFonts w:hint="default" w:ascii="Times New Roman" w:hAnsi="Times New Roman" w:cs="Times New Roman"/>
                      <w:color w:val="000000"/>
                      <w:kern w:val="0"/>
                      <w:szCs w:val="21"/>
                      <w:highlight w:val="none"/>
                    </w:rPr>
                  </w:pPr>
                  <w:r>
                    <w:rPr>
                      <w:rFonts w:hint="eastAsia" w:ascii="Times New Roman" w:hAnsi="Times New Roman" w:cs="Times New Roman"/>
                      <w:snapToGrid w:val="0"/>
                      <w:color w:val="000000"/>
                      <w:szCs w:val="21"/>
                      <w:highlight w:val="none"/>
                      <w:lang w:val="en-US" w:eastAsia="zh-CN"/>
                    </w:rPr>
                    <w:t>由环卫部门处置</w:t>
                  </w:r>
                </w:p>
              </w:tc>
              <w:tc>
                <w:tcPr>
                  <w:tcW w:w="849" w:type="dxa"/>
                  <w:tcBorders>
                    <w:tl2br w:val="nil"/>
                    <w:tr2bl w:val="nil"/>
                  </w:tcBorders>
                  <w:noWrap w:val="0"/>
                  <w:vAlign w:val="center"/>
                </w:tcPr>
                <w:p>
                  <w:pPr>
                    <w:jc w:val="center"/>
                    <w:rPr>
                      <w:rFonts w:hint="default" w:ascii="Times New Roman" w:hAnsi="Times New Roman" w:cs="Times New Roman"/>
                      <w:color w:val="000000"/>
                      <w:kern w:val="0"/>
                      <w:szCs w:val="21"/>
                      <w:highlight w:val="none"/>
                    </w:rPr>
                  </w:pPr>
                  <w:r>
                    <w:rPr>
                      <w:rFonts w:hint="default" w:ascii="Times New Roman" w:hAnsi="Times New Roman" w:cs="Times New Roman"/>
                      <w:bCs/>
                      <w:color w:val="00000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Merge w:val="continue"/>
                  <w:tcBorders>
                    <w:tl2br w:val="nil"/>
                    <w:tr2bl w:val="nil"/>
                  </w:tcBorders>
                  <w:noWrap w:val="0"/>
                  <w:vAlign w:val="center"/>
                </w:tcPr>
                <w:p>
                  <w:pPr>
                    <w:jc w:val="center"/>
                    <w:rPr>
                      <w:rFonts w:hint="default" w:ascii="Times New Roman" w:hAnsi="Times New Roman" w:cs="Times New Roman"/>
                      <w:bCs/>
                      <w:color w:val="000000"/>
                      <w:szCs w:val="21"/>
                    </w:rPr>
                  </w:pPr>
                </w:p>
              </w:tc>
              <w:tc>
                <w:tcPr>
                  <w:tcW w:w="738" w:type="dxa"/>
                  <w:vMerge w:val="continue"/>
                  <w:tcBorders>
                    <w:tl2br w:val="nil"/>
                    <w:tr2bl w:val="nil"/>
                  </w:tcBorders>
                  <w:noWrap w:val="0"/>
                  <w:vAlign w:val="center"/>
                </w:tcPr>
                <w:p>
                  <w:pPr>
                    <w:jc w:val="center"/>
                    <w:rPr>
                      <w:rFonts w:hint="default" w:ascii="Times New Roman" w:hAnsi="Times New Roman" w:cs="Times New Roman"/>
                      <w:bCs/>
                      <w:color w:val="000000"/>
                      <w:szCs w:val="21"/>
                    </w:rPr>
                  </w:pPr>
                </w:p>
              </w:tc>
              <w:tc>
                <w:tcPr>
                  <w:tcW w:w="2172" w:type="dxa"/>
                  <w:vMerge w:val="continue"/>
                  <w:tcBorders>
                    <w:tl2br w:val="nil"/>
                    <w:tr2bl w:val="nil"/>
                  </w:tcBorders>
                  <w:noWrap w:val="0"/>
                  <w:vAlign w:val="center"/>
                </w:tcPr>
                <w:p>
                  <w:pPr>
                    <w:pStyle w:val="166"/>
                    <w:spacing w:line="240" w:lineRule="atLeast"/>
                    <w:ind w:firstLine="0" w:firstLineChars="0"/>
                    <w:jc w:val="center"/>
                    <w:rPr>
                      <w:rFonts w:hint="default" w:ascii="Times New Roman" w:hAnsi="Times New Roman" w:cs="Times New Roman"/>
                      <w:snapToGrid w:val="0"/>
                      <w:color w:val="000000"/>
                      <w:szCs w:val="21"/>
                    </w:rPr>
                  </w:pPr>
                </w:p>
              </w:tc>
              <w:tc>
                <w:tcPr>
                  <w:tcW w:w="1206" w:type="dxa"/>
                  <w:tcBorders>
                    <w:tl2br w:val="nil"/>
                    <w:tr2bl w:val="nil"/>
                  </w:tcBorders>
                  <w:noWrap w:val="0"/>
                  <w:vAlign w:val="center"/>
                </w:tcPr>
                <w:p>
                  <w:pPr>
                    <w:pStyle w:val="166"/>
                    <w:spacing w:line="240" w:lineRule="atLeast"/>
                    <w:ind w:firstLine="0" w:firstLineChars="0"/>
                    <w:jc w:val="center"/>
                    <w:rPr>
                      <w:rFonts w:hint="default" w:ascii="Times New Roman" w:hAnsi="Times New Roman" w:cs="Times New Roman"/>
                      <w:snapToGrid w:val="0"/>
                      <w:color w:val="000000"/>
                      <w:szCs w:val="21"/>
                      <w:lang w:val="en-US"/>
                    </w:rPr>
                  </w:pPr>
                  <w:r>
                    <w:rPr>
                      <w:rFonts w:hint="default" w:ascii="Times New Roman" w:hAnsi="Times New Roman" w:cs="Times New Roman"/>
                      <w:color w:val="000000"/>
                      <w:spacing w:val="0"/>
                      <w:sz w:val="21"/>
                      <w:szCs w:val="21"/>
                      <w:lang w:eastAsia="en-US"/>
                    </w:rPr>
                    <w:t>废</w:t>
                  </w:r>
                  <w:r>
                    <w:rPr>
                      <w:rFonts w:hint="eastAsia" w:ascii="Times New Roman" w:hAnsi="Times New Roman" w:cs="Times New Roman"/>
                      <w:color w:val="000000"/>
                      <w:spacing w:val="0"/>
                      <w:sz w:val="21"/>
                      <w:szCs w:val="21"/>
                      <w:lang w:val="en-US" w:eastAsia="zh-CN"/>
                    </w:rPr>
                    <w:t>活性炭</w:t>
                  </w:r>
                  <w:r>
                    <w:rPr>
                      <w:rFonts w:hint="eastAsia" w:cs="Times New Roman"/>
                      <w:color w:val="000000"/>
                      <w:spacing w:val="0"/>
                      <w:sz w:val="21"/>
                      <w:szCs w:val="21"/>
                      <w:lang w:val="en-US" w:eastAsia="zh-CN"/>
                    </w:rPr>
                    <w:t>、污泥、</w:t>
                  </w:r>
                  <w:r>
                    <w:rPr>
                      <w:rFonts w:hint="eastAsia" w:ascii="Times New Roman" w:hAnsi="Times New Roman" w:eastAsia="宋体" w:cs="Times New Roman"/>
                      <w:spacing w:val="0"/>
                      <w:sz w:val="21"/>
                      <w:szCs w:val="21"/>
                      <w:lang w:val="en-US" w:eastAsia="zh-CN"/>
                    </w:rPr>
                    <w:t>废擦机布</w:t>
                  </w:r>
                </w:p>
              </w:tc>
              <w:tc>
                <w:tcPr>
                  <w:tcW w:w="1277" w:type="dxa"/>
                  <w:tcBorders>
                    <w:tl2br w:val="nil"/>
                    <w:tr2bl w:val="nil"/>
                  </w:tcBorders>
                  <w:noWrap w:val="0"/>
                  <w:vAlign w:val="center"/>
                </w:tcPr>
                <w:p>
                  <w:pPr>
                    <w:spacing w:line="240" w:lineRule="atLeast"/>
                    <w:jc w:val="center"/>
                    <w:rPr>
                      <w:rFonts w:hint="default" w:ascii="Times New Roman" w:hAnsi="Times New Roman" w:cs="Times New Roman"/>
                      <w:color w:val="000000"/>
                      <w:szCs w:val="21"/>
                      <w:lang w:val="en-US" w:eastAsia="zh-CN"/>
                    </w:rPr>
                  </w:pPr>
                  <w:r>
                    <w:rPr>
                      <w:rFonts w:hint="default" w:ascii="Times New Roman" w:hAnsi="Times New Roman" w:cs="Times New Roman"/>
                      <w:color w:val="000000"/>
                      <w:szCs w:val="21"/>
                      <w:lang w:val="en-US" w:eastAsia="zh-CN"/>
                    </w:rPr>
                    <w:t>委托有资质单位处置</w:t>
                  </w:r>
                </w:p>
              </w:tc>
              <w:tc>
                <w:tcPr>
                  <w:tcW w:w="2304" w:type="dxa"/>
                  <w:tcBorders>
                    <w:tl2br w:val="nil"/>
                    <w:tr2bl w:val="nil"/>
                  </w:tcBorders>
                  <w:noWrap w:val="0"/>
                  <w:vAlign w:val="center"/>
                </w:tcPr>
                <w:p>
                  <w:pPr>
                    <w:spacing w:line="240" w:lineRule="atLeast"/>
                    <w:jc w:val="both"/>
                    <w:rPr>
                      <w:rFonts w:hint="eastAsia" w:ascii="Times New Roman" w:hAnsi="Times New Roman" w:eastAsia="宋体" w:cs="Times New Roman"/>
                      <w:color w:val="000000"/>
                      <w:kern w:val="0"/>
                      <w:szCs w:val="21"/>
                      <w:highlight w:val="none"/>
                      <w:lang w:val="en-US" w:eastAsia="zh-CN"/>
                    </w:rPr>
                  </w:pPr>
                  <w:r>
                    <w:rPr>
                      <w:rFonts w:hint="default" w:ascii="Times New Roman" w:hAnsi="Times New Roman" w:cs="Times New Roman"/>
                      <w:color w:val="000000"/>
                      <w:szCs w:val="21"/>
                      <w:highlight w:val="none"/>
                      <w:lang w:val="en-US" w:eastAsia="zh-CN"/>
                    </w:rPr>
                    <w:t>委托有资质单位处置</w:t>
                  </w:r>
                </w:p>
              </w:tc>
              <w:tc>
                <w:tcPr>
                  <w:tcW w:w="849" w:type="dxa"/>
                  <w:tcBorders>
                    <w:tl2br w:val="nil"/>
                    <w:tr2bl w:val="nil"/>
                  </w:tcBorders>
                  <w:noWrap w:val="0"/>
                  <w:vAlign w:val="center"/>
                </w:tcPr>
                <w:p>
                  <w:pPr>
                    <w:jc w:val="center"/>
                    <w:rPr>
                      <w:rFonts w:hint="eastAsia" w:ascii="Times New Roman" w:hAnsi="Times New Roman" w:eastAsia="宋体" w:cs="Times New Roman"/>
                      <w:color w:val="000000"/>
                      <w:kern w:val="0"/>
                      <w:szCs w:val="21"/>
                      <w:highlight w:val="none"/>
                      <w:lang w:val="en-US" w:eastAsia="zh-CN"/>
                    </w:rPr>
                  </w:pPr>
                  <w:r>
                    <w:rPr>
                      <w:rFonts w:hint="eastAsia" w:ascii="Times New Roman" w:hAnsi="Times New Roman" w:cs="Times New Roman"/>
                      <w:bCs/>
                      <w:color w:val="000000"/>
                      <w:szCs w:val="21"/>
                      <w:highlight w:val="none"/>
                      <w:lang w:val="en-US" w:eastAsia="zh-CN"/>
                    </w:rPr>
                    <w:t>与环评一致</w:t>
                  </w:r>
                </w:p>
              </w:tc>
            </w:tr>
          </w:tbl>
          <w:p>
            <w:pPr>
              <w:spacing w:line="360" w:lineRule="auto"/>
              <w:jc w:val="both"/>
              <w:rPr>
                <w:rFonts w:ascii="宋体" w:hAnsi="宋体"/>
                <w:b/>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9503" w:type="dxa"/>
            <w:vAlign w:val="center"/>
          </w:tcPr>
          <w:p>
            <w:pPr>
              <w:spacing w:line="360" w:lineRule="auto"/>
              <w:jc w:val="left"/>
              <w:rPr>
                <w:rFonts w:ascii="宋体" w:hAnsi="宋体"/>
                <w:b/>
                <w:sz w:val="28"/>
                <w:szCs w:val="28"/>
                <w:highlight w:val="none"/>
              </w:rPr>
            </w:pPr>
            <w:r>
              <w:rPr>
                <w:rFonts w:hint="eastAsia" w:ascii="宋体" w:hAnsi="宋体"/>
                <w:b/>
                <w:sz w:val="28"/>
                <w:szCs w:val="28"/>
              </w:rPr>
              <w:t>原</w:t>
            </w:r>
            <w:r>
              <w:rPr>
                <w:rFonts w:hint="eastAsia" w:ascii="宋体" w:hAnsi="宋体"/>
                <w:b/>
                <w:sz w:val="28"/>
                <w:szCs w:val="28"/>
                <w:highlight w:val="none"/>
              </w:rPr>
              <w:t>辅材料消耗及水平衡：</w:t>
            </w:r>
          </w:p>
          <w:p>
            <w:pPr>
              <w:spacing w:line="360" w:lineRule="auto"/>
              <w:jc w:val="left"/>
              <w:rPr>
                <w:rFonts w:ascii="宋体" w:hAnsi="宋体"/>
                <w:b/>
                <w:sz w:val="28"/>
                <w:szCs w:val="28"/>
                <w:highlight w:val="none"/>
              </w:rPr>
            </w:pPr>
            <w:r>
              <w:rPr>
                <w:rFonts w:hint="eastAsia" w:ascii="宋体" w:hAnsi="宋体"/>
                <w:b/>
                <w:sz w:val="28"/>
                <w:szCs w:val="28"/>
                <w:highlight w:val="none"/>
              </w:rPr>
              <w:t>1、主要原辅材料</w:t>
            </w:r>
          </w:p>
          <w:p>
            <w:pPr>
              <w:spacing w:line="360" w:lineRule="auto"/>
              <w:jc w:val="center"/>
              <w:rPr>
                <w:rFonts w:hint="eastAsia" w:ascii="宋体" w:hAnsi="宋体"/>
                <w:b/>
                <w:sz w:val="24"/>
                <w:highlight w:val="none"/>
              </w:rPr>
            </w:pPr>
            <w:r>
              <w:rPr>
                <w:rFonts w:hint="eastAsia" w:ascii="宋体" w:hAnsi="宋体"/>
                <w:b/>
                <w:sz w:val="24"/>
                <w:highlight w:val="none"/>
              </w:rPr>
              <w:t>表2</w:t>
            </w:r>
            <w:r>
              <w:rPr>
                <w:rFonts w:ascii="宋体" w:hAnsi="宋体"/>
                <w:b/>
                <w:sz w:val="24"/>
                <w:highlight w:val="none"/>
              </w:rPr>
              <w:t>-</w:t>
            </w:r>
            <w:r>
              <w:rPr>
                <w:rFonts w:hint="eastAsia" w:ascii="宋体" w:hAnsi="宋体"/>
                <w:b/>
                <w:sz w:val="24"/>
                <w:highlight w:val="none"/>
                <w:lang w:val="en-US" w:eastAsia="zh-CN"/>
              </w:rPr>
              <w:t>3</w:t>
            </w:r>
            <w:r>
              <w:rPr>
                <w:rFonts w:hint="eastAsia" w:ascii="宋体" w:hAnsi="宋体"/>
                <w:b/>
                <w:sz w:val="24"/>
                <w:highlight w:val="none"/>
              </w:rPr>
              <w:tab/>
            </w:r>
            <w:bookmarkStart w:id="2" w:name="_Hlk22905799"/>
            <w:r>
              <w:rPr>
                <w:rFonts w:hint="eastAsia" w:ascii="宋体" w:hAnsi="宋体"/>
                <w:b/>
                <w:sz w:val="24"/>
                <w:highlight w:val="none"/>
              </w:rPr>
              <w:t>项目原辅材料</w:t>
            </w:r>
            <w:bookmarkEnd w:id="2"/>
          </w:p>
          <w:tbl>
            <w:tblPr>
              <w:tblStyle w:val="34"/>
              <w:tblW w:w="895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solid" w:color="FFFFFF" w:themeColor="background1" w:fill="auto"/>
              <w:tblLayout w:type="fixed"/>
              <w:tblCellMar>
                <w:top w:w="0" w:type="dxa"/>
                <w:left w:w="108" w:type="dxa"/>
                <w:bottom w:w="0" w:type="dxa"/>
                <w:right w:w="108" w:type="dxa"/>
              </w:tblCellMar>
            </w:tblPr>
            <w:tblGrid>
              <w:gridCol w:w="828"/>
              <w:gridCol w:w="1335"/>
              <w:gridCol w:w="1200"/>
              <w:gridCol w:w="1590"/>
              <w:gridCol w:w="1335"/>
              <w:gridCol w:w="26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8" w:type="dxa"/>
                  <w:vMerge w:val="restart"/>
                  <w:shd w:val="solid" w:color="FFFFFF" w:themeColor="background1" w:fill="auto"/>
                  <w:vAlign w:val="center"/>
                </w:tcPr>
                <w:p>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序号</w:t>
                  </w:r>
                </w:p>
              </w:tc>
              <w:tc>
                <w:tcPr>
                  <w:tcW w:w="1335" w:type="dxa"/>
                  <w:vMerge w:val="restart"/>
                  <w:shd w:val="solid" w:color="FFFFFF" w:themeColor="background1" w:fill="auto"/>
                  <w:vAlign w:val="center"/>
                </w:tcPr>
                <w:p>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名称</w:t>
                  </w:r>
                </w:p>
              </w:tc>
              <w:tc>
                <w:tcPr>
                  <w:tcW w:w="4125" w:type="dxa"/>
                  <w:gridSpan w:val="3"/>
                  <w:shd w:val="solid" w:color="FFFFFF" w:themeColor="background1" w:fill="auto"/>
                  <w:vAlign w:val="center"/>
                </w:tcPr>
                <w:p>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数量（t/a）</w:t>
                  </w:r>
                </w:p>
              </w:tc>
              <w:tc>
                <w:tcPr>
                  <w:tcW w:w="2670" w:type="dxa"/>
                  <w:vMerge w:val="restart"/>
                  <w:shd w:val="solid" w:color="FFFFFF" w:themeColor="background1" w:fill="auto"/>
                  <w:vAlign w:val="center"/>
                </w:tcPr>
                <w:p>
                  <w:pPr>
                    <w:jc w:val="center"/>
                    <w:rPr>
                      <w:rFonts w:hint="eastAsia" w:ascii="Times New Roman" w:hAnsi="Times New Roman" w:eastAsia="宋体" w:cs="Times New Roman"/>
                      <w:b/>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color w:val="000000" w:themeColor="text1"/>
                      <w:sz w:val="21"/>
                      <w:szCs w:val="21"/>
                      <w:highlight w:val="none"/>
                      <w:lang w:val="en-US" w:eastAsia="zh-CN"/>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8" w:type="dxa"/>
                  <w:vMerge w:val="continue"/>
                  <w:shd w:val="solid" w:color="FFFFFF" w:themeColor="background1" w:fill="auto"/>
                  <w:vAlign w:val="center"/>
                </w:tcPr>
                <w:p>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p>
              </w:tc>
              <w:tc>
                <w:tcPr>
                  <w:tcW w:w="1335" w:type="dxa"/>
                  <w:vMerge w:val="continue"/>
                  <w:shd w:val="solid" w:color="FFFFFF" w:themeColor="background1" w:fill="auto"/>
                  <w:vAlign w:val="center"/>
                </w:tcPr>
                <w:p>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p>
              </w:tc>
              <w:tc>
                <w:tcPr>
                  <w:tcW w:w="1200" w:type="dxa"/>
                  <w:shd w:val="solid" w:color="FFFFFF" w:themeColor="background1" w:fill="auto"/>
                  <w:vAlign w:val="center"/>
                </w:tcPr>
                <w:p>
                  <w:pPr>
                    <w:jc w:val="center"/>
                    <w:rPr>
                      <w:rFonts w:hint="default" w:ascii="Times New Roman" w:hAnsi="Times New Roman" w:eastAsia="宋体" w:cs="Times New Roman"/>
                      <w:b/>
                      <w:color w:val="000000" w:themeColor="text1"/>
                      <w:sz w:val="21"/>
                      <w:szCs w:val="21"/>
                      <w:highlight w:val="none"/>
                      <w:lang w:val="en-US" w:eastAsia="zh-CN"/>
                      <w14:textFill>
                        <w14:solidFill>
                          <w14:schemeClr w14:val="tx1"/>
                        </w14:solidFill>
                      </w14:textFill>
                    </w:rPr>
                  </w:pPr>
                  <w:r>
                    <w:rPr>
                      <w:rFonts w:hint="eastAsia" w:cs="Times New Roman"/>
                      <w:b/>
                      <w:color w:val="000000" w:themeColor="text1"/>
                      <w:sz w:val="21"/>
                      <w:szCs w:val="21"/>
                      <w:highlight w:val="none"/>
                      <w:lang w:val="en-US" w:eastAsia="zh-CN"/>
                      <w14:textFill>
                        <w14:solidFill>
                          <w14:schemeClr w14:val="tx1"/>
                        </w14:solidFill>
                      </w14:textFill>
                    </w:rPr>
                    <w:t>原有工程</w:t>
                  </w:r>
                  <w:r>
                    <w:rPr>
                      <w:rFonts w:hint="default" w:ascii="Times New Roman" w:hAnsi="Times New Roman" w:eastAsia="宋体" w:cs="Times New Roman"/>
                      <w:b/>
                      <w:color w:val="000000" w:themeColor="text1"/>
                      <w:sz w:val="21"/>
                      <w:szCs w:val="21"/>
                      <w:highlight w:val="none"/>
                      <w:lang w:val="en-US" w:eastAsia="zh-CN"/>
                      <w14:textFill>
                        <w14:solidFill>
                          <w14:schemeClr w14:val="tx1"/>
                        </w14:solidFill>
                      </w14:textFill>
                    </w:rPr>
                    <w:t>用量</w:t>
                  </w:r>
                </w:p>
              </w:tc>
              <w:tc>
                <w:tcPr>
                  <w:tcW w:w="1590" w:type="dxa"/>
                  <w:shd w:val="solid" w:color="FFFFFF" w:themeColor="background1" w:fill="auto"/>
                  <w:vAlign w:val="center"/>
                </w:tcPr>
                <w:p>
                  <w:pPr>
                    <w:jc w:val="center"/>
                    <w:rPr>
                      <w:rFonts w:hint="default" w:ascii="Times New Roman" w:hAnsi="Times New Roman" w:eastAsia="宋体" w:cs="Times New Roman"/>
                      <w:b/>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技改</w:t>
                  </w:r>
                  <w:r>
                    <w:rPr>
                      <w:rFonts w:hint="eastAsia" w:cs="Times New Roman"/>
                      <w:b/>
                      <w:color w:val="000000" w:themeColor="text1"/>
                      <w:sz w:val="21"/>
                      <w:szCs w:val="21"/>
                      <w:highlight w:val="none"/>
                      <w:lang w:val="en-US" w:eastAsia="zh-CN"/>
                      <w14:textFill>
                        <w14:solidFill>
                          <w14:schemeClr w14:val="tx1"/>
                        </w14:solidFill>
                      </w14:textFill>
                    </w:rPr>
                    <w:t>后</w:t>
                  </w:r>
                  <w:r>
                    <w:rPr>
                      <w:rFonts w:hint="default" w:ascii="Times New Roman" w:hAnsi="Times New Roman" w:eastAsia="宋体" w:cs="Times New Roman"/>
                      <w:b/>
                      <w:color w:val="000000" w:themeColor="text1"/>
                      <w:sz w:val="21"/>
                      <w:szCs w:val="21"/>
                      <w:highlight w:val="none"/>
                      <w:lang w:val="en-US" w:eastAsia="zh-CN"/>
                      <w14:textFill>
                        <w14:solidFill>
                          <w14:schemeClr w14:val="tx1"/>
                        </w14:solidFill>
                      </w14:textFill>
                    </w:rPr>
                    <w:t>环评用量</w:t>
                  </w:r>
                </w:p>
              </w:tc>
              <w:tc>
                <w:tcPr>
                  <w:tcW w:w="1335" w:type="dxa"/>
                  <w:shd w:val="solid" w:color="FFFFFF" w:themeColor="background1" w:fill="auto"/>
                  <w:vAlign w:val="center"/>
                </w:tcPr>
                <w:p>
                  <w:pPr>
                    <w:jc w:val="center"/>
                    <w:rPr>
                      <w:rFonts w:hint="default" w:ascii="Times New Roman" w:hAnsi="Times New Roman" w:eastAsia="宋体" w:cs="Times New Roman"/>
                      <w:b/>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z w:val="21"/>
                      <w:szCs w:val="21"/>
                      <w:highlight w:val="none"/>
                      <w:lang w:val="en-US" w:eastAsia="zh-CN"/>
                      <w14:textFill>
                        <w14:solidFill>
                          <w14:schemeClr w14:val="tx1"/>
                        </w14:solidFill>
                      </w14:textFill>
                    </w:rPr>
                    <w:t>技改</w:t>
                  </w:r>
                  <w:r>
                    <w:rPr>
                      <w:rFonts w:hint="eastAsia" w:cs="Times New Roman"/>
                      <w:b/>
                      <w:color w:val="000000" w:themeColor="text1"/>
                      <w:sz w:val="21"/>
                      <w:szCs w:val="21"/>
                      <w:highlight w:val="none"/>
                      <w:lang w:val="en-US" w:eastAsia="zh-CN"/>
                      <w14:textFill>
                        <w14:solidFill>
                          <w14:schemeClr w14:val="tx1"/>
                        </w14:solidFill>
                      </w14:textFill>
                    </w:rPr>
                    <w:t>后</w:t>
                  </w:r>
                  <w:r>
                    <w:rPr>
                      <w:rFonts w:hint="default" w:ascii="Times New Roman" w:hAnsi="Times New Roman" w:eastAsia="宋体" w:cs="Times New Roman"/>
                      <w:b/>
                      <w:color w:val="000000" w:themeColor="text1"/>
                      <w:sz w:val="21"/>
                      <w:szCs w:val="21"/>
                      <w:highlight w:val="none"/>
                      <w:lang w:val="en-US" w:eastAsia="zh-CN"/>
                      <w14:textFill>
                        <w14:solidFill>
                          <w14:schemeClr w14:val="tx1"/>
                        </w14:solidFill>
                      </w14:textFill>
                    </w:rPr>
                    <w:t>实际用量</w:t>
                  </w:r>
                </w:p>
              </w:tc>
              <w:tc>
                <w:tcPr>
                  <w:tcW w:w="2670" w:type="dxa"/>
                  <w:vMerge w:val="continue"/>
                  <w:shd w:val="solid" w:color="FFFFFF" w:themeColor="background1" w:fill="auto"/>
                  <w:vAlign w:val="center"/>
                </w:tcPr>
                <w:p>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8" w:type="dxa"/>
                  <w:shd w:val="solid" w:color="FFFFFF" w:themeColor="background1" w:fill="auto"/>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w:t>
                  </w:r>
                </w:p>
              </w:tc>
              <w:tc>
                <w:tcPr>
                  <w:tcW w:w="1335" w:type="dxa"/>
                  <w:shd w:val="solid" w:color="FFFFFF" w:themeColor="background1" w:fill="auto"/>
                  <w:vAlign w:val="center"/>
                </w:tcPr>
                <w:p>
                  <w:pPr>
                    <w:pStyle w:val="2"/>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纱线</w:t>
                  </w:r>
                </w:p>
              </w:tc>
              <w:tc>
                <w:tcPr>
                  <w:tcW w:w="1200" w:type="dxa"/>
                  <w:shd w:val="solid" w:color="FFFFFF" w:themeColor="background1" w:fill="auto"/>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color w:val="auto"/>
                      <w:szCs w:val="21"/>
                      <w:highlight w:val="none"/>
                      <w:lang w:val="en-US" w:eastAsia="zh-CN"/>
                    </w:rPr>
                    <w:t>100</w:t>
                  </w:r>
                </w:p>
              </w:tc>
              <w:tc>
                <w:tcPr>
                  <w:tcW w:w="1590" w:type="dxa"/>
                  <w:shd w:val="solid" w:color="FFFFFF" w:themeColor="background1" w:fill="auto"/>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color w:val="auto"/>
                      <w:szCs w:val="21"/>
                      <w:highlight w:val="none"/>
                      <w:lang w:val="en-US" w:eastAsia="zh-CN"/>
                    </w:rPr>
                    <w:t>100</w:t>
                  </w:r>
                </w:p>
              </w:tc>
              <w:tc>
                <w:tcPr>
                  <w:tcW w:w="1335" w:type="dxa"/>
                  <w:shd w:val="solid" w:color="FFFFFF" w:themeColor="background1" w:fill="auto"/>
                  <w:vAlign w:val="center"/>
                </w:tcPr>
                <w:p>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2670" w:type="dxa"/>
                  <w:vMerge w:val="restart"/>
                  <w:shd w:val="solid" w:color="FFFFFF" w:themeColor="background1" w:fill="auto"/>
                  <w:vAlign w:val="center"/>
                </w:tcPr>
                <w:p>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企业不进行纱线纺织，直接外购成品布作为原材料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8" w:type="dxa"/>
                  <w:shd w:val="solid" w:color="FFFFFF" w:themeColor="background1" w:fill="auto"/>
                  <w:vAlign w:val="center"/>
                </w:tcPr>
                <w:p>
                  <w:pPr>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w:t>
                  </w:r>
                </w:p>
              </w:tc>
              <w:tc>
                <w:tcPr>
                  <w:tcW w:w="1335" w:type="dxa"/>
                  <w:shd w:val="solid" w:color="FFFFFF" w:themeColor="background1" w:fill="auto"/>
                  <w:vAlign w:val="center"/>
                </w:tcPr>
                <w:p>
                  <w:pPr>
                    <w:pStyle w:val="2"/>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成品布</w:t>
                  </w:r>
                </w:p>
              </w:tc>
              <w:tc>
                <w:tcPr>
                  <w:tcW w:w="1200" w:type="dxa"/>
                  <w:shd w:val="solid" w:color="FFFFFF" w:themeColor="background1" w:fill="auto"/>
                  <w:vAlign w:val="center"/>
                </w:tcPr>
                <w:p>
                  <w:pPr>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w:t>
                  </w:r>
                </w:p>
              </w:tc>
              <w:tc>
                <w:tcPr>
                  <w:tcW w:w="1590" w:type="dxa"/>
                  <w:shd w:val="solid" w:color="FFFFFF" w:themeColor="background1" w:fill="auto"/>
                  <w:vAlign w:val="center"/>
                </w:tcPr>
                <w:p>
                  <w:pPr>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w:t>
                  </w:r>
                </w:p>
              </w:tc>
              <w:tc>
                <w:tcPr>
                  <w:tcW w:w="1335" w:type="dxa"/>
                  <w:shd w:val="solid" w:color="FFFFFF" w:themeColor="background1" w:fill="auto"/>
                  <w:vAlign w:val="center"/>
                </w:tcPr>
                <w:p>
                  <w:pPr>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500</w:t>
                  </w:r>
                </w:p>
              </w:tc>
              <w:tc>
                <w:tcPr>
                  <w:tcW w:w="2670" w:type="dxa"/>
                  <w:vMerge w:val="continue"/>
                  <w:shd w:val="solid" w:color="FFFFFF" w:themeColor="background1" w:fill="auto"/>
                  <w:vAlign w:val="center"/>
                </w:tcPr>
                <w:p>
                  <w:pPr>
                    <w:jc w:val="center"/>
                    <w:rPr>
                      <w:rFonts w:hint="eastAsia" w:cs="Times New Roman"/>
                      <w:color w:val="000000" w:themeColor="text1"/>
                      <w:sz w:val="21"/>
                      <w:szCs w:val="21"/>
                      <w:highlight w:val="none"/>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solid" w:color="FFFFFF" w:themeColor="background1" w:fill="auto"/>
                <w:tblCellMar>
                  <w:top w:w="0" w:type="dxa"/>
                  <w:left w:w="108" w:type="dxa"/>
                  <w:bottom w:w="0" w:type="dxa"/>
                  <w:right w:w="108" w:type="dxa"/>
                </w:tblCellMar>
              </w:tblPrEx>
              <w:trPr>
                <w:trHeight w:val="454" w:hRule="atLeast"/>
                <w:jc w:val="center"/>
              </w:trPr>
              <w:tc>
                <w:tcPr>
                  <w:tcW w:w="828" w:type="dxa"/>
                  <w:shd w:val="solid" w:color="FFFFFF" w:themeColor="background1" w:fill="auto"/>
                  <w:vAlign w:val="center"/>
                </w:tcPr>
                <w:p>
                  <w:pPr>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w:t>
                  </w:r>
                </w:p>
              </w:tc>
              <w:tc>
                <w:tcPr>
                  <w:tcW w:w="1335" w:type="dxa"/>
                  <w:shd w:val="solid" w:color="FFFFFF" w:themeColor="background1" w:fill="auto"/>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生物质颗粒</w:t>
                  </w:r>
                </w:p>
              </w:tc>
              <w:tc>
                <w:tcPr>
                  <w:tcW w:w="1200" w:type="dxa"/>
                  <w:shd w:val="solid" w:color="FFFFFF" w:themeColor="background1" w:fill="auto"/>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color w:val="auto"/>
                      <w:szCs w:val="21"/>
                      <w:highlight w:val="none"/>
                      <w:lang w:val="en-US" w:eastAsia="zh-CN"/>
                    </w:rPr>
                    <w:t>20</w:t>
                  </w:r>
                </w:p>
              </w:tc>
              <w:tc>
                <w:tcPr>
                  <w:tcW w:w="1590" w:type="dxa"/>
                  <w:shd w:val="solid" w:color="FFFFFF" w:themeColor="background1" w:fill="auto"/>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cs="Times New Roman"/>
                      <w:color w:val="auto"/>
                      <w:szCs w:val="21"/>
                      <w:highlight w:val="none"/>
                      <w:lang w:val="en-US" w:eastAsia="zh-CN"/>
                    </w:rPr>
                    <w:t>0</w:t>
                  </w:r>
                </w:p>
              </w:tc>
              <w:tc>
                <w:tcPr>
                  <w:tcW w:w="1335" w:type="dxa"/>
                  <w:shd w:val="solid" w:color="FFFFFF" w:themeColor="background1" w:fill="auto"/>
                  <w:vAlign w:val="center"/>
                </w:tcPr>
                <w:p>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2670" w:type="dxa"/>
                  <w:shd w:val="solid" w:color="FFFFFF" w:themeColor="background1" w:fill="auto"/>
                  <w:vAlign w:val="center"/>
                </w:tcPr>
                <w:p>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技改淘汰原有生物质锅炉，改用电锅炉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8" w:type="dxa"/>
                  <w:shd w:val="solid" w:color="FFFFFF" w:themeColor="background1" w:fill="auto"/>
                  <w:vAlign w:val="center"/>
                </w:tcPr>
                <w:p>
                  <w:pPr>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w:t>
                  </w:r>
                </w:p>
              </w:tc>
              <w:tc>
                <w:tcPr>
                  <w:tcW w:w="1335" w:type="dxa"/>
                  <w:shd w:val="solid" w:color="FFFFFF" w:themeColor="background1" w:fill="auto"/>
                  <w:vAlign w:val="center"/>
                </w:tcPr>
                <w:p>
                  <w:pPr>
                    <w:autoSpaceDN w:val="0"/>
                    <w:adjustRightInd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color w:val="000000"/>
                      <w:szCs w:val="21"/>
                      <w:highlight w:val="none"/>
                      <w:lang w:val="en-US" w:eastAsia="zh-CN"/>
                    </w:rPr>
                    <w:t>水性胶浆</w:t>
                  </w:r>
                </w:p>
              </w:tc>
              <w:tc>
                <w:tcPr>
                  <w:tcW w:w="1200" w:type="dxa"/>
                  <w:shd w:val="solid" w:color="FFFFFF" w:themeColor="background1" w:fill="auto"/>
                  <w:vAlign w:val="center"/>
                </w:tcPr>
                <w:p>
                  <w:pPr>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1590" w:type="dxa"/>
                  <w:shd w:val="solid" w:color="FFFFFF" w:themeColor="background1" w:fill="auto"/>
                  <w:vAlign w:val="center"/>
                </w:tcPr>
                <w:p>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20</w:t>
                  </w:r>
                </w:p>
              </w:tc>
              <w:tc>
                <w:tcPr>
                  <w:tcW w:w="1335" w:type="dxa"/>
                  <w:shd w:val="solid" w:color="FFFFFF" w:themeColor="background1" w:fill="auto"/>
                  <w:vAlign w:val="center"/>
                </w:tcPr>
                <w:p>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13.2</w:t>
                  </w:r>
                </w:p>
              </w:tc>
              <w:tc>
                <w:tcPr>
                  <w:tcW w:w="2670" w:type="dxa"/>
                  <w:vMerge w:val="restart"/>
                  <w:shd w:val="solid" w:color="FFFFFF" w:themeColor="background1" w:fill="auto"/>
                  <w:vAlign w:val="center"/>
                </w:tcPr>
                <w:p>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项目预计3条生产线实际只建设了2条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solid" w:color="FFFFFF" w:themeColor="background1" w:fill="auto"/>
                <w:tblCellMar>
                  <w:top w:w="0" w:type="dxa"/>
                  <w:left w:w="108" w:type="dxa"/>
                  <w:bottom w:w="0" w:type="dxa"/>
                  <w:right w:w="108" w:type="dxa"/>
                </w:tblCellMar>
              </w:tblPrEx>
              <w:trPr>
                <w:trHeight w:val="454" w:hRule="atLeast"/>
                <w:jc w:val="center"/>
              </w:trPr>
              <w:tc>
                <w:tcPr>
                  <w:tcW w:w="828" w:type="dxa"/>
                  <w:shd w:val="solid" w:color="FFFFFF" w:themeColor="background1" w:fill="auto"/>
                  <w:vAlign w:val="center"/>
                </w:tcPr>
                <w:p>
                  <w:pPr>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5</w:t>
                  </w:r>
                </w:p>
              </w:tc>
              <w:tc>
                <w:tcPr>
                  <w:tcW w:w="1335" w:type="dxa"/>
                  <w:shd w:val="solid" w:color="FFFFFF" w:themeColor="background1" w:fill="auto"/>
                  <w:vAlign w:val="center"/>
                </w:tcPr>
                <w:p>
                  <w:pPr>
                    <w:autoSpaceDN w:val="0"/>
                    <w:adjustRightInd w:val="0"/>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szCs w:val="21"/>
                      <w:highlight w:val="none"/>
                      <w:lang w:val="en-US" w:eastAsia="zh-CN"/>
                    </w:rPr>
                    <w:t>水性色浆</w:t>
                  </w:r>
                </w:p>
              </w:tc>
              <w:tc>
                <w:tcPr>
                  <w:tcW w:w="1200" w:type="dxa"/>
                  <w:shd w:val="solid" w:color="FFFFFF" w:themeColor="background1" w:fill="auto"/>
                  <w:vAlign w:val="center"/>
                </w:tcPr>
                <w:p>
                  <w:pPr>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1590" w:type="dxa"/>
                  <w:shd w:val="solid" w:color="FFFFFF" w:themeColor="background1" w:fill="auto"/>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0.5</w:t>
                  </w:r>
                </w:p>
              </w:tc>
              <w:tc>
                <w:tcPr>
                  <w:tcW w:w="1335" w:type="dxa"/>
                  <w:shd w:val="solid" w:color="FFFFFF" w:themeColor="background1" w:fill="auto"/>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0.33</w:t>
                  </w:r>
                </w:p>
              </w:tc>
              <w:tc>
                <w:tcPr>
                  <w:tcW w:w="2670" w:type="dxa"/>
                  <w:vMerge w:val="continue"/>
                  <w:shd w:val="solid" w:color="FFFFFF" w:themeColor="background1" w:fill="auto"/>
                  <w:vAlign w:val="center"/>
                </w:tcPr>
                <w:p>
                  <w:pPr>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8" w:type="dxa"/>
                  <w:shd w:val="solid" w:color="FFFFFF" w:themeColor="background1" w:fill="auto"/>
                  <w:vAlign w:val="center"/>
                </w:tcPr>
                <w:p>
                  <w:pPr>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6</w:t>
                  </w:r>
                </w:p>
              </w:tc>
              <w:tc>
                <w:tcPr>
                  <w:tcW w:w="1335" w:type="dxa"/>
                  <w:shd w:val="solid" w:color="FFFFFF" w:themeColor="background1" w:fill="auto"/>
                  <w:vAlign w:val="center"/>
                </w:tcPr>
                <w:p>
                  <w:pPr>
                    <w:autoSpaceDN w:val="0"/>
                    <w:adjustRightInd w:val="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水性墨</w:t>
                  </w:r>
                </w:p>
              </w:tc>
              <w:tc>
                <w:tcPr>
                  <w:tcW w:w="1200" w:type="dxa"/>
                  <w:shd w:val="solid" w:color="FFFFFF" w:themeColor="background1" w:fill="auto"/>
                  <w:vAlign w:val="center"/>
                </w:tcPr>
                <w:p>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1590" w:type="dxa"/>
                  <w:shd w:val="solid" w:color="FFFFFF" w:themeColor="background1" w:fill="auto"/>
                  <w:vAlign w:val="center"/>
                </w:tcPr>
                <w:p>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1335" w:type="dxa"/>
                  <w:shd w:val="solid" w:color="FFFFFF" w:themeColor="background1" w:fill="auto"/>
                  <w:vAlign w:val="center"/>
                </w:tcPr>
                <w:p>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0.2</w:t>
                  </w:r>
                </w:p>
              </w:tc>
              <w:tc>
                <w:tcPr>
                  <w:tcW w:w="2670" w:type="dxa"/>
                  <w:vMerge w:val="continue"/>
                  <w:shd w:val="solid" w:color="FFFFFF" w:themeColor="background1" w:fill="auto"/>
                  <w:vAlign w:val="center"/>
                </w:tcPr>
                <w:p>
                  <w:pPr>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bl>
          <w:p>
            <w:pPr>
              <w:spacing w:line="360" w:lineRule="auto"/>
              <w:jc w:val="center"/>
              <w:rPr>
                <w:rFonts w:hint="eastAsia" w:ascii="Times New Roman" w:hAnsi="Times New Roman" w:cs="Times New Roman"/>
                <w:color w:val="auto"/>
                <w:sz w:val="24"/>
                <w:highlight w:val="none"/>
                <w:lang w:val="en-US" w:eastAsia="zh-CN"/>
              </w:rPr>
            </w:pPr>
            <w:r>
              <w:rPr>
                <w:rFonts w:hint="eastAsia" w:ascii="宋体" w:hAnsi="宋体"/>
                <w:b/>
                <w:sz w:val="24"/>
                <w:highlight w:val="none"/>
              </w:rPr>
              <w:t>表2</w:t>
            </w:r>
            <w:r>
              <w:rPr>
                <w:rFonts w:ascii="宋体" w:hAnsi="宋体"/>
                <w:b/>
                <w:sz w:val="24"/>
                <w:highlight w:val="none"/>
              </w:rPr>
              <w:t>-</w:t>
            </w:r>
            <w:r>
              <w:rPr>
                <w:rFonts w:hint="eastAsia" w:ascii="宋体" w:hAnsi="宋体"/>
                <w:b/>
                <w:sz w:val="24"/>
                <w:highlight w:val="none"/>
                <w:lang w:val="en-US" w:eastAsia="zh-CN"/>
              </w:rPr>
              <w:t>4</w:t>
            </w:r>
            <w:r>
              <w:rPr>
                <w:rFonts w:hint="eastAsia" w:ascii="宋体" w:hAnsi="宋体"/>
                <w:b/>
                <w:sz w:val="24"/>
                <w:highlight w:val="none"/>
              </w:rPr>
              <w:tab/>
            </w:r>
            <w:r>
              <w:rPr>
                <w:rFonts w:hint="eastAsia" w:ascii="宋体" w:hAnsi="宋体"/>
                <w:b/>
                <w:sz w:val="24"/>
                <w:highlight w:val="none"/>
                <w:lang w:val="en-US" w:eastAsia="zh-CN"/>
              </w:rPr>
              <w:t>主要原辅材料理化性质</w:t>
            </w:r>
          </w:p>
          <w:tbl>
            <w:tblPr>
              <w:tblStyle w:val="33"/>
              <w:tblW w:w="884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66"/>
              <w:gridCol w:w="5580"/>
              <w:gridCol w:w="169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566" w:type="dxa"/>
                  <w:tcBorders>
                    <w:tl2br w:val="nil"/>
                    <w:tr2bl w:val="nil"/>
                  </w:tcBorders>
                  <w:noWrap w:val="0"/>
                  <w:vAlign w:val="center"/>
                </w:tcPr>
                <w:p>
                  <w:pPr>
                    <w:widowControl/>
                    <w:jc w:val="center"/>
                    <w:rPr>
                      <w:rFonts w:hint="default" w:ascii="Times New Roman" w:hAnsi="Times New Roman" w:eastAsia="宋体" w:cs="Times New Roman"/>
                      <w:kern w:val="0"/>
                      <w:szCs w:val="21"/>
                    </w:rPr>
                  </w:pPr>
                  <w:r>
                    <w:rPr>
                      <w:rFonts w:hint="eastAsia" w:ascii="Times New Roman" w:hAnsi="Times New Roman" w:eastAsia="宋体" w:cs="Times New Roman"/>
                      <w:kern w:val="0"/>
                      <w:szCs w:val="21"/>
                      <w:lang w:val="en-US" w:eastAsia="zh-CN"/>
                    </w:rPr>
                    <w:t>原料</w:t>
                  </w:r>
                  <w:r>
                    <w:rPr>
                      <w:rFonts w:hint="default" w:ascii="Times New Roman" w:hAnsi="Times New Roman" w:eastAsia="宋体" w:cs="Times New Roman"/>
                      <w:kern w:val="0"/>
                      <w:szCs w:val="21"/>
                    </w:rPr>
                    <w:t>名称</w:t>
                  </w:r>
                </w:p>
              </w:tc>
              <w:tc>
                <w:tcPr>
                  <w:tcW w:w="5580" w:type="dxa"/>
                  <w:tcBorders>
                    <w:tl2br w:val="nil"/>
                    <w:tr2bl w:val="nil"/>
                  </w:tcBorders>
                  <w:noWrap w:val="0"/>
                  <w:vAlign w:val="center"/>
                </w:tcPr>
                <w:p>
                  <w:pPr>
                    <w:widowControl/>
                    <w:jc w:val="center"/>
                    <w:rPr>
                      <w:rFonts w:hint="default" w:ascii="Times New Roman" w:hAnsi="Times New Roman" w:eastAsia="宋体" w:cs="Times New Roman"/>
                      <w:kern w:val="0"/>
                      <w:szCs w:val="21"/>
                    </w:rPr>
                  </w:pPr>
                  <w:r>
                    <w:rPr>
                      <w:rFonts w:hint="eastAsia" w:ascii="Times New Roman" w:hAnsi="Times New Roman" w:eastAsia="宋体" w:cs="Times New Roman"/>
                      <w:kern w:val="0"/>
                      <w:szCs w:val="21"/>
                      <w:lang w:val="en-US" w:eastAsia="zh-CN"/>
                    </w:rPr>
                    <w:t>理化性质</w:t>
                  </w:r>
                </w:p>
              </w:tc>
              <w:tc>
                <w:tcPr>
                  <w:tcW w:w="1698" w:type="dxa"/>
                  <w:tcBorders>
                    <w:tl2br w:val="nil"/>
                    <w:tr2bl w:val="nil"/>
                  </w:tcBorders>
                  <w:noWrap w:val="0"/>
                  <w:vAlign w:val="center"/>
                </w:tcPr>
                <w:p>
                  <w:pPr>
                    <w:widowControl/>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VOCs产生源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566" w:type="dxa"/>
                  <w:tcBorders>
                    <w:tl2br w:val="nil"/>
                    <w:tr2bl w:val="nil"/>
                  </w:tcBorders>
                  <w:noWrap w:val="0"/>
                  <w:vAlign w:val="center"/>
                </w:tcPr>
                <w:p>
                  <w:pPr>
                    <w:autoSpaceDN w:val="0"/>
                    <w:adjustRightInd w:val="0"/>
                    <w:jc w:val="center"/>
                    <w:textAlignment w:val="center"/>
                    <w:rPr>
                      <w:rFonts w:hint="default"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szCs w:val="21"/>
                      <w:lang w:val="en-US" w:eastAsia="zh-CN"/>
                    </w:rPr>
                    <w:t>水性胶浆</w:t>
                  </w:r>
                </w:p>
              </w:tc>
              <w:tc>
                <w:tcPr>
                  <w:tcW w:w="5580" w:type="dxa"/>
                  <w:tcBorders>
                    <w:tl2br w:val="nil"/>
                    <w:tr2bl w:val="nil"/>
                  </w:tcBorders>
                  <w:noWrap w:val="0"/>
                  <w:vAlign w:val="center"/>
                </w:tcPr>
                <w:p>
                  <w:pPr>
                    <w:widowControl/>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组分：聚氨酯树脂45-55%，钛白粉15-25%、乙二</w:t>
                  </w:r>
                  <w:r>
                    <w:rPr>
                      <w:rFonts w:hint="eastAsia" w:ascii="Times New Roman" w:hAnsi="Times New Roman" w:eastAsia="宋体" w:cs="Times New Roman"/>
                      <w:kern w:val="0"/>
                      <w:szCs w:val="21"/>
                      <w:lang w:val="en-US" w:eastAsia="zh-CN"/>
                    </w:rPr>
                    <w:t>醇</w:t>
                  </w:r>
                  <w:r>
                    <w:rPr>
                      <w:rFonts w:hint="default" w:ascii="Times New Roman" w:hAnsi="Times New Roman" w:eastAsia="宋体" w:cs="Times New Roman"/>
                      <w:kern w:val="0"/>
                      <w:szCs w:val="21"/>
                      <w:lang w:val="en-US" w:eastAsia="zh-CN"/>
                    </w:rPr>
                    <w:t>6-8%，其余为水白色</w:t>
                  </w:r>
                  <w:r>
                    <w:rPr>
                      <w:rFonts w:hint="eastAsia" w:ascii="Times New Roman" w:hAnsi="Times New Roman" w:eastAsia="宋体" w:cs="Times New Roman"/>
                      <w:kern w:val="0"/>
                      <w:szCs w:val="21"/>
                      <w:lang w:val="en-US" w:eastAsia="zh-CN"/>
                    </w:rPr>
                    <w:t>粘稠</w:t>
                  </w:r>
                  <w:r>
                    <w:rPr>
                      <w:rFonts w:hint="default" w:ascii="Times New Roman" w:hAnsi="Times New Roman" w:eastAsia="宋体" w:cs="Times New Roman"/>
                      <w:kern w:val="0"/>
                      <w:szCs w:val="21"/>
                      <w:lang w:val="en-US" w:eastAsia="zh-CN"/>
                    </w:rPr>
                    <w:t>胶状物，闪点&gt;96℃，饱和蒸气压、沸点、相对密度无资料，在正常状态下储存与使用不会发生危险化学反应LD</w:t>
                  </w:r>
                  <w:r>
                    <w:rPr>
                      <w:rFonts w:hint="eastAsia" w:ascii="Times New Roman" w:hAnsi="Times New Roman" w:eastAsia="宋体" w:cs="Times New Roman"/>
                      <w:kern w:val="0"/>
                      <w:szCs w:val="21"/>
                      <w:vertAlign w:val="subscript"/>
                      <w:lang w:val="en-US" w:eastAsia="zh-CN"/>
                    </w:rPr>
                    <w:t>50</w:t>
                  </w:r>
                  <w:r>
                    <w:rPr>
                      <w:rFonts w:hint="default" w:ascii="Times New Roman" w:hAnsi="Times New Roman" w:eastAsia="宋体" w:cs="Times New Roman"/>
                      <w:kern w:val="0"/>
                      <w:szCs w:val="21"/>
                      <w:lang w:val="en-US" w:eastAsia="zh-CN"/>
                    </w:rPr>
                    <w:t>：4700mg</w:t>
                  </w:r>
                  <w:r>
                    <w:rPr>
                      <w:rFonts w:hint="eastAsia" w:ascii="Times New Roman" w:hAnsi="Times New Roman" w:eastAsia="宋体" w:cs="Times New Roman"/>
                      <w:kern w:val="0"/>
                      <w:szCs w:val="21"/>
                      <w:lang w:val="en-US" w:eastAsia="zh-CN"/>
                    </w:rPr>
                    <w:t>/</w:t>
                  </w:r>
                  <w:r>
                    <w:rPr>
                      <w:rFonts w:hint="default" w:ascii="Times New Roman" w:hAnsi="Times New Roman" w:eastAsia="宋体" w:cs="Times New Roman"/>
                      <w:kern w:val="0"/>
                      <w:szCs w:val="21"/>
                      <w:lang w:val="en-US" w:eastAsia="zh-CN"/>
                    </w:rPr>
                    <w:t>kg（大鼠经口）；LC</w:t>
                  </w:r>
                  <w:r>
                    <w:rPr>
                      <w:rFonts w:hint="eastAsia" w:ascii="Times New Roman" w:hAnsi="Times New Roman" w:eastAsia="宋体" w:cs="Times New Roman"/>
                      <w:kern w:val="0"/>
                      <w:szCs w:val="21"/>
                      <w:vertAlign w:val="subscript"/>
                      <w:lang w:val="en-US" w:eastAsia="zh-CN"/>
                    </w:rPr>
                    <w:t>50</w:t>
                  </w:r>
                  <w:r>
                    <w:rPr>
                      <w:rFonts w:hint="default" w:ascii="Times New Roman" w:hAnsi="Times New Roman" w:eastAsia="宋体" w:cs="Times New Roman"/>
                      <w:kern w:val="0"/>
                      <w:szCs w:val="21"/>
                      <w:lang w:val="en-US" w:eastAsia="zh-CN"/>
                    </w:rPr>
                    <w:t>：10876mg</w:t>
                  </w:r>
                  <w:r>
                    <w:rPr>
                      <w:rFonts w:hint="eastAsia" w:ascii="Times New Roman" w:hAnsi="Times New Roman" w:eastAsia="宋体" w:cs="Times New Roman"/>
                      <w:kern w:val="0"/>
                      <w:szCs w:val="21"/>
                      <w:lang w:val="en-US" w:eastAsia="zh-CN"/>
                    </w:rPr>
                    <w:t>/</w:t>
                  </w:r>
                  <w:r>
                    <w:rPr>
                      <w:rFonts w:hint="default" w:ascii="Times New Roman" w:hAnsi="Times New Roman" w:eastAsia="宋体" w:cs="Times New Roman"/>
                      <w:kern w:val="0"/>
                      <w:szCs w:val="21"/>
                      <w:lang w:val="en-US" w:eastAsia="zh-CN"/>
                    </w:rPr>
                    <w:t>kg（大鼠吸入）</w:t>
                  </w:r>
                </w:p>
              </w:tc>
              <w:tc>
                <w:tcPr>
                  <w:tcW w:w="1698" w:type="dxa"/>
                  <w:tcBorders>
                    <w:tl2br w:val="nil"/>
                    <w:tr2bl w:val="nil"/>
                  </w:tcBorders>
                  <w:noWrap w:val="0"/>
                  <w:vAlign w:val="center"/>
                </w:tcPr>
                <w:p>
                  <w:pPr>
                    <w:widowControl/>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乙二</w:t>
                  </w:r>
                  <w:r>
                    <w:rPr>
                      <w:rFonts w:hint="eastAsia" w:ascii="Times New Roman" w:hAnsi="Times New Roman" w:eastAsia="宋体" w:cs="Times New Roman"/>
                      <w:kern w:val="0"/>
                      <w:szCs w:val="21"/>
                      <w:lang w:val="en-US" w:eastAsia="zh-CN"/>
                    </w:rPr>
                    <w:t>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566" w:type="dxa"/>
                  <w:tcBorders>
                    <w:tl2br w:val="nil"/>
                    <w:tr2bl w:val="nil"/>
                  </w:tcBorders>
                  <w:noWrap w:val="0"/>
                  <w:vAlign w:val="center"/>
                </w:tcPr>
                <w:p>
                  <w:pPr>
                    <w:autoSpaceDN w:val="0"/>
                    <w:adjustRightInd w:val="0"/>
                    <w:jc w:val="center"/>
                    <w:textAlignment w:val="center"/>
                    <w:rPr>
                      <w:rFonts w:hint="default"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szCs w:val="21"/>
                      <w:lang w:val="en-US" w:eastAsia="zh-CN"/>
                    </w:rPr>
                    <w:t>水性色浆</w:t>
                  </w:r>
                </w:p>
              </w:tc>
              <w:tc>
                <w:tcPr>
                  <w:tcW w:w="5580" w:type="dxa"/>
                  <w:tcBorders>
                    <w:tl2br w:val="nil"/>
                    <w:tr2bl w:val="nil"/>
                  </w:tcBorders>
                  <w:noWrap w:val="0"/>
                  <w:vAlign w:val="center"/>
                </w:tcPr>
                <w:p>
                  <w:pPr>
                    <w:widowControl/>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color w:val="auto"/>
                      <w:szCs w:val="21"/>
                      <w:lang w:val="en-US" w:eastAsia="zh-CN"/>
                    </w:rPr>
                    <w:t>组分：顏料20-45%、表面活性剂5-20%、乙二醇0-10%、其余为水粘稠液体，闪点、饱和蒸气压、沸点无资料，在正常状态下储存与使用不会发生危险化学反应，LD</w:t>
                  </w:r>
                  <w:r>
                    <w:rPr>
                      <w:rFonts w:hint="eastAsia" w:ascii="Times New Roman" w:hAnsi="Times New Roman" w:eastAsia="宋体" w:cs="Times New Roman"/>
                      <w:color w:val="auto"/>
                      <w:szCs w:val="21"/>
                      <w:vertAlign w:val="subscript"/>
                      <w:lang w:val="en-US" w:eastAsia="zh-CN"/>
                    </w:rPr>
                    <w:t>50</w:t>
                  </w:r>
                  <w:r>
                    <w:rPr>
                      <w:rFonts w:hint="eastAsia" w:ascii="Times New Roman" w:hAnsi="Times New Roman" w:eastAsia="宋体" w:cs="Times New Roman"/>
                      <w:color w:val="auto"/>
                      <w:szCs w:val="21"/>
                      <w:lang w:val="en-US" w:eastAsia="zh-CN"/>
                    </w:rPr>
                    <w:t>无资料：LC</w:t>
                  </w:r>
                  <w:r>
                    <w:rPr>
                      <w:rFonts w:hint="eastAsia" w:ascii="Times New Roman" w:hAnsi="Times New Roman" w:eastAsia="宋体" w:cs="Times New Roman"/>
                      <w:color w:val="auto"/>
                      <w:szCs w:val="21"/>
                      <w:vertAlign w:val="subscript"/>
                      <w:lang w:val="en-US" w:eastAsia="zh-CN"/>
                    </w:rPr>
                    <w:t>50</w:t>
                  </w:r>
                  <w:r>
                    <w:rPr>
                      <w:rFonts w:hint="eastAsia" w:ascii="Times New Roman" w:hAnsi="Times New Roman" w:eastAsia="宋体" w:cs="Times New Roman"/>
                      <w:color w:val="auto"/>
                      <w:szCs w:val="21"/>
                      <w:lang w:val="en-US" w:eastAsia="zh-CN"/>
                    </w:rPr>
                    <w:t>：无资料</w:t>
                  </w:r>
                </w:p>
              </w:tc>
              <w:tc>
                <w:tcPr>
                  <w:tcW w:w="1698" w:type="dxa"/>
                  <w:tcBorders>
                    <w:tl2br w:val="nil"/>
                    <w:tr2bl w:val="nil"/>
                  </w:tcBorders>
                  <w:noWrap w:val="0"/>
                  <w:vAlign w:val="center"/>
                </w:tcPr>
                <w:p>
                  <w:pPr>
                    <w:widowControl/>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乙二</w:t>
                  </w:r>
                  <w:r>
                    <w:rPr>
                      <w:rFonts w:hint="eastAsia" w:ascii="Times New Roman" w:hAnsi="Times New Roman" w:eastAsia="宋体" w:cs="Times New Roman"/>
                      <w:kern w:val="0"/>
                      <w:szCs w:val="21"/>
                      <w:lang w:val="en-US" w:eastAsia="zh-CN"/>
                    </w:rPr>
                    <w:t>醇</w:t>
                  </w:r>
                </w:p>
              </w:tc>
            </w:tr>
          </w:tbl>
          <w:p>
            <w:pPr>
              <w:spacing w:line="360" w:lineRule="auto"/>
              <w:jc w:val="left"/>
              <w:rPr>
                <w:rFonts w:hint="eastAsia" w:ascii="宋体" w:hAnsi="宋体"/>
                <w:b/>
                <w:sz w:val="28"/>
                <w:szCs w:val="28"/>
                <w:highlight w:val="yellow"/>
              </w:rPr>
            </w:pPr>
            <w:r>
              <w:rPr>
                <w:rFonts w:hint="eastAsia" w:ascii="宋体" w:hAnsi="宋体"/>
                <w:b/>
                <w:sz w:val="28"/>
                <w:szCs w:val="28"/>
              </w:rPr>
              <w:t>2、主要设备</w:t>
            </w:r>
          </w:p>
          <w:p>
            <w:pPr>
              <w:spacing w:line="360" w:lineRule="auto"/>
              <w:jc w:val="center"/>
              <w:rPr>
                <w:rFonts w:hint="eastAsia" w:ascii="宋体" w:hAnsi="宋体"/>
                <w:b/>
                <w:sz w:val="24"/>
                <w:highlight w:val="none"/>
              </w:rPr>
            </w:pPr>
            <w:bookmarkStart w:id="3" w:name="_Hlk22905781"/>
            <w:r>
              <w:rPr>
                <w:rFonts w:hint="eastAsia" w:ascii="宋体" w:hAnsi="宋体"/>
                <w:b/>
                <w:sz w:val="24"/>
                <w:highlight w:val="none"/>
              </w:rPr>
              <w:t>表2</w:t>
            </w:r>
            <w:r>
              <w:rPr>
                <w:rFonts w:ascii="宋体" w:hAnsi="宋体"/>
                <w:b/>
                <w:sz w:val="24"/>
                <w:highlight w:val="none"/>
              </w:rPr>
              <w:t>-</w:t>
            </w:r>
            <w:r>
              <w:rPr>
                <w:rFonts w:hint="eastAsia" w:ascii="宋体" w:hAnsi="宋体"/>
                <w:b/>
                <w:sz w:val="24"/>
                <w:highlight w:val="none"/>
                <w:lang w:val="en-US" w:eastAsia="zh-CN"/>
              </w:rPr>
              <w:t>5</w:t>
            </w:r>
            <w:r>
              <w:rPr>
                <w:rFonts w:hint="eastAsia" w:ascii="宋体" w:hAnsi="宋体"/>
                <w:b/>
                <w:sz w:val="24"/>
                <w:highlight w:val="none"/>
              </w:rPr>
              <w:tab/>
            </w:r>
            <w:r>
              <w:rPr>
                <w:rFonts w:hint="eastAsia" w:ascii="宋体" w:hAnsi="宋体"/>
                <w:b/>
                <w:sz w:val="24"/>
                <w:highlight w:val="none"/>
              </w:rPr>
              <w:t>项目</w:t>
            </w:r>
            <w:bookmarkStart w:id="4" w:name="_Hlk20139463"/>
            <w:r>
              <w:rPr>
                <w:rFonts w:hint="eastAsia" w:ascii="宋体" w:hAnsi="宋体"/>
                <w:b/>
                <w:sz w:val="24"/>
                <w:highlight w:val="none"/>
              </w:rPr>
              <w:t>设备清单</w:t>
            </w:r>
            <w:bookmarkEnd w:id="4"/>
          </w:p>
          <w:tbl>
            <w:tblPr>
              <w:tblStyle w:val="33"/>
              <w:tblW w:w="879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66"/>
              <w:gridCol w:w="3100"/>
              <w:gridCol w:w="1384"/>
              <w:gridCol w:w="1400"/>
              <w:gridCol w:w="1235"/>
              <w:gridCol w:w="111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Merge w:val="restart"/>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序号</w:t>
                  </w:r>
                </w:p>
              </w:tc>
              <w:tc>
                <w:tcPr>
                  <w:tcW w:w="3100" w:type="dxa"/>
                  <w:vMerge w:val="restart"/>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设备名称</w:t>
                  </w:r>
                </w:p>
              </w:tc>
              <w:tc>
                <w:tcPr>
                  <w:tcW w:w="4019" w:type="dxa"/>
                  <w:gridSpan w:val="3"/>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数量（台/套）</w:t>
                  </w:r>
                </w:p>
              </w:tc>
              <w:tc>
                <w:tcPr>
                  <w:tcW w:w="1114" w:type="dxa"/>
                  <w:vMerge w:val="restart"/>
                  <w:vAlign w:val="center"/>
                </w:tcPr>
                <w:p>
                  <w:pPr>
                    <w:jc w:val="center"/>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Merge w:val="continue"/>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3100" w:type="dxa"/>
                  <w:vMerge w:val="continue"/>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1384" w:type="dxa"/>
                  <w:vAlign w:val="center"/>
                </w:tcPr>
                <w:p>
                  <w:pPr>
                    <w:jc w:val="center"/>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原有数量</w:t>
                  </w:r>
                </w:p>
              </w:tc>
              <w:tc>
                <w:tcPr>
                  <w:tcW w:w="1400" w:type="dxa"/>
                  <w:vAlign w:val="center"/>
                </w:tcPr>
                <w:p>
                  <w:pPr>
                    <w:jc w:val="center"/>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技改后</w:t>
                  </w: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环评数量</w:t>
                  </w:r>
                </w:p>
              </w:tc>
              <w:tc>
                <w:tcPr>
                  <w:tcW w:w="1235" w:type="dxa"/>
                  <w:vAlign w:val="center"/>
                </w:tcPr>
                <w:p>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技改后</w:t>
                  </w:r>
                  <w:r>
                    <w:rPr>
                      <w:rFonts w:hint="default" w:ascii="Times New Roman" w:hAnsi="Times New Roman" w:eastAsia="宋体" w:cs="Times New Roman"/>
                      <w:b/>
                      <w:color w:val="000000" w:themeColor="text1"/>
                      <w:sz w:val="21"/>
                      <w:szCs w:val="21"/>
                      <w:highlight w:val="none"/>
                      <w:lang w:val="en-US" w:eastAsia="zh-CN"/>
                      <w14:textFill>
                        <w14:solidFill>
                          <w14:schemeClr w14:val="tx1"/>
                        </w14:solidFill>
                      </w14:textFill>
                    </w:rPr>
                    <w:t>实际数量</w:t>
                  </w:r>
                </w:p>
              </w:tc>
              <w:tc>
                <w:tcPr>
                  <w:tcW w:w="1114" w:type="dxa"/>
                  <w:vMerge w:val="continue"/>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3100" w:type="dxa"/>
                  <w:vAlign w:val="center"/>
                </w:tcPr>
                <w:p>
                  <w:pPr>
                    <w:autoSpaceDE w:val="0"/>
                    <w:autoSpaceDN w:val="0"/>
                    <w:adjustRightIn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color w:val="000000"/>
                      <w:szCs w:val="21"/>
                      <w:lang w:val="en-US" w:eastAsia="zh-CN"/>
                    </w:rPr>
                    <w:t>大型裁床</w:t>
                  </w:r>
                </w:p>
              </w:tc>
              <w:tc>
                <w:tcPr>
                  <w:tcW w:w="1384"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4</w:t>
                  </w:r>
                </w:p>
              </w:tc>
              <w:tc>
                <w:tcPr>
                  <w:tcW w:w="1400"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4</w:t>
                  </w:r>
                </w:p>
              </w:tc>
              <w:tc>
                <w:tcPr>
                  <w:tcW w:w="1235"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1114" w:type="dxa"/>
                  <w:vMerge w:val="restart"/>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原有项目设备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3100" w:type="dxa"/>
                  <w:vAlign w:val="center"/>
                </w:tcPr>
                <w:p>
                  <w:pPr>
                    <w:autoSpaceDE w:val="0"/>
                    <w:autoSpaceDN w:val="0"/>
                    <w:adjustRightIn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color w:val="000000"/>
                      <w:szCs w:val="21"/>
                      <w:lang w:val="en-US" w:eastAsia="zh-CN"/>
                    </w:rPr>
                    <w:t>服装绘图仪</w:t>
                  </w:r>
                </w:p>
              </w:tc>
              <w:tc>
                <w:tcPr>
                  <w:tcW w:w="1384"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1400"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1235"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111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w:t>
                  </w:r>
                </w:p>
              </w:tc>
              <w:tc>
                <w:tcPr>
                  <w:tcW w:w="3100" w:type="dxa"/>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color w:val="000000"/>
                      <w:sz w:val="21"/>
                      <w:szCs w:val="21"/>
                      <w:lang w:val="en-US" w:eastAsia="zh-CN"/>
                    </w:rPr>
                    <w:t>服装模板系统</w:t>
                  </w:r>
                </w:p>
              </w:tc>
              <w:tc>
                <w:tcPr>
                  <w:tcW w:w="1384"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1400"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1235"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111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4</w:t>
                  </w:r>
                </w:p>
              </w:tc>
              <w:tc>
                <w:tcPr>
                  <w:tcW w:w="3100" w:type="dxa"/>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color w:val="000000"/>
                      <w:sz w:val="21"/>
                      <w:szCs w:val="21"/>
                      <w:lang w:val="en-US" w:eastAsia="zh-CN"/>
                    </w:rPr>
                    <w:t>服装CAM系统</w:t>
                  </w:r>
                </w:p>
              </w:tc>
              <w:tc>
                <w:tcPr>
                  <w:tcW w:w="1384"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1400"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1235"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111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5</w:t>
                  </w:r>
                </w:p>
              </w:tc>
              <w:tc>
                <w:tcPr>
                  <w:tcW w:w="3100" w:type="dxa"/>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color w:val="000000"/>
                      <w:sz w:val="21"/>
                      <w:szCs w:val="21"/>
                      <w:lang w:val="en-US" w:eastAsia="zh-CN"/>
                    </w:rPr>
                    <w:t>服装智能吊挂系统</w:t>
                  </w:r>
                </w:p>
              </w:tc>
              <w:tc>
                <w:tcPr>
                  <w:tcW w:w="1384"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4</w:t>
                  </w:r>
                </w:p>
              </w:tc>
              <w:tc>
                <w:tcPr>
                  <w:tcW w:w="1400"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4</w:t>
                  </w:r>
                </w:p>
              </w:tc>
              <w:tc>
                <w:tcPr>
                  <w:tcW w:w="1235"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8</w:t>
                  </w:r>
                </w:p>
              </w:tc>
              <w:tc>
                <w:tcPr>
                  <w:tcW w:w="111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w:t>
                  </w:r>
                </w:p>
              </w:tc>
              <w:tc>
                <w:tcPr>
                  <w:tcW w:w="3100" w:type="dxa"/>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color w:val="000000"/>
                      <w:sz w:val="21"/>
                      <w:szCs w:val="21"/>
                      <w:lang w:val="en-US" w:eastAsia="zh-CN"/>
                    </w:rPr>
                    <w:t>整烫机</w:t>
                  </w:r>
                </w:p>
              </w:tc>
              <w:tc>
                <w:tcPr>
                  <w:tcW w:w="1384"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8</w:t>
                  </w:r>
                </w:p>
              </w:tc>
              <w:tc>
                <w:tcPr>
                  <w:tcW w:w="1400"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8</w:t>
                  </w:r>
                </w:p>
              </w:tc>
              <w:tc>
                <w:tcPr>
                  <w:tcW w:w="1235"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w:t>
                  </w:r>
                </w:p>
              </w:tc>
              <w:tc>
                <w:tcPr>
                  <w:tcW w:w="111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7</w:t>
                  </w:r>
                </w:p>
              </w:tc>
              <w:tc>
                <w:tcPr>
                  <w:tcW w:w="3100" w:type="dxa"/>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color w:val="000000"/>
                      <w:sz w:val="21"/>
                      <w:szCs w:val="21"/>
                      <w:lang w:val="en-US" w:eastAsia="zh-CN"/>
                    </w:rPr>
                    <w:t>生物质锅炉</w:t>
                  </w:r>
                </w:p>
              </w:tc>
              <w:tc>
                <w:tcPr>
                  <w:tcW w:w="1384"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1400"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w:t>
                  </w:r>
                </w:p>
              </w:tc>
              <w:tc>
                <w:tcPr>
                  <w:tcW w:w="1235"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w:t>
                  </w:r>
                </w:p>
              </w:tc>
              <w:tc>
                <w:tcPr>
                  <w:tcW w:w="111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8</w:t>
                  </w:r>
                </w:p>
              </w:tc>
              <w:tc>
                <w:tcPr>
                  <w:tcW w:w="3100" w:type="dxa"/>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color w:val="000000"/>
                      <w:sz w:val="21"/>
                      <w:szCs w:val="21"/>
                      <w:lang w:val="en-US" w:eastAsia="zh-CN"/>
                    </w:rPr>
                    <w:t>手工台版</w:t>
                  </w:r>
                </w:p>
              </w:tc>
              <w:tc>
                <w:tcPr>
                  <w:tcW w:w="1384"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1400"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5</w:t>
                  </w:r>
                </w:p>
              </w:tc>
              <w:tc>
                <w:tcPr>
                  <w:tcW w:w="1235"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5</w:t>
                  </w:r>
                </w:p>
              </w:tc>
              <w:tc>
                <w:tcPr>
                  <w:tcW w:w="1114" w:type="dxa"/>
                  <w:vMerge w:val="restart"/>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技改项目新增设备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9</w:t>
                  </w:r>
                </w:p>
              </w:tc>
              <w:tc>
                <w:tcPr>
                  <w:tcW w:w="3100" w:type="dxa"/>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color w:val="000000"/>
                      <w:sz w:val="21"/>
                      <w:szCs w:val="21"/>
                      <w:lang w:val="en-US" w:eastAsia="zh-CN"/>
                    </w:rPr>
                    <w:t>数码椭圆机</w:t>
                  </w:r>
                </w:p>
              </w:tc>
              <w:tc>
                <w:tcPr>
                  <w:tcW w:w="1384"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1400"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w:t>
                  </w:r>
                </w:p>
              </w:tc>
              <w:tc>
                <w:tcPr>
                  <w:tcW w:w="1235"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111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w:t>
                  </w:r>
                </w:p>
              </w:tc>
              <w:tc>
                <w:tcPr>
                  <w:tcW w:w="3100" w:type="dxa"/>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color w:val="000000"/>
                      <w:sz w:val="21"/>
                      <w:szCs w:val="21"/>
                      <w:lang w:val="en-US" w:eastAsia="zh-CN"/>
                    </w:rPr>
                    <w:t>电锅炉</w:t>
                  </w:r>
                </w:p>
              </w:tc>
              <w:tc>
                <w:tcPr>
                  <w:tcW w:w="1384"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1400"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w:t>
                  </w:r>
                </w:p>
              </w:tc>
              <w:tc>
                <w:tcPr>
                  <w:tcW w:w="1235"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w:t>
                  </w:r>
                </w:p>
              </w:tc>
              <w:tc>
                <w:tcPr>
                  <w:tcW w:w="111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11</w:t>
                  </w:r>
                </w:p>
              </w:tc>
              <w:tc>
                <w:tcPr>
                  <w:tcW w:w="3100" w:type="dxa"/>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color w:val="000000"/>
                      <w:sz w:val="21"/>
                      <w:szCs w:val="21"/>
                      <w:lang w:val="en-US" w:eastAsia="zh-CN"/>
                    </w:rPr>
                    <w:t>两级活性炭净化装置</w:t>
                  </w:r>
                </w:p>
              </w:tc>
              <w:tc>
                <w:tcPr>
                  <w:tcW w:w="1384"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1400"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1235"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111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12</w:t>
                  </w:r>
                </w:p>
              </w:tc>
              <w:tc>
                <w:tcPr>
                  <w:tcW w:w="3100" w:type="dxa"/>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color w:val="000000"/>
                      <w:sz w:val="21"/>
                      <w:szCs w:val="21"/>
                      <w:lang w:val="en-US" w:eastAsia="zh-CN"/>
                    </w:rPr>
                    <w:t>废水处理设备</w:t>
                  </w:r>
                </w:p>
              </w:tc>
              <w:tc>
                <w:tcPr>
                  <w:tcW w:w="1384"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1400" w:type="dxa"/>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1235"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111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13</w:t>
                  </w:r>
                </w:p>
              </w:tc>
              <w:tc>
                <w:tcPr>
                  <w:tcW w:w="3100" w:type="dxa"/>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color w:val="000000"/>
                      <w:sz w:val="21"/>
                      <w:szCs w:val="21"/>
                      <w:highlight w:val="none"/>
                      <w:lang w:val="en-US" w:eastAsia="zh-CN"/>
                    </w:rPr>
                  </w:pPr>
                  <w:r>
                    <w:rPr>
                      <w:rFonts w:hint="eastAsia" w:ascii="Times New Roman" w:hAnsi="Times New Roman" w:cs="Times New Roman"/>
                      <w:color w:val="000000"/>
                      <w:sz w:val="21"/>
                      <w:szCs w:val="21"/>
                      <w:highlight w:val="none"/>
                      <w:lang w:val="en-US" w:eastAsia="zh-CN"/>
                    </w:rPr>
                    <w:t>晒版机</w:t>
                  </w:r>
                </w:p>
              </w:tc>
              <w:tc>
                <w:tcPr>
                  <w:tcW w:w="1384" w:type="dxa"/>
                  <w:vAlign w:val="center"/>
                </w:tcPr>
                <w:p>
                  <w:pPr>
                    <w:jc w:val="center"/>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sz w:val="21"/>
                      <w:szCs w:val="21"/>
                      <w:lang w:val="en-US" w:eastAsia="zh-CN"/>
                    </w:rPr>
                    <w:t>0</w:t>
                  </w:r>
                </w:p>
              </w:tc>
              <w:tc>
                <w:tcPr>
                  <w:tcW w:w="1400" w:type="dxa"/>
                  <w:vAlign w:val="center"/>
                </w:tcPr>
                <w:p>
                  <w:pPr>
                    <w:jc w:val="center"/>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sz w:val="21"/>
                      <w:szCs w:val="21"/>
                      <w:lang w:val="en-US" w:eastAsia="zh-CN"/>
                    </w:rPr>
                    <w:t>/</w:t>
                  </w:r>
                </w:p>
              </w:tc>
              <w:tc>
                <w:tcPr>
                  <w:tcW w:w="1235" w:type="dxa"/>
                  <w:vAlign w:val="center"/>
                </w:tcPr>
                <w:p>
                  <w:pPr>
                    <w:jc w:val="center"/>
                    <w:rPr>
                      <w:rFonts w:hint="eastAsia" w:cs="Times New Roman"/>
                      <w:color w:val="000000" w:themeColor="text1"/>
                      <w:sz w:val="21"/>
                      <w:szCs w:val="21"/>
                      <w:highlight w:val="none"/>
                      <w:lang w:val="en-US" w:eastAsia="zh-CN"/>
                      <w14:textFill>
                        <w14:solidFill>
                          <w14:schemeClr w14:val="tx1"/>
                        </w14:solidFill>
                      </w14:textFill>
                    </w:rPr>
                  </w:pPr>
                  <w:r>
                    <w:rPr>
                      <w:rFonts w:hint="eastAsia" w:cs="Times New Roman"/>
                      <w:color w:val="000000"/>
                      <w:sz w:val="21"/>
                      <w:szCs w:val="21"/>
                      <w:highlight w:val="none"/>
                      <w:lang w:val="en-US" w:eastAsia="zh-CN"/>
                    </w:rPr>
                    <w:t>1</w:t>
                  </w:r>
                </w:p>
              </w:tc>
              <w:tc>
                <w:tcPr>
                  <w:tcW w:w="111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14</w:t>
                  </w:r>
                </w:p>
              </w:tc>
              <w:tc>
                <w:tcPr>
                  <w:tcW w:w="3100" w:type="dxa"/>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color w:val="000000"/>
                      <w:sz w:val="21"/>
                      <w:szCs w:val="21"/>
                      <w:highlight w:val="none"/>
                      <w:lang w:val="en-US" w:eastAsia="zh-CN"/>
                    </w:rPr>
                  </w:pPr>
                  <w:r>
                    <w:rPr>
                      <w:rFonts w:hint="eastAsia" w:ascii="Times New Roman" w:hAnsi="Times New Roman" w:cs="Times New Roman"/>
                      <w:color w:val="000000"/>
                      <w:sz w:val="21"/>
                      <w:szCs w:val="21"/>
                      <w:highlight w:val="none"/>
                      <w:lang w:val="en-US" w:eastAsia="zh-CN"/>
                    </w:rPr>
                    <w:t>绷网机</w:t>
                  </w:r>
                </w:p>
              </w:tc>
              <w:tc>
                <w:tcPr>
                  <w:tcW w:w="1384" w:type="dxa"/>
                  <w:vAlign w:val="center"/>
                </w:tcPr>
                <w:p>
                  <w:pPr>
                    <w:jc w:val="center"/>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sz w:val="21"/>
                      <w:szCs w:val="21"/>
                      <w:lang w:val="en-US" w:eastAsia="zh-CN"/>
                    </w:rPr>
                    <w:t>0</w:t>
                  </w:r>
                </w:p>
              </w:tc>
              <w:tc>
                <w:tcPr>
                  <w:tcW w:w="1400" w:type="dxa"/>
                  <w:vAlign w:val="center"/>
                </w:tcPr>
                <w:p>
                  <w:pPr>
                    <w:jc w:val="center"/>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sz w:val="21"/>
                      <w:szCs w:val="21"/>
                      <w:lang w:val="en-US" w:eastAsia="zh-CN"/>
                    </w:rPr>
                    <w:t>/</w:t>
                  </w:r>
                </w:p>
              </w:tc>
              <w:tc>
                <w:tcPr>
                  <w:tcW w:w="1235" w:type="dxa"/>
                  <w:vAlign w:val="center"/>
                </w:tcPr>
                <w:p>
                  <w:pPr>
                    <w:jc w:val="center"/>
                    <w:rPr>
                      <w:rFonts w:hint="eastAsia" w:cs="Times New Roman"/>
                      <w:color w:val="000000" w:themeColor="text1"/>
                      <w:sz w:val="21"/>
                      <w:szCs w:val="21"/>
                      <w:highlight w:val="none"/>
                      <w:lang w:val="en-US" w:eastAsia="zh-CN"/>
                      <w14:textFill>
                        <w14:solidFill>
                          <w14:schemeClr w14:val="tx1"/>
                        </w14:solidFill>
                      </w14:textFill>
                    </w:rPr>
                  </w:pPr>
                  <w:r>
                    <w:rPr>
                      <w:rFonts w:hint="eastAsia" w:cs="Times New Roman"/>
                      <w:color w:val="000000"/>
                      <w:sz w:val="21"/>
                      <w:szCs w:val="21"/>
                      <w:highlight w:val="none"/>
                      <w:lang w:val="en-US" w:eastAsia="zh-CN"/>
                    </w:rPr>
                    <w:t>1</w:t>
                  </w:r>
                </w:p>
              </w:tc>
              <w:tc>
                <w:tcPr>
                  <w:tcW w:w="111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bl>
          <w:p>
            <w:pPr>
              <w:pStyle w:val="2"/>
              <w:rPr>
                <w:rFonts w:hint="eastAsia" w:ascii="宋体" w:hAnsi="宋体"/>
                <w:b/>
                <w:sz w:val="24"/>
                <w:highlight w:val="yellow"/>
              </w:rPr>
            </w:pPr>
          </w:p>
          <w:bookmarkEnd w:id="3"/>
          <w:p>
            <w:pPr>
              <w:spacing w:line="360" w:lineRule="auto"/>
              <w:jc w:val="left"/>
              <w:rPr>
                <w:rFonts w:ascii="宋体" w:hAnsi="宋体"/>
                <w:b/>
                <w:sz w:val="28"/>
                <w:szCs w:val="28"/>
                <w:highlight w:val="none"/>
              </w:rPr>
            </w:pPr>
            <w:r>
              <w:rPr>
                <w:rFonts w:hint="eastAsia" w:ascii="宋体" w:hAnsi="宋体"/>
                <w:b/>
                <w:sz w:val="28"/>
                <w:szCs w:val="28"/>
                <w:highlight w:val="none"/>
              </w:rPr>
              <w:t>3、用水及水平衡</w:t>
            </w:r>
          </w:p>
          <w:p>
            <w:pPr>
              <w:adjustRightInd w:val="0"/>
              <w:spacing w:line="360" w:lineRule="auto"/>
              <w:ind w:firstLine="480" w:firstLineChars="200"/>
              <w:jc w:val="left"/>
              <w:rPr>
                <w:rFonts w:hint="default" w:ascii="宋体" w:hAnsi="宋体"/>
                <w:color w:val="000000" w:themeColor="text1"/>
                <w:sz w:val="24"/>
                <w:highlight w:val="yellow"/>
                <w:lang w:val="en-US"/>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本次技改项目用水主要为职工办公生活用水及清洗用水。具体废水产生量如下。</w:t>
            </w:r>
          </w:p>
          <w:p>
            <w:pPr>
              <w:numPr>
                <w:ilvl w:val="0"/>
                <w:numId w:val="0"/>
              </w:numPr>
              <w:spacing w:line="360" w:lineRule="auto"/>
              <w:ind w:firstLine="480" w:firstLineChars="200"/>
              <w:rPr>
                <w:rFonts w:hint="default" w:ascii="Times New Roman" w:hAnsi="Times New Roman" w:eastAsia="宋体" w:cs="Times New Roman"/>
                <w:color w:val="auto"/>
                <w:sz w:val="24"/>
                <w:szCs w:val="20"/>
              </w:rPr>
            </w:pPr>
            <w:r>
              <w:rPr>
                <w:rFonts w:hint="eastAsia" w:ascii="Times New Roman" w:hAnsi="Times New Roman" w:eastAsia="宋体" w:cs="Times New Roman"/>
                <w:sz w:val="24"/>
                <w:szCs w:val="20"/>
                <w:lang w:val="en-US" w:eastAsia="zh-CN"/>
              </w:rPr>
              <w:t>技改项目新增职工20</w:t>
            </w:r>
            <w:r>
              <w:rPr>
                <w:rFonts w:hint="default" w:ascii="Times New Roman" w:hAnsi="Times New Roman" w:eastAsia="宋体" w:cs="Times New Roman"/>
                <w:color w:val="auto"/>
                <w:sz w:val="24"/>
                <w:szCs w:val="20"/>
              </w:rPr>
              <w:t>人，</w:t>
            </w:r>
            <w:r>
              <w:rPr>
                <w:rFonts w:hint="eastAsia" w:ascii="Times New Roman" w:hAnsi="Times New Roman" w:eastAsia="宋体" w:cs="Times New Roman"/>
                <w:color w:val="auto"/>
                <w:sz w:val="24"/>
                <w:szCs w:val="20"/>
                <w:lang w:val="en-US" w:eastAsia="zh-CN"/>
              </w:rPr>
              <w:t>均在厂区内食宿</w:t>
            </w:r>
            <w:r>
              <w:rPr>
                <w:rFonts w:hint="default" w:ascii="Times New Roman" w:hAnsi="Times New Roman" w:eastAsia="宋体" w:cs="Times New Roman"/>
                <w:color w:val="auto"/>
                <w:sz w:val="24"/>
                <w:szCs w:val="20"/>
              </w:rPr>
              <w:t>。根据《安徽省行业用水定额》（DB34/T 679-2014），员工用水量按每人每天</w:t>
            </w:r>
            <w:r>
              <w:rPr>
                <w:rFonts w:hint="eastAsia" w:ascii="Times New Roman" w:hAnsi="Times New Roman" w:eastAsia="宋体" w:cs="Times New Roman"/>
                <w:color w:val="auto"/>
                <w:sz w:val="24"/>
                <w:szCs w:val="20"/>
                <w:lang w:val="en-US" w:eastAsia="zh-CN"/>
              </w:rPr>
              <w:t>15</w:t>
            </w:r>
            <w:r>
              <w:rPr>
                <w:rFonts w:hint="default" w:ascii="Times New Roman" w:hAnsi="Times New Roman" w:eastAsia="宋体" w:cs="Times New Roman"/>
                <w:color w:val="auto"/>
                <w:sz w:val="24"/>
                <w:szCs w:val="20"/>
              </w:rPr>
              <w:t>0L计，则厂区员工生活用水量</w:t>
            </w:r>
            <w:r>
              <w:rPr>
                <w:rFonts w:hint="eastAsia" w:ascii="Times New Roman" w:hAnsi="Times New Roman" w:eastAsia="宋体" w:cs="Times New Roman"/>
                <w:color w:val="auto"/>
                <w:sz w:val="24"/>
                <w:szCs w:val="20"/>
                <w:lang w:val="en-US" w:eastAsia="zh-CN"/>
              </w:rPr>
              <w:t>为3m</w:t>
            </w:r>
            <w:r>
              <w:rPr>
                <w:rFonts w:hint="eastAsia" w:ascii="Times New Roman" w:hAnsi="Times New Roman" w:eastAsia="宋体" w:cs="Times New Roman"/>
                <w:color w:val="auto"/>
                <w:sz w:val="24"/>
                <w:szCs w:val="20"/>
                <w:vertAlign w:val="superscript"/>
                <w:lang w:val="en-US" w:eastAsia="zh-CN"/>
              </w:rPr>
              <w:t>3</w:t>
            </w:r>
            <w:r>
              <w:rPr>
                <w:rFonts w:hint="default" w:ascii="Times New Roman" w:hAnsi="Times New Roman" w:eastAsia="宋体" w:cs="Times New Roman"/>
                <w:color w:val="auto"/>
                <w:sz w:val="24"/>
                <w:szCs w:val="20"/>
              </w:rPr>
              <w:t>/d，</w:t>
            </w:r>
            <w:r>
              <w:rPr>
                <w:rFonts w:hint="eastAsia" w:ascii="Times New Roman" w:hAnsi="Times New Roman" w:eastAsia="宋体" w:cs="Times New Roman"/>
                <w:color w:val="auto"/>
                <w:sz w:val="24"/>
                <w:szCs w:val="20"/>
                <w:lang w:val="en-US" w:eastAsia="zh-CN"/>
              </w:rPr>
              <w:t>900m</w:t>
            </w:r>
            <w:r>
              <w:rPr>
                <w:rFonts w:hint="eastAsia" w:ascii="Times New Roman" w:hAnsi="Times New Roman" w:eastAsia="宋体" w:cs="Times New Roman"/>
                <w:color w:val="auto"/>
                <w:sz w:val="24"/>
                <w:szCs w:val="20"/>
                <w:vertAlign w:val="superscript"/>
                <w:lang w:val="en-US" w:eastAsia="zh-CN"/>
              </w:rPr>
              <w:t>3</w:t>
            </w:r>
            <w:r>
              <w:rPr>
                <w:rFonts w:hint="default" w:ascii="Times New Roman" w:hAnsi="Times New Roman" w:eastAsia="宋体" w:cs="Times New Roman"/>
                <w:color w:val="auto"/>
                <w:sz w:val="24"/>
                <w:szCs w:val="20"/>
              </w:rPr>
              <w:t>/a（工作天数一年以300天计）。排水系数以0.8计，则生活污水排放量为</w:t>
            </w:r>
            <w:r>
              <w:rPr>
                <w:rFonts w:hint="eastAsia" w:ascii="Times New Roman" w:hAnsi="Times New Roman" w:eastAsia="宋体" w:cs="Times New Roman"/>
                <w:color w:val="auto"/>
                <w:sz w:val="24"/>
                <w:szCs w:val="20"/>
                <w:lang w:val="en-US" w:eastAsia="zh-CN"/>
              </w:rPr>
              <w:t>2.4m</w:t>
            </w:r>
            <w:r>
              <w:rPr>
                <w:rFonts w:hint="eastAsia" w:ascii="Times New Roman" w:hAnsi="Times New Roman" w:eastAsia="宋体" w:cs="Times New Roman"/>
                <w:color w:val="auto"/>
                <w:sz w:val="24"/>
                <w:szCs w:val="20"/>
                <w:vertAlign w:val="superscript"/>
                <w:lang w:val="en-US" w:eastAsia="zh-CN"/>
              </w:rPr>
              <w:t>3</w:t>
            </w:r>
            <w:r>
              <w:rPr>
                <w:rFonts w:hint="default" w:ascii="Times New Roman" w:hAnsi="Times New Roman" w:eastAsia="宋体" w:cs="Times New Roman"/>
                <w:color w:val="auto"/>
                <w:sz w:val="24"/>
                <w:szCs w:val="20"/>
              </w:rPr>
              <w:t>/d，</w:t>
            </w:r>
            <w:r>
              <w:rPr>
                <w:rFonts w:hint="eastAsia" w:ascii="Times New Roman" w:hAnsi="Times New Roman" w:eastAsia="宋体" w:cs="Times New Roman"/>
                <w:color w:val="auto"/>
                <w:sz w:val="24"/>
                <w:szCs w:val="20"/>
                <w:lang w:val="en-US" w:eastAsia="zh-CN"/>
              </w:rPr>
              <w:t>720m</w:t>
            </w:r>
            <w:r>
              <w:rPr>
                <w:rFonts w:hint="eastAsia" w:ascii="Times New Roman" w:hAnsi="Times New Roman" w:eastAsia="宋体" w:cs="Times New Roman"/>
                <w:color w:val="auto"/>
                <w:sz w:val="24"/>
                <w:szCs w:val="20"/>
                <w:vertAlign w:val="superscript"/>
                <w:lang w:val="en-US" w:eastAsia="zh-CN"/>
              </w:rPr>
              <w:t>3</w:t>
            </w:r>
            <w:r>
              <w:rPr>
                <w:rFonts w:hint="default" w:ascii="Times New Roman" w:hAnsi="Times New Roman" w:eastAsia="宋体" w:cs="Times New Roman"/>
                <w:color w:val="auto"/>
                <w:sz w:val="24"/>
                <w:szCs w:val="20"/>
              </w:rPr>
              <w:t>/a。</w:t>
            </w:r>
          </w:p>
          <w:p>
            <w:pPr>
              <w:numPr>
                <w:ilvl w:val="0"/>
                <w:numId w:val="0"/>
              </w:numPr>
              <w:spacing w:line="360" w:lineRule="auto"/>
              <w:ind w:firstLine="480" w:firstLineChars="200"/>
              <w:rPr>
                <w:rFonts w:hint="eastAsia" w:ascii="Times New Roman" w:hAnsi="Times New Roman" w:eastAsia="宋体" w:cs="Times New Roman"/>
                <w:color w:val="auto"/>
                <w:sz w:val="24"/>
                <w:szCs w:val="20"/>
                <w:lang w:val="en-US" w:eastAsia="zh-CN"/>
              </w:rPr>
            </w:pPr>
            <w:r>
              <w:rPr>
                <w:rFonts w:hint="default" w:ascii="Times New Roman" w:hAnsi="Times New Roman" w:eastAsia="宋体" w:cs="Times New Roman"/>
                <w:color w:val="auto"/>
                <w:sz w:val="24"/>
                <w:szCs w:val="20"/>
              </w:rPr>
              <w:t>②</w:t>
            </w:r>
            <w:r>
              <w:rPr>
                <w:rFonts w:hint="eastAsia" w:ascii="Times New Roman" w:hAnsi="Times New Roman" w:eastAsia="宋体" w:cs="Times New Roman"/>
                <w:color w:val="auto"/>
                <w:sz w:val="24"/>
                <w:szCs w:val="20"/>
                <w:lang w:val="en-US" w:eastAsia="zh-CN"/>
              </w:rPr>
              <w:t>清洗用水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宋体" w:hAnsi="宋体"/>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auto"/>
                <w:sz w:val="24"/>
                <w:szCs w:val="20"/>
              </w:rPr>
              <w:t>根据印花工艺特征及建设单位提供的资料，印花网版在每天停班时，需清洗残留的涂料，避免堵塞网眼，每天清洗用水量约2.0</w:t>
            </w:r>
            <w:r>
              <w:rPr>
                <w:rFonts w:hint="eastAsia" w:ascii="Times New Roman" w:hAnsi="Times New Roman" w:eastAsia="宋体" w:cs="Times New Roman"/>
                <w:color w:val="auto"/>
                <w:sz w:val="24"/>
                <w:szCs w:val="20"/>
                <w:lang w:val="en-US" w:eastAsia="zh-CN"/>
              </w:rPr>
              <w:t>m</w:t>
            </w:r>
            <w:r>
              <w:rPr>
                <w:rFonts w:hint="eastAsia" w:ascii="Times New Roman" w:hAnsi="Times New Roman" w:eastAsia="宋体" w:cs="Times New Roman"/>
                <w:color w:val="auto"/>
                <w:sz w:val="24"/>
                <w:szCs w:val="20"/>
                <w:vertAlign w:val="superscript"/>
                <w:lang w:val="en-US" w:eastAsia="zh-CN"/>
              </w:rPr>
              <w:t>3</w:t>
            </w:r>
            <w:r>
              <w:rPr>
                <w:rFonts w:hint="default" w:ascii="Times New Roman" w:hAnsi="Times New Roman" w:eastAsia="宋体" w:cs="Times New Roman"/>
                <w:color w:val="auto"/>
                <w:sz w:val="24"/>
                <w:szCs w:val="20"/>
              </w:rPr>
              <w:t>，排污系数取0.8，则印花网版清洗废水产生量约为1.</w:t>
            </w:r>
            <w:r>
              <w:rPr>
                <w:rFonts w:hint="eastAsia" w:ascii="Times New Roman" w:hAnsi="Times New Roman" w:eastAsia="宋体" w:cs="Times New Roman"/>
                <w:color w:val="auto"/>
                <w:sz w:val="24"/>
                <w:szCs w:val="20"/>
                <w:lang w:val="en-US" w:eastAsia="zh-CN"/>
              </w:rPr>
              <w:t>6m</w:t>
            </w:r>
            <w:r>
              <w:rPr>
                <w:rFonts w:hint="eastAsia" w:ascii="Times New Roman" w:hAnsi="Times New Roman" w:eastAsia="宋体" w:cs="Times New Roman"/>
                <w:color w:val="auto"/>
                <w:sz w:val="24"/>
                <w:szCs w:val="20"/>
                <w:vertAlign w:val="superscript"/>
                <w:lang w:val="en-US" w:eastAsia="zh-CN"/>
              </w:rPr>
              <w:t>3</w:t>
            </w:r>
            <w:r>
              <w:rPr>
                <w:rFonts w:hint="default" w:ascii="Times New Roman" w:hAnsi="Times New Roman" w:eastAsia="宋体" w:cs="Times New Roman"/>
                <w:color w:val="auto"/>
                <w:sz w:val="24"/>
                <w:szCs w:val="20"/>
              </w:rPr>
              <w:t>/d</w:t>
            </w:r>
            <w:r>
              <w:rPr>
                <w:rFonts w:hint="eastAsia" w:ascii="Times New Roman" w:hAnsi="Times New Roman" w:eastAsia="宋体" w:cs="Times New Roman"/>
                <w:color w:val="auto"/>
                <w:sz w:val="24"/>
                <w:szCs w:val="20"/>
                <w:lang w:val="en-US" w:eastAsia="zh-CN"/>
              </w:rPr>
              <w:t>。清洗废水经厂区建设的污水处理设施（混凝沉淀+SBR，处理规模5m</w:t>
            </w:r>
            <w:r>
              <w:rPr>
                <w:rFonts w:hint="eastAsia" w:ascii="Times New Roman" w:hAnsi="Times New Roman" w:eastAsia="宋体" w:cs="Times New Roman"/>
                <w:color w:val="auto"/>
                <w:sz w:val="24"/>
                <w:szCs w:val="20"/>
                <w:vertAlign w:val="superscript"/>
                <w:lang w:val="en-US" w:eastAsia="zh-CN"/>
              </w:rPr>
              <w:t>3</w:t>
            </w:r>
            <w:r>
              <w:rPr>
                <w:rFonts w:hint="eastAsia" w:ascii="Times New Roman" w:hAnsi="Times New Roman" w:eastAsia="宋体" w:cs="Times New Roman"/>
                <w:color w:val="auto"/>
                <w:sz w:val="24"/>
                <w:szCs w:val="20"/>
                <w:lang w:val="en-US" w:eastAsia="zh-CN"/>
              </w:rPr>
              <w:t>/d）处置排放。</w:t>
            </w:r>
          </w:p>
          <w:p>
            <w:pPr>
              <w:adjustRightInd w:val="0"/>
              <w:spacing w:line="360" w:lineRule="auto"/>
              <w:ind w:firstLine="480" w:firstLineChars="200"/>
              <w:jc w:val="left"/>
              <w:rPr>
                <w:rFonts w:hint="eastAsia"/>
                <w:color w:val="000000" w:themeColor="text1"/>
                <w:kern w:val="0"/>
                <w:sz w:val="24"/>
                <w:szCs w:val="23"/>
                <w:highlight w:val="none"/>
                <w14:textFill>
                  <w14:solidFill>
                    <w14:schemeClr w14:val="tx1"/>
                  </w14:solidFill>
                </w14:textFill>
              </w:rPr>
            </w:pPr>
            <w:r>
              <w:rPr>
                <w:rFonts w:hint="eastAsia"/>
                <w:color w:val="000000" w:themeColor="text1"/>
                <w:kern w:val="0"/>
                <w:sz w:val="24"/>
                <w:szCs w:val="23"/>
                <w:highlight w:val="none"/>
                <w:lang w:val="en-US" w:eastAsia="zh-CN"/>
                <w14:textFill>
                  <w14:solidFill>
                    <w14:schemeClr w14:val="tx1"/>
                  </w14:solidFill>
                </w14:textFill>
              </w:rPr>
              <w:t>技改</w:t>
            </w:r>
            <w:r>
              <w:rPr>
                <w:rFonts w:hint="eastAsia"/>
                <w:color w:val="000000" w:themeColor="text1"/>
                <w:kern w:val="0"/>
                <w:sz w:val="24"/>
                <w:szCs w:val="23"/>
                <w:highlight w:val="none"/>
                <w14:textFill>
                  <w14:solidFill>
                    <w14:schemeClr w14:val="tx1"/>
                  </w14:solidFill>
                </w14:textFill>
              </w:rPr>
              <w:t>项目水平衡图见图2-1。</w:t>
            </w:r>
          </w:p>
          <w:p>
            <w:pPr>
              <w:pStyle w:val="2"/>
              <w:rPr>
                <w:rFonts w:hint="eastAsia"/>
                <w:lang w:eastAsia="zh-CN"/>
              </w:rPr>
            </w:pPr>
          </w:p>
          <w:p>
            <w:pPr>
              <w:adjustRightInd w:val="0"/>
              <w:spacing w:line="360" w:lineRule="auto"/>
              <w:ind w:firstLine="480" w:firstLineChars="200"/>
              <w:jc w:val="center"/>
              <w:rPr>
                <w:rFonts w:ascii="宋体" w:hAnsi="宋体"/>
                <w:sz w:val="24"/>
                <w:highlight w:val="yellow"/>
              </w:rPr>
            </w:pPr>
            <w:r>
              <w:rPr>
                <w:sz w:val="24"/>
              </w:rPr>
              <mc:AlternateContent>
                <mc:Choice Requires="wps">
                  <w:drawing>
                    <wp:anchor distT="0" distB="0" distL="114300" distR="114300" simplePos="0" relativeHeight="251661312" behindDoc="0" locked="0" layoutInCell="1" allowOverlap="1">
                      <wp:simplePos x="0" y="0"/>
                      <wp:positionH relativeFrom="column">
                        <wp:posOffset>2101215</wp:posOffset>
                      </wp:positionH>
                      <wp:positionV relativeFrom="paragraph">
                        <wp:posOffset>1840230</wp:posOffset>
                      </wp:positionV>
                      <wp:extent cx="327025" cy="6350"/>
                      <wp:effectExtent l="0" t="24130" r="15875" b="26670"/>
                      <wp:wrapNone/>
                      <wp:docPr id="23" name="直接箭头连接符 23"/>
                      <wp:cNvGraphicFramePr/>
                      <a:graphic xmlns:a="http://schemas.openxmlformats.org/drawingml/2006/main">
                        <a:graphicData uri="http://schemas.microsoft.com/office/word/2010/wordprocessingShape">
                          <wps:wsp>
                            <wps:cNvCnPr/>
                            <wps:spPr>
                              <a:xfrm flipV="1">
                                <a:off x="0" y="0"/>
                                <a:ext cx="327025" cy="6350"/>
                              </a:xfrm>
                              <a:prstGeom prst="straightConnector1">
                                <a:avLst/>
                              </a:prstGeom>
                              <a:ln>
                                <a:solidFill>
                                  <a:schemeClr val="tx1"/>
                                </a:solidFill>
                                <a:tailEnd type="triangle" w="sm"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165.45pt;margin-top:144.9pt;height:0.5pt;width:25.75pt;z-index:251661312;mso-width-relative:page;mso-height-relative:page;" filled="f" stroked="t" coordsize="21600,21600" o:gfxdata="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oW76HaAAAACwEA&#10;AA8AAAAAAAAAAQAgAAAAIgAAAGRycy9kb3ducmV2LnhtbFBLAQIUABQAAAAIAIdO4kA9pGIrGAIA&#10;AAAEAAAOAAAAAAAAAAEAIAAAACkBAABkcnMvZTJvRG9jLnhtbFBLBQYAAAAABgAGAFkBAACzBQAA&#10;AAA=&#10;">
                      <v:fill on="f" focussize="0,0"/>
                      <v:stroke weight="0.5pt" color="#000000 [3213]" miterlimit="8" joinstyle="miter" endarrow="block" endarrowwidth="narrow"/>
                      <v:imagedata o:title=""/>
                      <o:lock v:ext="edit" aspectratio="f"/>
                    </v:shape>
                  </w:pict>
                </mc:Fallback>
              </mc:AlternateContent>
            </w:r>
            <w:r>
              <w:rPr>
                <w:sz w:val="24"/>
              </w:rPr>
              <mc:AlternateContent>
                <mc:Choice Requires="wps">
                  <w:drawing>
                    <wp:anchor distT="0" distB="0" distL="114300" distR="114300" simplePos="0" relativeHeight="251659264" behindDoc="0" locked="0" layoutInCell="1" allowOverlap="1">
                      <wp:simplePos x="0" y="0"/>
                      <wp:positionH relativeFrom="column">
                        <wp:posOffset>2002155</wp:posOffset>
                      </wp:positionH>
                      <wp:positionV relativeFrom="paragraph">
                        <wp:posOffset>600075</wp:posOffset>
                      </wp:positionV>
                      <wp:extent cx="390525" cy="0"/>
                      <wp:effectExtent l="0" t="25400" r="9525" b="31750"/>
                      <wp:wrapNone/>
                      <wp:docPr id="22" name="直接箭头连接符 22"/>
                      <wp:cNvGraphicFramePr/>
                      <a:graphic xmlns:a="http://schemas.openxmlformats.org/drawingml/2006/main">
                        <a:graphicData uri="http://schemas.microsoft.com/office/word/2010/wordprocessingShape">
                          <wps:wsp>
                            <wps:cNvCnPr/>
                            <wps:spPr>
                              <a:xfrm>
                                <a:off x="2852420" y="1652905"/>
                                <a:ext cx="390525" cy="0"/>
                              </a:xfrm>
                              <a:prstGeom prst="straightConnector1">
                                <a:avLst/>
                              </a:prstGeom>
                              <a:ln>
                                <a:solidFill>
                                  <a:schemeClr val="tx1"/>
                                </a:solidFill>
                                <a:tailEnd type="triangle" w="sm"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57.65pt;margin-top:47.25pt;height:0pt;width:30.75pt;z-index:251659264;mso-width-relative:page;mso-height-relative:page;" filled="f" stroked="t" coordsize="21600,21600" o:gfxdata="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q3gUndgAAAAJ&#10;AQAADwAAAAAAAAABACAAAAAiAAAAZHJzL2Rvd25yZXYueG1sUEsBAhQAFAAAAAgAh07iQPorIjcc&#10;AgAA/wMAAA4AAAAAAAAAAQAgAAAAJwEAAGRycy9lMm9Eb2MueG1sUEsFBgAAAAAGAAYAWQEAALUF&#10;AAAAAA==&#10;">
                      <v:fill on="f" focussize="0,0"/>
                      <v:stroke weight="0.5pt" color="#000000 [3213]" miterlimit="8" joinstyle="miter" endarrow="block" endarrowwidth="narrow"/>
                      <v:imagedata o:title=""/>
                      <o:lock v:ext="edit" aspectratio="f"/>
                    </v:shape>
                  </w:pict>
                </mc:Fallback>
              </mc:AlternateContent>
            </w:r>
            <w:r>
              <w:rPr>
                <w:sz w:val="24"/>
                <w:highlight w:val="none"/>
              </w:rPr>
              <mc:AlternateContent>
                <mc:Choice Requires="wpc">
                  <w:drawing>
                    <wp:inline distT="0" distB="0" distL="114300" distR="114300">
                      <wp:extent cx="5449570" cy="2266315"/>
                      <wp:effectExtent l="0" t="0" r="17780" b="0"/>
                      <wp:docPr id="3" name="画布 3"/>
                      <wp:cNvGraphicFramePr/>
                      <a:graphic xmlns:a="http://schemas.openxmlformats.org/drawingml/2006/main">
                        <a:graphicData uri="http://schemas.microsoft.com/office/word/2010/wordprocessingCanvas">
                          <wpc:wpc>
                            <wpc:bg>
                              <a:noFill/>
                            </wpc:bg>
                            <wpc:whole>
                              <a:ln>
                                <a:noFill/>
                              </a:ln>
                            </wpc:whole>
                            <wps:wsp>
                              <wps:cNvPr id="256" name="直接箭头连接符 37"/>
                              <wps:cNvCnPr/>
                              <wps:spPr>
                                <a:xfrm flipV="1">
                                  <a:off x="0" y="1230630"/>
                                  <a:ext cx="494665" cy="1270"/>
                                </a:xfrm>
                                <a:prstGeom prst="straightConnector1">
                                  <a:avLst/>
                                </a:prstGeom>
                                <a:ln>
                                  <a:solidFill>
                                    <a:schemeClr val="tx1"/>
                                  </a:solidFill>
                                  <a:tailEnd type="triangle" w="med" len="sm"/>
                                </a:ln>
                              </wps:spPr>
                              <wps:style>
                                <a:lnRef idx="1">
                                  <a:schemeClr val="accent1"/>
                                </a:lnRef>
                                <a:fillRef idx="0">
                                  <a:schemeClr val="accent1"/>
                                </a:fillRef>
                                <a:effectRef idx="0">
                                  <a:schemeClr val="accent1"/>
                                </a:effectRef>
                                <a:fontRef idx="minor">
                                  <a:schemeClr val="tx1"/>
                                </a:fontRef>
                              </wps:style>
                              <wps:bodyPr/>
                            </wps:wsp>
                            <wps:wsp>
                              <wps:cNvPr id="261" name="直接箭头连接符 48"/>
                              <wps:cNvCnPr/>
                              <wps:spPr>
                                <a:xfrm>
                                  <a:off x="4813935" y="1365250"/>
                                  <a:ext cx="1905" cy="337185"/>
                                </a:xfrm>
                                <a:prstGeom prst="straightConnector1">
                                  <a:avLst/>
                                </a:prstGeom>
                                <a:ln w="0">
                                  <a:solidFill>
                                    <a:schemeClr val="tx1"/>
                                  </a:solidFill>
                                  <a:tailEnd type="triangle" w="med" len="sm"/>
                                </a:ln>
                              </wps:spPr>
                              <wps:style>
                                <a:lnRef idx="1">
                                  <a:schemeClr val="accent1"/>
                                </a:lnRef>
                                <a:fillRef idx="0">
                                  <a:schemeClr val="accent1"/>
                                </a:fillRef>
                                <a:effectRef idx="0">
                                  <a:schemeClr val="accent1"/>
                                </a:effectRef>
                                <a:fontRef idx="minor">
                                  <a:schemeClr val="tx1"/>
                                </a:fontRef>
                              </wps:style>
                              <wps:bodyPr/>
                            </wps:wsp>
                            <wps:wsp>
                              <wps:cNvPr id="262" name="文本框 151"/>
                              <wps:cNvSpPr txBox="1"/>
                              <wps:spPr>
                                <a:xfrm>
                                  <a:off x="877570" y="419100"/>
                                  <a:ext cx="752475" cy="3136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pacing w:line="240" w:lineRule="auto"/>
                                      <w:jc w:val="left"/>
                                      <w:rPr>
                                        <w:rFonts w:hint="default" w:eastAsia="宋体"/>
                                        <w:sz w:val="21"/>
                                        <w:szCs w:val="21"/>
                                        <w:lang w:val="en-US" w:eastAsia="zh-CN"/>
                                      </w:rPr>
                                    </w:pPr>
                                    <w:r>
                                      <w:rPr>
                                        <w:rFonts w:hint="eastAsia"/>
                                        <w:sz w:val="21"/>
                                        <w:szCs w:val="21"/>
                                        <w:lang w:val="en-US" w:eastAsia="zh-CN"/>
                                      </w:rPr>
                                      <w:t>生活用水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63" name="文本框 152"/>
                              <wps:cNvSpPr txBox="1"/>
                              <wps:spPr>
                                <a:xfrm>
                                  <a:off x="2037080" y="377825"/>
                                  <a:ext cx="733425" cy="3422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生活污水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66" name="文本框 155"/>
                              <wps:cNvSpPr txBox="1"/>
                              <wps:spPr>
                                <a:xfrm>
                                  <a:off x="4276725" y="1031875"/>
                                  <a:ext cx="1130935" cy="3136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南陵污水处理厂</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68" name="文本框 159"/>
                              <wps:cNvSpPr txBox="1"/>
                              <wps:spPr>
                                <a:xfrm>
                                  <a:off x="875030" y="1651000"/>
                                  <a:ext cx="866140" cy="3232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清洗用水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69" name="文本框 161"/>
                              <wps:cNvSpPr txBox="1"/>
                              <wps:spPr>
                                <a:xfrm>
                                  <a:off x="2056130" y="1641475"/>
                                  <a:ext cx="809625" cy="3136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pacing w:line="240" w:lineRule="auto"/>
                                      <w:jc w:val="left"/>
                                      <w:rPr>
                                        <w:rFonts w:hint="default" w:eastAsia="宋体"/>
                                        <w:sz w:val="21"/>
                                        <w:szCs w:val="21"/>
                                        <w:lang w:val="en-US" w:eastAsia="zh-CN"/>
                                      </w:rPr>
                                    </w:pPr>
                                    <w:r>
                                      <w:rPr>
                                        <w:rFonts w:hint="eastAsia"/>
                                        <w:sz w:val="21"/>
                                        <w:szCs w:val="21"/>
                                        <w:lang w:val="en-US" w:eastAsia="zh-CN"/>
                                      </w:rPr>
                                      <w:t>清洗废水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70" name="文本框 162"/>
                              <wps:cNvSpPr txBox="1"/>
                              <wps:spPr>
                                <a:xfrm>
                                  <a:off x="3056255" y="393700"/>
                                  <a:ext cx="1170305" cy="3136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pacing w:line="240" w:lineRule="auto"/>
                                      <w:jc w:val="left"/>
                                      <w:rPr>
                                        <w:rFonts w:hint="default" w:eastAsia="宋体"/>
                                        <w:sz w:val="21"/>
                                        <w:szCs w:val="21"/>
                                        <w:lang w:val="en-US" w:eastAsia="zh-CN"/>
                                      </w:rPr>
                                    </w:pPr>
                                    <w:r>
                                      <w:rPr>
                                        <w:rFonts w:hint="eastAsia"/>
                                        <w:sz w:val="21"/>
                                        <w:szCs w:val="21"/>
                                        <w:lang w:val="en-US" w:eastAsia="zh-CN"/>
                                      </w:rPr>
                                      <w:t>隔油池、化粪池</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71" name="文本框 163"/>
                              <wps:cNvSpPr txBox="1"/>
                              <wps:spPr>
                                <a:xfrm>
                                  <a:off x="1465580" y="0"/>
                                  <a:ext cx="695325"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0.6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72" name="文本框 164"/>
                              <wps:cNvSpPr txBox="1"/>
                              <wps:spPr>
                                <a:xfrm>
                                  <a:off x="1665605" y="234950"/>
                                  <a:ext cx="485775"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2.4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76" name="文本框 168"/>
                              <wps:cNvSpPr txBox="1"/>
                              <wps:spPr>
                                <a:xfrm>
                                  <a:off x="427990" y="1558925"/>
                                  <a:ext cx="466725"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77" name="文本框 169"/>
                              <wps:cNvSpPr txBox="1"/>
                              <wps:spPr>
                                <a:xfrm>
                                  <a:off x="400050" y="330200"/>
                                  <a:ext cx="495300"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79" name="文本框 171"/>
                              <wps:cNvSpPr txBox="1"/>
                              <wps:spPr>
                                <a:xfrm>
                                  <a:off x="19050" y="1270000"/>
                                  <a:ext cx="542925"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5</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0" name="文本框 172"/>
                              <wps:cNvSpPr txBox="1"/>
                              <wps:spPr>
                                <a:xfrm>
                                  <a:off x="0" y="952500"/>
                                  <a:ext cx="591185"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自来水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4" name="文本框 176"/>
                              <wps:cNvSpPr txBox="1"/>
                              <wps:spPr>
                                <a:xfrm>
                                  <a:off x="4561205" y="1717675"/>
                                  <a:ext cx="695325"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市桥河</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5" name="直接箭头连接符 32"/>
                              <wps:cNvCnPr/>
                              <wps:spPr>
                                <a:xfrm flipV="1">
                                  <a:off x="1263650" y="187325"/>
                                  <a:ext cx="285115" cy="222885"/>
                                </a:xfrm>
                                <a:prstGeom prst="straightConnector1">
                                  <a:avLst/>
                                </a:prstGeom>
                                <a:ln>
                                  <a:solidFill>
                                    <a:schemeClr val="tx1"/>
                                  </a:solidFill>
                                  <a:prstDash val="sysDash"/>
                                  <a:tailEnd type="triangle" w="med" len="sm"/>
                                </a:ln>
                              </wps:spPr>
                              <wps:style>
                                <a:lnRef idx="1">
                                  <a:schemeClr val="accent1"/>
                                </a:lnRef>
                                <a:fillRef idx="0">
                                  <a:schemeClr val="accent1"/>
                                </a:fillRef>
                                <a:effectRef idx="0">
                                  <a:schemeClr val="accent1"/>
                                </a:effectRef>
                                <a:fontRef idx="minor">
                                  <a:schemeClr val="tx1"/>
                                </a:fontRef>
                              </wps:style>
                              <wps:bodyPr/>
                            </wps:wsp>
                            <wps:wsp>
                              <wps:cNvPr id="287" name="肘形连接符 179"/>
                              <wps:cNvCnPr>
                                <a:stCxn id="151" idx="1"/>
                                <a:endCxn id="159" idx="1"/>
                              </wps:cNvCnPr>
                              <wps:spPr>
                                <a:xfrm rot="10800000" flipV="1">
                                  <a:off x="875030" y="584200"/>
                                  <a:ext cx="2540" cy="1235075"/>
                                </a:xfrm>
                                <a:prstGeom prst="bentConnector3">
                                  <a:avLst>
                                    <a:gd name="adj1" fmla="val 15475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 name="文本框 161"/>
                              <wps:cNvSpPr txBox="1"/>
                              <wps:spPr>
                                <a:xfrm>
                                  <a:off x="3170555" y="1608455"/>
                                  <a:ext cx="904240" cy="3136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pacing w:line="240" w:lineRule="auto"/>
                                      <w:jc w:val="left"/>
                                      <w:rPr>
                                        <w:rFonts w:hint="default" w:eastAsia="宋体"/>
                                        <w:sz w:val="21"/>
                                        <w:szCs w:val="21"/>
                                        <w:lang w:val="en-US" w:eastAsia="zh-CN"/>
                                      </w:rPr>
                                    </w:pPr>
                                    <w:r>
                                      <w:rPr>
                                        <w:rFonts w:hint="eastAsia"/>
                                        <w:sz w:val="21"/>
                                        <w:szCs w:val="21"/>
                                        <w:lang w:val="en-US" w:eastAsia="zh-CN"/>
                                      </w:rPr>
                                      <w:t>污水处理站</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1" name="直接箭头连接符 32"/>
                              <wps:cNvCnPr/>
                              <wps:spPr>
                                <a:xfrm flipV="1">
                                  <a:off x="1094105" y="1408430"/>
                                  <a:ext cx="285115" cy="222885"/>
                                </a:xfrm>
                                <a:prstGeom prst="straightConnector1">
                                  <a:avLst/>
                                </a:prstGeom>
                                <a:ln>
                                  <a:solidFill>
                                    <a:schemeClr val="tx1"/>
                                  </a:solidFill>
                                  <a:prstDash val="sysDash"/>
                                  <a:tailEnd type="triangle" w="med" len="sm"/>
                                </a:ln>
                              </wps:spPr>
                              <wps:style>
                                <a:lnRef idx="1">
                                  <a:schemeClr val="accent1"/>
                                </a:lnRef>
                                <a:fillRef idx="0">
                                  <a:schemeClr val="accent1"/>
                                </a:fillRef>
                                <a:effectRef idx="0">
                                  <a:schemeClr val="accent1"/>
                                </a:effectRef>
                                <a:fontRef idx="minor">
                                  <a:schemeClr val="tx1"/>
                                </a:fontRef>
                              </wps:style>
                              <wps:bodyPr/>
                            </wps:wsp>
                            <wps:wsp>
                              <wps:cNvPr id="16" name="文本框 163"/>
                              <wps:cNvSpPr txBox="1"/>
                              <wps:spPr>
                                <a:xfrm>
                                  <a:off x="1332230" y="1217930"/>
                                  <a:ext cx="695325"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0.4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 name="文本框 164"/>
                              <wps:cNvSpPr txBox="1"/>
                              <wps:spPr>
                                <a:xfrm>
                                  <a:off x="4123055" y="1789430"/>
                                  <a:ext cx="485775"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1.6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 name="文本框 164"/>
                              <wps:cNvSpPr txBox="1"/>
                              <wps:spPr>
                                <a:xfrm>
                                  <a:off x="1675130" y="1446530"/>
                                  <a:ext cx="485775"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1.6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1" name="文本框 164"/>
                              <wps:cNvSpPr txBox="1"/>
                              <wps:spPr>
                                <a:xfrm>
                                  <a:off x="4789805" y="1370330"/>
                                  <a:ext cx="485775"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4" name="直接箭头连接符 24"/>
                              <wps:cNvCnPr/>
                              <wps:spPr>
                                <a:xfrm>
                                  <a:off x="2781300" y="566420"/>
                                  <a:ext cx="256540" cy="4445"/>
                                </a:xfrm>
                                <a:prstGeom prst="straightConnector1">
                                  <a:avLst/>
                                </a:prstGeom>
                                <a:ln>
                                  <a:solidFill>
                                    <a:schemeClr val="tx1"/>
                                  </a:solidFill>
                                  <a:tailEnd type="triangle" w="sm" len="med"/>
                                </a:ln>
                              </wps:spPr>
                              <wps:style>
                                <a:lnRef idx="1">
                                  <a:schemeClr val="accent1"/>
                                </a:lnRef>
                                <a:fillRef idx="0">
                                  <a:schemeClr val="accent1"/>
                                </a:fillRef>
                                <a:effectRef idx="0">
                                  <a:schemeClr val="accent1"/>
                                </a:effectRef>
                                <a:fontRef idx="minor">
                                  <a:schemeClr val="tx1"/>
                                </a:fontRef>
                              </wps:style>
                              <wps:bodyPr/>
                            </wps:wsp>
                            <wps:wsp>
                              <wps:cNvPr id="25" name="直接箭头连接符 25"/>
                              <wps:cNvCnPr/>
                              <wps:spPr>
                                <a:xfrm flipV="1">
                                  <a:off x="2870835" y="1791335"/>
                                  <a:ext cx="285750" cy="7620"/>
                                </a:xfrm>
                                <a:prstGeom prst="straightConnector1">
                                  <a:avLst/>
                                </a:prstGeom>
                                <a:ln>
                                  <a:solidFill>
                                    <a:schemeClr val="tx1"/>
                                  </a:solidFill>
                                  <a:tailEnd type="triangle" w="sm" len="med"/>
                                </a:ln>
                              </wps:spPr>
                              <wps:style>
                                <a:lnRef idx="1">
                                  <a:schemeClr val="accent1"/>
                                </a:lnRef>
                                <a:fillRef idx="0">
                                  <a:schemeClr val="accent1"/>
                                </a:fillRef>
                                <a:effectRef idx="0">
                                  <a:schemeClr val="accent1"/>
                                </a:effectRef>
                                <a:fontRef idx="minor">
                                  <a:schemeClr val="tx1"/>
                                </a:fontRef>
                              </wps:style>
                              <wps:bodyPr/>
                            </wps:wsp>
                            <wps:wsp>
                              <wps:cNvPr id="26" name="肘形连接符 26"/>
                              <wps:cNvCnPr>
                                <a:stCxn id="270" idx="3"/>
                              </wps:cNvCnPr>
                              <wps:spPr>
                                <a:xfrm>
                                  <a:off x="4226560" y="550545"/>
                                  <a:ext cx="210185" cy="461010"/>
                                </a:xfrm>
                                <a:prstGeom prst="bentConnector2">
                                  <a:avLst/>
                                </a:prstGeom>
                                <a:ln>
                                  <a:solidFill>
                                    <a:schemeClr val="tx1"/>
                                  </a:solidFill>
                                  <a:tailEnd type="triangle" w="sm" len="med"/>
                                </a:ln>
                              </wps:spPr>
                              <wps:style>
                                <a:lnRef idx="1">
                                  <a:schemeClr val="accent1"/>
                                </a:lnRef>
                                <a:fillRef idx="0">
                                  <a:schemeClr val="accent1"/>
                                </a:fillRef>
                                <a:effectRef idx="0">
                                  <a:schemeClr val="accent1"/>
                                </a:effectRef>
                                <a:fontRef idx="minor">
                                  <a:schemeClr val="tx1"/>
                                </a:fontRef>
                              </wps:style>
                              <wps:bodyPr/>
                            </wps:wsp>
                            <wps:wsp>
                              <wps:cNvPr id="27" name="肘形连接符 27"/>
                              <wps:cNvCnPr>
                                <a:stCxn id="10" idx="3"/>
                              </wps:cNvCnPr>
                              <wps:spPr>
                                <a:xfrm flipV="1">
                                  <a:off x="4074795" y="1343660"/>
                                  <a:ext cx="367665" cy="421640"/>
                                </a:xfrm>
                                <a:prstGeom prst="bentConnector2">
                                  <a:avLst/>
                                </a:prstGeom>
                                <a:ln>
                                  <a:solidFill>
                                    <a:schemeClr val="tx1"/>
                                  </a:solidFill>
                                  <a:tailEnd type="triangle" w="sm" len="med"/>
                                </a:ln>
                              </wps:spPr>
                              <wps:style>
                                <a:lnRef idx="1">
                                  <a:schemeClr val="accent1"/>
                                </a:lnRef>
                                <a:fillRef idx="0">
                                  <a:schemeClr val="accent1"/>
                                </a:fillRef>
                                <a:effectRef idx="0">
                                  <a:schemeClr val="accent1"/>
                                </a:effectRef>
                                <a:fontRef idx="minor">
                                  <a:schemeClr val="tx1"/>
                                </a:fontRef>
                              </wps:style>
                              <wps:bodyPr/>
                            </wps:wsp>
                            <wps:wsp>
                              <wps:cNvPr id="28" name="文本框 164"/>
                              <wps:cNvSpPr txBox="1"/>
                              <wps:spPr>
                                <a:xfrm>
                                  <a:off x="4446905" y="567055"/>
                                  <a:ext cx="485775"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2.4</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id="_x0000_s1026" o:spid="_x0000_s1026" o:spt="203" style="height:178.45pt;width:429.1pt;" coordsize="5449570,2266315" editas="canvas" o:gfxdata="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">
                      <o:lock v:ext="edit" aspectratio="f"/>
                      <v:shape id="_x0000_s1026" o:spid="_x0000_s1026" style="position:absolute;left:0;top:0;height:2266315;width:5449570;" filled="f" stroked="f" coordsize="21600,21600" o:gfxdata="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&#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">
                        <v:fill on="f" focussize="0,0"/>
                        <v:stroke on="f"/>
                        <v:imagedata o:title=""/>
                        <o:lock v:ext="edit" aspectratio="f"/>
                      </v:shape>
                      <v:shape id="直接箭头连接符 37" o:spid="_x0000_s1026" o:spt="32" type="#_x0000_t32" style="position:absolute;left:0;top:1230630;flip:y;height:1270;width:494665;" filled="f" stroked="t" coordsize="21600,21600" o:gfxdata="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AuWRUfW&#10;AAAABQEAAA8AAAAAAAAAAQAgAAAAIgAAAGRycy9kb3ducmV2LnhtbFBLAQIUABQAAAAIAIdO4kAD&#10;c2DbIgIAAAcEAAAOAAAAAAAAAAEAIAAAACUBAABkcnMvZTJvRG9jLnhtbFBLBQYAAAAABgAGAFkB&#10;AAC5BQAAAAA=&#10;">
                        <v:fill on="f" focussize="0,0"/>
                        <v:stroke weight="0.5pt" color="#000000 [3213]" miterlimit="8" joinstyle="miter" endarrow="block" endarrowlength="short"/>
                        <v:imagedata o:title=""/>
                        <o:lock v:ext="edit" aspectratio="f"/>
                      </v:shape>
                      <v:shape id="直接箭头连接符 48" o:spid="_x0000_s1026" o:spt="32" type="#_x0000_t32" style="position:absolute;left:4813935;top:1365250;height:337185;width:1905;" filled="f" stroked="t" coordsize="21600,21600" o:gfxdata="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a9XHytUAAAAF&#10;AQAADwAAAAAAAAABACAAAAAiAAAAZHJzL2Rvd25yZXYueG1sUEsBAhQAFAAAAAgAh07iQHdDogQf&#10;AgAAAAQAAA4AAAAAAAAAAQAgAAAAJAEAAGRycy9lMm9Eb2MueG1sUEsFBgAAAAAGAAYAWQEAALUF&#10;AAAAAA==&#10;">
                        <v:fill on="f" focussize="0,0"/>
                        <v:stroke weight="0pt" color="#000000 [3213]" miterlimit="8" joinstyle="miter" endarrow="block" endarrowlength="short"/>
                        <v:imagedata o:title=""/>
                        <o:lock v:ext="edit" aspectratio="f"/>
                      </v:shape>
                      <v:shape id="文本框 151" o:spid="_x0000_s1026" o:spt="202" type="#_x0000_t202" style="position:absolute;left:877570;top:419100;height:313690;width:752475;" fillcolor="#FFFFFF [3201]" filled="t" stroked="t" coordsize="21600,21600" o:gfxdata="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Lxer3jUAAAABQEAAA8AAAAAAAAAAQAgAAAAIgAAAGRycy9kb3ducmV2LnhtbFBLAQIUABQA&#10;AAAIAIdO4kDIx4ReZgIAAMQEAAAOAAAAAAAAAAEAIAAAACMBAABkcnMvZTJvRG9jLnhtbFBLBQYA&#10;AAAABgAGAFkBAAD7BQAAAAA=&#10;">
                        <v:fill on="t" focussize="0,0"/>
                        <v:stroke weight="0.5pt" color="#000000 [3204]" joinstyle="round"/>
                        <v:imagedata o:title=""/>
                        <o:lock v:ext="edit" aspectratio="f"/>
                        <v:textbox>
                          <w:txbxContent>
                            <w:p>
                              <w:pPr>
                                <w:spacing w:line="240" w:lineRule="auto"/>
                                <w:jc w:val="left"/>
                                <w:rPr>
                                  <w:rFonts w:hint="default" w:eastAsia="宋体"/>
                                  <w:sz w:val="21"/>
                                  <w:szCs w:val="21"/>
                                  <w:lang w:val="en-US" w:eastAsia="zh-CN"/>
                                </w:rPr>
                              </w:pPr>
                              <w:r>
                                <w:rPr>
                                  <w:rFonts w:hint="eastAsia"/>
                                  <w:sz w:val="21"/>
                                  <w:szCs w:val="21"/>
                                  <w:lang w:val="en-US" w:eastAsia="zh-CN"/>
                                </w:rPr>
                                <w:t>生活用水</w:t>
                              </w:r>
                            </w:p>
                          </w:txbxContent>
                        </v:textbox>
                      </v:shape>
                      <v:shape id="文本框 152" o:spid="_x0000_s1026" o:spt="202" type="#_x0000_t202" style="position:absolute;left:2037080;top:377825;height:342265;width:733425;" fillcolor="#FFFFFF [3201]" filled="t" stroked="t" coordsize="21600,21600" o:gfxdata="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Lxer3jUAAAABQEAAA8AAAAAAAAAAQAgAAAAIgAAAGRycy9kb3ducmV2LnhtbFBLAQIUABQA&#10;AAAIAIdO4kDfhTZHZgIAAMUEAAAOAAAAAAAAAAEAIAAAACMBAABkcnMvZTJvRG9jLnhtbFBLBQYA&#10;AAAABgAGAFkBAAD7BQ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生活污水</w:t>
                              </w:r>
                            </w:p>
                          </w:txbxContent>
                        </v:textbox>
                      </v:shape>
                      <v:shape id="文本框 155" o:spid="_x0000_s1026" o:spt="202" type="#_x0000_t202" style="position:absolute;left:4276725;top:1031875;height:313690;width:1130935;" fillcolor="#FFFFFF [3201]" filled="t" stroked="t" coordsize="21600,21600" o:gfxdata="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C8Xq941AAAAAUBAAAPAAAAAAAAAAEAIAAAACIAAABkcnMvZG93bnJldi54bWxQSwEC&#10;FAAUAAAACACHTuJAIuYJRWoCAADHBAAADgAAAAAAAAABACAAAAAjAQAAZHJzL2Uyb0RvYy54bWxQ&#10;SwUGAAAAAAYABgBZAQAA/wU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南陵污水处理厂</w:t>
                              </w:r>
                            </w:p>
                          </w:txbxContent>
                        </v:textbox>
                      </v:shape>
                      <v:shape id="文本框 159" o:spid="_x0000_s1026" o:spt="202" type="#_x0000_t202" style="position:absolute;left:875030;top:1651000;height:323215;width:866140;" fillcolor="#FFFFFF [3201]" filled="t" stroked="t" coordsize="21600,21600" o:gfxdata="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Lxer3jUAAAABQEAAA8AAAAAAAAAAQAgAAAAIgAAAGRycy9kb3ducmV2LnhtbFBLAQIUABQAAAAI&#10;AIdO4kC/XT9VYwIAAMUEAAAOAAAAAAAAAAEAIAAAACMBAABkcnMvZTJvRG9jLnhtbFBLBQYAAAAA&#10;BgAGAFkBAAD4BQ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清洗用水</w:t>
                              </w:r>
                            </w:p>
                          </w:txbxContent>
                        </v:textbox>
                      </v:shape>
                      <v:shape id="文本框 161" o:spid="_x0000_s1026" o:spt="202" type="#_x0000_t202" style="position:absolute;left:2056130;top:1641475;height:313690;width:809625;" fillcolor="#FFFFFF [3201]" filled="t" stroked="t" coordsize="21600,21600" o:gfxdata="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Lxer3jUAAAABQEAAA8AAAAAAAAAAQAgAAAAIgAAAGRycy9kb3ducmV2LnhtbFBLAQIU&#10;ABQAAAAIAIdO4kDBxfCwaQIAAMYEAAAOAAAAAAAAAAEAIAAAACMBAABkcnMvZTJvRG9jLnhtbFBL&#10;BQYAAAAABgAGAFkBAAD+BQAAAAA=&#10;">
                        <v:fill on="t" focussize="0,0"/>
                        <v:stroke weight="0.5pt" color="#000000 [3204]" joinstyle="round"/>
                        <v:imagedata o:title=""/>
                        <o:lock v:ext="edit" aspectratio="f"/>
                        <v:textbox>
                          <w:txbxContent>
                            <w:p>
                              <w:pPr>
                                <w:spacing w:line="240" w:lineRule="auto"/>
                                <w:jc w:val="left"/>
                                <w:rPr>
                                  <w:rFonts w:hint="default" w:eastAsia="宋体"/>
                                  <w:sz w:val="21"/>
                                  <w:szCs w:val="21"/>
                                  <w:lang w:val="en-US" w:eastAsia="zh-CN"/>
                                </w:rPr>
                              </w:pPr>
                              <w:r>
                                <w:rPr>
                                  <w:rFonts w:hint="eastAsia"/>
                                  <w:sz w:val="21"/>
                                  <w:szCs w:val="21"/>
                                  <w:lang w:val="en-US" w:eastAsia="zh-CN"/>
                                </w:rPr>
                                <w:t>清洗废水</w:t>
                              </w:r>
                            </w:p>
                          </w:txbxContent>
                        </v:textbox>
                      </v:shape>
                      <v:shape id="文本框 162" o:spid="_x0000_s1026" o:spt="202" type="#_x0000_t202" style="position:absolute;left:3056255;top:393700;height:313690;width:1170305;" fillcolor="#FFFFFF [3201]" filled="t" stroked="t" coordsize="21600,21600" o:gfxdata="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Lxer3jUAAAABQEAAA8AAAAAAAAAAQAgAAAAIgAAAGRycy9kb3ducmV2LnhtbFBLAQIUABQA&#10;AAAIAIdO4kBL/FzpZgIAAMYEAAAOAAAAAAAAAAEAIAAAACMBAABkcnMvZTJvRG9jLnhtbFBLBQYA&#10;AAAABgAGAFkBAAD7BQAAAAA=&#10;">
                        <v:fill on="t" focussize="0,0"/>
                        <v:stroke weight="0.5pt" color="#000000 [3204]" joinstyle="round"/>
                        <v:imagedata o:title=""/>
                        <o:lock v:ext="edit" aspectratio="f"/>
                        <v:textbox>
                          <w:txbxContent>
                            <w:p>
                              <w:pPr>
                                <w:spacing w:line="240" w:lineRule="auto"/>
                                <w:jc w:val="left"/>
                                <w:rPr>
                                  <w:rFonts w:hint="default" w:eastAsia="宋体"/>
                                  <w:sz w:val="21"/>
                                  <w:szCs w:val="21"/>
                                  <w:lang w:val="en-US" w:eastAsia="zh-CN"/>
                                </w:rPr>
                              </w:pPr>
                              <w:r>
                                <w:rPr>
                                  <w:rFonts w:hint="eastAsia"/>
                                  <w:sz w:val="21"/>
                                  <w:szCs w:val="21"/>
                                  <w:lang w:val="en-US" w:eastAsia="zh-CN"/>
                                </w:rPr>
                                <w:t>隔油池、化粪池</w:t>
                              </w:r>
                            </w:p>
                          </w:txbxContent>
                        </v:textbox>
                      </v:shape>
                      <v:shape id="文本框 163" o:spid="_x0000_s1026" o:spt="202" type="#_x0000_t202" style="position:absolute;left:1465580;top:0;height:323215;width:695325;" filled="f" stroked="f" coordsize="21600,21600" o:gfxdata="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K9IRm7XAAAABQEAAA8AAAAAAAAAAQAgAAAAIgAA&#10;AGRycy9kb3ducmV2LnhtbFBLAQIUABQAAAAIAIdO4kB7XBScQgIAAG8EAAAOAAAAAAAAAAEAIAAA&#10;ACYBAABkcnMvZTJvRG9jLnhtbFBLBQYAAAAABgAGAFkBAADaBQAAAAA=&#10;">
                        <v:fill on="f" focussize="0,0"/>
                        <v:stroke on="f" weight="0.5pt"/>
                        <v:imagedata o:title=""/>
                        <o:lock v:ext="edit" aspectratio="f"/>
                        <v:textbox>
                          <w:txbxContent>
                            <w:p>
                              <w:pPr>
                                <w:rPr>
                                  <w:rFonts w:hint="default" w:eastAsia="宋体"/>
                                  <w:lang w:val="en-US" w:eastAsia="zh-CN"/>
                                </w:rPr>
                              </w:pPr>
                              <w:r>
                                <w:rPr>
                                  <w:rFonts w:hint="eastAsia"/>
                                  <w:lang w:val="en-US" w:eastAsia="zh-CN"/>
                                </w:rPr>
                                <w:t>0.6</w:t>
                              </w:r>
                            </w:p>
                          </w:txbxContent>
                        </v:textbox>
                      </v:shape>
                      <v:shape id="文本框 164" o:spid="_x0000_s1026" o:spt="202" type="#_x0000_t202" style="position:absolute;left:1665605;top:234950;height:323215;width:485775;" filled="f" stroked="f" coordsize="21600,21600" o:gfxdata="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r0hGbtcAAAAFAQAADwAAAAAAAAABACAA&#10;AAAiAAAAZHJzL2Rvd25yZXYueG1sUEsBAhQAFAAAAAgAh07iQBaxuw5HAgAAdAQAAA4AAAAAAAAA&#10;AQAgAAAAJgEAAGRycy9lMm9Eb2MueG1sUEsFBgAAAAAGAAYAWQEAAN8FAAAAAA==&#10;">
                        <v:fill on="f" focussize="0,0"/>
                        <v:stroke on="f" weight="0.5pt"/>
                        <v:imagedata o:title=""/>
                        <o:lock v:ext="edit" aspectratio="f"/>
                        <v:textbox>
                          <w:txbxContent>
                            <w:p>
                              <w:pPr>
                                <w:rPr>
                                  <w:rFonts w:hint="default" w:eastAsia="宋体"/>
                                  <w:lang w:val="en-US" w:eastAsia="zh-CN"/>
                                </w:rPr>
                              </w:pPr>
                              <w:r>
                                <w:rPr>
                                  <w:rFonts w:hint="eastAsia"/>
                                  <w:lang w:val="en-US" w:eastAsia="zh-CN"/>
                                </w:rPr>
                                <w:t>2.4</w:t>
                              </w:r>
                            </w:p>
                          </w:txbxContent>
                        </v:textbox>
                      </v:shape>
                      <v:shape id="文本框 168" o:spid="_x0000_s1026" o:spt="202" type="#_x0000_t202" style="position:absolute;left:427990;top:1558925;height:323215;width:466725;" filled="f" stroked="f" coordsize="21600,21600" o:gfxdata="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vSEZu1wAAAAUBAAAPAAAAAAAAAAEA&#10;IAAAACIAAABkcnMvZG93bnJldi54bWxQSwECFAAUAAAACACHTuJAFFPcHkkCAAB0BAAADgAAAAAA&#10;AAABACAAAAAmAQAAZHJzL2Uyb0RvYy54bWxQSwUGAAAAAAYABgBZAQAA4QUAAAAA&#10;">
                        <v:fill on="f" focussize="0,0"/>
                        <v:stroke on="f" weight="0.5pt"/>
                        <v:imagedata o:title=""/>
                        <o:lock v:ext="edit" aspectratio="f"/>
                        <v:textbox>
                          <w:txbxContent>
                            <w:p>
                              <w:pPr>
                                <w:rPr>
                                  <w:rFonts w:hint="default" w:eastAsia="宋体"/>
                                  <w:lang w:val="en-US" w:eastAsia="zh-CN"/>
                                </w:rPr>
                              </w:pPr>
                              <w:r>
                                <w:rPr>
                                  <w:rFonts w:hint="eastAsia"/>
                                  <w:lang w:val="en-US" w:eastAsia="zh-CN"/>
                                </w:rPr>
                                <w:t>2</w:t>
                              </w:r>
                            </w:p>
                          </w:txbxContent>
                        </v:textbox>
                      </v:shape>
                      <v:shape id="文本框 169" o:spid="_x0000_s1026" o:spt="202" type="#_x0000_t202" style="position:absolute;left:400050;top:330200;height:323215;width:495300;" filled="f" stroked="f" coordsize="21600,21600" o:gfxdata="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r0hGbtcAAAAFAQAADwAAAAAAAAABACAAAAAi&#10;AAAAZHJzL2Rvd25yZXYueG1sUEsBAhQAFAAAAAgAh07iQLDECjpEAgAAcwQAAA4AAAAAAAAAAQAg&#10;AAAAJgEAAGRycy9lMm9Eb2MueG1sUEsFBgAAAAAGAAYAWQEAANwFAAAAAA==&#10;">
                        <v:fill on="f" focussize="0,0"/>
                        <v:stroke on="f" weight="0.5pt"/>
                        <v:imagedata o:title=""/>
                        <o:lock v:ext="edit" aspectratio="f"/>
                        <v:textbox>
                          <w:txbxContent>
                            <w:p>
                              <w:pPr>
                                <w:rPr>
                                  <w:rFonts w:hint="default" w:eastAsia="宋体"/>
                                  <w:lang w:val="en-US" w:eastAsia="zh-CN"/>
                                </w:rPr>
                              </w:pPr>
                              <w:r>
                                <w:rPr>
                                  <w:rFonts w:hint="eastAsia"/>
                                  <w:lang w:val="en-US" w:eastAsia="zh-CN"/>
                                </w:rPr>
                                <w:t>3</w:t>
                              </w:r>
                            </w:p>
                          </w:txbxContent>
                        </v:textbox>
                      </v:shape>
                      <v:shape id="文本框 171" o:spid="_x0000_s1026" o:spt="202" type="#_x0000_t202" style="position:absolute;left:19050;top:1270000;height:323215;width:542925;" filled="f" stroked="f" coordsize="21600,21600" o:gfxdata="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K9IRm7XAAAABQEAAA8AAAAAAAAAAQAgAAAA&#10;IgAAAGRycy9kb3ducmV2LnhtbFBLAQIUABQAAAAIAIdO4kBjYOdkRQIAAHMEAAAOAAAAAAAAAAEA&#10;IAAAACYBAABkcnMvZTJvRG9jLnhtbFBLBQYAAAAABgAGAFkBAADdBQAAAAA=&#10;">
                        <v:fill on="f" focussize="0,0"/>
                        <v:stroke on="f" weight="0.5pt"/>
                        <v:imagedata o:title=""/>
                        <o:lock v:ext="edit" aspectratio="f"/>
                        <v:textbox>
                          <w:txbxContent>
                            <w:p>
                              <w:pPr>
                                <w:rPr>
                                  <w:rFonts w:hint="default" w:eastAsia="宋体"/>
                                  <w:lang w:val="en-US" w:eastAsia="zh-CN"/>
                                </w:rPr>
                              </w:pPr>
                              <w:r>
                                <w:rPr>
                                  <w:rFonts w:hint="eastAsia"/>
                                  <w:lang w:val="en-US" w:eastAsia="zh-CN"/>
                                </w:rPr>
                                <w:t>5</w:t>
                              </w:r>
                            </w:p>
                          </w:txbxContent>
                        </v:textbox>
                      </v:shape>
                      <v:shape id="文本框 172" o:spid="_x0000_s1026" o:spt="202" type="#_x0000_t202" style="position:absolute;left:0;top:952500;height:323215;width:591185;" filled="f" stroked="f" coordsize="21600,21600" o:gfxdata="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r0hGbtcAAAAFAQAADwAAAAAAAAABACAAAAAi&#10;AAAAZHJzL2Rvd25yZXYueG1sUEsBAhQAFAAAAAgAh07iQImUJwZEAgAAbgQAAA4AAAAAAAAAAQAg&#10;AAAAJgEAAGRycy9lMm9Eb2MueG1sUEsFBgAAAAAGAAYAWQEAANwFAAAAAA==&#10;">
                        <v:fill on="f" focussize="0,0"/>
                        <v:stroke on="f" weight="0.5pt"/>
                        <v:imagedata o:title=""/>
                        <o:lock v:ext="edit" aspectratio="f"/>
                        <v:textbox>
                          <w:txbxContent>
                            <w:p>
                              <w:pPr>
                                <w:rPr>
                                  <w:rFonts w:hint="default" w:eastAsia="宋体"/>
                                  <w:lang w:val="en-US" w:eastAsia="zh-CN"/>
                                </w:rPr>
                              </w:pPr>
                              <w:r>
                                <w:rPr>
                                  <w:rFonts w:hint="eastAsia"/>
                                  <w:lang w:val="en-US" w:eastAsia="zh-CN"/>
                                </w:rPr>
                                <w:t>自来水</w:t>
                              </w:r>
                            </w:p>
                          </w:txbxContent>
                        </v:textbox>
                      </v:shape>
                      <v:shape id="文本框 176" o:spid="_x0000_s1026" o:spt="202" type="#_x0000_t202" style="position:absolute;left:4561205;top:1717675;height:323215;width:695325;" filled="f" stroked="f" coordsize="21600,21600" o:gfxdata="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vSEZu1wAAAAUBAAAPAAAAAAAAAAEA&#10;IAAAACIAAABkcnMvZG93bnJldi54bWxQSwECFAAUAAAACACHTuJAf22UOEkCAAB1BAAADgAAAAAA&#10;AAABACAAAAAmAQAAZHJzL2Uyb0RvYy54bWxQSwUGAAAAAAYABgBZAQAA4QUAAAAA&#10;">
                        <v:fill on="f" focussize="0,0"/>
                        <v:stroke on="f" weight="0.5pt"/>
                        <v:imagedata o:title=""/>
                        <o:lock v:ext="edit" aspectratio="f"/>
                        <v:textbox>
                          <w:txbxContent>
                            <w:p>
                              <w:pPr>
                                <w:rPr>
                                  <w:rFonts w:hint="default" w:eastAsia="宋体"/>
                                  <w:lang w:val="en-US" w:eastAsia="zh-CN"/>
                                </w:rPr>
                              </w:pPr>
                              <w:r>
                                <w:rPr>
                                  <w:rFonts w:hint="eastAsia"/>
                                  <w:lang w:val="en-US" w:eastAsia="zh-CN"/>
                                </w:rPr>
                                <w:t>市桥河</w:t>
                              </w:r>
                            </w:p>
                          </w:txbxContent>
                        </v:textbox>
                      </v:shape>
                      <v:shape id="直接箭头连接符 32" o:spid="_x0000_s1026" o:spt="32" type="#_x0000_t32" style="position:absolute;left:1263650;top:187325;flip:y;height:222885;width:285115;" filled="f" stroked="t" coordsize="21600,21600" o:gfxdata="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D6sea7YAAAABQEAAA8AAAAAAAAAAQAgAAAAIgAAAGRycy9kb3ducmV2LnhtbFBLAQIUABQAAAAI&#10;AIdO4kAyrljYJgIAABAEAAAOAAAAAAAAAAEAIAAAACcBAABkcnMvZTJvRG9jLnhtbFBLBQYAAAAA&#10;BgAGAFkBAAC/BQAAAAA=&#10;">
                        <v:fill on="f" focussize="0,0"/>
                        <v:stroke weight="0.5pt" color="#000000 [3213]" miterlimit="8" joinstyle="miter" dashstyle="3 1" endarrow="block" endarrowlength="short"/>
                        <v:imagedata o:title=""/>
                        <o:lock v:ext="edit" aspectratio="f"/>
                      </v:shape>
                      <v:shape id="肘形连接符 179" o:spid="_x0000_s1026" o:spt="34" type="#_x0000_t34" style="position:absolute;left:875030;top:584200;flip:y;height:1235075;width:2540;rotation:11796480f;" filled="f" stroked="t" coordsize="21600,21600" o:gfxdata="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&#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DAYtoTVAAAABQEAAA8AAAAAAAAAAQAgAAAAIgAAAGRy&#10;cy9kb3ducmV2LnhtbFBLAQIUABQAAAAIAIdO4kC+XEFSQQIAAFkEAAAOAAAAAAAAAAEAIAAAACQB&#10;AABkcnMvZTJvRG9jLnhtbFBLBQYAAAAABgAGAFkBAADXBQAAAAA=&#10;" adj="3342600">
                        <v:fill on="f" focussize="0,0"/>
                        <v:stroke weight="0.5pt" color="#000000 [3213]" miterlimit="8" joinstyle="miter"/>
                        <v:imagedata o:title=""/>
                        <o:lock v:ext="edit" aspectratio="f"/>
                      </v:shape>
                      <v:shape id="文本框 161" o:spid="_x0000_s1026" o:spt="202" type="#_x0000_t202" style="position:absolute;left:3170555;top:1608455;height:313690;width:904240;" fillcolor="#FFFFFF [3201]" filled="t" stroked="t" coordsize="21600,21600" o:gfxdata="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vF6veNQAAAAFAQAADwAAAAAAAAABACAAAAAiAAAAZHJzL2Rvd25yZXYueG1sUEsBAhQAFAAA&#10;AAgAh07iQJ7S/6xlAgAAxQQAAA4AAAAAAAAAAQAgAAAAIwEAAGRycy9lMm9Eb2MueG1sUEsFBgAA&#10;AAAGAAYAWQEAAPoFAAAAAA==&#10;">
                        <v:fill on="t" focussize="0,0"/>
                        <v:stroke weight="0.5pt" color="#000000 [3204]" joinstyle="round"/>
                        <v:imagedata o:title=""/>
                        <o:lock v:ext="edit" aspectratio="f"/>
                        <v:textbox>
                          <w:txbxContent>
                            <w:p>
                              <w:pPr>
                                <w:spacing w:line="240" w:lineRule="auto"/>
                                <w:jc w:val="left"/>
                                <w:rPr>
                                  <w:rFonts w:hint="default" w:eastAsia="宋体"/>
                                  <w:sz w:val="21"/>
                                  <w:szCs w:val="21"/>
                                  <w:lang w:val="en-US" w:eastAsia="zh-CN"/>
                                </w:rPr>
                              </w:pPr>
                              <w:r>
                                <w:rPr>
                                  <w:rFonts w:hint="eastAsia"/>
                                  <w:sz w:val="21"/>
                                  <w:szCs w:val="21"/>
                                  <w:lang w:val="en-US" w:eastAsia="zh-CN"/>
                                </w:rPr>
                                <w:t>污水处理站</w:t>
                              </w:r>
                            </w:p>
                          </w:txbxContent>
                        </v:textbox>
                      </v:shape>
                      <v:shape id="直接箭头连接符 32" o:spid="_x0000_s1026" o:spt="32" type="#_x0000_t32" style="position:absolute;left:1094105;top:1408430;flip:y;height:222885;width:285115;" filled="f" stroked="t" coordsize="21600,21600" o:gfxdata="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D6sea7YAAAABQEAAA8AAAAAAAAAAQAgAAAAIgAAAGRycy9kb3ducmV2LnhtbFBLAQIUABQA&#10;AAAIAIdO4kCE4SwyKQIAABAEAAAOAAAAAAAAAAEAIAAAACcBAABkcnMvZTJvRG9jLnhtbFBLBQYA&#10;AAAABgAGAFkBAADCBQAAAAA=&#10;">
                        <v:fill on="f" focussize="0,0"/>
                        <v:stroke weight="0.5pt" color="#000000 [3213]" miterlimit="8" joinstyle="miter" dashstyle="3 1" endarrow="block" endarrowlength="short"/>
                        <v:imagedata o:title=""/>
                        <o:lock v:ext="edit" aspectratio="f"/>
                      </v:shape>
                      <v:shape id="文本框 163" o:spid="_x0000_s1026" o:spt="202" type="#_x0000_t202" style="position:absolute;left:1332230;top:1217930;height:323215;width:695325;" filled="f" stroked="f" coordsize="21600,21600" o:gfxdata="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vSEZu1wAAAAUBAAAPAAAAAAAAAAEAIAAA&#10;ACIAAABkcnMvZG93bnJldi54bWxQSwECFAAUAAAACACHTuJAdsL+OEYCAAB0BAAADgAAAAAAAAAB&#10;ACAAAAAmAQAAZHJzL2Uyb0RvYy54bWxQSwUGAAAAAAYABgBZAQAA3gUAAAAA&#10;">
                        <v:fill on="f" focussize="0,0"/>
                        <v:stroke on="f" weight="0.5pt"/>
                        <v:imagedata o:title=""/>
                        <o:lock v:ext="edit" aspectratio="f"/>
                        <v:textbox>
                          <w:txbxContent>
                            <w:p>
                              <w:pPr>
                                <w:rPr>
                                  <w:rFonts w:hint="default" w:eastAsia="宋体"/>
                                  <w:lang w:val="en-US" w:eastAsia="zh-CN"/>
                                </w:rPr>
                              </w:pPr>
                              <w:r>
                                <w:rPr>
                                  <w:rFonts w:hint="eastAsia"/>
                                  <w:lang w:val="en-US" w:eastAsia="zh-CN"/>
                                </w:rPr>
                                <w:t>0.4</w:t>
                              </w:r>
                            </w:p>
                          </w:txbxContent>
                        </v:textbox>
                      </v:shape>
                      <v:shape id="文本框 164" o:spid="_x0000_s1026" o:spt="202" type="#_x0000_t202" style="position:absolute;left:4123055;top:1789430;height:323215;width:485775;" filled="f" stroked="f" coordsize="21600,21600" o:gfxdata="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K9IRm7XAAAABQEAAA8AAAAAAAAAAQAg&#10;AAAAIgAAAGRycy9kb3ducmV2LnhtbFBLAQIUABQAAAAIAIdO4kA9lXYdSAIAAHQEAAAOAAAAAAAA&#10;AAEAIAAAACYBAABkcnMvZTJvRG9jLnhtbFBLBQYAAAAABgAGAFkBAADgBQAAAAA=&#10;">
                        <v:fill on="f" focussize="0,0"/>
                        <v:stroke on="f" weight="0.5pt"/>
                        <v:imagedata o:title=""/>
                        <o:lock v:ext="edit" aspectratio="f"/>
                        <v:textbox>
                          <w:txbxContent>
                            <w:p>
                              <w:pPr>
                                <w:rPr>
                                  <w:rFonts w:hint="default" w:eastAsia="宋体"/>
                                  <w:lang w:val="en-US" w:eastAsia="zh-CN"/>
                                </w:rPr>
                              </w:pPr>
                              <w:r>
                                <w:rPr>
                                  <w:rFonts w:hint="eastAsia"/>
                                  <w:lang w:val="en-US" w:eastAsia="zh-CN"/>
                                </w:rPr>
                                <w:t>1.6</w:t>
                              </w:r>
                            </w:p>
                          </w:txbxContent>
                        </v:textbox>
                      </v:shape>
                      <v:shape id="文本框 164" o:spid="_x0000_s1026" o:spt="202" type="#_x0000_t202" style="position:absolute;left:1675130;top:1446530;height:323215;width:485775;" filled="f" stroked="f" coordsize="21600,21600" o:gfxdata="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K9IRm7XAAAABQEAAA8AAAAAAAAAAQAgAAAA&#10;IgAAAGRycy9kb3ducmV2LnhtbFBLAQIUABQAAAAIAIdO4kCaLNoORQIAAHQEAAAOAAAAAAAAAAEA&#10;IAAAACYBAABkcnMvZTJvRG9jLnhtbFBLBQYAAAAABgAGAFkBAADdBQAAAAA=&#10;">
                        <v:fill on="f" focussize="0,0"/>
                        <v:stroke on="f" weight="0.5pt"/>
                        <v:imagedata o:title=""/>
                        <o:lock v:ext="edit" aspectratio="f"/>
                        <v:textbox>
                          <w:txbxContent>
                            <w:p>
                              <w:pPr>
                                <w:rPr>
                                  <w:rFonts w:hint="default" w:eastAsia="宋体"/>
                                  <w:lang w:val="en-US" w:eastAsia="zh-CN"/>
                                </w:rPr>
                              </w:pPr>
                              <w:r>
                                <w:rPr>
                                  <w:rFonts w:hint="eastAsia"/>
                                  <w:lang w:val="en-US" w:eastAsia="zh-CN"/>
                                </w:rPr>
                                <w:t>1.6</w:t>
                              </w:r>
                            </w:p>
                          </w:txbxContent>
                        </v:textbox>
                      </v:shape>
                      <v:shape id="文本框 164" o:spid="_x0000_s1026" o:spt="202" type="#_x0000_t202" style="position:absolute;left:4789805;top:1370330;height:323215;width:485775;" filled="f" stroked="f" coordsize="21600,21600" o:gfxdata="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K9IRm7XAAAABQEAAA8AAAAAAAAAAQAg&#10;AAAAIgAAAGRycy9kb3ducmV2LnhtbFBLAQIUABQAAAAIAIdO4kAi890pSAIAAHQEAAAOAAAAAAAA&#10;AAEAIAAAACYBAABkcnMvZTJvRG9jLnhtbFBLBQYAAAAABgAGAFkBAADgBQAAAAA=&#10;">
                        <v:fill on="f" focussize="0,0"/>
                        <v:stroke on="f" weight="0.5pt"/>
                        <v:imagedata o:title=""/>
                        <o:lock v:ext="edit" aspectratio="f"/>
                        <v:textbox>
                          <w:txbxContent>
                            <w:p>
                              <w:pPr>
                                <w:rPr>
                                  <w:rFonts w:hint="default" w:eastAsia="宋体"/>
                                  <w:lang w:val="en-US" w:eastAsia="zh-CN"/>
                                </w:rPr>
                              </w:pPr>
                              <w:r>
                                <w:rPr>
                                  <w:rFonts w:hint="eastAsia"/>
                                  <w:lang w:val="en-US" w:eastAsia="zh-CN"/>
                                </w:rPr>
                                <w:t>4</w:t>
                              </w:r>
                            </w:p>
                          </w:txbxContent>
                        </v:textbox>
                      </v:shape>
                      <v:shape id="_x0000_s1026" o:spid="_x0000_s1026" o:spt="32" type="#_x0000_t32" style="position:absolute;left:2781300;top:566420;height:4445;width:256540;" filled="f" stroked="t" coordsize="21600,21600" o:gfxdata="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1xwi01gAAAAUB&#10;AAAPAAAAAAAAAAEAIAAAACIAAABkcnMvZG93bnJldi54bWxQSwECFAAUAAAACACHTuJAXTJqTR0C&#10;AAABBAAADgAAAAAAAAABACAAAAAlAQAAZHJzL2Uyb0RvYy54bWxQSwUGAAAAAAYABgBZAQAAtAUA&#10;AAAA&#10;">
                        <v:fill on="f" focussize="0,0"/>
                        <v:stroke weight="0.5pt" color="#000000 [3213]" miterlimit="8" joinstyle="miter" endarrow="block" endarrowwidth="narrow"/>
                        <v:imagedata o:title=""/>
                        <o:lock v:ext="edit" aspectratio="f"/>
                      </v:shape>
                      <v:shape id="_x0000_s1026" o:spid="_x0000_s1026" o:spt="32" type="#_x0000_t32" style="position:absolute;left:2870835;top:1791335;flip:y;height:7620;width:285750;" filled="f" stroked="t" coordsize="21600,21600" o:gfxdata="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a4jm&#10;dNcAAAAFAQAADwAAAAAAAAABACAAAAAiAAAAZHJzL2Rvd25yZXYueG1sUEsBAhQAFAAAAAgAh07i&#10;QJ3pLiAjAgAADAQAAA4AAAAAAAAAAQAgAAAAJgEAAGRycy9lMm9Eb2MueG1sUEsFBgAAAAAGAAYA&#10;WQEAALsFAAAAAA==&#10;">
                        <v:fill on="f" focussize="0,0"/>
                        <v:stroke weight="0.5pt" color="#000000 [3213]" miterlimit="8" joinstyle="miter" endarrow="block" endarrowwidth="narrow"/>
                        <v:imagedata o:title=""/>
                        <o:lock v:ext="edit" aspectratio="f"/>
                      </v:shape>
                      <v:shape id="_x0000_s1026" o:spid="_x0000_s1026" o:spt="33" type="#_x0000_t33" style="position:absolute;left:4226560;top:550545;height:461010;width:210185;" filled="f" stroked="t" coordsize="21600,21600" o:gfxdata="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sHsac1QAAAAUBAAAPAAAAAAAAAAEAIAAAACIAAABkcnMvZG93bnJldi54bWxQSwECFAAU&#10;AAAACACHTuJAxGXZTy0CAAAhBAAADgAAAAAAAAABACAAAAAkAQAAZHJzL2Uyb0RvYy54bWxQSwUG&#10;AAAAAAYABgBZAQAAwwUAAAAA&#10;">
                        <v:fill on="f" focussize="0,0"/>
                        <v:stroke weight="0.5pt" color="#000000 [3213]" miterlimit="8" joinstyle="miter" endarrow="block" endarrowwidth="narrow"/>
                        <v:imagedata o:title=""/>
                        <o:lock v:ext="edit" aspectratio="f"/>
                      </v:shape>
                      <v:shape id="_x0000_s1026" o:spid="_x0000_s1026" o:spt="33" type="#_x0000_t33" style="position:absolute;left:4074795;top:1343660;flip:y;height:421640;width:367665;" filled="f" stroked="t" coordsize="21600,21600" o:gfxdata="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4UQ9L9UAAAAFAQAADwAAAAAAAAABACAAAAAiAAAAZHJzL2Rvd25yZXYueG1s&#10;UEsBAhQAFAAAAAgAh07iQBkpxqI0AgAAKwQAAA4AAAAAAAAAAQAgAAAAJAEAAGRycy9lMm9Eb2Mu&#10;eG1sUEsFBgAAAAAGAAYAWQEAAMoFAAAAAA==&#10;">
                        <v:fill on="f" focussize="0,0"/>
                        <v:stroke weight="0.5pt" color="#000000 [3213]" miterlimit="8" joinstyle="miter" endarrow="block" endarrowwidth="narrow"/>
                        <v:imagedata o:title=""/>
                        <o:lock v:ext="edit" aspectratio="f"/>
                      </v:shape>
                      <v:shape id="文本框 164" o:spid="_x0000_s1026" o:spt="202" type="#_x0000_t202" style="position:absolute;left:4446905;top:567055;height:323215;width:485775;" filled="f" stroked="f" coordsize="21600,21600" o:gfxdata="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r0hGbtcAAAAFAQAADwAAAAAAAAAB&#10;ACAAAAAiAAAAZHJzL2Rvd25yZXYueG1sUEsBAhQAFAAAAAgAh07iQFVD2+xKAgAAcwQAAA4AAAAA&#10;AAAAAQAgAAAAJgEAAGRycy9lMm9Eb2MueG1sUEsFBgAAAAAGAAYAWQEAAOIFAAAAAA==&#10;">
                        <v:fill on="f" focussize="0,0"/>
                        <v:stroke on="f" weight="0.5pt"/>
                        <v:imagedata o:title=""/>
                        <o:lock v:ext="edit" aspectratio="f"/>
                        <v:textbox>
                          <w:txbxContent>
                            <w:p>
                              <w:pPr>
                                <w:rPr>
                                  <w:rFonts w:hint="default" w:eastAsia="宋体"/>
                                  <w:lang w:val="en-US" w:eastAsia="zh-CN"/>
                                </w:rPr>
                              </w:pPr>
                              <w:r>
                                <w:rPr>
                                  <w:rFonts w:hint="eastAsia"/>
                                  <w:lang w:val="en-US" w:eastAsia="zh-CN"/>
                                </w:rPr>
                                <w:t>2.4</w:t>
                              </w:r>
                            </w:p>
                          </w:txbxContent>
                        </v:textbox>
                      </v:shape>
                      <w10:wrap type="none"/>
                      <w10:anchorlock/>
                    </v:group>
                  </w:pict>
                </mc:Fallback>
              </mc:AlternateContent>
            </w:r>
          </w:p>
          <w:p>
            <w:pPr>
              <w:tabs>
                <w:tab w:val="left" w:pos="0"/>
                <w:tab w:val="left" w:pos="3600"/>
              </w:tabs>
              <w:spacing w:line="360" w:lineRule="auto"/>
              <w:jc w:val="center"/>
              <w:rPr>
                <w:rFonts w:hint="eastAsia"/>
                <w:b/>
                <w:kern w:val="0"/>
                <w:sz w:val="24"/>
                <w:highlight w:val="none"/>
                <w:lang w:val="en-US" w:eastAsia="zh-CN"/>
              </w:rPr>
            </w:pPr>
            <w:r>
              <w:rPr>
                <w:rFonts w:hint="eastAsia"/>
                <w:b/>
                <w:kern w:val="0"/>
                <w:sz w:val="24"/>
                <w:highlight w:val="none"/>
              </w:rPr>
              <w:t>图2</w:t>
            </w:r>
            <w:r>
              <w:rPr>
                <w:b/>
                <w:kern w:val="0"/>
                <w:sz w:val="24"/>
                <w:highlight w:val="none"/>
              </w:rPr>
              <w:t xml:space="preserve">-1  </w:t>
            </w:r>
            <w:r>
              <w:rPr>
                <w:rFonts w:hint="eastAsia"/>
                <w:b/>
                <w:kern w:val="0"/>
                <w:sz w:val="24"/>
                <w:highlight w:val="none"/>
                <w:lang w:val="en-US" w:eastAsia="zh-CN"/>
              </w:rPr>
              <w:t>技改</w:t>
            </w:r>
            <w:r>
              <w:rPr>
                <w:b/>
                <w:kern w:val="0"/>
                <w:sz w:val="24"/>
                <w:highlight w:val="none"/>
              </w:rPr>
              <w:t>项目水平衡图</w:t>
            </w:r>
            <w:r>
              <w:rPr>
                <w:rFonts w:hint="eastAsia"/>
                <w:b/>
                <w:kern w:val="0"/>
                <w:sz w:val="24"/>
                <w:highlight w:val="none"/>
              </w:rPr>
              <w:t>（</w:t>
            </w:r>
            <w:r>
              <w:rPr>
                <w:rFonts w:hint="eastAsia"/>
                <w:b/>
                <w:kern w:val="0"/>
                <w:sz w:val="24"/>
                <w:highlight w:val="none"/>
                <w:lang w:val="en-US" w:eastAsia="zh-CN"/>
              </w:rPr>
              <w:t>t</w:t>
            </w:r>
            <w:r>
              <w:rPr>
                <w:rFonts w:hint="eastAsia"/>
                <w:b/>
                <w:kern w:val="0"/>
                <w:sz w:val="24"/>
                <w:highlight w:val="none"/>
              </w:rPr>
              <w:t>/</w:t>
            </w:r>
            <w:r>
              <w:rPr>
                <w:rFonts w:hint="eastAsia"/>
                <w:b/>
                <w:kern w:val="0"/>
                <w:sz w:val="24"/>
                <w:highlight w:val="none"/>
                <w:lang w:val="en-US" w:eastAsia="zh-CN"/>
              </w:rPr>
              <w:t>d</w:t>
            </w:r>
            <w:r>
              <w:rPr>
                <w:rFonts w:hint="eastAsia"/>
                <w:b/>
                <w:kern w:val="0"/>
                <w:sz w:val="24"/>
                <w:highlight w:val="none"/>
              </w:rPr>
              <w:t>）</w:t>
            </w:r>
          </w:p>
          <w:p>
            <w:pPr>
              <w:spacing w:line="360" w:lineRule="auto"/>
              <w:jc w:val="left"/>
              <w:rPr>
                <w:rFonts w:hint="eastAsia" w:ascii="宋体" w:hAnsi="宋体"/>
                <w:color w:val="000000" w:themeColor="text1"/>
                <w:sz w:val="24"/>
                <w:szCs w:val="24"/>
                <w:highlight w:val="none"/>
                <w14:textFill>
                  <w14:solidFill>
                    <w14:schemeClr w14:val="tx1"/>
                  </w14:solidFill>
                </w14:textFill>
              </w:rPr>
            </w:pPr>
            <w:r>
              <w:rPr>
                <w:rFonts w:hint="eastAsia" w:ascii="宋体" w:hAnsi="宋体"/>
                <w:b/>
                <w:sz w:val="28"/>
                <w:szCs w:val="28"/>
              </w:rPr>
              <w:t>4</w:t>
            </w:r>
            <w:r>
              <w:rPr>
                <w:rFonts w:hint="eastAsia" w:ascii="宋体" w:hAnsi="宋体"/>
                <w:b/>
                <w:color w:val="000000" w:themeColor="text1"/>
                <w:sz w:val="28"/>
                <w:szCs w:val="28"/>
                <w14:textFill>
                  <w14:solidFill>
                    <w14:schemeClr w14:val="tx1"/>
                  </w14:solidFill>
                </w14:textFill>
              </w:rPr>
              <w:t>、项目变动情况</w:t>
            </w:r>
          </w:p>
          <w:tbl>
            <w:tblPr>
              <w:tblStyle w:val="33"/>
              <w:tblpPr w:leftFromText="180" w:rightFromText="180" w:vertAnchor="text" w:horzAnchor="page" w:tblpX="216" w:tblpY="129"/>
              <w:tblOverlap w:val="never"/>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3779"/>
              <w:gridCol w:w="182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3431" w:type="dxa"/>
                  <w:shd w:val="clear" w:color="auto" w:fill="auto"/>
                  <w:vAlign w:val="center"/>
                </w:tcPr>
                <w:p>
                  <w:pPr>
                    <w:jc w:val="center"/>
                    <w:rPr>
                      <w:rFonts w:ascii="宋体" w:hAnsi="宋体"/>
                      <w:b/>
                      <w:sz w:val="24"/>
                      <w:szCs w:val="24"/>
                      <w:highlight w:val="none"/>
                    </w:rPr>
                  </w:pPr>
                  <w:r>
                    <w:rPr>
                      <w:rFonts w:hint="eastAsia" w:ascii="宋体" w:hAnsi="宋体"/>
                      <w:b/>
                      <w:sz w:val="24"/>
                      <w:szCs w:val="24"/>
                      <w:highlight w:val="none"/>
                    </w:rPr>
                    <w:t>环评及批复要求</w:t>
                  </w:r>
                </w:p>
              </w:tc>
              <w:tc>
                <w:tcPr>
                  <w:tcW w:w="3779" w:type="dxa"/>
                  <w:shd w:val="clear" w:color="auto" w:fill="auto"/>
                  <w:vAlign w:val="center"/>
                </w:tcPr>
                <w:p>
                  <w:pPr>
                    <w:jc w:val="center"/>
                    <w:rPr>
                      <w:rFonts w:ascii="宋体" w:hAnsi="宋体"/>
                      <w:b/>
                      <w:sz w:val="24"/>
                      <w:szCs w:val="24"/>
                      <w:highlight w:val="none"/>
                    </w:rPr>
                  </w:pPr>
                  <w:r>
                    <w:rPr>
                      <w:rFonts w:hint="eastAsia" w:ascii="宋体" w:hAnsi="宋体"/>
                      <w:b/>
                      <w:sz w:val="24"/>
                      <w:szCs w:val="24"/>
                      <w:highlight w:val="none"/>
                    </w:rPr>
                    <w:t>实际情况</w:t>
                  </w:r>
                </w:p>
              </w:tc>
              <w:tc>
                <w:tcPr>
                  <w:tcW w:w="1829" w:type="dxa"/>
                  <w:shd w:val="clear" w:color="auto" w:fill="auto"/>
                  <w:vAlign w:val="center"/>
                </w:tcPr>
                <w:p>
                  <w:pPr>
                    <w:jc w:val="center"/>
                    <w:rPr>
                      <w:rFonts w:ascii="宋体" w:hAnsi="宋体"/>
                      <w:b/>
                      <w:sz w:val="24"/>
                      <w:szCs w:val="24"/>
                      <w:highlight w:val="none"/>
                    </w:rPr>
                  </w:pPr>
                  <w:r>
                    <w:rPr>
                      <w:rFonts w:hint="eastAsia" w:ascii="宋体" w:hAnsi="宋体"/>
                      <w:b/>
                      <w:sz w:val="24"/>
                      <w:szCs w:val="24"/>
                      <w:highlight w:val="none"/>
                    </w:rPr>
                    <w:t>结论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08" w:hRule="atLeast"/>
              </w:trPr>
              <w:tc>
                <w:tcPr>
                  <w:tcW w:w="3431" w:type="dxa"/>
                  <w:shd w:val="clear" w:color="auto" w:fill="auto"/>
                  <w:vAlign w:val="center"/>
                </w:tcPr>
                <w:p>
                  <w:pPr>
                    <w:jc w:val="center"/>
                    <w:rPr>
                      <w:rFonts w:ascii="宋体" w:hAnsi="宋体" w:cs="黑体"/>
                      <w:color w:val="000000"/>
                      <w:kern w:val="0"/>
                      <w:sz w:val="21"/>
                      <w:szCs w:val="21"/>
                      <w:highlight w:val="none"/>
                    </w:rPr>
                  </w:pPr>
                  <w:r>
                    <w:rPr>
                      <w:rFonts w:hint="eastAsia" w:ascii="Times New Roman" w:hAnsi="Times New Roman" w:cs="Times New Roman"/>
                      <w:bCs/>
                      <w:color w:val="000000"/>
                      <w:szCs w:val="21"/>
                      <w:highlight w:val="none"/>
                      <w:lang w:val="en-US" w:eastAsia="zh-CN"/>
                    </w:rPr>
                    <w:t>本次技改项目生产设备布置在2#厂房内，购置手工台版5台、数码椭圆机3台、晒版机1台、绷网机1台，并布置有机废气净化设备及清洗废水处理设备，现有的生物质锅炉淘汰，新增3台电锅炉，2用1备</w:t>
                  </w:r>
                </w:p>
              </w:tc>
              <w:tc>
                <w:tcPr>
                  <w:tcW w:w="3779" w:type="dxa"/>
                  <w:shd w:val="clear" w:color="auto" w:fill="auto"/>
                  <w:vAlign w:val="center"/>
                </w:tcPr>
                <w:p>
                  <w:pPr>
                    <w:jc w:val="center"/>
                    <w:rPr>
                      <w:rFonts w:hint="default" w:ascii="宋体" w:hAnsi="宋体"/>
                      <w:kern w:val="24"/>
                      <w:sz w:val="21"/>
                      <w:szCs w:val="21"/>
                      <w:highlight w:val="none"/>
                      <w:lang w:val="en-US"/>
                    </w:rPr>
                  </w:pPr>
                  <w:r>
                    <w:rPr>
                      <w:rFonts w:hint="eastAsia" w:ascii="Times New Roman" w:hAnsi="Times New Roman" w:cs="Times New Roman"/>
                      <w:bCs/>
                      <w:color w:val="auto"/>
                      <w:szCs w:val="21"/>
                      <w:highlight w:val="none"/>
                      <w:lang w:val="en-US" w:eastAsia="zh-CN"/>
                    </w:rPr>
                    <w:t>技改项目生产设备布置在2#厂房内，</w:t>
                  </w:r>
                  <w:r>
                    <w:rPr>
                      <w:rFonts w:hint="eastAsia" w:cs="Times New Roman"/>
                      <w:bCs/>
                      <w:color w:val="auto"/>
                      <w:szCs w:val="21"/>
                      <w:highlight w:val="none"/>
                      <w:lang w:val="en-US" w:eastAsia="zh-CN"/>
                    </w:rPr>
                    <w:t>布置</w:t>
                  </w:r>
                  <w:r>
                    <w:rPr>
                      <w:rFonts w:hint="eastAsia" w:ascii="Times New Roman" w:hAnsi="Times New Roman" w:cs="Times New Roman"/>
                      <w:bCs/>
                      <w:color w:val="auto"/>
                      <w:szCs w:val="21"/>
                      <w:highlight w:val="none"/>
                      <w:lang w:val="en-US" w:eastAsia="zh-CN"/>
                    </w:rPr>
                    <w:t>手工台版5台、数码椭圆机</w:t>
                  </w:r>
                  <w:r>
                    <w:rPr>
                      <w:rFonts w:hint="eastAsia" w:cs="Times New Roman"/>
                      <w:bCs/>
                      <w:color w:val="auto"/>
                      <w:szCs w:val="21"/>
                      <w:highlight w:val="none"/>
                      <w:lang w:val="en-US" w:eastAsia="zh-CN"/>
                    </w:rPr>
                    <w:t>2</w:t>
                  </w:r>
                  <w:r>
                    <w:rPr>
                      <w:rFonts w:hint="eastAsia" w:ascii="Times New Roman" w:hAnsi="Times New Roman" w:cs="Times New Roman"/>
                      <w:bCs/>
                      <w:color w:val="auto"/>
                      <w:szCs w:val="21"/>
                      <w:highlight w:val="none"/>
                      <w:lang w:val="en-US" w:eastAsia="zh-CN"/>
                    </w:rPr>
                    <w:t>台、晒版机1台、绷网机1台</w:t>
                  </w:r>
                  <w:r>
                    <w:rPr>
                      <w:rFonts w:hint="eastAsia" w:cs="Times New Roman"/>
                      <w:bCs/>
                      <w:color w:val="auto"/>
                      <w:szCs w:val="21"/>
                      <w:highlight w:val="none"/>
                      <w:lang w:val="en-US" w:eastAsia="zh-CN"/>
                    </w:rPr>
                    <w:t>、有</w:t>
                  </w:r>
                  <w:r>
                    <w:rPr>
                      <w:rFonts w:hint="eastAsia" w:ascii="Times New Roman" w:hAnsi="Times New Roman" w:cs="Times New Roman"/>
                      <w:bCs/>
                      <w:color w:val="auto"/>
                      <w:szCs w:val="21"/>
                      <w:highlight w:val="none"/>
                      <w:lang w:val="en-US" w:eastAsia="zh-CN"/>
                    </w:rPr>
                    <w:t>机废气净化设备及清洗废水处理设备，</w:t>
                  </w:r>
                  <w:r>
                    <w:rPr>
                      <w:rFonts w:hint="eastAsia" w:cs="Times New Roman"/>
                      <w:bCs/>
                      <w:color w:val="auto"/>
                      <w:szCs w:val="21"/>
                      <w:highlight w:val="none"/>
                      <w:lang w:val="en-US" w:eastAsia="zh-CN"/>
                    </w:rPr>
                    <w:t>淘汰生物质</w:t>
                  </w:r>
                  <w:r>
                    <w:rPr>
                      <w:rFonts w:hint="eastAsia" w:ascii="Times New Roman" w:hAnsi="Times New Roman" w:cs="Times New Roman"/>
                      <w:bCs/>
                      <w:color w:val="auto"/>
                      <w:szCs w:val="21"/>
                      <w:highlight w:val="none"/>
                      <w:lang w:val="en-US" w:eastAsia="zh-CN"/>
                    </w:rPr>
                    <w:t>锅炉，新增3台电锅炉，2用1备</w:t>
                  </w:r>
                  <w:r>
                    <w:rPr>
                      <w:rFonts w:hint="eastAsia" w:cs="Times New Roman"/>
                      <w:bCs/>
                      <w:color w:val="auto"/>
                      <w:szCs w:val="21"/>
                      <w:highlight w:val="none"/>
                      <w:lang w:val="en-US" w:eastAsia="zh-CN"/>
                    </w:rPr>
                    <w:t>，所以项目未阶段性验收</w:t>
                  </w:r>
                </w:p>
              </w:tc>
              <w:tc>
                <w:tcPr>
                  <w:tcW w:w="1829" w:type="dxa"/>
                  <w:vMerge w:val="restart"/>
                  <w:shd w:val="clear" w:color="auto" w:fill="auto"/>
                  <w:vAlign w:val="center"/>
                </w:tcPr>
                <w:p>
                  <w:pPr>
                    <w:spacing w:line="276" w:lineRule="auto"/>
                    <w:jc w:val="center"/>
                    <w:rPr>
                      <w:rFonts w:ascii="宋体" w:hAnsi="宋体"/>
                      <w:color w:val="000000"/>
                      <w:sz w:val="21"/>
                      <w:szCs w:val="21"/>
                      <w:highlight w:val="none"/>
                    </w:rPr>
                  </w:pPr>
                  <w:r>
                    <w:rPr>
                      <w:rFonts w:ascii="宋体" w:hAnsi="宋体"/>
                      <w:color w:val="000000"/>
                      <w:sz w:val="21"/>
                      <w:szCs w:val="21"/>
                      <w:highlight w:val="none"/>
                    </w:rPr>
                    <w:t>对照环评及批复</w:t>
                  </w:r>
                  <w:r>
                    <w:rPr>
                      <w:rFonts w:hint="eastAsia" w:ascii="宋体" w:hAnsi="宋体"/>
                      <w:color w:val="000000"/>
                      <w:sz w:val="21"/>
                      <w:szCs w:val="21"/>
                      <w:highlight w:val="none"/>
                    </w:rPr>
                    <w:t>，</w:t>
                  </w:r>
                  <w:r>
                    <w:rPr>
                      <w:rFonts w:ascii="宋体" w:hAnsi="宋体"/>
                      <w:color w:val="000000"/>
                      <w:sz w:val="21"/>
                      <w:szCs w:val="21"/>
                      <w:highlight w:val="none"/>
                    </w:rPr>
                    <w:t>本项目</w:t>
                  </w:r>
                  <w:r>
                    <w:rPr>
                      <w:rFonts w:hint="eastAsia" w:ascii="宋体" w:hAnsi="宋体"/>
                      <w:color w:val="000000"/>
                      <w:sz w:val="21"/>
                      <w:szCs w:val="21"/>
                      <w:highlight w:val="none"/>
                    </w:rPr>
                    <w:t>建成部分</w:t>
                  </w:r>
                  <w:r>
                    <w:rPr>
                      <w:rFonts w:ascii="宋体" w:hAnsi="宋体"/>
                      <w:color w:val="000000"/>
                      <w:sz w:val="21"/>
                      <w:szCs w:val="21"/>
                      <w:highlight w:val="none"/>
                    </w:rPr>
                    <w:t>建设内容与环评</w:t>
                  </w:r>
                  <w:r>
                    <w:rPr>
                      <w:rFonts w:hint="eastAsia" w:ascii="宋体" w:hAnsi="宋体"/>
                      <w:color w:val="000000"/>
                      <w:sz w:val="21"/>
                      <w:szCs w:val="21"/>
                      <w:highlight w:val="none"/>
                    </w:rPr>
                    <w:t>及批复</w:t>
                  </w:r>
                  <w:r>
                    <w:rPr>
                      <w:rFonts w:hint="eastAsia" w:ascii="宋体" w:hAnsi="宋体"/>
                      <w:color w:val="000000"/>
                      <w:sz w:val="21"/>
                      <w:szCs w:val="21"/>
                      <w:highlight w:val="none"/>
                      <w:lang w:val="en-US" w:eastAsia="zh-CN"/>
                    </w:rPr>
                    <w:t>对比，在废气集气罩设置上有一定变化，但未影响污染物处理效果，本项目未发生</w:t>
                  </w:r>
                  <w:r>
                    <w:rPr>
                      <w:rFonts w:hint="eastAsia" w:ascii="宋体" w:hAnsi="宋体"/>
                      <w:color w:val="000000"/>
                      <w:sz w:val="21"/>
                      <w:szCs w:val="21"/>
                      <w:highlight w:val="none"/>
                    </w:rPr>
                    <w:t>重大变动。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08" w:hRule="atLeast"/>
              </w:trPr>
              <w:tc>
                <w:tcPr>
                  <w:tcW w:w="3431" w:type="dxa"/>
                  <w:shd w:val="clear" w:color="auto" w:fill="auto"/>
                  <w:vAlign w:val="center"/>
                </w:tcPr>
                <w:p>
                  <w:pPr>
                    <w:pStyle w:val="165"/>
                    <w:rPr>
                      <w:rFonts w:hint="eastAsia" w:ascii="Times New Roman" w:hAnsi="Times New Roman" w:eastAsia="宋体" w:cs="Times New Roman"/>
                      <w:bCs/>
                      <w:color w:val="000000"/>
                      <w:kern w:val="2"/>
                      <w:sz w:val="21"/>
                      <w:szCs w:val="21"/>
                      <w:lang w:val="en-US" w:eastAsia="zh-CN" w:bidi="ar-SA"/>
                    </w:rPr>
                  </w:pPr>
                  <w:r>
                    <w:rPr>
                      <w:rFonts w:hint="default" w:ascii="Times New Roman" w:hAnsi="Times New Roman" w:cs="Times New Roman"/>
                      <w:bCs/>
                      <w:color w:val="000000"/>
                      <w:szCs w:val="21"/>
                      <w:lang w:val="en-US" w:eastAsia="zh-CN"/>
                    </w:rPr>
                    <w:t>调浆房间密闭，建设单位在调浆、印花、烘干工序上方设置集气罩，有机废气经集气罩收集后通过管道汇合至1台有机废气净化装置（1#）处理净化。有机废气通过两级活性炭吸附装置处理，净化后的废气经15m高排气筒（1#排气筒）排放</w:t>
                  </w:r>
                </w:p>
              </w:tc>
              <w:tc>
                <w:tcPr>
                  <w:tcW w:w="3779" w:type="dxa"/>
                  <w:shd w:val="clear" w:color="auto" w:fill="auto"/>
                  <w:vAlign w:val="center"/>
                </w:tcPr>
                <w:p>
                  <w:pPr>
                    <w:jc w:val="center"/>
                    <w:rPr>
                      <w:rFonts w:hint="eastAsia" w:ascii="Times New Roman" w:hAnsi="Times New Roman" w:eastAsia="宋体" w:cs="Times New Roman"/>
                      <w:bCs/>
                      <w:color w:val="000000"/>
                      <w:kern w:val="2"/>
                      <w:sz w:val="21"/>
                      <w:szCs w:val="21"/>
                      <w:highlight w:val="none"/>
                      <w:lang w:val="en-US" w:eastAsia="zh-CN" w:bidi="ar-SA"/>
                    </w:rPr>
                  </w:pPr>
                  <w:r>
                    <w:rPr>
                      <w:rFonts w:hint="default" w:ascii="Times New Roman" w:hAnsi="Times New Roman" w:cs="Times New Roman"/>
                      <w:bCs/>
                      <w:color w:val="000000"/>
                      <w:szCs w:val="21"/>
                      <w:highlight w:val="none"/>
                      <w:lang w:val="en-US" w:eastAsia="zh-CN"/>
                    </w:rPr>
                    <w:t>调浆房间密闭并在上方设置1个集气罩，</w:t>
                  </w:r>
                  <w:r>
                    <w:rPr>
                      <w:rFonts w:hint="eastAsia" w:cs="Times New Roman"/>
                      <w:bCs/>
                      <w:color w:val="000000"/>
                      <w:szCs w:val="21"/>
                      <w:highlight w:val="none"/>
                      <w:lang w:val="en-US" w:eastAsia="zh-CN"/>
                    </w:rPr>
                    <w:t>企业</w:t>
                  </w:r>
                  <w:r>
                    <w:rPr>
                      <w:rFonts w:hint="default" w:ascii="Times New Roman" w:hAnsi="Times New Roman" w:cs="Times New Roman"/>
                      <w:bCs/>
                      <w:color w:val="000000"/>
                      <w:szCs w:val="21"/>
                      <w:highlight w:val="none"/>
                      <w:lang w:val="en-US" w:eastAsia="zh-CN"/>
                    </w:rPr>
                    <w:t>在</w:t>
                  </w:r>
                  <w:r>
                    <w:rPr>
                      <w:rFonts w:hint="eastAsia" w:cs="Times New Roman"/>
                      <w:bCs/>
                      <w:color w:val="000000"/>
                      <w:szCs w:val="21"/>
                      <w:highlight w:val="none"/>
                      <w:lang w:val="en-US" w:eastAsia="zh-CN"/>
                    </w:rPr>
                    <w:t>3条</w:t>
                  </w:r>
                  <w:r>
                    <w:rPr>
                      <w:rFonts w:hint="default" w:ascii="Times New Roman" w:hAnsi="Times New Roman" w:cs="Times New Roman"/>
                      <w:bCs/>
                      <w:color w:val="000000"/>
                      <w:szCs w:val="21"/>
                      <w:highlight w:val="none"/>
                      <w:lang w:val="en-US" w:eastAsia="zh-CN"/>
                    </w:rPr>
                    <w:t>印花、烘干</w:t>
                  </w:r>
                  <w:r>
                    <w:rPr>
                      <w:rFonts w:hint="eastAsia" w:cs="Times New Roman"/>
                      <w:bCs/>
                      <w:color w:val="000000"/>
                      <w:szCs w:val="21"/>
                      <w:highlight w:val="none"/>
                      <w:lang w:val="en-US" w:eastAsia="zh-CN"/>
                    </w:rPr>
                    <w:t>生产线</w:t>
                  </w:r>
                  <w:r>
                    <w:rPr>
                      <w:rFonts w:hint="default" w:ascii="Times New Roman" w:hAnsi="Times New Roman" w:cs="Times New Roman"/>
                      <w:bCs/>
                      <w:color w:val="000000"/>
                      <w:szCs w:val="21"/>
                      <w:highlight w:val="none"/>
                      <w:lang w:val="en-US" w:eastAsia="zh-CN"/>
                    </w:rPr>
                    <w:t>上方</w:t>
                  </w:r>
                  <w:r>
                    <w:rPr>
                      <w:rFonts w:hint="eastAsia" w:cs="Times New Roman"/>
                      <w:bCs/>
                      <w:color w:val="000000"/>
                      <w:szCs w:val="21"/>
                      <w:highlight w:val="none"/>
                      <w:lang w:val="en-US" w:eastAsia="zh-CN"/>
                    </w:rPr>
                    <w:t>（已建2条、未建1条）</w:t>
                  </w:r>
                  <w:r>
                    <w:rPr>
                      <w:rFonts w:hint="default" w:ascii="Times New Roman" w:hAnsi="Times New Roman" w:cs="Times New Roman"/>
                      <w:bCs/>
                      <w:color w:val="000000"/>
                      <w:szCs w:val="21"/>
                      <w:highlight w:val="none"/>
                      <w:lang w:val="en-US" w:eastAsia="zh-CN"/>
                    </w:rPr>
                    <w:t>设置集气罩</w:t>
                  </w:r>
                  <w:r>
                    <w:rPr>
                      <w:rFonts w:hint="eastAsia" w:cs="Times New Roman"/>
                      <w:bCs/>
                      <w:color w:val="000000"/>
                      <w:szCs w:val="21"/>
                      <w:highlight w:val="none"/>
                      <w:lang w:val="en-US" w:eastAsia="zh-CN"/>
                    </w:rPr>
                    <w:t>（每条线4个集气罩，共12个）</w:t>
                  </w:r>
                  <w:r>
                    <w:rPr>
                      <w:rFonts w:hint="default" w:ascii="Times New Roman" w:hAnsi="Times New Roman" w:cs="Times New Roman"/>
                      <w:bCs/>
                      <w:color w:val="000000"/>
                      <w:szCs w:val="21"/>
                      <w:highlight w:val="none"/>
                      <w:lang w:val="en-US" w:eastAsia="zh-CN"/>
                    </w:rPr>
                    <w:t>，有机废气经集气罩收集后通过管道汇合至两级活性炭吸附装置处理，净化后的废气经15m高</w:t>
                  </w:r>
                  <w:r>
                    <w:rPr>
                      <w:rFonts w:hint="eastAsia" w:cs="Times New Roman"/>
                      <w:bCs/>
                      <w:color w:val="000000"/>
                      <w:szCs w:val="21"/>
                      <w:highlight w:val="none"/>
                      <w:lang w:val="en-US" w:eastAsia="zh-CN"/>
                    </w:rPr>
                    <w:t>1#</w:t>
                  </w:r>
                  <w:r>
                    <w:rPr>
                      <w:rFonts w:hint="default" w:ascii="Times New Roman" w:hAnsi="Times New Roman" w:cs="Times New Roman"/>
                      <w:bCs/>
                      <w:color w:val="000000"/>
                      <w:szCs w:val="21"/>
                      <w:highlight w:val="none"/>
                      <w:lang w:val="en-US" w:eastAsia="zh-CN"/>
                    </w:rPr>
                    <w:t>排气筒排放</w:t>
                  </w:r>
                </w:p>
              </w:tc>
              <w:tc>
                <w:tcPr>
                  <w:tcW w:w="1829" w:type="dxa"/>
                  <w:vMerge w:val="continue"/>
                  <w:shd w:val="clear" w:color="auto" w:fill="auto"/>
                  <w:vAlign w:val="center"/>
                </w:tcPr>
                <w:p>
                  <w:pPr>
                    <w:spacing w:line="276" w:lineRule="auto"/>
                    <w:jc w:val="center"/>
                    <w:rPr>
                      <w:rFonts w:ascii="宋体" w:hAnsi="宋体"/>
                      <w:color w:val="000000"/>
                      <w:sz w:val="21"/>
                      <w:szCs w:val="21"/>
                      <w:highlight w:val="none"/>
                    </w:rPr>
                  </w:pPr>
                </w:p>
              </w:tc>
            </w:tr>
          </w:tbl>
          <w:p>
            <w:pPr>
              <w:spacing w:line="360" w:lineRule="auto"/>
              <w:jc w:val="left"/>
              <w:rPr>
                <w:rFonts w:hint="eastAsia" w:ascii="宋体" w:hAnsi="宋体"/>
                <w:color w:val="000000" w:themeColor="text1"/>
                <w:sz w:val="24"/>
                <w:szCs w:val="24"/>
                <w:highlight w:val="none"/>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03" w:type="dxa"/>
          </w:tcPr>
          <w:p>
            <w:pPr>
              <w:spacing w:line="360" w:lineRule="auto"/>
              <w:rPr>
                <w:rFonts w:hint="eastAsia" w:ascii="宋体" w:hAnsi="宋体"/>
                <w:b/>
                <w:sz w:val="28"/>
                <w:szCs w:val="28"/>
                <w:highlight w:val="none"/>
              </w:rPr>
            </w:pPr>
            <w:r>
              <w:rPr>
                <w:rFonts w:hint="eastAsia" w:ascii="宋体" w:hAnsi="宋体"/>
                <w:b/>
                <w:sz w:val="28"/>
                <w:szCs w:val="28"/>
                <w:highlight w:val="none"/>
              </w:rPr>
              <w:t>主要工艺流程及产物环节：</w:t>
            </w:r>
          </w:p>
          <w:p>
            <w:pPr>
              <w:tabs>
                <w:tab w:val="left" w:pos="601"/>
              </w:tabs>
              <w:spacing w:line="360" w:lineRule="auto"/>
              <w:ind w:firstLine="480" w:firstLineChars="200"/>
              <w:rPr>
                <w:rFonts w:hint="default" w:ascii="Times New Roman" w:hAnsi="Times New Roman" w:eastAsia="宋体" w:cs="Times New Roman"/>
                <w:color w:val="000000"/>
                <w:sz w:val="24"/>
              </w:rPr>
            </w:pPr>
            <w:r>
              <w:rPr>
                <w:rFonts w:hint="eastAsia" w:ascii="Times New Roman" w:hAnsi="Times New Roman" w:eastAsia="宋体" w:cs="Times New Roman"/>
                <w:color w:val="000000"/>
                <w:sz w:val="24"/>
              </w:rPr>
              <w:t>项目</w:t>
            </w:r>
            <w:r>
              <w:rPr>
                <w:rFonts w:hint="eastAsia" w:ascii="Times New Roman" w:hAnsi="Times New Roman" w:eastAsia="宋体" w:cs="Times New Roman"/>
                <w:color w:val="000000"/>
                <w:sz w:val="24"/>
                <w:lang w:val="en-US" w:eastAsia="zh-CN"/>
              </w:rPr>
              <w:t>原有生产工艺主要是将外购的成品布裁剪至合适大小布块，再进行加工</w:t>
            </w:r>
            <w:r>
              <w:rPr>
                <w:rFonts w:hint="eastAsia" w:cs="Times New Roman"/>
                <w:color w:val="000000"/>
                <w:sz w:val="24"/>
                <w:lang w:val="en-US" w:eastAsia="zh-CN"/>
              </w:rPr>
              <w:t>成服装</w:t>
            </w:r>
            <w:r>
              <w:rPr>
                <w:rFonts w:hint="eastAsia" w:ascii="Times New Roman" w:hAnsi="Times New Roman" w:eastAsia="宋体" w:cs="Times New Roman"/>
                <w:color w:val="000000"/>
                <w:sz w:val="24"/>
                <w:lang w:val="en-US" w:eastAsia="zh-CN"/>
              </w:rPr>
              <w:t>，</w:t>
            </w:r>
            <w:r>
              <w:rPr>
                <w:rFonts w:hint="eastAsia" w:ascii="Times New Roman" w:hAnsi="Times New Roman" w:eastAsia="宋体" w:cs="Times New Roman"/>
                <w:color w:val="000000"/>
                <w:sz w:val="24"/>
              </w:rPr>
              <w:t>本次技改项目</w:t>
            </w:r>
            <w:r>
              <w:rPr>
                <w:rFonts w:hint="eastAsia" w:cs="Times New Roman"/>
                <w:color w:val="000000"/>
                <w:sz w:val="24"/>
                <w:lang w:val="en-US" w:eastAsia="zh-CN"/>
              </w:rPr>
              <w:t>在</w:t>
            </w:r>
            <w:r>
              <w:rPr>
                <w:rFonts w:hint="eastAsia" w:ascii="Times New Roman" w:hAnsi="Times New Roman" w:eastAsia="宋体" w:cs="Times New Roman"/>
                <w:color w:val="000000"/>
                <w:sz w:val="24"/>
                <w:lang w:val="en-US" w:eastAsia="zh-CN"/>
              </w:rPr>
              <w:t>原有服装生产项目的</w:t>
            </w:r>
            <w:r>
              <w:rPr>
                <w:rFonts w:hint="eastAsia" w:cs="Times New Roman"/>
                <w:color w:val="000000"/>
                <w:sz w:val="24"/>
                <w:lang w:val="en-US" w:eastAsia="zh-CN"/>
              </w:rPr>
              <w:t>基础上增加印染工艺</w:t>
            </w:r>
            <w:r>
              <w:rPr>
                <w:rFonts w:hint="eastAsia" w:ascii="Times New Roman" w:hAnsi="Times New Roman" w:eastAsia="宋体" w:cs="Times New Roman"/>
                <w:color w:val="000000"/>
                <w:sz w:val="24"/>
                <w:lang w:val="en-US" w:eastAsia="zh-CN"/>
              </w:rPr>
              <w:t>，新增干法印花生产线</w:t>
            </w:r>
            <w:r>
              <w:rPr>
                <w:rFonts w:hint="eastAsia" w:ascii="Times New Roman" w:hAnsi="Times New Roman" w:eastAsia="宋体" w:cs="Times New Roman"/>
                <w:color w:val="000000"/>
                <w:sz w:val="24"/>
              </w:rPr>
              <w:t>工艺流程图如下：</w:t>
            </w:r>
          </w:p>
          <w:p>
            <w:pPr>
              <w:tabs>
                <w:tab w:val="left" w:pos="0"/>
                <w:tab w:val="left" w:pos="3600"/>
              </w:tabs>
              <w:spacing w:line="360" w:lineRule="auto"/>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drawing>
                <wp:inline distT="0" distB="0" distL="114300" distR="114300">
                  <wp:extent cx="5946140" cy="1587500"/>
                  <wp:effectExtent l="0" t="0" r="16510" b="12700"/>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10"/>
                          <a:stretch>
                            <a:fillRect/>
                          </a:stretch>
                        </pic:blipFill>
                        <pic:spPr>
                          <a:xfrm>
                            <a:off x="0" y="0"/>
                            <a:ext cx="5946140" cy="1587500"/>
                          </a:xfrm>
                          <a:prstGeom prst="rect">
                            <a:avLst/>
                          </a:prstGeom>
                          <a:noFill/>
                          <a:ln>
                            <a:noFill/>
                          </a:ln>
                        </pic:spPr>
                      </pic:pic>
                    </a:graphicData>
                  </a:graphic>
                </wp:inline>
              </w:drawing>
            </w:r>
          </w:p>
          <w:p>
            <w:pPr>
              <w:tabs>
                <w:tab w:val="left" w:pos="0"/>
                <w:tab w:val="left" w:pos="3600"/>
              </w:tabs>
              <w:spacing w:line="360" w:lineRule="auto"/>
              <w:jc w:val="center"/>
              <w:rPr>
                <w:b/>
                <w:color w:val="000000" w:themeColor="text1"/>
                <w:sz w:val="24"/>
                <w:highlight w:val="none"/>
                <w14:textFill>
                  <w14:solidFill>
                    <w14:schemeClr w14:val="tx1"/>
                  </w14:solidFill>
                </w14:textFill>
              </w:rPr>
            </w:pPr>
            <w:r>
              <w:rPr>
                <w:b/>
                <w:color w:val="000000" w:themeColor="text1"/>
                <w:sz w:val="24"/>
                <w14:textFill>
                  <w14:solidFill>
                    <w14:schemeClr w14:val="tx1"/>
                  </w14:solidFill>
                </w14:textFill>
              </w:rPr>
              <w:t>图</w:t>
            </w:r>
            <w:r>
              <w:rPr>
                <w:rFonts w:hint="eastAsia"/>
                <w:b/>
                <w:color w:val="000000" w:themeColor="text1"/>
                <w:sz w:val="24"/>
                <w14:textFill>
                  <w14:solidFill>
                    <w14:schemeClr w14:val="tx1"/>
                  </w14:solidFill>
                </w14:textFill>
              </w:rPr>
              <w:t>2</w:t>
            </w:r>
            <w:r>
              <w:rPr>
                <w:b/>
                <w:color w:val="000000" w:themeColor="text1"/>
                <w:sz w:val="24"/>
                <w14:textFill>
                  <w14:solidFill>
                    <w14:schemeClr w14:val="tx1"/>
                  </w14:solidFill>
                </w14:textFill>
              </w:rPr>
              <w:t xml:space="preserve">-2 </w:t>
            </w:r>
            <w:r>
              <w:rPr>
                <w:b/>
                <w:color w:val="000000" w:themeColor="text1"/>
                <w:sz w:val="24"/>
                <w:highlight w:val="none"/>
                <w14:textFill>
                  <w14:solidFill>
                    <w14:schemeClr w14:val="tx1"/>
                  </w14:solidFill>
                </w14:textFill>
              </w:rPr>
              <w:t xml:space="preserve"> </w:t>
            </w:r>
            <w:r>
              <w:rPr>
                <w:rFonts w:hint="eastAsia"/>
                <w:b/>
                <w:color w:val="000000" w:themeColor="text1"/>
                <w:sz w:val="24"/>
                <w:highlight w:val="none"/>
                <w14:textFill>
                  <w14:solidFill>
                    <w14:schemeClr w14:val="tx1"/>
                  </w14:solidFill>
                </w14:textFill>
              </w:rPr>
              <w:t>生产工艺流程图及产污节点图</w:t>
            </w:r>
          </w:p>
          <w:p>
            <w:pPr>
              <w:spacing w:line="360" w:lineRule="auto"/>
              <w:jc w:val="left"/>
              <w:rPr>
                <w:rFonts w:ascii="Times New Roman" w:hAnsi="Times New Roman" w:eastAsia="宋体" w:cs="Times New Roman"/>
                <w:b/>
                <w:color w:val="000000"/>
                <w:sz w:val="24"/>
              </w:rPr>
            </w:pPr>
            <w:r>
              <w:rPr>
                <w:rFonts w:hint="eastAsia" w:ascii="Times New Roman" w:hAnsi="Times New Roman" w:eastAsia="宋体" w:cs="Times New Roman"/>
                <w:b/>
                <w:color w:val="000000"/>
                <w:sz w:val="24"/>
              </w:rPr>
              <w:t>技改后工艺流程简述：</w:t>
            </w:r>
          </w:p>
          <w:p>
            <w:pPr>
              <w:tabs>
                <w:tab w:val="left" w:pos="601"/>
              </w:tabs>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调浆：根据产品印花颜色要求，将色浆与胶浆按照要求调配成需要的颜色。调浆是在调浆区内进行，将色浆与胶浆加入调浆桶内，之后盖上盖子移至印花机器专门放置浆料的区域。</w:t>
            </w:r>
          </w:p>
          <w:p>
            <w:pPr>
              <w:tabs>
                <w:tab w:val="left" w:pos="601"/>
              </w:tabs>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印花：将需要的服装平铺在印花台板操作台上</w:t>
            </w:r>
            <w:r>
              <w:rPr>
                <w:rFonts w:hint="default" w:ascii="Times New Roman" w:hAnsi="Times New Roman" w:eastAsia="宋体" w:cs="Times New Roman"/>
                <w:color w:val="000000"/>
                <w:sz w:val="24"/>
                <w:highlight w:val="none"/>
              </w:rPr>
              <w:t>，由平网印花机将浆</w:t>
            </w:r>
            <w:r>
              <w:rPr>
                <w:rFonts w:hint="default" w:ascii="Times New Roman" w:hAnsi="Times New Roman" w:eastAsia="宋体" w:cs="Times New Roman"/>
                <w:color w:val="000000"/>
                <w:sz w:val="24"/>
              </w:rPr>
              <w:t>料印在服装上， 形成客户需要的图案。</w:t>
            </w:r>
          </w:p>
          <w:p>
            <w:pPr>
              <w:tabs>
                <w:tab w:val="left" w:pos="601"/>
              </w:tabs>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烘干：台板线上方10cm处设有烘干机轨道，烘干机沿轨道由人工移动至服装上方， 数码印花机上自带烘干功能，边印花边立即就烘干，通过电加热到 50~60℃将服装上的图案烘干。</w:t>
            </w:r>
          </w:p>
          <w:p>
            <w:pPr>
              <w:tabs>
                <w:tab w:val="left" w:pos="601"/>
              </w:tabs>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检查、包装入库：烘干后的服装进行人工检查印花图案效果是否符合要求，若检查不合格则报废处理，合格品则包装入库。</w:t>
            </w:r>
          </w:p>
          <w:p>
            <w:pPr>
              <w:tabs>
                <w:tab w:val="left" w:pos="601"/>
              </w:tabs>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项目胶浆及色浆均含有少量的挥发性有机成分，在调浆、印花、烘干过程会产生少量的有机废气（G）。建设单位单位在调浆区</w:t>
            </w:r>
            <w:r>
              <w:rPr>
                <w:rFonts w:hint="eastAsia" w:cs="Times New Roman"/>
                <w:color w:val="000000"/>
                <w:sz w:val="24"/>
                <w:lang w:eastAsia="zh-CN"/>
              </w:rPr>
              <w:t>、</w:t>
            </w:r>
            <w:r>
              <w:rPr>
                <w:rFonts w:hint="default" w:ascii="Times New Roman" w:hAnsi="Times New Roman" w:eastAsia="宋体" w:cs="Times New Roman"/>
                <w:color w:val="000000"/>
                <w:sz w:val="24"/>
              </w:rPr>
              <w:t>印花工位上设置吸风罩，废气经吸风罩收集后，由支管汇入总管再经</w:t>
            </w:r>
            <w:r>
              <w:rPr>
                <w:rFonts w:hint="eastAsia" w:ascii="Times New Roman" w:hAnsi="Times New Roman" w:eastAsia="宋体" w:cs="Times New Roman"/>
                <w:color w:val="000000"/>
                <w:sz w:val="24"/>
                <w:lang w:val="en-US" w:eastAsia="zh-CN"/>
              </w:rPr>
              <w:t>两级</w:t>
            </w:r>
            <w:r>
              <w:rPr>
                <w:rFonts w:hint="default" w:ascii="Times New Roman" w:hAnsi="Times New Roman" w:eastAsia="宋体" w:cs="Times New Roman"/>
                <w:color w:val="000000"/>
                <w:sz w:val="24"/>
              </w:rPr>
              <w:t>活性炭净化处理后于1根15m高排气筒（1#）排放。</w:t>
            </w:r>
          </w:p>
          <w:p>
            <w:pPr>
              <w:tabs>
                <w:tab w:val="left" w:pos="601"/>
              </w:tabs>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丝网印花版根据客户需要在换料时需要清洗，清洗在水槽中进行，清洗后的印花版循环使用，产生的清洗废水（S）经自建的废水处理站处理后，纳管排放。</w:t>
            </w: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r>
              <w:rPr>
                <w:rFonts w:hint="default" w:ascii="Times New Roman" w:hAnsi="Times New Roman" w:eastAsia="宋体" w:cs="Times New Roman"/>
                <w:color w:val="000000"/>
                <w:sz w:val="24"/>
              </w:rPr>
              <w:t>此外，调浆、印花等生产过程会使用到抹布，会产生废抹布（S），检查过程会产生少量的报废品（S）、浆料使用完后会产生废包装桶（S），生产设备运行会产生噪声（N）。</w:t>
            </w: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rPr>
                <w:rFonts w:hint="eastAsia" w:ascii="宋体" w:hAnsi="宋体" w:eastAsia="宋体" w:cs="宋体"/>
                <w:color w:val="auto"/>
                <w:sz w:val="24"/>
                <w:highlight w:val="none"/>
                <w:lang w:val="en-US" w:eastAsia="zh-CN"/>
              </w:rPr>
            </w:pPr>
          </w:p>
        </w:tc>
      </w:tr>
      <w:bookmarkEnd w:id="1"/>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highlight w:val="none"/>
        </w:rPr>
      </w:pPr>
      <w:r>
        <w:rPr>
          <w:rFonts w:hint="eastAsia"/>
          <w:b/>
          <w:sz w:val="28"/>
          <w:szCs w:val="28"/>
          <w:highlight w:val="none"/>
        </w:rPr>
        <w:t>表三</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87" w:hRule="atLeast"/>
          <w:jc w:val="center"/>
        </w:trPr>
        <w:tc>
          <w:tcPr>
            <w:tcW w:w="9503" w:type="dxa"/>
            <w:vAlign w:val="center"/>
          </w:tcPr>
          <w:p>
            <w:pPr>
              <w:spacing w:line="360" w:lineRule="auto"/>
              <w:jc w:val="left"/>
              <w:rPr>
                <w:rFonts w:ascii="宋体" w:hAnsi="宋体"/>
                <w:b/>
                <w:sz w:val="28"/>
                <w:szCs w:val="28"/>
                <w:highlight w:val="none"/>
              </w:rPr>
            </w:pPr>
            <w:r>
              <w:rPr>
                <w:rFonts w:hint="eastAsia" w:ascii="宋体" w:hAnsi="宋体"/>
                <w:b/>
                <w:sz w:val="28"/>
                <w:szCs w:val="28"/>
                <w:highlight w:val="none"/>
              </w:rPr>
              <w:t>主要污染源、污染物处理和排放：</w:t>
            </w:r>
          </w:p>
          <w:p>
            <w:pPr>
              <w:spacing w:line="360" w:lineRule="auto"/>
              <w:jc w:val="left"/>
              <w:rPr>
                <w:rFonts w:ascii="宋体" w:hAnsi="宋体"/>
                <w:b/>
                <w:sz w:val="28"/>
                <w:szCs w:val="28"/>
                <w:highlight w:val="none"/>
              </w:rPr>
            </w:pPr>
            <w:r>
              <w:rPr>
                <w:rFonts w:hint="eastAsia" w:ascii="宋体" w:hAnsi="宋体"/>
                <w:b/>
                <w:sz w:val="28"/>
                <w:szCs w:val="28"/>
                <w:highlight w:val="none"/>
              </w:rPr>
              <w:t>1、废水</w:t>
            </w:r>
          </w:p>
          <w:p>
            <w:pPr>
              <w:adjustRightInd w:val="0"/>
              <w:spacing w:line="360" w:lineRule="auto"/>
              <w:ind w:firstLine="480" w:firstLineChars="200"/>
              <w:rPr>
                <w:rFonts w:hint="default" w:ascii="宋体" w:hAnsi="宋体" w:cs="宋体"/>
                <w:kern w:val="0"/>
                <w:sz w:val="24"/>
                <w:highlight w:val="none"/>
                <w:lang w:val="en-US" w:eastAsia="zh-CN"/>
              </w:rPr>
            </w:pPr>
            <w:r>
              <w:rPr>
                <w:rFonts w:hint="eastAsia" w:ascii="宋体" w:hAnsi="宋体" w:cs="宋体"/>
                <w:kern w:val="0"/>
                <w:sz w:val="24"/>
                <w:highlight w:val="none"/>
                <w:lang w:val="en-US" w:eastAsia="zh-CN"/>
              </w:rPr>
              <w:t>本次技改项目废水主要为员工生活污水及清洗废水。</w:t>
            </w:r>
          </w:p>
          <w:p>
            <w:pPr>
              <w:spacing w:line="360" w:lineRule="auto"/>
              <w:ind w:firstLine="480" w:firstLineChars="200"/>
              <w:rPr>
                <w:rFonts w:hint="eastAsia" w:ascii="Times New Roman" w:hAnsi="Times New Roman" w:eastAsia="宋体" w:cs="Times New Roman"/>
                <w:color w:val="000000"/>
                <w:sz w:val="24"/>
                <w:highlight w:val="none"/>
                <w:lang w:eastAsia="zh-CN"/>
              </w:rPr>
            </w:pPr>
            <w:r>
              <w:rPr>
                <w:rFonts w:hint="eastAsia" w:ascii="Times New Roman" w:hAnsi="Times New Roman" w:eastAsia="宋体" w:cs="Times New Roman"/>
                <w:color w:val="000000"/>
                <w:sz w:val="24"/>
                <w:highlight w:val="none"/>
              </w:rPr>
              <w:t>（1）</w:t>
            </w:r>
            <w:r>
              <w:rPr>
                <w:rFonts w:hint="eastAsia" w:cs="Times New Roman"/>
                <w:color w:val="000000"/>
                <w:sz w:val="24"/>
                <w:highlight w:val="none"/>
                <w:lang w:val="en-US" w:eastAsia="zh-CN"/>
              </w:rPr>
              <w:t>生活污水</w:t>
            </w:r>
          </w:p>
          <w:p>
            <w:pPr>
              <w:spacing w:line="360" w:lineRule="auto"/>
              <w:ind w:firstLine="480" w:firstLineChars="200"/>
              <w:rPr>
                <w:rFonts w:ascii="Times New Roman" w:hAnsi="Times New Roman" w:eastAsia="宋体" w:cs="Times New Roman"/>
                <w:color w:val="000000"/>
                <w:sz w:val="24"/>
                <w:highlight w:val="none"/>
              </w:rPr>
            </w:pPr>
            <w:r>
              <w:rPr>
                <w:rFonts w:hint="eastAsia" w:cs="Times New Roman"/>
                <w:color w:val="000000"/>
                <w:sz w:val="24"/>
                <w:highlight w:val="none"/>
                <w:lang w:val="en-US" w:eastAsia="zh-CN"/>
              </w:rPr>
              <w:t>员工</w:t>
            </w:r>
            <w:r>
              <w:rPr>
                <w:rFonts w:hint="eastAsia" w:ascii="Times New Roman" w:hAnsi="Times New Roman" w:eastAsia="宋体" w:cs="Times New Roman"/>
                <w:color w:val="000000"/>
                <w:sz w:val="24"/>
                <w:highlight w:val="none"/>
                <w:lang w:val="en-US" w:eastAsia="zh-CN"/>
              </w:rPr>
              <w:t>生活污水依托现有的隔油池、化粪池预处理后排放至市政管网</w:t>
            </w:r>
            <w:r>
              <w:rPr>
                <w:rFonts w:ascii="Times New Roman" w:hAnsi="Times New Roman" w:eastAsia="宋体" w:cs="Times New Roman"/>
                <w:color w:val="000000"/>
                <w:sz w:val="24"/>
                <w:highlight w:val="none"/>
              </w:rPr>
              <w:t>。</w:t>
            </w:r>
          </w:p>
          <w:p>
            <w:pPr>
              <w:spacing w:line="360" w:lineRule="auto"/>
              <w:ind w:firstLine="480" w:firstLineChars="200"/>
              <w:rPr>
                <w:rFonts w:ascii="Times New Roman" w:hAnsi="Times New Roman" w:eastAsia="宋体" w:cs="Times New Roman"/>
                <w:color w:val="000000"/>
                <w:sz w:val="24"/>
                <w:highlight w:val="none"/>
              </w:rPr>
            </w:pPr>
            <w:r>
              <w:rPr>
                <w:rFonts w:hint="eastAsia" w:ascii="Times New Roman" w:hAnsi="Times New Roman" w:eastAsia="宋体" w:cs="Times New Roman"/>
                <w:color w:val="000000"/>
                <w:sz w:val="24"/>
                <w:highlight w:val="none"/>
              </w:rPr>
              <w:t>（2）</w:t>
            </w:r>
            <w:r>
              <w:rPr>
                <w:rFonts w:hint="eastAsia" w:ascii="Times New Roman" w:hAnsi="Times New Roman" w:eastAsia="宋体" w:cs="Times New Roman"/>
                <w:color w:val="000000"/>
                <w:sz w:val="24"/>
                <w:highlight w:val="none"/>
                <w:lang w:val="en-US" w:eastAsia="zh-CN"/>
              </w:rPr>
              <w:t>清洗废水</w:t>
            </w:r>
          </w:p>
          <w:p>
            <w:pPr>
              <w:spacing w:line="360" w:lineRule="auto"/>
              <w:ind w:firstLine="480" w:firstLineChars="200"/>
              <w:rPr>
                <w:rFonts w:hint="eastAsia" w:ascii="Times New Roman" w:hAnsi="Times New Roman" w:eastAsia="宋体" w:cs="Times New Roman"/>
                <w:color w:val="000000"/>
                <w:sz w:val="24"/>
                <w:highlight w:val="none"/>
                <w:lang w:eastAsia="zh-CN"/>
              </w:rPr>
            </w:pPr>
            <w:r>
              <w:rPr>
                <w:rFonts w:hint="eastAsia" w:ascii="Times New Roman" w:hAnsi="Times New Roman" w:eastAsia="宋体" w:cs="Times New Roman"/>
                <w:color w:val="000000"/>
                <w:sz w:val="24"/>
                <w:highlight w:val="none"/>
              </w:rPr>
              <w:t>印花网版</w:t>
            </w:r>
            <w:r>
              <w:rPr>
                <w:rFonts w:hint="eastAsia" w:ascii="Times New Roman" w:hAnsi="Times New Roman" w:eastAsia="宋体" w:cs="Times New Roman"/>
                <w:color w:val="000000"/>
                <w:sz w:val="24"/>
                <w:highlight w:val="none"/>
                <w:lang w:val="en-US" w:eastAsia="zh-CN"/>
              </w:rPr>
              <w:t>清洗废水经厂区建设的污水处理设施</w:t>
            </w:r>
            <w:r>
              <w:rPr>
                <w:rFonts w:hint="eastAsia" w:ascii="Times New Roman" w:hAnsi="Times New Roman" w:eastAsia="宋体" w:cs="Times New Roman"/>
                <w:color w:val="auto"/>
                <w:sz w:val="24"/>
                <w:lang w:val="en-US" w:eastAsia="zh-CN"/>
              </w:rPr>
              <w:t>（混凝沉淀+</w:t>
            </w:r>
            <w:r>
              <w:rPr>
                <w:rFonts w:hint="eastAsia" w:cs="Times New Roman"/>
                <w:color w:val="auto"/>
                <w:sz w:val="24"/>
                <w:lang w:val="en-US" w:eastAsia="zh-CN"/>
              </w:rPr>
              <w:t>气浮</w:t>
            </w:r>
            <w:r>
              <w:rPr>
                <w:rFonts w:hint="eastAsia" w:ascii="Times New Roman" w:hAnsi="Times New Roman" w:eastAsia="宋体" w:cs="Times New Roman"/>
                <w:color w:val="auto"/>
                <w:sz w:val="24"/>
                <w:lang w:val="en-US" w:eastAsia="zh-CN"/>
              </w:rPr>
              <w:t>）</w:t>
            </w:r>
            <w:r>
              <w:rPr>
                <w:rFonts w:hint="eastAsia" w:cs="Times New Roman"/>
                <w:color w:val="000000"/>
                <w:sz w:val="24"/>
                <w:highlight w:val="none"/>
                <w:lang w:val="en-US" w:eastAsia="zh-CN"/>
              </w:rPr>
              <w:t>处理后排入市政污水管网</w:t>
            </w:r>
            <w:r>
              <w:rPr>
                <w:rFonts w:hint="eastAsia" w:ascii="Times New Roman" w:hAnsi="Times New Roman" w:eastAsia="宋体" w:cs="Times New Roman"/>
                <w:color w:val="000000"/>
                <w:sz w:val="24"/>
                <w:highlight w:val="none"/>
                <w:lang w:eastAsia="zh-CN"/>
              </w:rPr>
              <w:t>。</w:t>
            </w:r>
          </w:p>
          <w:p>
            <w:pPr>
              <w:spacing w:before="156" w:beforeLines="50" w:line="360" w:lineRule="auto"/>
              <w:jc w:val="center"/>
              <w:rPr>
                <w:rFonts w:ascii="宋体" w:hAnsi="宋体"/>
                <w:b/>
                <w:sz w:val="24"/>
                <w:highlight w:val="none"/>
              </w:rPr>
            </w:pPr>
            <w:r>
              <w:rPr>
                <w:rFonts w:hint="eastAsia" w:ascii="宋体" w:hAnsi="宋体"/>
                <w:b/>
                <w:sz w:val="24"/>
                <w:highlight w:val="none"/>
              </w:rPr>
              <w:t>表3</w:t>
            </w:r>
            <w:r>
              <w:rPr>
                <w:rFonts w:ascii="宋体" w:hAnsi="宋体"/>
                <w:b/>
                <w:sz w:val="24"/>
                <w:highlight w:val="none"/>
              </w:rPr>
              <w:t>-1</w:t>
            </w:r>
            <w:r>
              <w:rPr>
                <w:rFonts w:hint="eastAsia" w:ascii="宋体" w:hAnsi="宋体"/>
                <w:b/>
                <w:sz w:val="24"/>
                <w:highlight w:val="none"/>
              </w:rPr>
              <w:t xml:space="preserve">  项目</w:t>
            </w:r>
            <w:r>
              <w:rPr>
                <w:rFonts w:ascii="宋体" w:hAnsi="宋体"/>
                <w:b/>
                <w:sz w:val="24"/>
                <w:highlight w:val="none"/>
              </w:rPr>
              <w:t>废水污染源</w:t>
            </w:r>
            <w:r>
              <w:rPr>
                <w:rFonts w:hint="eastAsia" w:ascii="宋体" w:hAnsi="宋体"/>
                <w:b/>
                <w:sz w:val="24"/>
                <w:highlight w:val="none"/>
              </w:rPr>
              <w:t>情况</w:t>
            </w:r>
          </w:p>
          <w:tbl>
            <w:tblPr>
              <w:tblStyle w:val="33"/>
              <w:tblW w:w="4933"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31"/>
              <w:gridCol w:w="2835"/>
              <w:gridCol w:w="38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jc w:val="center"/>
                    <w:rPr>
                      <w:rFonts w:hint="default" w:ascii="Times New Roman" w:hAnsi="Times New Roman" w:eastAsia="宋体" w:cs="Times New Roman"/>
                      <w:b/>
                      <w:sz w:val="24"/>
                      <w:szCs w:val="24"/>
                      <w:highlight w:val="none"/>
                    </w:rPr>
                  </w:pPr>
                  <w:r>
                    <w:rPr>
                      <w:rFonts w:hint="default" w:ascii="Times New Roman" w:hAnsi="Times New Roman" w:eastAsia="宋体" w:cs="Times New Roman"/>
                      <w:b/>
                      <w:sz w:val="24"/>
                      <w:szCs w:val="24"/>
                      <w:highlight w:val="none"/>
                    </w:rPr>
                    <w:t>废水类别</w:t>
                  </w:r>
                </w:p>
              </w:tc>
              <w:tc>
                <w:tcPr>
                  <w:tcW w:w="2835" w:type="dxa"/>
                  <w:shd w:val="clear" w:color="auto" w:fill="auto"/>
                  <w:vAlign w:val="center"/>
                </w:tcPr>
                <w:p>
                  <w:pPr>
                    <w:jc w:val="center"/>
                    <w:rPr>
                      <w:rFonts w:hint="default" w:ascii="Times New Roman" w:hAnsi="Times New Roman" w:eastAsia="宋体" w:cs="Times New Roman"/>
                      <w:b/>
                      <w:sz w:val="24"/>
                      <w:szCs w:val="24"/>
                      <w:highlight w:val="none"/>
                    </w:rPr>
                  </w:pPr>
                  <w:r>
                    <w:rPr>
                      <w:rFonts w:hint="default" w:ascii="Times New Roman" w:hAnsi="Times New Roman" w:eastAsia="宋体" w:cs="Times New Roman"/>
                      <w:b/>
                      <w:sz w:val="24"/>
                      <w:szCs w:val="24"/>
                      <w:highlight w:val="none"/>
                    </w:rPr>
                    <w:t>主要污染物</w:t>
                  </w:r>
                </w:p>
              </w:tc>
              <w:tc>
                <w:tcPr>
                  <w:tcW w:w="3897" w:type="dxa"/>
                  <w:vAlign w:val="center"/>
                </w:tcPr>
                <w:p>
                  <w:pPr>
                    <w:jc w:val="center"/>
                    <w:rPr>
                      <w:rFonts w:hint="default" w:ascii="Times New Roman" w:hAnsi="Times New Roman" w:eastAsia="宋体" w:cs="Times New Roman"/>
                      <w:b/>
                      <w:sz w:val="24"/>
                      <w:szCs w:val="24"/>
                      <w:highlight w:val="none"/>
                    </w:rPr>
                  </w:pPr>
                  <w:r>
                    <w:rPr>
                      <w:rFonts w:hint="default" w:ascii="Times New Roman" w:hAnsi="Times New Roman" w:eastAsia="宋体" w:cs="Times New Roman"/>
                      <w:b/>
                      <w:sz w:val="24"/>
                      <w:szCs w:val="24"/>
                      <w:highlight w:val="none"/>
                    </w:rPr>
                    <w:t>处理方法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autoSpaceDE w:val="0"/>
                    <w:autoSpaceDN w:val="0"/>
                    <w:adjustRightInd w:val="0"/>
                    <w:jc w:val="center"/>
                    <w:rPr>
                      <w:rFonts w:hint="eastAsia" w:ascii="Times New Roman" w:hAnsi="Times New Roman" w:eastAsia="宋体" w:cs="Times New Roman"/>
                      <w:sz w:val="24"/>
                      <w:szCs w:val="24"/>
                      <w:highlight w:val="none"/>
                      <w:lang w:eastAsia="zh-CN"/>
                    </w:rPr>
                  </w:pPr>
                  <w:r>
                    <w:rPr>
                      <w:rFonts w:hint="eastAsia" w:cs="Times New Roman"/>
                      <w:color w:val="000000" w:themeColor="text1"/>
                      <w:sz w:val="24"/>
                      <w:szCs w:val="24"/>
                      <w:highlight w:val="none"/>
                      <w:lang w:val="en-US" w:eastAsia="zh-CN"/>
                      <w14:textFill>
                        <w14:solidFill>
                          <w14:schemeClr w14:val="tx1"/>
                        </w14:solidFill>
                      </w14:textFill>
                    </w:rPr>
                    <w:t>生活污水</w:t>
                  </w:r>
                </w:p>
              </w:tc>
              <w:tc>
                <w:tcPr>
                  <w:tcW w:w="2835" w:type="dxa"/>
                  <w:shd w:val="clear" w:color="auto" w:fill="auto"/>
                  <w:vAlign w:val="center"/>
                </w:tcPr>
                <w:p>
                  <w:pPr>
                    <w:jc w:val="center"/>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bCs/>
                      <w:sz w:val="24"/>
                      <w:szCs w:val="24"/>
                      <w:highlight w:val="none"/>
                    </w:rPr>
                    <w:t>COD</w:t>
                  </w:r>
                  <w:r>
                    <w:rPr>
                      <w:rFonts w:hint="default" w:ascii="Times New Roman" w:hAnsi="Times New Roman" w:eastAsia="宋体" w:cs="Times New Roman"/>
                      <w:bCs/>
                      <w:sz w:val="24"/>
                      <w:szCs w:val="24"/>
                      <w:highlight w:val="none"/>
                      <w:lang w:val="zh-CN"/>
                    </w:rPr>
                    <w:t>、</w:t>
                  </w:r>
                  <w:r>
                    <w:rPr>
                      <w:rFonts w:hint="default" w:ascii="Times New Roman" w:hAnsi="Times New Roman" w:eastAsia="宋体" w:cs="Times New Roman"/>
                      <w:bCs/>
                      <w:sz w:val="24"/>
                      <w:szCs w:val="24"/>
                      <w:highlight w:val="none"/>
                    </w:rPr>
                    <w:t>SS</w:t>
                  </w:r>
                  <w:r>
                    <w:rPr>
                      <w:rFonts w:hint="default" w:ascii="Times New Roman" w:hAnsi="Times New Roman" w:eastAsia="宋体" w:cs="Times New Roman"/>
                      <w:bCs/>
                      <w:sz w:val="24"/>
                      <w:szCs w:val="24"/>
                      <w:highlight w:val="none"/>
                      <w:lang w:val="zh-CN"/>
                    </w:rPr>
                    <w:t>、</w:t>
                  </w:r>
                  <w:r>
                    <w:rPr>
                      <w:rFonts w:hint="default" w:ascii="Times New Roman" w:hAnsi="Times New Roman" w:eastAsia="宋体" w:cs="Times New Roman"/>
                      <w:bCs/>
                      <w:sz w:val="24"/>
                      <w:szCs w:val="24"/>
                      <w:highlight w:val="none"/>
                    </w:rPr>
                    <w:t>BOD</w:t>
                  </w:r>
                  <w:r>
                    <w:rPr>
                      <w:rFonts w:hint="default" w:ascii="Times New Roman" w:hAnsi="Times New Roman" w:eastAsia="宋体" w:cs="Times New Roman"/>
                      <w:bCs/>
                      <w:sz w:val="24"/>
                      <w:szCs w:val="24"/>
                      <w:highlight w:val="none"/>
                      <w:vertAlign w:val="subscript"/>
                    </w:rPr>
                    <w:t>5</w:t>
                  </w:r>
                  <w:r>
                    <w:rPr>
                      <w:rFonts w:hint="default" w:ascii="Times New Roman" w:hAnsi="Times New Roman" w:eastAsia="宋体" w:cs="Times New Roman"/>
                      <w:bCs/>
                      <w:sz w:val="24"/>
                      <w:szCs w:val="24"/>
                      <w:highlight w:val="none"/>
                      <w:lang w:val="zh-CN"/>
                    </w:rPr>
                    <w:t>、</w:t>
                  </w:r>
                  <w:r>
                    <w:rPr>
                      <w:rFonts w:hint="default" w:ascii="Times New Roman" w:hAnsi="Times New Roman" w:eastAsia="宋体" w:cs="Times New Roman"/>
                      <w:color w:val="000000"/>
                      <w:sz w:val="24"/>
                      <w:szCs w:val="24"/>
                      <w:highlight w:val="none"/>
                    </w:rPr>
                    <w:t>NH</w:t>
                  </w:r>
                  <w:r>
                    <w:rPr>
                      <w:rFonts w:hint="default" w:ascii="Times New Roman" w:hAnsi="Times New Roman" w:eastAsia="宋体" w:cs="Times New Roman"/>
                      <w:color w:val="000000"/>
                      <w:sz w:val="24"/>
                      <w:szCs w:val="24"/>
                      <w:highlight w:val="none"/>
                      <w:vertAlign w:val="subscript"/>
                    </w:rPr>
                    <w:t>3</w:t>
                  </w:r>
                  <w:r>
                    <w:rPr>
                      <w:rFonts w:hint="default" w:ascii="Times New Roman" w:hAnsi="Times New Roman" w:eastAsia="宋体" w:cs="Times New Roman"/>
                      <w:color w:val="000000"/>
                      <w:sz w:val="24"/>
                      <w:szCs w:val="24"/>
                      <w:highlight w:val="none"/>
                    </w:rPr>
                    <w:t>-N</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rPr>
                    <w:t>动植物油</w:t>
                  </w:r>
                </w:p>
              </w:tc>
              <w:tc>
                <w:tcPr>
                  <w:tcW w:w="3897" w:type="dxa"/>
                  <w:vAlign w:val="center"/>
                </w:tcPr>
                <w:p>
                  <w:pPr>
                    <w:jc w:val="center"/>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kern w:val="0"/>
                      <w:sz w:val="24"/>
                      <w:szCs w:val="24"/>
                      <w:highlight w:val="none"/>
                      <w:lang w:val="en-US" w:eastAsia="zh-CN"/>
                    </w:rPr>
                    <w:t>隔油池+化粪池+市政污水管网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autoSpaceDE w:val="0"/>
                    <w:autoSpaceDN w:val="0"/>
                    <w:adjustRightInd w:val="0"/>
                    <w:jc w:val="center"/>
                    <w:rPr>
                      <w:rFonts w:hint="eastAsia" w:ascii="Times New Roman" w:hAnsi="Times New Roman" w:eastAsia="宋体" w:cs="Times New Roman"/>
                      <w:kern w:val="0"/>
                      <w:sz w:val="24"/>
                      <w:szCs w:val="24"/>
                      <w:highlight w:val="none"/>
                      <w:lang w:val="en-US" w:eastAsia="zh-CN"/>
                    </w:rPr>
                  </w:pPr>
                  <w:r>
                    <w:rPr>
                      <w:rFonts w:hint="eastAsia" w:cs="Times New Roman"/>
                      <w:color w:val="000000" w:themeColor="text1"/>
                      <w:sz w:val="24"/>
                      <w:szCs w:val="24"/>
                      <w:highlight w:val="none"/>
                      <w:lang w:val="en-US" w:eastAsia="zh-CN"/>
                      <w14:textFill>
                        <w14:solidFill>
                          <w14:schemeClr w14:val="tx1"/>
                        </w14:solidFill>
                      </w14:textFill>
                    </w:rPr>
                    <w:t>清洗废水</w:t>
                  </w:r>
                </w:p>
              </w:tc>
              <w:tc>
                <w:tcPr>
                  <w:tcW w:w="2835" w:type="dxa"/>
                  <w:shd w:val="clear" w:color="auto" w:fill="auto"/>
                  <w:vAlign w:val="center"/>
                </w:tcPr>
                <w:p>
                  <w:pPr>
                    <w:jc w:val="center"/>
                    <w:rPr>
                      <w:rFonts w:hint="default" w:ascii="Times New Roman" w:hAnsi="Times New Roman" w:eastAsia="宋体" w:cs="Times New Roman"/>
                      <w:bCs/>
                      <w:sz w:val="24"/>
                      <w:szCs w:val="24"/>
                      <w:highlight w:val="none"/>
                    </w:rPr>
                  </w:pPr>
                  <w:r>
                    <w:rPr>
                      <w:rFonts w:hint="default" w:ascii="Times New Roman" w:hAnsi="Times New Roman" w:eastAsia="宋体" w:cs="Times New Roman"/>
                      <w:bCs/>
                      <w:sz w:val="24"/>
                      <w:szCs w:val="24"/>
                      <w:highlight w:val="none"/>
                    </w:rPr>
                    <w:t>COD</w:t>
                  </w:r>
                  <w:r>
                    <w:rPr>
                      <w:rFonts w:hint="default" w:ascii="Times New Roman" w:hAnsi="Times New Roman" w:eastAsia="宋体" w:cs="Times New Roman"/>
                      <w:bCs/>
                      <w:sz w:val="24"/>
                      <w:szCs w:val="24"/>
                      <w:highlight w:val="none"/>
                      <w:lang w:val="zh-CN"/>
                    </w:rPr>
                    <w:t>、</w:t>
                  </w:r>
                  <w:r>
                    <w:rPr>
                      <w:rFonts w:hint="default" w:ascii="Times New Roman" w:hAnsi="Times New Roman" w:eastAsia="宋体" w:cs="Times New Roman"/>
                      <w:bCs/>
                      <w:sz w:val="24"/>
                      <w:szCs w:val="24"/>
                      <w:highlight w:val="none"/>
                    </w:rPr>
                    <w:t>SS</w:t>
                  </w:r>
                  <w:r>
                    <w:rPr>
                      <w:rFonts w:hint="default" w:ascii="Times New Roman" w:hAnsi="Times New Roman" w:eastAsia="宋体" w:cs="Times New Roman"/>
                      <w:bCs/>
                      <w:sz w:val="24"/>
                      <w:szCs w:val="24"/>
                      <w:highlight w:val="none"/>
                      <w:lang w:val="zh-CN"/>
                    </w:rPr>
                    <w:t>、</w:t>
                  </w:r>
                  <w:r>
                    <w:rPr>
                      <w:rFonts w:hint="default" w:ascii="Times New Roman" w:hAnsi="Times New Roman" w:eastAsia="宋体" w:cs="Times New Roman"/>
                      <w:bCs/>
                      <w:sz w:val="24"/>
                      <w:szCs w:val="24"/>
                      <w:highlight w:val="none"/>
                    </w:rPr>
                    <w:t>BOD</w:t>
                  </w:r>
                  <w:r>
                    <w:rPr>
                      <w:rFonts w:hint="default" w:ascii="Times New Roman" w:hAnsi="Times New Roman" w:eastAsia="宋体" w:cs="Times New Roman"/>
                      <w:bCs/>
                      <w:sz w:val="24"/>
                      <w:szCs w:val="24"/>
                      <w:highlight w:val="none"/>
                      <w:vertAlign w:val="subscript"/>
                    </w:rPr>
                    <w:t>5</w:t>
                  </w:r>
                  <w:r>
                    <w:rPr>
                      <w:rFonts w:hint="default" w:ascii="Times New Roman" w:hAnsi="Times New Roman" w:eastAsia="宋体" w:cs="Times New Roman"/>
                      <w:bCs/>
                      <w:sz w:val="24"/>
                      <w:szCs w:val="24"/>
                      <w:highlight w:val="none"/>
                      <w:lang w:val="zh-CN"/>
                    </w:rPr>
                    <w:t>、</w:t>
                  </w:r>
                  <w:r>
                    <w:rPr>
                      <w:rFonts w:hint="default" w:ascii="Times New Roman" w:hAnsi="Times New Roman" w:eastAsia="宋体" w:cs="Times New Roman"/>
                      <w:bCs/>
                      <w:sz w:val="24"/>
                      <w:szCs w:val="24"/>
                      <w:highlight w:val="none"/>
                    </w:rPr>
                    <w:t>NH</w:t>
                  </w:r>
                  <w:r>
                    <w:rPr>
                      <w:rFonts w:hint="default" w:ascii="Times New Roman" w:hAnsi="Times New Roman" w:eastAsia="宋体" w:cs="Times New Roman"/>
                      <w:bCs/>
                      <w:sz w:val="24"/>
                      <w:szCs w:val="24"/>
                      <w:highlight w:val="none"/>
                      <w:vertAlign w:val="subscript"/>
                    </w:rPr>
                    <w:t>3</w:t>
                  </w:r>
                  <w:r>
                    <w:rPr>
                      <w:rFonts w:hint="default" w:ascii="Times New Roman" w:hAnsi="Times New Roman" w:eastAsia="宋体" w:cs="Times New Roman"/>
                      <w:bCs/>
                      <w:sz w:val="24"/>
                      <w:szCs w:val="24"/>
                      <w:highlight w:val="none"/>
                    </w:rPr>
                    <w:t>-N</w:t>
                  </w:r>
                  <w:r>
                    <w:rPr>
                      <w:rFonts w:hint="default" w:ascii="Times New Roman" w:hAnsi="Times New Roman" w:eastAsia="宋体" w:cs="Times New Roman"/>
                      <w:bCs/>
                      <w:sz w:val="24"/>
                      <w:szCs w:val="24"/>
                      <w:highlight w:val="none"/>
                      <w:lang w:eastAsia="zh-CN"/>
                    </w:rPr>
                    <w:t>、</w:t>
                  </w:r>
                  <w:r>
                    <w:rPr>
                      <w:rFonts w:hint="default" w:ascii="Times New Roman" w:hAnsi="Times New Roman" w:eastAsia="宋体" w:cs="Times New Roman"/>
                      <w:bCs/>
                      <w:sz w:val="24"/>
                      <w:szCs w:val="24"/>
                      <w:highlight w:val="none"/>
                      <w:lang w:val="en-US" w:eastAsia="zh-CN"/>
                    </w:rPr>
                    <w:t>色度</w:t>
                  </w:r>
                </w:p>
              </w:tc>
              <w:tc>
                <w:tcPr>
                  <w:tcW w:w="3897" w:type="dxa"/>
                  <w:vAlign w:val="center"/>
                </w:tcPr>
                <w:p>
                  <w:pPr>
                    <w:jc w:val="center"/>
                    <w:rPr>
                      <w:rFonts w:hint="default" w:ascii="Times New Roman" w:hAnsi="Times New Roman" w:eastAsia="宋体" w:cs="Times New Roman"/>
                      <w:kern w:val="0"/>
                      <w:sz w:val="24"/>
                      <w:szCs w:val="24"/>
                      <w:highlight w:val="none"/>
                      <w:lang w:val="en-US" w:eastAsia="zh-CN"/>
                    </w:rPr>
                  </w:pPr>
                  <w:r>
                    <w:rPr>
                      <w:rFonts w:hint="eastAsia" w:cs="Times New Roman"/>
                      <w:kern w:val="0"/>
                      <w:sz w:val="24"/>
                      <w:szCs w:val="24"/>
                      <w:highlight w:val="none"/>
                      <w:lang w:val="en-US" w:eastAsia="zh-CN"/>
                    </w:rPr>
                    <w:t>厂区</w:t>
                  </w:r>
                  <w:r>
                    <w:rPr>
                      <w:rFonts w:hint="default" w:ascii="Times New Roman" w:hAnsi="Times New Roman" w:eastAsia="宋体" w:cs="Times New Roman"/>
                      <w:kern w:val="0"/>
                      <w:sz w:val="24"/>
                      <w:szCs w:val="24"/>
                      <w:highlight w:val="none"/>
                      <w:lang w:val="en-US" w:eastAsia="zh-CN"/>
                    </w:rPr>
                    <w:t>污水处理</w:t>
                  </w:r>
                  <w:r>
                    <w:rPr>
                      <w:rFonts w:hint="eastAsia" w:cs="Times New Roman"/>
                      <w:kern w:val="0"/>
                      <w:sz w:val="24"/>
                      <w:szCs w:val="24"/>
                      <w:highlight w:val="none"/>
                      <w:lang w:val="en-US" w:eastAsia="zh-CN"/>
                    </w:rPr>
                    <w:t>站</w:t>
                  </w:r>
                  <w:r>
                    <w:rPr>
                      <w:rFonts w:hint="default" w:ascii="Times New Roman" w:hAnsi="Times New Roman" w:eastAsia="宋体" w:cs="Times New Roman"/>
                      <w:kern w:val="0"/>
                      <w:sz w:val="24"/>
                      <w:szCs w:val="24"/>
                      <w:highlight w:val="none"/>
                      <w:lang w:val="en-US" w:eastAsia="zh-CN"/>
                    </w:rPr>
                    <w:t>+市政污水管网</w:t>
                  </w:r>
                </w:p>
              </w:tc>
            </w:tr>
          </w:tbl>
          <w:p>
            <w:pPr>
              <w:spacing w:line="360" w:lineRule="auto"/>
              <w:ind w:firstLine="540" w:firstLineChars="225"/>
            </w:pPr>
            <w:r>
              <w:rPr>
                <w:rFonts w:hint="eastAsia" w:ascii="Times New Roman" w:hAnsi="Times New Roman" w:eastAsia="宋体" w:cs="Times New Roman"/>
                <w:color w:val="000000"/>
                <w:kern w:val="24"/>
                <w:sz w:val="24"/>
                <w:highlight w:val="none"/>
              </w:rPr>
              <w:t>厂区</w:t>
            </w:r>
            <w:r>
              <w:rPr>
                <w:rFonts w:hint="eastAsia" w:ascii="Times New Roman" w:hAnsi="Times New Roman" w:eastAsia="宋体" w:cs="Times New Roman"/>
                <w:color w:val="000000"/>
                <w:kern w:val="24"/>
                <w:sz w:val="24"/>
                <w:highlight w:val="none"/>
                <w:lang w:val="en-US" w:eastAsia="zh-CN"/>
              </w:rPr>
              <w:t>污水处理</w:t>
            </w:r>
            <w:r>
              <w:rPr>
                <w:rFonts w:hint="eastAsia" w:cs="Times New Roman"/>
                <w:color w:val="000000"/>
                <w:kern w:val="24"/>
                <w:sz w:val="24"/>
                <w:highlight w:val="none"/>
                <w:lang w:val="en-US" w:eastAsia="zh-CN"/>
              </w:rPr>
              <w:t>站</w:t>
            </w:r>
            <w:r>
              <w:rPr>
                <w:rFonts w:ascii="Times New Roman" w:hAnsi="Times New Roman" w:eastAsia="宋体" w:cs="Times New Roman"/>
                <w:color w:val="000000"/>
                <w:kern w:val="24"/>
                <w:sz w:val="24"/>
                <w:highlight w:val="none"/>
              </w:rPr>
              <w:t>工艺流程图如下：</w:t>
            </w:r>
          </w:p>
          <w:p>
            <w:pPr>
              <w:pStyle w:val="26"/>
              <w:rPr>
                <w:rFonts w:ascii="Times New Roman" w:hAnsi="Times New Roman" w:eastAsia="宋体" w:cs="Times New Roman"/>
                <w:color w:val="000000"/>
                <w:kern w:val="24"/>
                <w:sz w:val="24"/>
                <w:highlight w:val="none"/>
              </w:rPr>
            </w:pPr>
            <w:r>
              <w:rPr>
                <w:sz w:val="24"/>
                <w:highlight w:val="none"/>
              </w:rPr>
              <mc:AlternateContent>
                <mc:Choice Requires="wpc">
                  <w:drawing>
                    <wp:inline distT="0" distB="0" distL="114300" distR="114300">
                      <wp:extent cx="5486400" cy="1490980"/>
                      <wp:effectExtent l="0" t="0" r="0" b="0"/>
                      <wp:docPr id="32" name="画布 32"/>
                      <wp:cNvGraphicFramePr/>
                      <a:graphic xmlns:a="http://schemas.openxmlformats.org/drawingml/2006/main">
                        <a:graphicData uri="http://schemas.microsoft.com/office/word/2010/wordprocessingCanvas">
                          <wpc:wpc>
                            <wpc:bg/>
                            <wpc:whole/>
                            <wps:wsp>
                              <wps:cNvPr id="33" name="文本框 162"/>
                              <wps:cNvSpPr txBox="1"/>
                              <wps:spPr>
                                <a:xfrm>
                                  <a:off x="922655" y="208280"/>
                                  <a:ext cx="694055" cy="3136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pacing w:line="240" w:lineRule="auto"/>
                                      <w:jc w:val="left"/>
                                      <w:rPr>
                                        <w:rFonts w:hint="default" w:eastAsia="宋体"/>
                                        <w:sz w:val="21"/>
                                        <w:szCs w:val="21"/>
                                        <w:lang w:val="en-US" w:eastAsia="zh-CN"/>
                                      </w:rPr>
                                    </w:pPr>
                                    <w:r>
                                      <w:rPr>
                                        <w:rFonts w:hint="eastAsia"/>
                                        <w:sz w:val="21"/>
                                        <w:szCs w:val="21"/>
                                        <w:lang w:val="en-US" w:eastAsia="zh-CN"/>
                                      </w:rPr>
                                      <w:t>收集池</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4" name="文本框 169"/>
                              <wps:cNvSpPr txBox="1"/>
                              <wps:spPr>
                                <a:xfrm>
                                  <a:off x="294005" y="198755"/>
                                  <a:ext cx="495300"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废水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5" name="文本框 162"/>
                              <wps:cNvSpPr txBox="1"/>
                              <wps:spPr>
                                <a:xfrm>
                                  <a:off x="2291080" y="200660"/>
                                  <a:ext cx="826770" cy="3136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pacing w:line="240" w:lineRule="auto"/>
                                      <w:jc w:val="left"/>
                                      <w:rPr>
                                        <w:rFonts w:hint="default" w:eastAsia="宋体"/>
                                        <w:sz w:val="21"/>
                                        <w:szCs w:val="21"/>
                                        <w:lang w:val="en-US" w:eastAsia="zh-CN"/>
                                      </w:rPr>
                                    </w:pPr>
                                    <w:r>
                                      <w:rPr>
                                        <w:rFonts w:hint="eastAsia"/>
                                        <w:sz w:val="21"/>
                                        <w:szCs w:val="21"/>
                                        <w:lang w:val="en-US" w:eastAsia="zh-CN"/>
                                      </w:rPr>
                                      <w:t>一级气浮</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7" name="文本框 162"/>
                              <wps:cNvSpPr txBox="1"/>
                              <wps:spPr>
                                <a:xfrm>
                                  <a:off x="3851275" y="209550"/>
                                  <a:ext cx="694055" cy="3136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pacing w:line="240" w:lineRule="auto"/>
                                      <w:jc w:val="left"/>
                                      <w:rPr>
                                        <w:rFonts w:hint="default" w:eastAsia="宋体"/>
                                        <w:sz w:val="21"/>
                                        <w:szCs w:val="21"/>
                                        <w:lang w:val="en-US" w:eastAsia="zh-CN"/>
                                      </w:rPr>
                                    </w:pPr>
                                    <w:r>
                                      <w:rPr>
                                        <w:rFonts w:hint="eastAsia"/>
                                        <w:sz w:val="21"/>
                                        <w:szCs w:val="21"/>
                                        <w:lang w:val="en-US" w:eastAsia="zh-CN"/>
                                      </w:rPr>
                                      <w:t>沉淀池</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8" name="直接箭头连接符 38"/>
                              <wps:cNvCnPr>
                                <a:endCxn id="33" idx="1"/>
                              </wps:cNvCnPr>
                              <wps:spPr>
                                <a:xfrm>
                                  <a:off x="671195" y="356870"/>
                                  <a:ext cx="251460" cy="8255"/>
                                </a:xfrm>
                                <a:prstGeom prst="straightConnector1">
                                  <a:avLst/>
                                </a:prstGeom>
                                <a:ln>
                                  <a:solidFill>
                                    <a:schemeClr val="tx1"/>
                                  </a:solidFill>
                                  <a:tailEnd type="triangle" w="sm" len="med"/>
                                </a:ln>
                              </wps:spPr>
                              <wps:style>
                                <a:lnRef idx="1">
                                  <a:schemeClr val="accent1"/>
                                </a:lnRef>
                                <a:fillRef idx="0">
                                  <a:schemeClr val="accent1"/>
                                </a:fillRef>
                                <a:effectRef idx="0">
                                  <a:schemeClr val="accent1"/>
                                </a:effectRef>
                                <a:fontRef idx="minor">
                                  <a:schemeClr val="tx1"/>
                                </a:fontRef>
                              </wps:style>
                              <wps:bodyPr/>
                            </wps:wsp>
                            <wps:wsp>
                              <wps:cNvPr id="39" name="直接箭头连接符 39"/>
                              <wps:cNvCnPr>
                                <a:stCxn id="33" idx="3"/>
                                <a:endCxn id="35" idx="1"/>
                              </wps:cNvCnPr>
                              <wps:spPr>
                                <a:xfrm flipV="1">
                                  <a:off x="1616710" y="357505"/>
                                  <a:ext cx="674370" cy="7620"/>
                                </a:xfrm>
                                <a:prstGeom prst="straightConnector1">
                                  <a:avLst/>
                                </a:prstGeom>
                                <a:ln>
                                  <a:solidFill>
                                    <a:schemeClr val="tx1"/>
                                  </a:solidFill>
                                  <a:tailEnd type="triangle" w="sm" len="med"/>
                                </a:ln>
                              </wps:spPr>
                              <wps:style>
                                <a:lnRef idx="1">
                                  <a:schemeClr val="accent1"/>
                                </a:lnRef>
                                <a:fillRef idx="0">
                                  <a:schemeClr val="accent1"/>
                                </a:fillRef>
                                <a:effectRef idx="0">
                                  <a:schemeClr val="accent1"/>
                                </a:effectRef>
                                <a:fontRef idx="minor">
                                  <a:schemeClr val="tx1"/>
                                </a:fontRef>
                              </wps:style>
                              <wps:bodyPr/>
                            </wps:wsp>
                            <wps:wsp>
                              <wps:cNvPr id="41" name="直接箭头连接符 41"/>
                              <wps:cNvCnPr>
                                <a:stCxn id="35" idx="3"/>
                                <a:endCxn id="37" idx="1"/>
                              </wps:cNvCnPr>
                              <wps:spPr>
                                <a:xfrm>
                                  <a:off x="3117850" y="357505"/>
                                  <a:ext cx="733425" cy="8890"/>
                                </a:xfrm>
                                <a:prstGeom prst="straightConnector1">
                                  <a:avLst/>
                                </a:prstGeom>
                                <a:ln>
                                  <a:solidFill>
                                    <a:schemeClr val="tx1"/>
                                  </a:solidFill>
                                  <a:tailEnd type="triangle" w="sm" len="med"/>
                                </a:ln>
                              </wps:spPr>
                              <wps:style>
                                <a:lnRef idx="1">
                                  <a:schemeClr val="accent1"/>
                                </a:lnRef>
                                <a:fillRef idx="0">
                                  <a:schemeClr val="accent1"/>
                                </a:fillRef>
                                <a:effectRef idx="0">
                                  <a:schemeClr val="accent1"/>
                                </a:effectRef>
                                <a:fontRef idx="minor">
                                  <a:schemeClr val="tx1"/>
                                </a:fontRef>
                              </wps:style>
                              <wps:bodyPr/>
                            </wps:wsp>
                            <wps:wsp>
                              <wps:cNvPr id="42" name="肘形连接符 42"/>
                              <wps:cNvCnPr/>
                              <wps:spPr>
                                <a:xfrm>
                                  <a:off x="1289685" y="549275"/>
                                  <a:ext cx="2889885" cy="353060"/>
                                </a:xfrm>
                                <a:prstGeom prst="bentConnector3">
                                  <a:avLst>
                                    <a:gd name="adj1" fmla="val 21"/>
                                  </a:avLst>
                                </a:prstGeom>
                                <a:ln>
                                  <a:solidFill>
                                    <a:schemeClr val="tx1"/>
                                  </a:solidFill>
                                  <a:tailEnd type="triangle" w="sm" len="med"/>
                                </a:ln>
                              </wps:spPr>
                              <wps:style>
                                <a:lnRef idx="1">
                                  <a:schemeClr val="accent1"/>
                                </a:lnRef>
                                <a:fillRef idx="0">
                                  <a:schemeClr val="accent1"/>
                                </a:fillRef>
                                <a:effectRef idx="0">
                                  <a:schemeClr val="accent1"/>
                                </a:effectRef>
                                <a:fontRef idx="minor">
                                  <a:schemeClr val="tx1"/>
                                </a:fontRef>
                              </wps:style>
                              <wps:bodyPr/>
                            </wps:wsp>
                            <wps:wsp>
                              <wps:cNvPr id="43" name="直接箭头连接符 43"/>
                              <wps:cNvCnPr/>
                              <wps:spPr>
                                <a:xfrm flipH="1">
                                  <a:off x="4218940" y="523240"/>
                                  <a:ext cx="3175" cy="513715"/>
                                </a:xfrm>
                                <a:prstGeom prst="straightConnector1">
                                  <a:avLst/>
                                </a:prstGeom>
                                <a:ln>
                                  <a:solidFill>
                                    <a:schemeClr val="tx1"/>
                                  </a:solidFill>
                                  <a:tailEnd type="triangle" w="sm" len="med"/>
                                </a:ln>
                              </wps:spPr>
                              <wps:style>
                                <a:lnRef idx="1">
                                  <a:schemeClr val="accent1"/>
                                </a:lnRef>
                                <a:fillRef idx="0">
                                  <a:schemeClr val="accent1"/>
                                </a:fillRef>
                                <a:effectRef idx="0">
                                  <a:schemeClr val="accent1"/>
                                </a:effectRef>
                                <a:fontRef idx="minor">
                                  <a:schemeClr val="tx1"/>
                                </a:fontRef>
                              </wps:style>
                              <wps:bodyPr/>
                            </wps:wsp>
                            <wps:wsp>
                              <wps:cNvPr id="44" name="文本框 169"/>
                              <wps:cNvSpPr txBox="1"/>
                              <wps:spPr>
                                <a:xfrm>
                                  <a:off x="3764915" y="1089025"/>
                                  <a:ext cx="1144270"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污泥、委外处置</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5" name="直接箭头连接符 45"/>
                              <wps:cNvCnPr/>
                              <wps:spPr>
                                <a:xfrm>
                                  <a:off x="4570095" y="361950"/>
                                  <a:ext cx="243840" cy="1270"/>
                                </a:xfrm>
                                <a:prstGeom prst="straightConnector1">
                                  <a:avLst/>
                                </a:prstGeom>
                                <a:ln>
                                  <a:solidFill>
                                    <a:schemeClr val="tx1"/>
                                  </a:solidFill>
                                  <a:tailEnd type="triangle" w="sm" len="med"/>
                                </a:ln>
                              </wps:spPr>
                              <wps:style>
                                <a:lnRef idx="1">
                                  <a:schemeClr val="accent1"/>
                                </a:lnRef>
                                <a:fillRef idx="0">
                                  <a:schemeClr val="accent1"/>
                                </a:fillRef>
                                <a:effectRef idx="0">
                                  <a:schemeClr val="accent1"/>
                                </a:effectRef>
                                <a:fontRef idx="minor">
                                  <a:schemeClr val="tx1"/>
                                </a:fontRef>
                              </wps:style>
                              <wps:bodyPr/>
                            </wps:wsp>
                            <wps:wsp>
                              <wps:cNvPr id="46" name="文本框 169"/>
                              <wps:cNvSpPr txBox="1"/>
                              <wps:spPr>
                                <a:xfrm>
                                  <a:off x="4723130" y="231775"/>
                                  <a:ext cx="555625"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纳管</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id="_x0000_s1026" o:spid="_x0000_s1026" o:spt="203" style="height:117.4pt;width:432pt;" coordsize="5486400,1490980" editas="canvas" o:gfxdata="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">
                      <o:lock v:ext="edit" aspectratio="f"/>
                      <v:shape id="_x0000_s1026" o:spid="_x0000_s1026" style="position:absolute;left:0;top:0;height:1490980;width:5486400;" filled="f" stroked="f" coordsize="21600,21600" o:gfxdata="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">
                        <v:fill on="f" focussize="0,0"/>
                        <v:stroke on="f"/>
                        <v:imagedata o:title=""/>
                        <o:lock v:ext="edit" aspectratio="f"/>
                      </v:shape>
                      <v:shape id="文本框 162" o:spid="_x0000_s1026" o:spt="202" type="#_x0000_t202" style="position:absolute;left:922655;top:208280;height:313690;width:694055;" fillcolor="#FFFFFF [3201]" filled="t" stroked="t" coordsize="21600,21600" o:gfxdata="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P7HuOtIAAAAFAQAADwAAAAAAAAABACAAAAAiAAAAZHJzL2Rvd25yZXYueG1sUEsBAhQAFAAAAAgA&#10;h07iQGrZ5UVkAgAAwwQAAA4AAAAAAAAAAQAgAAAAIQEAAGRycy9lMm9Eb2MueG1sUEsFBgAAAAAG&#10;AAYAWQEAAPcFAAAAAA==&#10;">
                        <v:fill on="t" focussize="0,0"/>
                        <v:stroke weight="0.5pt" color="#000000 [3204]" joinstyle="round"/>
                        <v:imagedata o:title=""/>
                        <o:lock v:ext="edit" aspectratio="f"/>
                        <v:textbox>
                          <w:txbxContent>
                            <w:p>
                              <w:pPr>
                                <w:spacing w:line="240" w:lineRule="auto"/>
                                <w:jc w:val="left"/>
                                <w:rPr>
                                  <w:rFonts w:hint="default" w:eastAsia="宋体"/>
                                  <w:sz w:val="21"/>
                                  <w:szCs w:val="21"/>
                                  <w:lang w:val="en-US" w:eastAsia="zh-CN"/>
                                </w:rPr>
                              </w:pPr>
                              <w:r>
                                <w:rPr>
                                  <w:rFonts w:hint="eastAsia"/>
                                  <w:sz w:val="21"/>
                                  <w:szCs w:val="21"/>
                                  <w:lang w:val="en-US" w:eastAsia="zh-CN"/>
                                </w:rPr>
                                <w:t>收集池</w:t>
                              </w:r>
                            </w:p>
                          </w:txbxContent>
                        </v:textbox>
                      </v:shape>
                      <v:shape id="文本框 169" o:spid="_x0000_s1026" o:spt="202" type="#_x0000_t202" style="position:absolute;left:294005;top:198755;height:323215;width:495300;" filled="f" stroked="f" coordsize="21600,21600" o:gfxdata="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CynByzWAAAABQEAAA8AAAAAAAAAAQAg&#10;AAAAIgAAAGRycy9kb3ducmV2LnhtbFBLAQIUABQAAAAIAIdO4kA23KvaSQIAAHIEAAAOAAAAAAAA&#10;AAEAIAAAACUBAABkcnMvZTJvRG9jLnhtbFBLBQYAAAAABgAGAFkBAADgBQAAAAA=&#10;">
                        <v:fill on="f" focussize="0,0"/>
                        <v:stroke on="f" weight="0.5pt"/>
                        <v:imagedata o:title=""/>
                        <o:lock v:ext="edit" aspectratio="f"/>
                        <v:textbox>
                          <w:txbxContent>
                            <w:p>
                              <w:pPr>
                                <w:rPr>
                                  <w:rFonts w:hint="default" w:eastAsia="宋体"/>
                                  <w:lang w:val="en-US" w:eastAsia="zh-CN"/>
                                </w:rPr>
                              </w:pPr>
                              <w:r>
                                <w:rPr>
                                  <w:rFonts w:hint="eastAsia"/>
                                  <w:lang w:val="en-US" w:eastAsia="zh-CN"/>
                                </w:rPr>
                                <w:t>废水</w:t>
                              </w:r>
                            </w:p>
                          </w:txbxContent>
                        </v:textbox>
                      </v:shape>
                      <v:shape id="文本框 162" o:spid="_x0000_s1026" o:spt="202" type="#_x0000_t202" style="position:absolute;left:2291080;top:200660;height:313690;width:826770;" fillcolor="#FFFFFF [3201]" filled="t" stroked="t" coordsize="21600,21600" o:gfxdata="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D+x7jrSAAAABQEAAA8AAAAAAAAAAQAgAAAAIgAAAGRycy9kb3ducmV2LnhtbFBLAQIUABQAAAAI&#10;AIdO4kDJTXOpZQIAAMQEAAAOAAAAAAAAAAEAIAAAACEBAABkcnMvZTJvRG9jLnhtbFBLBQYAAAAA&#10;BgAGAFkBAAD4BQAAAAA=&#10;">
                        <v:fill on="t" focussize="0,0"/>
                        <v:stroke weight="0.5pt" color="#000000 [3204]" joinstyle="round"/>
                        <v:imagedata o:title=""/>
                        <o:lock v:ext="edit" aspectratio="f"/>
                        <v:textbox>
                          <w:txbxContent>
                            <w:p>
                              <w:pPr>
                                <w:spacing w:line="240" w:lineRule="auto"/>
                                <w:jc w:val="left"/>
                                <w:rPr>
                                  <w:rFonts w:hint="default" w:eastAsia="宋体"/>
                                  <w:sz w:val="21"/>
                                  <w:szCs w:val="21"/>
                                  <w:lang w:val="en-US" w:eastAsia="zh-CN"/>
                                </w:rPr>
                              </w:pPr>
                              <w:r>
                                <w:rPr>
                                  <w:rFonts w:hint="eastAsia"/>
                                  <w:sz w:val="21"/>
                                  <w:szCs w:val="21"/>
                                  <w:lang w:val="en-US" w:eastAsia="zh-CN"/>
                                </w:rPr>
                                <w:t>一级气浮</w:t>
                              </w:r>
                            </w:p>
                          </w:txbxContent>
                        </v:textbox>
                      </v:shape>
                      <v:shape id="文本框 162" o:spid="_x0000_s1026" o:spt="202" type="#_x0000_t202" style="position:absolute;left:3851275;top:209550;height:313690;width:694055;" fillcolor="#FFFFFF [3201]" filled="t" stroked="t" coordsize="21600,21600" o:gfxdata="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D+x7jrSAAAABQEAAA8AAAAAAAAAAQAgAAAAIgAAAGRycy9kb3ducmV2LnhtbFBLAQIUABQAAAAI&#10;AIdO4kCH+QydZQIAAMQEAAAOAAAAAAAAAAEAIAAAACEBAABkcnMvZTJvRG9jLnhtbFBLBQYAAAAA&#10;BgAGAFkBAAD4BQAAAAA=&#10;">
                        <v:fill on="t" focussize="0,0"/>
                        <v:stroke weight="0.5pt" color="#000000 [3204]" joinstyle="round"/>
                        <v:imagedata o:title=""/>
                        <o:lock v:ext="edit" aspectratio="f"/>
                        <v:textbox>
                          <w:txbxContent>
                            <w:p>
                              <w:pPr>
                                <w:spacing w:line="240" w:lineRule="auto"/>
                                <w:jc w:val="left"/>
                                <w:rPr>
                                  <w:rFonts w:hint="default" w:eastAsia="宋体"/>
                                  <w:sz w:val="21"/>
                                  <w:szCs w:val="21"/>
                                  <w:lang w:val="en-US" w:eastAsia="zh-CN"/>
                                </w:rPr>
                              </w:pPr>
                              <w:r>
                                <w:rPr>
                                  <w:rFonts w:hint="eastAsia"/>
                                  <w:sz w:val="21"/>
                                  <w:szCs w:val="21"/>
                                  <w:lang w:val="en-US" w:eastAsia="zh-CN"/>
                                </w:rPr>
                                <w:t>沉淀池</w:t>
                              </w:r>
                            </w:p>
                          </w:txbxContent>
                        </v:textbox>
                      </v:shape>
                      <v:shape id="_x0000_s1026" o:spid="_x0000_s1026" o:spt="32" type="#_x0000_t32" style="position:absolute;left:671195;top:356870;height:8255;width:251460;" filled="f" stroked="t" coordsize="21600,21600" o:gfxdata="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2KEn21AAAAAUBAAAPAAAAAAAAAAEAIAAAACIAAABkcnMvZG93bnJldi54bWxQSwECFAAU&#10;AAAACACHTuJAUef2wS4CAAAoBAAADgAAAAAAAAABACAAAAAjAQAAZHJzL2Uyb0RvYy54bWxQSwUG&#10;AAAAAAYABgBZAQAAwwUAAAAA&#10;">
                        <v:fill on="f" focussize="0,0"/>
                        <v:stroke weight="0.5pt" color="#000000 [3213]" miterlimit="8" joinstyle="miter" endarrow="block" endarrowwidth="narrow"/>
                        <v:imagedata o:title=""/>
                        <o:lock v:ext="edit" aspectratio="f"/>
                      </v:shape>
                      <v:shape id="_x0000_s1026" o:spid="_x0000_s1026" o:spt="32" type="#_x0000_t32" style="position:absolute;left:1616710;top:357505;flip:y;height:7620;width:674370;" filled="f" stroked="t" coordsize="21600,21600" o:gfxdata="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oZ6c21gAAAAUBAAAPAAAAAAAAAAEAIAAAACIAAABkcnMv&#10;ZG93bnJldi54bWxQSwECFAAUAAAACACHTuJAOYanPj4CAABNBAAADgAAAAAAAAABACAAAAAlAQAA&#10;ZHJzL2Uyb0RvYy54bWxQSwUGAAAAAAYABgBZAQAA1QUAAAAA&#10;">
                        <v:fill on="f" focussize="0,0"/>
                        <v:stroke weight="0.5pt" color="#000000 [3213]" miterlimit="8" joinstyle="miter" endarrow="block" endarrowwidth="narrow"/>
                        <v:imagedata o:title=""/>
                        <o:lock v:ext="edit" aspectratio="f"/>
                      </v:shape>
                      <v:shape id="_x0000_s1026" o:spid="_x0000_s1026" o:spt="32" type="#_x0000_t32" style="position:absolute;left:3117850;top:357505;height:8890;width:733425;" filled="f" stroked="t" coordsize="21600,21600" o:gfxdata="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NihJ9tQAAAAFAQAADwAAAAAAAAABACAAAAAiAAAAZHJzL2Rvd25yZXYu&#10;eG1sUEsBAhQAFAAAAAgAh07iQGmfd1A4AgAAQwQAAA4AAAAAAAAAAQAgAAAAIwEAAGRycy9lMm9E&#10;b2MueG1sUEsFBgAAAAAGAAYAWQEAAM0FAAAAAA==&#10;">
                        <v:fill on="f" focussize="0,0"/>
                        <v:stroke weight="0.5pt" color="#000000 [3213]" miterlimit="8" joinstyle="miter" endarrow="block" endarrowwidth="narrow"/>
                        <v:imagedata o:title=""/>
                        <o:lock v:ext="edit" aspectratio="f"/>
                      </v:shape>
                      <v:shape id="_x0000_s1026" o:spid="_x0000_s1026" o:spt="34" type="#_x0000_t34" style="position:absolute;left:1289685;top:549275;height:353060;width:2889885;" filled="f" stroked="t" coordsize="21600,21600" o:gfxdata="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JecH3dUAAAAFAQAADwAAAAAAAAABACAAAAAiAAAAZHJzL2Rvd25yZXYueG1sUEsB&#10;AhQAFAAAAAgAh07iQKHoZ8wxAgAAJAQAAA4AAAAAAAAAAQAgAAAAJAEAAGRycy9lMm9Eb2MueG1s&#10;UEsFBgAAAAAGAAYAWQEAAMcFAAAAAA==&#10;" adj="5">
                        <v:fill on="f" focussize="0,0"/>
                        <v:stroke weight="0.5pt" color="#000000 [3213]" miterlimit="8" joinstyle="miter" endarrow="block" endarrowwidth="narrow"/>
                        <v:imagedata o:title=""/>
                        <o:lock v:ext="edit" aspectratio="f"/>
                      </v:shape>
                      <v:shape id="_x0000_s1026" o:spid="_x0000_s1026" o:spt="32" type="#_x0000_t32" style="position:absolute;left:4218940;top:523240;flip:x;height:513715;width:3175;" filled="f" stroked="t" coordsize="21600,21600" o:gfxdata="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Ohn&#10;pzbWAAAABQEAAA8AAAAAAAAAAQAgAAAAIgAAAGRycy9kb3ducmV2LnhtbFBLAQIUABQAAAAIAIdO&#10;4kBw2caZJQIAAAsEAAAOAAAAAAAAAAEAIAAAACUBAABkcnMvZTJvRG9jLnhtbFBLBQYAAAAABgAG&#10;AFkBAAC8BQAAAAA=&#10;">
                        <v:fill on="f" focussize="0,0"/>
                        <v:stroke weight="0.5pt" color="#000000 [3213]" miterlimit="8" joinstyle="miter" endarrow="block" endarrowwidth="narrow"/>
                        <v:imagedata o:title=""/>
                        <o:lock v:ext="edit" aspectratio="f"/>
                      </v:shape>
                      <v:shape id="文本框 169" o:spid="_x0000_s1026" o:spt="202" type="#_x0000_t202" style="position:absolute;left:3764915;top:1089025;height:323215;width:1144270;" filled="f" stroked="f" coordsize="21600,21600" o:gfxdata="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spwcs1gAAAAUBAAAPAAAAAAAAAAEA&#10;IAAAACIAAABkcnMvZG93bnJldi54bWxQSwECFAAUAAAACACHTuJA4pjNnEoCAAB1BAAADgAAAAAA&#10;AAABACAAAAAlAQAAZHJzL2Uyb0RvYy54bWxQSwUGAAAAAAYABgBZAQAA4QUAAAAA&#10;">
                        <v:fill on="f" focussize="0,0"/>
                        <v:stroke on="f" weight="0.5pt"/>
                        <v:imagedata o:title=""/>
                        <o:lock v:ext="edit" aspectratio="f"/>
                        <v:textbox>
                          <w:txbxContent>
                            <w:p>
                              <w:pPr>
                                <w:rPr>
                                  <w:rFonts w:hint="default" w:eastAsia="宋体"/>
                                  <w:lang w:val="en-US" w:eastAsia="zh-CN"/>
                                </w:rPr>
                              </w:pPr>
                              <w:r>
                                <w:rPr>
                                  <w:rFonts w:hint="eastAsia"/>
                                  <w:lang w:val="en-US" w:eastAsia="zh-CN"/>
                                </w:rPr>
                                <w:t>污泥、委外处置</w:t>
                              </w:r>
                            </w:p>
                          </w:txbxContent>
                        </v:textbox>
                      </v:shape>
                      <v:shape id="_x0000_s1026" o:spid="_x0000_s1026" o:spt="32" type="#_x0000_t32" style="position:absolute;left:4570095;top:361950;height:1270;width:243840;" filled="f" stroked="t" coordsize="21600,21600" o:gfxdata="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2KEn21AAAAAUB&#10;AAAPAAAAAAAAAAEAIAAAACIAAABkcnMvZG93bnJldi54bWxQSwECFAAUAAAACACHTuJAOyihkh8C&#10;AAABBAAADgAAAAAAAAABACAAAAAjAQAAZHJzL2Uyb0RvYy54bWxQSwUGAAAAAAYABgBZAQAAtAUA&#10;AAAA&#10;">
                        <v:fill on="f" focussize="0,0"/>
                        <v:stroke weight="0.5pt" color="#000000 [3213]" miterlimit="8" joinstyle="miter" endarrow="block" endarrowwidth="narrow"/>
                        <v:imagedata o:title=""/>
                        <o:lock v:ext="edit" aspectratio="f"/>
                      </v:shape>
                      <v:shape id="文本框 169" o:spid="_x0000_s1026" o:spt="202" type="#_x0000_t202" style="position:absolute;left:4723130;top:231775;height:323215;width:555625;" filled="f" stroked="f" coordsize="21600,21600" o:gfxdata="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CynByzWAAAABQEAAA8AAAAAAAAAAQAg&#10;AAAAIgAAAGRycy9kb3ducmV2LnhtbFBLAQIUABQAAAAIAIdO4kDENZlESQIAAHMEAAAOAAAAAAAA&#10;AAEAIAAAACUBAABkcnMvZTJvRG9jLnhtbFBLBQYAAAAABgAGAFkBAADgBQAAAAA=&#10;">
                        <v:fill on="f" focussize="0,0"/>
                        <v:stroke on="f" weight="0.5pt"/>
                        <v:imagedata o:title=""/>
                        <o:lock v:ext="edit" aspectratio="f"/>
                        <v:textbox>
                          <w:txbxContent>
                            <w:p>
                              <w:pPr>
                                <w:rPr>
                                  <w:rFonts w:hint="default" w:eastAsia="宋体"/>
                                  <w:lang w:val="en-US" w:eastAsia="zh-CN"/>
                                </w:rPr>
                              </w:pPr>
                              <w:r>
                                <w:rPr>
                                  <w:rFonts w:hint="eastAsia"/>
                                  <w:lang w:val="en-US" w:eastAsia="zh-CN"/>
                                </w:rPr>
                                <w:t>纳管</w:t>
                              </w:r>
                            </w:p>
                          </w:txbxContent>
                        </v:textbox>
                      </v:shape>
                      <w10:wrap type="none"/>
                      <w10:anchorlock/>
                    </v:group>
                  </w:pict>
                </mc:Fallback>
              </mc:AlternateContent>
            </w:r>
          </w:p>
          <w:p>
            <w:pPr>
              <w:tabs>
                <w:tab w:val="left" w:pos="612"/>
              </w:tabs>
              <w:adjustRightInd w:val="0"/>
              <w:snapToGrid w:val="0"/>
              <w:spacing w:line="460" w:lineRule="exact"/>
              <w:jc w:val="center"/>
              <w:rPr>
                <w:rFonts w:hint="eastAsia" w:ascii="Times New Roman" w:hAnsi="Times New Roman" w:eastAsia="宋体" w:cs="Times New Roman"/>
                <w:b/>
                <w:color w:val="000000"/>
                <w:sz w:val="24"/>
                <w:highlight w:val="none"/>
              </w:rPr>
            </w:pPr>
            <w:r>
              <w:rPr>
                <w:rFonts w:hint="eastAsia" w:ascii="Times New Roman" w:hAnsi="Times New Roman" w:eastAsia="宋体" w:cs="Times New Roman"/>
                <w:b/>
                <w:color w:val="000000"/>
                <w:sz w:val="24"/>
                <w:highlight w:val="none"/>
              </w:rPr>
              <w:t>图</w:t>
            </w:r>
            <w:r>
              <w:rPr>
                <w:rFonts w:hint="eastAsia" w:ascii="Times New Roman" w:hAnsi="Times New Roman" w:eastAsia="宋体" w:cs="Times New Roman"/>
                <w:b/>
                <w:color w:val="000000"/>
                <w:sz w:val="24"/>
                <w:highlight w:val="none"/>
                <w:lang w:val="en-US" w:eastAsia="zh-CN"/>
              </w:rPr>
              <w:t>3-</w:t>
            </w:r>
            <w:r>
              <w:rPr>
                <w:rFonts w:hint="eastAsia" w:cs="Times New Roman"/>
                <w:b/>
                <w:color w:val="000000"/>
                <w:sz w:val="24"/>
                <w:highlight w:val="none"/>
                <w:lang w:val="en-US" w:eastAsia="zh-CN"/>
              </w:rPr>
              <w:t>1</w:t>
            </w:r>
            <w:r>
              <w:rPr>
                <w:rFonts w:hint="eastAsia" w:ascii="Times New Roman" w:hAnsi="Times New Roman" w:eastAsia="宋体" w:cs="Times New Roman"/>
                <w:b/>
                <w:color w:val="000000"/>
                <w:sz w:val="24"/>
                <w:highlight w:val="none"/>
              </w:rPr>
              <w:t xml:space="preserve"> 厂区污水处理站工艺流程图</w:t>
            </w:r>
          </w:p>
          <w:p>
            <w:pPr>
              <w:pStyle w:val="26"/>
              <w:rPr>
                <w:rFonts w:hint="eastAsia" w:ascii="Times New Roman" w:hAnsi="Times New Roman" w:eastAsia="宋体" w:cs="Times New Roman"/>
                <w:b/>
                <w:color w:val="000000"/>
                <w:sz w:val="24"/>
                <w:highlight w:val="none"/>
              </w:rPr>
            </w:pPr>
          </w:p>
          <w:p>
            <w:pPr>
              <w:pStyle w:val="26"/>
              <w:rPr>
                <w:rFonts w:hint="eastAsia" w:ascii="Times New Roman" w:hAnsi="Times New Roman" w:eastAsia="宋体" w:cs="Times New Roman"/>
                <w:b/>
                <w:color w:val="000000"/>
                <w:sz w:val="24"/>
                <w:highlight w:val="none"/>
              </w:rPr>
            </w:pPr>
          </w:p>
          <w:p>
            <w:pPr>
              <w:pStyle w:val="26"/>
              <w:rPr>
                <w:rFonts w:hint="eastAsia" w:ascii="Times New Roman" w:hAnsi="Times New Roman" w:eastAsia="宋体" w:cs="Times New Roman"/>
                <w:b/>
                <w:color w:val="000000"/>
                <w:sz w:val="24"/>
                <w:highlight w:val="none"/>
              </w:rPr>
            </w:pPr>
          </w:p>
          <w:p>
            <w:pPr>
              <w:pStyle w:val="26"/>
              <w:rPr>
                <w:rFonts w:hint="eastAsia" w:ascii="Times New Roman" w:hAnsi="Times New Roman" w:eastAsia="宋体" w:cs="Times New Roman"/>
                <w:b/>
                <w:color w:val="000000"/>
                <w:sz w:val="24"/>
                <w:highlight w:val="none"/>
              </w:rPr>
            </w:pPr>
          </w:p>
          <w:p>
            <w:pPr>
              <w:pStyle w:val="26"/>
              <w:rPr>
                <w:rFonts w:hint="eastAsia" w:ascii="Times New Roman" w:hAnsi="Times New Roman" w:eastAsia="宋体" w:cs="Times New Roman"/>
                <w:b/>
                <w:color w:val="000000"/>
                <w:sz w:val="24"/>
                <w:highlight w:val="none"/>
              </w:rPr>
            </w:pPr>
          </w:p>
          <w:p>
            <w:pPr>
              <w:pStyle w:val="26"/>
              <w:rPr>
                <w:rFonts w:hint="eastAsia" w:ascii="Times New Roman" w:hAnsi="Times New Roman" w:eastAsia="宋体" w:cs="Times New Roman"/>
                <w:b/>
                <w:color w:val="000000"/>
                <w:sz w:val="24"/>
                <w:highlight w:val="none"/>
              </w:rPr>
            </w:pPr>
          </w:p>
          <w:p>
            <w:pPr>
              <w:pStyle w:val="26"/>
              <w:rPr>
                <w:rFonts w:hint="eastAsia" w:ascii="Times New Roman" w:hAnsi="Times New Roman" w:eastAsia="宋体" w:cs="Times New Roman"/>
                <w:b/>
                <w:color w:val="000000"/>
                <w:sz w:val="24"/>
                <w:highlight w:val="none"/>
              </w:rPr>
            </w:pPr>
          </w:p>
          <w:p>
            <w:pPr>
              <w:pStyle w:val="26"/>
              <w:rPr>
                <w:rFonts w:hint="eastAsia" w:ascii="Times New Roman" w:hAnsi="Times New Roman" w:eastAsia="宋体" w:cs="Times New Roman"/>
                <w:b/>
                <w:color w:val="000000"/>
                <w:sz w:val="24"/>
                <w:highlight w:val="none"/>
              </w:rPr>
            </w:pPr>
          </w:p>
          <w:p>
            <w:pPr>
              <w:pStyle w:val="26"/>
              <w:rPr>
                <w:rFonts w:hint="eastAsia" w:ascii="Times New Roman" w:hAnsi="Times New Roman" w:eastAsia="宋体" w:cs="Times New Roman"/>
                <w:b/>
                <w:color w:val="000000"/>
                <w:sz w:val="24"/>
                <w:highlight w:val="none"/>
                <w:lang w:val="en-US" w:eastAsia="zh-CN"/>
              </w:rPr>
            </w:pPr>
          </w:p>
          <w:p>
            <w:pPr>
              <w:pStyle w:val="2"/>
              <w:jc w:val="center"/>
              <w:rPr>
                <w:rFonts w:ascii="Times New Roman" w:hAnsi="Times New Roman" w:eastAsia="宋体" w:cs="Times New Roman"/>
                <w:color w:val="000000"/>
                <w:kern w:val="24"/>
                <w:sz w:val="24"/>
                <w:highlight w:val="yellow"/>
              </w:rPr>
            </w:pPr>
            <w:r>
              <w:rPr>
                <w:rFonts w:ascii="Times New Roman" w:hAnsi="Times New Roman" w:eastAsia="宋体" w:cs="Times New Roman"/>
                <w:color w:val="000000"/>
                <w:kern w:val="24"/>
                <w:sz w:val="24"/>
                <w:highlight w:val="none"/>
              </w:rPr>
              <w:drawing>
                <wp:inline distT="0" distB="0" distL="114300" distR="114300">
                  <wp:extent cx="4432935" cy="2477135"/>
                  <wp:effectExtent l="0" t="0" r="5715" b="1841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1"/>
                          <a:stretch>
                            <a:fillRect/>
                          </a:stretch>
                        </pic:blipFill>
                        <pic:spPr>
                          <a:xfrm>
                            <a:off x="0" y="0"/>
                            <a:ext cx="4432935" cy="2477135"/>
                          </a:xfrm>
                          <a:prstGeom prst="rect">
                            <a:avLst/>
                          </a:prstGeom>
                          <a:noFill/>
                          <a:ln>
                            <a:noFill/>
                          </a:ln>
                        </pic:spPr>
                      </pic:pic>
                    </a:graphicData>
                  </a:graphic>
                </wp:inline>
              </w:drawing>
            </w:r>
            <w:r>
              <w:rPr>
                <w:rFonts w:ascii="Times New Roman" w:hAnsi="Times New Roman" w:eastAsia="宋体" w:cs="Times New Roman"/>
                <w:color w:val="000000"/>
                <w:kern w:val="24"/>
                <w:sz w:val="24"/>
                <w:highlight w:val="none"/>
              </w:rPr>
              <w:drawing>
                <wp:inline distT="0" distB="0" distL="114300" distR="114300">
                  <wp:extent cx="3602355" cy="2521585"/>
                  <wp:effectExtent l="0" t="0" r="17145" b="1206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2"/>
                          <a:stretch>
                            <a:fillRect/>
                          </a:stretch>
                        </pic:blipFill>
                        <pic:spPr>
                          <a:xfrm>
                            <a:off x="0" y="0"/>
                            <a:ext cx="3602355" cy="2521585"/>
                          </a:xfrm>
                          <a:prstGeom prst="rect">
                            <a:avLst/>
                          </a:prstGeom>
                          <a:noFill/>
                          <a:ln>
                            <a:noFill/>
                          </a:ln>
                        </pic:spPr>
                      </pic:pic>
                    </a:graphicData>
                  </a:graphic>
                </wp:inline>
              </w:drawing>
            </w:r>
          </w:p>
          <w:p>
            <w:pPr>
              <w:rPr>
                <w:rFonts w:ascii="Times New Roman" w:hAnsi="Times New Roman" w:eastAsia="宋体" w:cs="Times New Roman"/>
                <w:color w:val="000000"/>
                <w:kern w:val="24"/>
                <w:sz w:val="24"/>
                <w:highlight w:val="yellow"/>
              </w:rPr>
            </w:pPr>
          </w:p>
          <w:p>
            <w:pPr>
              <w:pStyle w:val="2"/>
              <w:jc w:val="center"/>
              <w:rPr>
                <w:rFonts w:hint="eastAsia"/>
                <w:highlight w:val="none"/>
              </w:rPr>
            </w:pPr>
            <w:r>
              <w:rPr>
                <w:rFonts w:hint="eastAsia" w:ascii="Times New Roman" w:hAnsi="Times New Roman" w:eastAsia="宋体" w:cs="Times New Roman"/>
                <w:b/>
                <w:color w:val="000000"/>
                <w:sz w:val="24"/>
                <w:highlight w:val="none"/>
              </w:rPr>
              <w:t>图</w:t>
            </w:r>
            <w:r>
              <w:rPr>
                <w:rFonts w:hint="eastAsia" w:ascii="Times New Roman" w:hAnsi="Times New Roman" w:eastAsia="宋体" w:cs="Times New Roman"/>
                <w:b/>
                <w:color w:val="000000"/>
                <w:sz w:val="24"/>
                <w:highlight w:val="none"/>
                <w:lang w:val="en-US" w:eastAsia="zh-CN"/>
              </w:rPr>
              <w:t>3-</w:t>
            </w:r>
            <w:r>
              <w:rPr>
                <w:rFonts w:hint="eastAsia" w:cs="Times New Roman"/>
                <w:b/>
                <w:color w:val="000000"/>
                <w:sz w:val="24"/>
                <w:highlight w:val="none"/>
                <w:lang w:val="en-US" w:eastAsia="zh-CN"/>
              </w:rPr>
              <w:t>2</w:t>
            </w:r>
            <w:r>
              <w:rPr>
                <w:rFonts w:hint="eastAsia" w:ascii="Times New Roman" w:hAnsi="Times New Roman" w:eastAsia="宋体" w:cs="Times New Roman"/>
                <w:b/>
                <w:color w:val="000000"/>
                <w:sz w:val="24"/>
                <w:highlight w:val="none"/>
              </w:rPr>
              <w:t xml:space="preserve"> 厂区污水处理站</w:t>
            </w:r>
          </w:p>
          <w:p>
            <w:pPr>
              <w:spacing w:line="360" w:lineRule="auto"/>
              <w:jc w:val="left"/>
              <w:rPr>
                <w:rFonts w:ascii="宋体" w:hAnsi="宋体"/>
                <w:b/>
                <w:sz w:val="28"/>
                <w:szCs w:val="28"/>
                <w:highlight w:val="none"/>
              </w:rPr>
            </w:pPr>
            <w:r>
              <w:rPr>
                <w:rFonts w:hint="eastAsia" w:ascii="宋体" w:hAnsi="宋体"/>
                <w:b/>
                <w:sz w:val="28"/>
                <w:szCs w:val="28"/>
                <w:highlight w:val="none"/>
              </w:rPr>
              <w:t>2、废气</w:t>
            </w:r>
          </w:p>
          <w:p>
            <w:pPr>
              <w:spacing w:line="360" w:lineRule="auto"/>
              <w:ind w:firstLine="480" w:firstLineChars="200"/>
              <w:jc w:val="left"/>
              <w:rPr>
                <w:rFonts w:hint="default" w:ascii="Times New Roman" w:hAnsi="Times New Roman" w:cs="Times New Roman"/>
                <w:bCs/>
                <w:sz w:val="24"/>
                <w:highlight w:val="none"/>
              </w:rPr>
            </w:pPr>
            <w:r>
              <w:rPr>
                <w:rFonts w:hint="default" w:ascii="Times New Roman" w:hAnsi="Times New Roman" w:cs="Times New Roman"/>
                <w:bCs/>
                <w:sz w:val="24"/>
                <w:highlight w:val="none"/>
                <w:lang w:val="en-US" w:eastAsia="zh-CN"/>
              </w:rPr>
              <w:t>本项目废气</w:t>
            </w:r>
            <w:r>
              <w:rPr>
                <w:rFonts w:hint="eastAsia" w:cs="Times New Roman"/>
                <w:bCs/>
                <w:sz w:val="24"/>
                <w:highlight w:val="none"/>
                <w:lang w:val="en-US" w:eastAsia="zh-CN"/>
              </w:rPr>
              <w:t>主要</w:t>
            </w:r>
            <w:r>
              <w:rPr>
                <w:rFonts w:hint="default" w:ascii="Times New Roman" w:hAnsi="Times New Roman" w:cs="Times New Roman"/>
                <w:bCs/>
                <w:sz w:val="24"/>
                <w:highlight w:val="none"/>
                <w:lang w:val="en-US" w:eastAsia="zh-CN"/>
              </w:rPr>
              <w:t>为调浆、印花、烘干过程产生的有机废气（以非甲烷总烃计）、废水处理站产生的恶臭（以臭气浓度计）。</w:t>
            </w:r>
          </w:p>
          <w:p>
            <w:pPr>
              <w:spacing w:line="360" w:lineRule="auto"/>
              <w:ind w:firstLine="480" w:firstLineChars="200"/>
              <w:jc w:val="left"/>
              <w:rPr>
                <w:rFonts w:hint="default" w:ascii="Times New Roman" w:hAnsi="Times New Roman" w:cs="Times New Roman"/>
                <w:bCs/>
                <w:sz w:val="24"/>
                <w:highlight w:val="none"/>
                <w:lang w:val="en-US" w:eastAsia="zh-CN"/>
              </w:rPr>
            </w:pPr>
            <w:r>
              <w:rPr>
                <w:rFonts w:hint="default" w:ascii="Times New Roman" w:hAnsi="Times New Roman" w:cs="Times New Roman"/>
                <w:bCs/>
                <w:sz w:val="24"/>
                <w:highlight w:val="none"/>
                <w:lang w:val="en-US" w:eastAsia="zh-CN"/>
              </w:rPr>
              <w:t>（1）非甲烷总烃</w:t>
            </w:r>
          </w:p>
          <w:p>
            <w:pPr>
              <w:spacing w:line="360" w:lineRule="auto"/>
              <w:ind w:firstLine="480" w:firstLineChars="200"/>
              <w:jc w:val="left"/>
              <w:rPr>
                <w:rFonts w:hint="eastAsia" w:ascii="宋体" w:hAnsi="宋体"/>
                <w:bCs/>
                <w:sz w:val="24"/>
                <w:highlight w:val="none"/>
                <w:lang w:val="en-US" w:eastAsia="zh-CN"/>
              </w:rPr>
            </w:pPr>
            <w:r>
              <w:rPr>
                <w:rFonts w:hint="default" w:ascii="Times New Roman" w:hAnsi="Times New Roman" w:cs="Times New Roman"/>
                <w:bCs/>
                <w:sz w:val="24"/>
                <w:highlight w:val="none"/>
                <w:lang w:val="en-US" w:eastAsia="zh-CN"/>
              </w:rPr>
              <w:t>项目胶浆及色浆均含有少量的挥发性有机成分，在调浆、印花、烘干过程会产生少量的有机废气，</w:t>
            </w:r>
            <w:r>
              <w:rPr>
                <w:rFonts w:hint="eastAsia" w:cs="Times New Roman"/>
                <w:bCs/>
                <w:sz w:val="24"/>
                <w:highlight w:val="none"/>
                <w:lang w:val="en-US" w:eastAsia="zh-CN"/>
              </w:rPr>
              <w:t>企业</w:t>
            </w:r>
            <w:r>
              <w:rPr>
                <w:rFonts w:hint="default" w:ascii="Times New Roman" w:hAnsi="Times New Roman" w:cs="Times New Roman"/>
                <w:bCs/>
                <w:sz w:val="24"/>
                <w:highlight w:val="none"/>
                <w:lang w:val="en-US" w:eastAsia="zh-CN"/>
              </w:rPr>
              <w:t>对调浆房间密闭建设并在上方设置1个集气罩，</w:t>
            </w:r>
            <w:r>
              <w:rPr>
                <w:rFonts w:hint="eastAsia" w:cs="Times New Roman"/>
                <w:bCs/>
                <w:sz w:val="24"/>
                <w:highlight w:val="none"/>
                <w:lang w:val="en-US" w:eastAsia="zh-CN"/>
              </w:rPr>
              <w:t>在3条数码椭圆机的印花、烘干生产线上（已建2条，未建1条）</w:t>
            </w:r>
            <w:r>
              <w:rPr>
                <w:rFonts w:hint="default" w:ascii="Times New Roman" w:hAnsi="Times New Roman" w:cs="Times New Roman"/>
                <w:bCs/>
                <w:sz w:val="24"/>
                <w:highlight w:val="none"/>
                <w:lang w:val="en-US" w:eastAsia="zh-CN"/>
              </w:rPr>
              <w:t>设置</w:t>
            </w:r>
            <w:r>
              <w:rPr>
                <w:rFonts w:hint="eastAsia" w:cs="Times New Roman"/>
                <w:bCs/>
                <w:sz w:val="24"/>
                <w:highlight w:val="none"/>
                <w:lang w:val="en-US" w:eastAsia="zh-CN"/>
              </w:rPr>
              <w:t>12个</w:t>
            </w:r>
            <w:r>
              <w:rPr>
                <w:rFonts w:hint="default" w:ascii="Times New Roman" w:hAnsi="Times New Roman" w:cs="Times New Roman"/>
                <w:bCs/>
                <w:sz w:val="24"/>
                <w:highlight w:val="none"/>
                <w:lang w:val="en-US" w:eastAsia="zh-CN"/>
              </w:rPr>
              <w:t>吸风罩（</w:t>
            </w:r>
            <w:r>
              <w:rPr>
                <w:rFonts w:hint="eastAsia" w:cs="Times New Roman"/>
                <w:bCs/>
                <w:sz w:val="24"/>
                <w:highlight w:val="none"/>
                <w:lang w:val="en-US" w:eastAsia="zh-CN"/>
              </w:rPr>
              <w:t>每条线4个，未建设的生产线已提前完成废气处理设施安装</w:t>
            </w:r>
            <w:r>
              <w:rPr>
                <w:rFonts w:hint="default" w:ascii="Times New Roman" w:hAnsi="Times New Roman" w:cs="Times New Roman"/>
                <w:bCs/>
                <w:sz w:val="24"/>
                <w:highlight w:val="none"/>
                <w:lang w:val="en-US" w:eastAsia="zh-CN"/>
              </w:rPr>
              <w:t>）。废气经吸风罩收集后，由支管汇入总管再经两级活性炭净化处理后于1根15m高1#排气筒排放，未被捕集的废气逸散以无组织形式排放。</w:t>
            </w:r>
          </w:p>
          <w:p>
            <w:pPr>
              <w:spacing w:line="360" w:lineRule="auto"/>
              <w:ind w:firstLine="480" w:firstLineChars="200"/>
              <w:jc w:val="left"/>
              <w:rPr>
                <w:rFonts w:hint="eastAsia" w:ascii="宋体" w:hAnsi="宋体"/>
                <w:bCs/>
                <w:sz w:val="24"/>
                <w:highlight w:val="none"/>
                <w:lang w:val="en-US" w:eastAsia="zh-CN"/>
              </w:rPr>
            </w:pPr>
            <w:r>
              <w:rPr>
                <w:rFonts w:hint="eastAsia" w:ascii="宋体" w:hAnsi="宋体"/>
                <w:bCs/>
                <w:sz w:val="24"/>
                <w:highlight w:val="none"/>
                <w:lang w:val="en-US" w:eastAsia="zh-CN"/>
              </w:rPr>
              <w:t>（2）废水处理站恶臭</w:t>
            </w:r>
          </w:p>
          <w:p>
            <w:pPr>
              <w:spacing w:line="360" w:lineRule="auto"/>
              <w:ind w:firstLine="480" w:firstLineChars="200"/>
              <w:jc w:val="left"/>
              <w:rPr>
                <w:rFonts w:ascii="宋体" w:hAnsi="宋体"/>
                <w:b/>
                <w:sz w:val="24"/>
                <w:highlight w:val="yellow"/>
              </w:rPr>
            </w:pPr>
            <w:r>
              <w:rPr>
                <w:rFonts w:hint="eastAsia" w:ascii="宋体" w:hAnsi="宋体"/>
                <w:bCs/>
                <w:sz w:val="24"/>
                <w:highlight w:val="none"/>
                <w:lang w:val="en-US" w:eastAsia="zh-CN"/>
              </w:rPr>
              <w:t>本项目配套建设的小型废水处理设施用于处理网版清洗废水，废水采用“混凝沉淀+SBR”处理工艺进行处理，废水生化处理过程会产生少量异味。废水处理设施各水池均采取加盖密闭措施，少量臭气会无组织散发至空气中。</w:t>
            </w:r>
          </w:p>
          <w:p>
            <w:pPr>
              <w:spacing w:before="156" w:beforeLines="50" w:line="360" w:lineRule="auto"/>
              <w:jc w:val="center"/>
              <w:rPr>
                <w:rFonts w:ascii="宋体" w:hAnsi="宋体"/>
                <w:b/>
                <w:sz w:val="24"/>
                <w:highlight w:val="none"/>
              </w:rPr>
            </w:pPr>
            <w:r>
              <w:rPr>
                <w:rFonts w:ascii="宋体" w:hAnsi="宋体"/>
                <w:b/>
                <w:sz w:val="24"/>
                <w:highlight w:val="none"/>
              </w:rPr>
              <w:t>表</w:t>
            </w:r>
            <w:r>
              <w:rPr>
                <w:rFonts w:hint="eastAsia" w:ascii="宋体" w:hAnsi="宋体"/>
                <w:b/>
                <w:sz w:val="24"/>
                <w:highlight w:val="none"/>
              </w:rPr>
              <w:t>3</w:t>
            </w:r>
            <w:r>
              <w:rPr>
                <w:rFonts w:ascii="宋体" w:hAnsi="宋体"/>
                <w:b/>
                <w:sz w:val="24"/>
                <w:highlight w:val="none"/>
              </w:rPr>
              <w:t>-2</w:t>
            </w:r>
            <w:r>
              <w:rPr>
                <w:rFonts w:hint="eastAsia" w:ascii="宋体" w:hAnsi="宋体"/>
                <w:b/>
                <w:sz w:val="24"/>
                <w:highlight w:val="none"/>
              </w:rPr>
              <w:t xml:space="preserve"> </w:t>
            </w:r>
            <w:r>
              <w:rPr>
                <w:rFonts w:ascii="宋体" w:hAnsi="宋体"/>
                <w:b/>
                <w:sz w:val="24"/>
                <w:highlight w:val="none"/>
              </w:rPr>
              <w:t xml:space="preserve"> </w:t>
            </w:r>
            <w:r>
              <w:rPr>
                <w:rFonts w:hint="eastAsia" w:ascii="宋体" w:hAnsi="宋体"/>
                <w:b/>
                <w:sz w:val="24"/>
                <w:highlight w:val="none"/>
              </w:rPr>
              <w:t>项目</w:t>
            </w:r>
            <w:r>
              <w:rPr>
                <w:rFonts w:ascii="宋体" w:hAnsi="宋体"/>
                <w:b/>
                <w:sz w:val="24"/>
                <w:highlight w:val="none"/>
              </w:rPr>
              <w:t>废气污染源情况</w:t>
            </w:r>
          </w:p>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2303"/>
              <w:gridCol w:w="2250"/>
              <w:gridCol w:w="359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94" w:type="dxa"/>
                  <w:vAlign w:val="center"/>
                </w:tcPr>
                <w:p>
                  <w:pPr>
                    <w:spacing w:line="360" w:lineRule="auto"/>
                    <w:jc w:val="center"/>
                    <w:rPr>
                      <w:rFonts w:ascii="宋体" w:hAnsi="宋体"/>
                      <w:b/>
                      <w:bCs/>
                      <w:sz w:val="24"/>
                      <w:highlight w:val="none"/>
                    </w:rPr>
                  </w:pPr>
                  <w:r>
                    <w:rPr>
                      <w:rFonts w:hint="eastAsia" w:ascii="宋体" w:hAnsi="宋体"/>
                      <w:b/>
                      <w:bCs/>
                      <w:sz w:val="24"/>
                      <w:highlight w:val="none"/>
                    </w:rPr>
                    <w:t>序号</w:t>
                  </w:r>
                </w:p>
              </w:tc>
              <w:tc>
                <w:tcPr>
                  <w:tcW w:w="2303" w:type="dxa"/>
                  <w:vAlign w:val="center"/>
                </w:tcPr>
                <w:p>
                  <w:pPr>
                    <w:spacing w:line="360" w:lineRule="auto"/>
                    <w:jc w:val="center"/>
                    <w:rPr>
                      <w:rFonts w:ascii="宋体" w:hAnsi="宋体"/>
                      <w:b/>
                      <w:bCs/>
                      <w:sz w:val="24"/>
                      <w:highlight w:val="none"/>
                    </w:rPr>
                  </w:pPr>
                  <w:r>
                    <w:rPr>
                      <w:rFonts w:ascii="宋体" w:hAnsi="宋体"/>
                      <w:b/>
                      <w:bCs/>
                      <w:sz w:val="24"/>
                      <w:highlight w:val="none"/>
                    </w:rPr>
                    <w:t>排放源</w:t>
                  </w:r>
                </w:p>
              </w:tc>
              <w:tc>
                <w:tcPr>
                  <w:tcW w:w="2250" w:type="dxa"/>
                  <w:vAlign w:val="center"/>
                </w:tcPr>
                <w:p>
                  <w:pPr>
                    <w:spacing w:line="360" w:lineRule="auto"/>
                    <w:jc w:val="center"/>
                    <w:rPr>
                      <w:rFonts w:ascii="宋体" w:hAnsi="宋体"/>
                      <w:b/>
                      <w:bCs/>
                      <w:sz w:val="24"/>
                      <w:highlight w:val="none"/>
                    </w:rPr>
                  </w:pPr>
                  <w:r>
                    <w:rPr>
                      <w:rFonts w:ascii="宋体" w:hAnsi="宋体"/>
                      <w:b/>
                      <w:bCs/>
                      <w:sz w:val="24"/>
                      <w:highlight w:val="none"/>
                    </w:rPr>
                    <w:t>污染物名称</w:t>
                  </w:r>
                </w:p>
              </w:tc>
              <w:tc>
                <w:tcPr>
                  <w:tcW w:w="3599" w:type="dxa"/>
                  <w:vAlign w:val="center"/>
                </w:tcPr>
                <w:p>
                  <w:pPr>
                    <w:spacing w:line="360" w:lineRule="auto"/>
                    <w:jc w:val="center"/>
                    <w:rPr>
                      <w:rFonts w:ascii="宋体" w:hAnsi="宋体"/>
                      <w:b/>
                      <w:bCs/>
                      <w:sz w:val="24"/>
                      <w:highlight w:val="none"/>
                    </w:rPr>
                  </w:pPr>
                  <w:r>
                    <w:rPr>
                      <w:rFonts w:hint="eastAsia" w:ascii="宋体" w:hAnsi="宋体"/>
                      <w:b/>
                      <w:bCs/>
                      <w:sz w:val="24"/>
                      <w:highlight w:val="none"/>
                    </w:rPr>
                    <w:t>治理</w:t>
                  </w:r>
                  <w:r>
                    <w:rPr>
                      <w:rFonts w:ascii="宋体" w:hAnsi="宋体"/>
                      <w:b/>
                      <w:bCs/>
                      <w:sz w:val="24"/>
                      <w:highlight w:val="none"/>
                    </w:rPr>
                    <w:t>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894" w:type="dxa"/>
                  <w:vAlign w:val="center"/>
                </w:tcPr>
                <w:p>
                  <w:pPr>
                    <w:jc w:val="center"/>
                    <w:rPr>
                      <w:rFonts w:hint="eastAsia" w:ascii="宋体" w:hAnsi="宋体" w:eastAsia="宋体" w:cs="Times New Roman"/>
                      <w:kern w:val="2"/>
                      <w:sz w:val="24"/>
                      <w:szCs w:val="24"/>
                      <w:highlight w:val="none"/>
                      <w:lang w:val="en-US" w:eastAsia="zh-CN" w:bidi="ar-SA"/>
                    </w:rPr>
                  </w:pPr>
                  <w:r>
                    <w:rPr>
                      <w:rFonts w:hint="eastAsia" w:ascii="宋体" w:hAnsi="宋体"/>
                      <w:sz w:val="24"/>
                      <w:highlight w:val="none"/>
                    </w:rPr>
                    <w:t>1</w:t>
                  </w:r>
                </w:p>
              </w:tc>
              <w:tc>
                <w:tcPr>
                  <w:tcW w:w="2303" w:type="dxa"/>
                  <w:vAlign w:val="center"/>
                </w:tcPr>
                <w:p>
                  <w:pPr>
                    <w:spacing w:line="360" w:lineRule="auto"/>
                    <w:jc w:val="center"/>
                    <w:rPr>
                      <w:rFonts w:hint="default" w:ascii="宋体" w:hAnsi="宋体" w:eastAsia="宋体"/>
                      <w:b w:val="0"/>
                      <w:bCs w:val="0"/>
                      <w:sz w:val="24"/>
                      <w:highlight w:val="none"/>
                      <w:lang w:val="en-US" w:eastAsia="zh-CN"/>
                    </w:rPr>
                  </w:pPr>
                  <w:r>
                    <w:rPr>
                      <w:rFonts w:hint="eastAsia" w:ascii="宋体" w:hAnsi="宋体"/>
                      <w:b w:val="0"/>
                      <w:bCs w:val="0"/>
                      <w:sz w:val="24"/>
                      <w:highlight w:val="none"/>
                      <w:lang w:val="en-US" w:eastAsia="zh-CN"/>
                    </w:rPr>
                    <w:t>印花生产线</w:t>
                  </w:r>
                </w:p>
              </w:tc>
              <w:tc>
                <w:tcPr>
                  <w:tcW w:w="2250" w:type="dxa"/>
                  <w:vAlign w:val="center"/>
                </w:tcPr>
                <w:p>
                  <w:pPr>
                    <w:spacing w:line="360" w:lineRule="auto"/>
                    <w:jc w:val="center"/>
                    <w:rPr>
                      <w:rFonts w:ascii="宋体" w:hAnsi="宋体"/>
                      <w:b/>
                      <w:bCs/>
                      <w:sz w:val="24"/>
                      <w:highlight w:val="none"/>
                    </w:rPr>
                  </w:pPr>
                  <w:r>
                    <w:rPr>
                      <w:rFonts w:hint="eastAsia" w:ascii="宋体" w:hAnsi="宋体"/>
                      <w:b w:val="0"/>
                      <w:bCs w:val="0"/>
                      <w:sz w:val="24"/>
                      <w:highlight w:val="none"/>
                      <w:lang w:val="en-US" w:eastAsia="zh-CN"/>
                    </w:rPr>
                    <w:t>非甲烷总烃</w:t>
                  </w:r>
                </w:p>
              </w:tc>
              <w:tc>
                <w:tcPr>
                  <w:tcW w:w="3599" w:type="dxa"/>
                  <w:vAlign w:val="center"/>
                </w:tcPr>
                <w:p>
                  <w:pPr>
                    <w:spacing w:line="240" w:lineRule="auto"/>
                    <w:jc w:val="center"/>
                    <w:rPr>
                      <w:rFonts w:hint="default" w:ascii="宋体" w:hAnsi="宋体"/>
                      <w:b w:val="0"/>
                      <w:bCs w:val="0"/>
                      <w:sz w:val="24"/>
                      <w:highlight w:val="none"/>
                      <w:lang w:val="en-US"/>
                    </w:rPr>
                  </w:pPr>
                  <w:r>
                    <w:rPr>
                      <w:rFonts w:hint="eastAsia" w:ascii="宋体" w:hAnsi="宋体"/>
                      <w:b w:val="0"/>
                      <w:bCs w:val="0"/>
                      <w:sz w:val="24"/>
                      <w:highlight w:val="none"/>
                      <w:lang w:val="en-US" w:eastAsia="zh-CN"/>
                    </w:rPr>
                    <w:t>13个集气罩+二级活性炭吸附+15m高1#排气筒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894" w:type="dxa"/>
                  <w:vAlign w:val="center"/>
                </w:tcPr>
                <w:p>
                  <w:pPr>
                    <w:jc w:val="center"/>
                    <w:rPr>
                      <w:rFonts w:hint="eastAsia" w:ascii="宋体" w:hAnsi="宋体" w:eastAsia="宋体"/>
                      <w:sz w:val="24"/>
                      <w:highlight w:val="none"/>
                      <w:lang w:val="en-US" w:eastAsia="zh-CN"/>
                    </w:rPr>
                  </w:pPr>
                  <w:r>
                    <w:rPr>
                      <w:rFonts w:hint="eastAsia" w:ascii="宋体" w:hAnsi="宋体"/>
                      <w:sz w:val="24"/>
                      <w:highlight w:val="none"/>
                      <w:lang w:val="en-US" w:eastAsia="zh-CN"/>
                    </w:rPr>
                    <w:t>2</w:t>
                  </w:r>
                </w:p>
              </w:tc>
              <w:tc>
                <w:tcPr>
                  <w:tcW w:w="2303" w:type="dxa"/>
                  <w:vAlign w:val="center"/>
                </w:tcPr>
                <w:p>
                  <w:pPr>
                    <w:spacing w:line="360" w:lineRule="auto"/>
                    <w:jc w:val="center"/>
                    <w:rPr>
                      <w:rFonts w:hint="default" w:ascii="宋体" w:hAnsi="宋体"/>
                      <w:b w:val="0"/>
                      <w:bCs w:val="0"/>
                      <w:sz w:val="24"/>
                      <w:highlight w:val="none"/>
                      <w:lang w:val="en-US" w:eastAsia="zh-CN"/>
                    </w:rPr>
                  </w:pPr>
                  <w:r>
                    <w:rPr>
                      <w:rFonts w:hint="eastAsia" w:ascii="宋体" w:hAnsi="宋体"/>
                      <w:b w:val="0"/>
                      <w:bCs w:val="0"/>
                      <w:sz w:val="24"/>
                      <w:highlight w:val="none"/>
                      <w:lang w:val="en-US" w:eastAsia="zh-CN"/>
                    </w:rPr>
                    <w:t>污水处理站</w:t>
                  </w:r>
                </w:p>
              </w:tc>
              <w:tc>
                <w:tcPr>
                  <w:tcW w:w="2250" w:type="dxa"/>
                  <w:vAlign w:val="center"/>
                </w:tcPr>
                <w:p>
                  <w:pPr>
                    <w:spacing w:line="360" w:lineRule="auto"/>
                    <w:jc w:val="center"/>
                    <w:rPr>
                      <w:rFonts w:hint="default" w:ascii="宋体" w:hAnsi="宋体"/>
                      <w:b w:val="0"/>
                      <w:bCs w:val="0"/>
                      <w:sz w:val="24"/>
                      <w:highlight w:val="none"/>
                      <w:lang w:val="en-US" w:eastAsia="zh-CN"/>
                    </w:rPr>
                  </w:pPr>
                  <w:r>
                    <w:rPr>
                      <w:rFonts w:hint="eastAsia" w:ascii="宋体" w:hAnsi="宋体"/>
                      <w:b w:val="0"/>
                      <w:bCs w:val="0"/>
                      <w:sz w:val="24"/>
                      <w:highlight w:val="none"/>
                      <w:lang w:val="en-US" w:eastAsia="zh-CN"/>
                    </w:rPr>
                    <w:t>臭气浓度</w:t>
                  </w:r>
                </w:p>
              </w:tc>
              <w:tc>
                <w:tcPr>
                  <w:tcW w:w="3599" w:type="dxa"/>
                  <w:vAlign w:val="center"/>
                </w:tcPr>
                <w:p>
                  <w:pPr>
                    <w:spacing w:line="240" w:lineRule="auto"/>
                    <w:jc w:val="center"/>
                    <w:rPr>
                      <w:rFonts w:hint="default" w:ascii="宋体" w:hAnsi="宋体"/>
                      <w:b w:val="0"/>
                      <w:bCs w:val="0"/>
                      <w:sz w:val="24"/>
                      <w:highlight w:val="yellow"/>
                      <w:lang w:val="en-US" w:eastAsia="zh-CN"/>
                    </w:rPr>
                  </w:pPr>
                  <w:r>
                    <w:rPr>
                      <w:rFonts w:hint="eastAsia" w:ascii="宋体" w:hAnsi="宋体"/>
                      <w:b w:val="0"/>
                      <w:bCs w:val="0"/>
                      <w:sz w:val="24"/>
                      <w:highlight w:val="none"/>
                      <w:lang w:val="en-US" w:eastAsia="zh-CN"/>
                    </w:rPr>
                    <w:t>污水处理站各构筑物密闭+厂区种植绿植+无组织排放</w:t>
                  </w:r>
                </w:p>
              </w:tc>
            </w:tr>
          </w:tbl>
          <w:p>
            <w:pPr>
              <w:spacing w:line="360" w:lineRule="auto"/>
              <w:jc w:val="both"/>
              <w:rPr>
                <w:rFonts w:hint="eastAsia" w:ascii="宋体" w:hAnsi="宋体"/>
                <w:b/>
                <w:bCs w:val="0"/>
                <w:sz w:val="24"/>
                <w:szCs w:val="24"/>
                <w:highlight w:val="none"/>
                <w:lang w:val="en-US" w:eastAsia="zh-CN"/>
              </w:rPr>
            </w:pPr>
            <w:r>
              <w:rPr>
                <w:rFonts w:hint="eastAsia" w:ascii="宋体" w:hAnsi="宋体"/>
                <w:b/>
                <w:bCs w:val="0"/>
                <w:sz w:val="24"/>
                <w:szCs w:val="24"/>
                <w:highlight w:val="none"/>
                <w:lang w:val="en-US" w:eastAsia="zh-CN"/>
              </w:rPr>
              <w:t xml:space="preserve">   </w:t>
            </w:r>
            <w:r>
              <w:rPr>
                <w:rFonts w:hint="eastAsia" w:ascii="宋体" w:hAnsi="宋体"/>
                <w:b/>
                <w:bCs w:val="0"/>
                <w:sz w:val="24"/>
                <w:szCs w:val="24"/>
                <w:highlight w:val="none"/>
                <w:lang w:val="en-US" w:eastAsia="zh-CN"/>
              </w:rPr>
              <w:drawing>
                <wp:inline distT="0" distB="0" distL="114300" distR="114300">
                  <wp:extent cx="3465830" cy="2734310"/>
                  <wp:effectExtent l="0" t="0" r="1270" b="8890"/>
                  <wp:docPr id="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pic:cNvPicPr>
                            <a:picLocks noChangeAspect="1"/>
                          </pic:cNvPicPr>
                        </pic:nvPicPr>
                        <pic:blipFill>
                          <a:blip r:embed="rId13"/>
                          <a:stretch>
                            <a:fillRect/>
                          </a:stretch>
                        </pic:blipFill>
                        <pic:spPr>
                          <a:xfrm>
                            <a:off x="0" y="0"/>
                            <a:ext cx="3465830" cy="2734310"/>
                          </a:xfrm>
                          <a:prstGeom prst="rect">
                            <a:avLst/>
                          </a:prstGeom>
                          <a:noFill/>
                          <a:ln>
                            <a:noFill/>
                          </a:ln>
                        </pic:spPr>
                      </pic:pic>
                    </a:graphicData>
                  </a:graphic>
                </wp:inline>
              </w:drawing>
            </w:r>
            <w:r>
              <w:rPr>
                <w:rFonts w:hint="eastAsia" w:ascii="宋体" w:hAnsi="宋体"/>
                <w:b/>
                <w:bCs w:val="0"/>
                <w:sz w:val="24"/>
                <w:szCs w:val="24"/>
                <w:highlight w:val="none"/>
                <w:lang w:val="en-US" w:eastAsia="zh-CN"/>
              </w:rPr>
              <w:drawing>
                <wp:inline distT="0" distB="0" distL="114300" distR="114300">
                  <wp:extent cx="2351405" cy="2771775"/>
                  <wp:effectExtent l="0" t="0" r="10795" b="9525"/>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14"/>
                          <a:stretch>
                            <a:fillRect/>
                          </a:stretch>
                        </pic:blipFill>
                        <pic:spPr>
                          <a:xfrm>
                            <a:off x="0" y="0"/>
                            <a:ext cx="2351405" cy="2771775"/>
                          </a:xfrm>
                          <a:prstGeom prst="rect">
                            <a:avLst/>
                          </a:prstGeom>
                          <a:noFill/>
                          <a:ln>
                            <a:noFill/>
                          </a:ln>
                        </pic:spPr>
                      </pic:pic>
                    </a:graphicData>
                  </a:graphic>
                </wp:inline>
              </w:drawing>
            </w:r>
          </w:p>
          <w:p>
            <w:pPr>
              <w:spacing w:line="360" w:lineRule="auto"/>
              <w:ind w:firstLine="1687" w:firstLineChars="700"/>
              <w:jc w:val="both"/>
              <w:rPr>
                <w:rFonts w:hint="default" w:ascii="宋体" w:hAnsi="宋体"/>
                <w:b/>
                <w:bCs w:val="0"/>
                <w:sz w:val="24"/>
                <w:szCs w:val="24"/>
                <w:highlight w:val="none"/>
                <w:lang w:val="en-US" w:eastAsia="zh-CN"/>
              </w:rPr>
            </w:pPr>
            <w:r>
              <w:rPr>
                <w:rFonts w:hint="eastAsia" w:ascii="宋体" w:hAnsi="宋体"/>
                <w:b/>
                <w:bCs w:val="0"/>
                <w:sz w:val="24"/>
                <w:szCs w:val="24"/>
                <w:highlight w:val="none"/>
                <w:lang w:val="en-US" w:eastAsia="zh-CN"/>
              </w:rPr>
              <w:t>二级活性炭吸附装置                              排气筒</w:t>
            </w:r>
          </w:p>
          <w:p>
            <w:pPr>
              <w:spacing w:line="360" w:lineRule="auto"/>
              <w:jc w:val="center"/>
              <w:rPr>
                <w:rFonts w:hint="eastAsia" w:ascii="宋体" w:hAnsi="宋体"/>
                <w:b/>
                <w:sz w:val="28"/>
                <w:szCs w:val="28"/>
                <w:highlight w:val="none"/>
              </w:rPr>
            </w:pPr>
            <w:r>
              <w:rPr>
                <w:rFonts w:hint="eastAsia" w:ascii="宋体" w:hAnsi="宋体"/>
                <w:b/>
                <w:bCs w:val="0"/>
                <w:sz w:val="24"/>
                <w:szCs w:val="24"/>
                <w:highlight w:val="none"/>
                <w:lang w:val="en-US" w:eastAsia="zh-CN"/>
              </w:rPr>
              <w:t>图3-3 废气处理设施</w:t>
            </w:r>
          </w:p>
          <w:p>
            <w:pPr>
              <w:spacing w:line="360" w:lineRule="auto"/>
              <w:jc w:val="left"/>
              <w:rPr>
                <w:rFonts w:ascii="宋体" w:hAnsi="宋体"/>
                <w:b/>
                <w:sz w:val="28"/>
                <w:szCs w:val="28"/>
                <w:highlight w:val="none"/>
              </w:rPr>
            </w:pPr>
            <w:r>
              <w:rPr>
                <w:rFonts w:hint="eastAsia" w:ascii="宋体" w:hAnsi="宋体"/>
                <w:b/>
                <w:sz w:val="28"/>
                <w:szCs w:val="28"/>
                <w:highlight w:val="none"/>
              </w:rPr>
              <w:t>3、噪声</w:t>
            </w:r>
          </w:p>
          <w:p>
            <w:pPr>
              <w:pStyle w:val="149"/>
              <w:rPr>
                <w:rFonts w:eastAsia="宋体"/>
                <w:color w:val="auto"/>
                <w:highlight w:val="none"/>
              </w:rPr>
            </w:pPr>
            <w:r>
              <w:rPr>
                <w:rFonts w:hint="eastAsia" w:eastAsia="宋体"/>
                <w:color w:val="auto"/>
                <w:highlight w:val="none"/>
              </w:rPr>
              <w:t>本项目主要噪声来自于</w:t>
            </w:r>
            <w:r>
              <w:rPr>
                <w:rFonts w:hint="eastAsia" w:eastAsia="宋体"/>
                <w:color w:val="auto"/>
                <w:highlight w:val="none"/>
                <w:lang w:val="en-US" w:eastAsia="zh-CN"/>
              </w:rPr>
              <w:t>数码椭圆印花机等各类</w:t>
            </w:r>
            <w:r>
              <w:rPr>
                <w:rFonts w:hint="eastAsia" w:eastAsia="宋体"/>
                <w:color w:val="auto"/>
                <w:highlight w:val="none"/>
              </w:rPr>
              <w:t>设备运行时产生的机械噪声，企业通过设置减震基座、安装消声机、厂房隔声等措施降低噪声污染</w:t>
            </w:r>
            <w:r>
              <w:rPr>
                <w:rFonts w:hint="eastAsia" w:eastAsia="宋体"/>
                <w:highlight w:val="none"/>
              </w:rPr>
              <w:t>。</w:t>
            </w:r>
          </w:p>
          <w:p>
            <w:pPr>
              <w:spacing w:line="360" w:lineRule="auto"/>
              <w:jc w:val="left"/>
              <w:rPr>
                <w:rFonts w:ascii="宋体" w:hAnsi="宋体"/>
                <w:b/>
                <w:sz w:val="28"/>
                <w:szCs w:val="28"/>
                <w:highlight w:val="none"/>
              </w:rPr>
            </w:pPr>
            <w:r>
              <w:rPr>
                <w:rFonts w:hint="eastAsia" w:ascii="宋体" w:hAnsi="宋体"/>
                <w:b/>
                <w:sz w:val="28"/>
                <w:szCs w:val="28"/>
                <w:highlight w:val="none"/>
              </w:rPr>
              <w:t>4、固体废物</w:t>
            </w:r>
          </w:p>
          <w:p>
            <w:pPr>
              <w:spacing w:line="440" w:lineRule="exact"/>
              <w:ind w:firstLine="480" w:firstLineChars="200"/>
              <w:rPr>
                <w:rFonts w:hint="eastAsia"/>
                <w:kern w:val="0"/>
                <w:sz w:val="24"/>
                <w:highlight w:val="none"/>
                <w:lang w:val="en-US" w:eastAsia="zh-CN"/>
              </w:rPr>
            </w:pPr>
            <w:r>
              <w:rPr>
                <w:rFonts w:hint="eastAsia"/>
                <w:kern w:val="0"/>
                <w:sz w:val="24"/>
                <w:highlight w:val="none"/>
                <w:lang w:val="en-US" w:eastAsia="zh-CN"/>
              </w:rPr>
              <w:t>本项目产生的固体废物主要为生产过程产生的一般固体废物、危险废物和生活垃圾。</w:t>
            </w:r>
          </w:p>
          <w:p>
            <w:pPr>
              <w:spacing w:line="440" w:lineRule="exact"/>
              <w:ind w:firstLine="480" w:firstLineChars="200"/>
              <w:rPr>
                <w:rFonts w:hint="default"/>
                <w:kern w:val="0"/>
                <w:sz w:val="24"/>
                <w:highlight w:val="none"/>
                <w:lang w:val="en-US"/>
              </w:rPr>
            </w:pPr>
            <w:r>
              <w:rPr>
                <w:rFonts w:hint="default"/>
                <w:kern w:val="0"/>
                <w:sz w:val="24"/>
                <w:highlight w:val="none"/>
                <w:lang w:val="en-US" w:eastAsia="zh-CN"/>
              </w:rPr>
              <w:t>一般固体废物</w:t>
            </w:r>
            <w:r>
              <w:rPr>
                <w:rFonts w:hint="eastAsia"/>
                <w:kern w:val="0"/>
                <w:sz w:val="24"/>
                <w:highlight w:val="none"/>
                <w:lang w:val="en-US" w:eastAsia="zh-CN"/>
              </w:rPr>
              <w:t>包括废包装袋、不合格产品；危险废物主要是废胶桶、废印刷网版、废擦机布、废墨瓶、废活性炭和污水站污泥。</w:t>
            </w:r>
          </w:p>
          <w:p>
            <w:pPr>
              <w:spacing w:line="440" w:lineRule="exact"/>
              <w:ind w:firstLine="480" w:firstLineChars="200"/>
              <w:rPr>
                <w:rFonts w:hint="eastAsia"/>
                <w:lang w:eastAsia="zh-CN"/>
              </w:rPr>
            </w:pPr>
            <w:r>
              <w:rPr>
                <w:rFonts w:hint="eastAsia"/>
                <w:kern w:val="0"/>
                <w:sz w:val="24"/>
                <w:highlight w:val="none"/>
                <w:lang w:val="en-US" w:eastAsia="zh-CN"/>
              </w:rPr>
              <w:t>项目包装袋、不合格产品、废胶桶、废印刷网版、废墨瓶外售物资回收部门；生活垃圾委托环卫部门定期清运；废擦机布、废活性炭和污水站污泥暂存危废库委托有资质单位处理</w:t>
            </w:r>
            <w:r>
              <w:rPr>
                <w:rFonts w:hint="eastAsia"/>
                <w:kern w:val="0"/>
                <w:sz w:val="24"/>
                <w:highlight w:val="none"/>
              </w:rPr>
              <w:t>。</w:t>
            </w:r>
            <w:r>
              <w:rPr>
                <w:rFonts w:hint="eastAsia" w:ascii="宋体" w:hAnsi="宋体"/>
                <w:sz w:val="24"/>
                <w:highlight w:val="none"/>
              </w:rPr>
              <w:t>具体的处理方</w:t>
            </w:r>
            <w:r>
              <w:rPr>
                <w:rFonts w:hint="default" w:ascii="Times New Roman" w:hAnsi="Times New Roman" w:cs="Times New Roman"/>
                <w:sz w:val="24"/>
                <w:highlight w:val="none"/>
              </w:rPr>
              <w:t>式见下表3-3。</w:t>
            </w:r>
          </w:p>
          <w:p>
            <w:pPr>
              <w:spacing w:before="156" w:beforeLines="50" w:line="360" w:lineRule="auto"/>
              <w:jc w:val="center"/>
              <w:rPr>
                <w:rFonts w:ascii="宋体" w:hAnsi="宋体"/>
                <w:b/>
                <w:sz w:val="24"/>
                <w:highlight w:val="none"/>
              </w:rPr>
            </w:pPr>
            <w:bookmarkStart w:id="5" w:name="_Hlk484007099"/>
            <w:r>
              <w:rPr>
                <w:rFonts w:hint="eastAsia" w:ascii="宋体" w:hAnsi="宋体"/>
                <w:b/>
                <w:sz w:val="24"/>
                <w:highlight w:val="none"/>
              </w:rPr>
              <w:t>表3</w:t>
            </w:r>
            <w:r>
              <w:rPr>
                <w:rFonts w:ascii="宋体" w:hAnsi="宋体"/>
                <w:b/>
                <w:sz w:val="24"/>
                <w:highlight w:val="none"/>
              </w:rPr>
              <w:t>-3</w:t>
            </w:r>
            <w:r>
              <w:rPr>
                <w:rFonts w:hint="eastAsia" w:ascii="宋体" w:hAnsi="宋体"/>
                <w:b/>
                <w:sz w:val="24"/>
                <w:highlight w:val="none"/>
              </w:rPr>
              <w:t xml:space="preserve">  </w:t>
            </w:r>
            <w:bookmarkStart w:id="6" w:name="_Hlk22907231"/>
            <w:r>
              <w:rPr>
                <w:rFonts w:hint="eastAsia" w:ascii="宋体" w:hAnsi="宋体"/>
                <w:b/>
                <w:sz w:val="24"/>
                <w:highlight w:val="none"/>
              </w:rPr>
              <w:t>项目固废</w:t>
            </w:r>
            <w:r>
              <w:rPr>
                <w:rFonts w:ascii="宋体" w:hAnsi="宋体"/>
                <w:b/>
                <w:sz w:val="24"/>
                <w:highlight w:val="none"/>
              </w:rPr>
              <w:t>污染</w:t>
            </w:r>
            <w:r>
              <w:rPr>
                <w:rFonts w:hint="eastAsia" w:ascii="宋体" w:hAnsi="宋体"/>
                <w:b/>
                <w:sz w:val="24"/>
                <w:highlight w:val="none"/>
              </w:rPr>
              <w:t>情况</w:t>
            </w:r>
          </w:p>
          <w:bookmarkEnd w:id="5"/>
          <w:bookmarkEnd w:id="6"/>
          <w:tbl>
            <w:tblPr>
              <w:tblStyle w:val="33"/>
              <w:tblW w:w="9283"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0" w:type="dxa"/>
                <w:bottom w:w="0" w:type="dxa"/>
                <w:right w:w="0" w:type="dxa"/>
              </w:tblCellMar>
            </w:tblPr>
            <w:tblGrid>
              <w:gridCol w:w="421"/>
              <w:gridCol w:w="1704"/>
              <w:gridCol w:w="1160"/>
              <w:gridCol w:w="1770"/>
              <w:gridCol w:w="1263"/>
              <w:gridCol w:w="1150"/>
              <w:gridCol w:w="1815"/>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4" w:hRule="atLeast"/>
                <w:jc w:val="center"/>
              </w:trPr>
              <w:tc>
                <w:tcPr>
                  <w:tcW w:w="421" w:type="dxa"/>
                  <w:vAlign w:val="center"/>
                </w:tcPr>
                <w:p>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序号</w:t>
                  </w:r>
                </w:p>
              </w:tc>
              <w:tc>
                <w:tcPr>
                  <w:tcW w:w="1704" w:type="dxa"/>
                  <w:vAlign w:val="center"/>
                </w:tcPr>
                <w:p>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废物名称</w:t>
                  </w:r>
                </w:p>
              </w:tc>
              <w:tc>
                <w:tcPr>
                  <w:tcW w:w="1160" w:type="dxa"/>
                  <w:vAlign w:val="center"/>
                </w:tcPr>
                <w:p>
                  <w:pPr>
                    <w:jc w:val="center"/>
                    <w:rPr>
                      <w:rFonts w:hint="eastAsia" w:ascii="Times New Roman" w:hAnsi="Times New Roman" w:eastAsia="宋体" w:cs="Times New Roman"/>
                      <w:b/>
                      <w:color w:val="000000" w:themeColor="text1"/>
                      <w:sz w:val="21"/>
                      <w:szCs w:val="21"/>
                      <w:highlight w:val="none"/>
                      <w:lang w:val="en-US" w:eastAsia="zh-CN"/>
                      <w14:textFill>
                        <w14:solidFill>
                          <w14:schemeClr w14:val="tx1"/>
                        </w14:solidFill>
                      </w14:textFill>
                    </w:rPr>
                  </w:pPr>
                  <w:r>
                    <w:rPr>
                      <w:rFonts w:hint="eastAsia" w:cs="Times New Roman"/>
                      <w:b/>
                      <w:color w:val="000000" w:themeColor="text1"/>
                      <w:sz w:val="21"/>
                      <w:szCs w:val="21"/>
                      <w:highlight w:val="none"/>
                      <w:lang w:val="en-US" w:eastAsia="zh-CN"/>
                      <w14:textFill>
                        <w14:solidFill>
                          <w14:schemeClr w14:val="tx1"/>
                        </w14:solidFill>
                      </w14:textFill>
                    </w:rPr>
                    <w:t>类别</w:t>
                  </w:r>
                </w:p>
              </w:tc>
              <w:tc>
                <w:tcPr>
                  <w:tcW w:w="1770" w:type="dxa"/>
                  <w:vAlign w:val="center"/>
                </w:tcPr>
                <w:p>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产生工序</w:t>
                  </w:r>
                </w:p>
              </w:tc>
              <w:tc>
                <w:tcPr>
                  <w:tcW w:w="1263" w:type="dxa"/>
                  <w:vAlign w:val="center"/>
                </w:tcPr>
                <w:p>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lang w:val="en-US" w:eastAsia="zh-CN"/>
                      <w14:textFill>
                        <w14:solidFill>
                          <w14:schemeClr w14:val="tx1"/>
                        </w14:solidFill>
                      </w14:textFill>
                    </w:rPr>
                    <w:t>环评</w:t>
                  </w:r>
                  <w:r>
                    <w:rPr>
                      <w:rFonts w:hint="default" w:ascii="Times New Roman" w:hAnsi="Times New Roman" w:eastAsia="宋体" w:cs="Times New Roman"/>
                      <w:b/>
                      <w:color w:val="000000" w:themeColor="text1"/>
                      <w:sz w:val="21"/>
                      <w:szCs w:val="21"/>
                      <w:highlight w:val="none"/>
                      <w14:textFill>
                        <w14:solidFill>
                          <w14:schemeClr w14:val="tx1"/>
                        </w14:solidFill>
                      </w14:textFill>
                    </w:rPr>
                    <w:t>产生量</w:t>
                  </w:r>
                </w:p>
                <w:p>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（t/a）</w:t>
                  </w:r>
                </w:p>
              </w:tc>
              <w:tc>
                <w:tcPr>
                  <w:tcW w:w="1150" w:type="dxa"/>
                  <w:vAlign w:val="center"/>
                </w:tcPr>
                <w:p>
                  <w:pPr>
                    <w:jc w:val="center"/>
                    <w:rPr>
                      <w:rFonts w:hint="default" w:ascii="Times New Roman" w:hAnsi="Times New Roman" w:eastAsia="宋体" w:cs="Times New Roman"/>
                      <w:b/>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z w:val="21"/>
                      <w:szCs w:val="21"/>
                      <w:highlight w:val="none"/>
                      <w:lang w:val="en-US" w:eastAsia="zh-CN"/>
                      <w14:textFill>
                        <w14:solidFill>
                          <w14:schemeClr w14:val="tx1"/>
                        </w14:solidFill>
                      </w14:textFill>
                    </w:rPr>
                    <w:t>实际产生量（t/a）</w:t>
                  </w:r>
                </w:p>
              </w:tc>
              <w:tc>
                <w:tcPr>
                  <w:tcW w:w="1815" w:type="dxa"/>
                  <w:vAlign w:val="center"/>
                </w:tcPr>
                <w:p>
                  <w:pPr>
                    <w:jc w:val="center"/>
                    <w:rPr>
                      <w:rFonts w:hint="default" w:ascii="Times New Roman" w:hAnsi="Times New Roman" w:eastAsia="宋体" w:cs="Times New Roman"/>
                      <w:b/>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color w:val="000000" w:themeColor="text1"/>
                      <w:sz w:val="21"/>
                      <w:szCs w:val="21"/>
                      <w:highlight w:val="none"/>
                      <w:lang w:val="en-US" w:eastAsia="zh-CN"/>
                      <w14:textFill>
                        <w14:solidFill>
                          <w14:schemeClr w14:val="tx1"/>
                        </w14:solidFill>
                      </w14:textFill>
                    </w:rPr>
                    <w:t>处理方式</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4" w:hRule="atLeast"/>
                <w:jc w:val="center"/>
              </w:trPr>
              <w:tc>
                <w:tcPr>
                  <w:tcW w:w="421" w:type="dxa"/>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w:t>
                  </w:r>
                </w:p>
              </w:tc>
              <w:tc>
                <w:tcPr>
                  <w:tcW w:w="1704" w:type="dxa"/>
                  <w:vAlign w:val="center"/>
                </w:tcPr>
                <w:p>
                  <w:pPr>
                    <w:pStyle w:val="166"/>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highlight w:val="none"/>
                    </w:rPr>
                    <w:t>废包装材料</w:t>
                  </w:r>
                </w:p>
              </w:tc>
              <w:tc>
                <w:tcPr>
                  <w:tcW w:w="1160" w:type="dxa"/>
                  <w:vMerge w:val="restart"/>
                  <w:vAlign w:val="center"/>
                </w:tcPr>
                <w:p>
                  <w:pPr>
                    <w:pStyle w:val="166"/>
                    <w:spacing w:line="240" w:lineRule="atLeast"/>
                    <w:ind w:firstLine="0" w:firstLineChars="0"/>
                    <w:jc w:val="center"/>
                    <w:rPr>
                      <w:rFonts w:hint="default" w:ascii="Times New Roman" w:hAnsi="Times New Roman" w:eastAsia="宋体" w:cs="Times New Roman"/>
                      <w:spacing w:val="0"/>
                      <w:sz w:val="21"/>
                      <w:szCs w:val="21"/>
                      <w:highlight w:val="none"/>
                      <w:lang w:val="en-US" w:eastAsia="zh-CN"/>
                    </w:rPr>
                  </w:pPr>
                  <w:r>
                    <w:rPr>
                      <w:rFonts w:hint="eastAsia" w:cs="Times New Roman"/>
                      <w:spacing w:val="0"/>
                      <w:sz w:val="21"/>
                      <w:szCs w:val="21"/>
                      <w:highlight w:val="none"/>
                      <w:lang w:val="en-US" w:eastAsia="zh-CN"/>
                    </w:rPr>
                    <w:t>一般固废</w:t>
                  </w:r>
                </w:p>
              </w:tc>
              <w:tc>
                <w:tcPr>
                  <w:tcW w:w="1770" w:type="dxa"/>
                  <w:vAlign w:val="center"/>
                </w:tcPr>
                <w:p>
                  <w:pPr>
                    <w:pStyle w:val="166"/>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spacing w:val="0"/>
                      <w:sz w:val="21"/>
                      <w:szCs w:val="21"/>
                      <w:highlight w:val="none"/>
                      <w:lang w:val="en-US" w:eastAsia="zh-CN"/>
                    </w:rPr>
                    <w:t>包装工序</w:t>
                  </w:r>
                </w:p>
              </w:tc>
              <w:tc>
                <w:tcPr>
                  <w:tcW w:w="1263" w:type="dxa"/>
                  <w:vAlign w:val="center"/>
                </w:tcPr>
                <w:p>
                  <w:pPr>
                    <w:pStyle w:val="166"/>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spacing w:val="0"/>
                      <w:sz w:val="21"/>
                      <w:szCs w:val="21"/>
                      <w:highlight w:val="none"/>
                      <w:lang w:val="en-US" w:eastAsia="zh-CN"/>
                    </w:rPr>
                    <w:t>0.3</w:t>
                  </w:r>
                </w:p>
              </w:tc>
              <w:tc>
                <w:tcPr>
                  <w:tcW w:w="1150"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0.2</w:t>
                  </w:r>
                </w:p>
              </w:tc>
              <w:tc>
                <w:tcPr>
                  <w:tcW w:w="1815" w:type="dxa"/>
                  <w:vMerge w:val="restart"/>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eastAsia="en-US"/>
                      <w14:textFill>
                        <w14:solidFill>
                          <w14:schemeClr w14:val="tx1"/>
                        </w14:solidFill>
                      </w14:textFill>
                    </w:rPr>
                    <w:t>物资</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公司</w:t>
                  </w:r>
                  <w:r>
                    <w:rPr>
                      <w:rFonts w:hint="default" w:ascii="Times New Roman" w:hAnsi="Times New Roman" w:eastAsia="宋体" w:cs="Times New Roman"/>
                      <w:color w:val="000000" w:themeColor="text1"/>
                      <w:sz w:val="21"/>
                      <w:szCs w:val="21"/>
                      <w:highlight w:val="none"/>
                      <w:lang w:eastAsia="en-US"/>
                      <w14:textFill>
                        <w14:solidFill>
                          <w14:schemeClr w14:val="tx1"/>
                        </w14:solidFill>
                      </w14:textFill>
                    </w:rPr>
                    <w:t>回收</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4" w:hRule="atLeast"/>
                <w:jc w:val="center"/>
              </w:trPr>
              <w:tc>
                <w:tcPr>
                  <w:tcW w:w="421" w:type="dxa"/>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w:t>
                  </w:r>
                </w:p>
              </w:tc>
              <w:tc>
                <w:tcPr>
                  <w:tcW w:w="1704" w:type="dxa"/>
                  <w:vAlign w:val="center"/>
                </w:tcPr>
                <w:p>
                  <w:pPr>
                    <w:pStyle w:val="166"/>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spacing w:val="0"/>
                      <w:sz w:val="21"/>
                      <w:szCs w:val="21"/>
                      <w:highlight w:val="none"/>
                      <w:lang w:val="en-US" w:eastAsia="zh-CN"/>
                    </w:rPr>
                    <w:t>不合格产品</w:t>
                  </w:r>
                </w:p>
              </w:tc>
              <w:tc>
                <w:tcPr>
                  <w:tcW w:w="1160" w:type="dxa"/>
                  <w:vMerge w:val="continue"/>
                  <w:vAlign w:val="top"/>
                </w:tcPr>
                <w:p>
                  <w:pPr>
                    <w:pStyle w:val="166"/>
                    <w:spacing w:line="240" w:lineRule="atLeast"/>
                    <w:ind w:firstLine="0" w:firstLineChars="0"/>
                    <w:jc w:val="left"/>
                    <w:rPr>
                      <w:rFonts w:hint="eastAsia" w:ascii="Times New Roman" w:hAnsi="Times New Roman" w:eastAsia="宋体" w:cs="Times New Roman"/>
                      <w:spacing w:val="0"/>
                      <w:sz w:val="21"/>
                      <w:szCs w:val="21"/>
                      <w:highlight w:val="none"/>
                      <w:lang w:val="en-US" w:eastAsia="zh-CN"/>
                    </w:rPr>
                  </w:pPr>
                </w:p>
              </w:tc>
              <w:tc>
                <w:tcPr>
                  <w:tcW w:w="1770" w:type="dxa"/>
                  <w:vAlign w:val="center"/>
                </w:tcPr>
                <w:p>
                  <w:pPr>
                    <w:pStyle w:val="166"/>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spacing w:val="0"/>
                      <w:sz w:val="21"/>
                      <w:szCs w:val="21"/>
                      <w:highlight w:val="none"/>
                      <w:lang w:val="en-US" w:eastAsia="zh-CN"/>
                    </w:rPr>
                    <w:t>生产车间</w:t>
                  </w:r>
                </w:p>
              </w:tc>
              <w:tc>
                <w:tcPr>
                  <w:tcW w:w="1263" w:type="dxa"/>
                  <w:vAlign w:val="center"/>
                </w:tcPr>
                <w:p>
                  <w:pPr>
                    <w:pStyle w:val="166"/>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spacing w:val="0"/>
                      <w:sz w:val="21"/>
                      <w:szCs w:val="21"/>
                      <w:highlight w:val="none"/>
                      <w:lang w:val="en-US" w:eastAsia="zh-CN"/>
                    </w:rPr>
                    <w:t>2</w:t>
                  </w:r>
                </w:p>
              </w:tc>
              <w:tc>
                <w:tcPr>
                  <w:tcW w:w="1150"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1.32</w:t>
                  </w:r>
                </w:p>
              </w:tc>
              <w:tc>
                <w:tcPr>
                  <w:tcW w:w="1815" w:type="dxa"/>
                  <w:vMerge w:val="continue"/>
                  <w:vAlign w:val="center"/>
                </w:tcPr>
                <w:p>
                  <w:pPr>
                    <w:spacing w:before="62" w:beforeLines="20" w:line="280" w:lineRule="exac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4" w:hRule="atLeast"/>
                <w:jc w:val="center"/>
              </w:trPr>
              <w:tc>
                <w:tcPr>
                  <w:tcW w:w="421" w:type="dxa"/>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3</w:t>
                  </w:r>
                </w:p>
              </w:tc>
              <w:tc>
                <w:tcPr>
                  <w:tcW w:w="1704" w:type="dxa"/>
                  <w:vAlign w:val="center"/>
                </w:tcPr>
                <w:p>
                  <w:pPr>
                    <w:pStyle w:val="166"/>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spacing w:val="0"/>
                      <w:sz w:val="21"/>
                      <w:szCs w:val="21"/>
                      <w:highlight w:val="none"/>
                      <w:lang w:val="en-US" w:eastAsia="zh-CN"/>
                    </w:rPr>
                    <w:t>废胶桶</w:t>
                  </w:r>
                </w:p>
              </w:tc>
              <w:tc>
                <w:tcPr>
                  <w:tcW w:w="1160" w:type="dxa"/>
                  <w:vMerge w:val="restart"/>
                  <w:vAlign w:val="center"/>
                </w:tcPr>
                <w:p>
                  <w:pPr>
                    <w:pStyle w:val="166"/>
                    <w:spacing w:line="240" w:lineRule="atLeast"/>
                    <w:ind w:firstLine="0" w:firstLineChars="0"/>
                    <w:jc w:val="center"/>
                    <w:rPr>
                      <w:rFonts w:hint="default" w:ascii="Times New Roman" w:hAnsi="Times New Roman" w:eastAsia="宋体" w:cs="Times New Roman"/>
                      <w:spacing w:val="0"/>
                      <w:sz w:val="21"/>
                      <w:szCs w:val="21"/>
                      <w:highlight w:val="none"/>
                      <w:lang w:val="en-US" w:eastAsia="zh-CN"/>
                    </w:rPr>
                  </w:pPr>
                  <w:r>
                    <w:rPr>
                      <w:rFonts w:hint="eastAsia" w:cs="Times New Roman"/>
                      <w:spacing w:val="0"/>
                      <w:sz w:val="21"/>
                      <w:szCs w:val="21"/>
                      <w:highlight w:val="none"/>
                      <w:lang w:val="en-US" w:eastAsia="zh-CN"/>
                    </w:rPr>
                    <w:t>危险废物</w:t>
                  </w:r>
                </w:p>
              </w:tc>
              <w:tc>
                <w:tcPr>
                  <w:tcW w:w="1770" w:type="dxa"/>
                  <w:vAlign w:val="center"/>
                </w:tcPr>
                <w:p>
                  <w:pPr>
                    <w:pStyle w:val="166"/>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spacing w:val="0"/>
                      <w:sz w:val="21"/>
                      <w:szCs w:val="21"/>
                      <w:highlight w:val="none"/>
                      <w:lang w:val="en-US" w:eastAsia="zh-CN"/>
                    </w:rPr>
                    <w:t>印刷</w:t>
                  </w:r>
                </w:p>
              </w:tc>
              <w:tc>
                <w:tcPr>
                  <w:tcW w:w="1263" w:type="dxa"/>
                  <w:vAlign w:val="center"/>
                </w:tcPr>
                <w:p>
                  <w:pPr>
                    <w:pStyle w:val="166"/>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spacing w:val="0"/>
                      <w:sz w:val="21"/>
                      <w:szCs w:val="21"/>
                      <w:highlight w:val="none"/>
                      <w:lang w:val="en-US" w:eastAsia="zh-CN"/>
                    </w:rPr>
                    <w:t>0.1</w:t>
                  </w:r>
                </w:p>
              </w:tc>
              <w:tc>
                <w:tcPr>
                  <w:tcW w:w="1150"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0.07</w:t>
                  </w:r>
                </w:p>
              </w:tc>
              <w:tc>
                <w:tcPr>
                  <w:tcW w:w="1815" w:type="dxa"/>
                  <w:vMerge w:val="continue"/>
                  <w:vAlign w:val="center"/>
                </w:tcPr>
                <w:p>
                  <w:pPr>
                    <w:spacing w:before="62" w:beforeLines="20" w:line="280" w:lineRule="exac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4" w:hRule="atLeast"/>
                <w:jc w:val="center"/>
              </w:trPr>
              <w:tc>
                <w:tcPr>
                  <w:tcW w:w="421" w:type="dxa"/>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4</w:t>
                  </w:r>
                </w:p>
              </w:tc>
              <w:tc>
                <w:tcPr>
                  <w:tcW w:w="1704" w:type="dxa"/>
                  <w:vAlign w:val="center"/>
                </w:tcPr>
                <w:p>
                  <w:pPr>
                    <w:pStyle w:val="166"/>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spacing w:val="0"/>
                      <w:sz w:val="21"/>
                      <w:szCs w:val="21"/>
                      <w:highlight w:val="none"/>
                      <w:lang w:val="en-US" w:eastAsia="zh-CN"/>
                    </w:rPr>
                    <w:t>废网版</w:t>
                  </w:r>
                </w:p>
              </w:tc>
              <w:tc>
                <w:tcPr>
                  <w:tcW w:w="1160" w:type="dxa"/>
                  <w:vMerge w:val="continue"/>
                  <w:vAlign w:val="center"/>
                </w:tcPr>
                <w:p>
                  <w:pPr>
                    <w:spacing w:line="240" w:lineRule="atLeast"/>
                    <w:ind w:firstLine="0" w:firstLineChars="0"/>
                    <w:jc w:val="center"/>
                    <w:rPr>
                      <w:rFonts w:hint="eastAsia" w:ascii="Times New Roman" w:hAnsi="Times New Roman" w:eastAsia="宋体" w:cs="Times New Roman"/>
                      <w:spacing w:val="0"/>
                      <w:sz w:val="21"/>
                      <w:szCs w:val="21"/>
                      <w:highlight w:val="none"/>
                      <w:lang w:val="en-US" w:eastAsia="zh-CN"/>
                    </w:rPr>
                  </w:pPr>
                </w:p>
              </w:tc>
              <w:tc>
                <w:tcPr>
                  <w:tcW w:w="1770" w:type="dxa"/>
                  <w:vAlign w:val="center"/>
                </w:tcPr>
                <w:p>
                  <w:pPr>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spacing w:val="0"/>
                      <w:sz w:val="21"/>
                      <w:szCs w:val="21"/>
                      <w:highlight w:val="none"/>
                      <w:lang w:val="en-US" w:eastAsia="zh-CN"/>
                    </w:rPr>
                    <w:t>印刷</w:t>
                  </w:r>
                </w:p>
              </w:tc>
              <w:tc>
                <w:tcPr>
                  <w:tcW w:w="1263" w:type="dxa"/>
                  <w:vAlign w:val="center"/>
                </w:tcPr>
                <w:p>
                  <w:pPr>
                    <w:pStyle w:val="166"/>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spacing w:val="0"/>
                      <w:sz w:val="21"/>
                      <w:szCs w:val="21"/>
                      <w:highlight w:val="none"/>
                      <w:lang w:val="en-US" w:eastAsia="zh-CN"/>
                    </w:rPr>
                    <w:t>0.06</w:t>
                  </w:r>
                </w:p>
              </w:tc>
              <w:tc>
                <w:tcPr>
                  <w:tcW w:w="1150"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0.04</w:t>
                  </w:r>
                </w:p>
              </w:tc>
              <w:tc>
                <w:tcPr>
                  <w:tcW w:w="1815" w:type="dxa"/>
                  <w:vMerge w:val="continue"/>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4" w:hRule="atLeast"/>
                <w:jc w:val="center"/>
              </w:trPr>
              <w:tc>
                <w:tcPr>
                  <w:tcW w:w="421" w:type="dxa"/>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5</w:t>
                  </w:r>
                </w:p>
              </w:tc>
              <w:tc>
                <w:tcPr>
                  <w:tcW w:w="1704" w:type="dxa"/>
                  <w:vAlign w:val="center"/>
                </w:tcPr>
                <w:p>
                  <w:pPr>
                    <w:pStyle w:val="166"/>
                    <w:spacing w:line="240" w:lineRule="atLeast"/>
                    <w:ind w:firstLine="0" w:firstLineChars="0"/>
                    <w:jc w:val="center"/>
                    <w:rPr>
                      <w:rFonts w:hint="default" w:ascii="Times New Roman" w:hAnsi="Times New Roman" w:eastAsia="宋体" w:cs="Times New Roman"/>
                      <w:spacing w:val="0"/>
                      <w:sz w:val="21"/>
                      <w:szCs w:val="21"/>
                      <w:highlight w:val="none"/>
                      <w:lang w:val="en-US" w:eastAsia="zh-CN"/>
                    </w:rPr>
                  </w:pPr>
                  <w:r>
                    <w:rPr>
                      <w:rFonts w:hint="eastAsia" w:cs="Times New Roman"/>
                      <w:spacing w:val="0"/>
                      <w:sz w:val="21"/>
                      <w:szCs w:val="21"/>
                      <w:highlight w:val="none"/>
                      <w:lang w:val="en-US" w:eastAsia="zh-CN"/>
                    </w:rPr>
                    <w:t>废墨瓶</w:t>
                  </w:r>
                </w:p>
              </w:tc>
              <w:tc>
                <w:tcPr>
                  <w:tcW w:w="1160" w:type="dxa"/>
                  <w:vMerge w:val="continue"/>
                  <w:vAlign w:val="center"/>
                </w:tcPr>
                <w:p>
                  <w:pPr>
                    <w:spacing w:line="240" w:lineRule="atLeast"/>
                    <w:ind w:firstLine="0" w:firstLineChars="0"/>
                    <w:jc w:val="center"/>
                    <w:rPr>
                      <w:rFonts w:hint="eastAsia" w:ascii="Times New Roman" w:hAnsi="Times New Roman" w:eastAsia="宋体" w:cs="Times New Roman"/>
                      <w:spacing w:val="0"/>
                      <w:sz w:val="21"/>
                      <w:szCs w:val="21"/>
                      <w:highlight w:val="none"/>
                      <w:lang w:val="en-US" w:eastAsia="zh-CN"/>
                    </w:rPr>
                  </w:pPr>
                </w:p>
              </w:tc>
              <w:tc>
                <w:tcPr>
                  <w:tcW w:w="1770" w:type="dxa"/>
                  <w:vAlign w:val="center"/>
                </w:tcPr>
                <w:p>
                  <w:pPr>
                    <w:spacing w:line="240" w:lineRule="atLeast"/>
                    <w:ind w:firstLine="0" w:firstLineChars="0"/>
                    <w:jc w:val="center"/>
                    <w:rPr>
                      <w:rFonts w:hint="eastAsia" w:ascii="Times New Roman" w:hAnsi="Times New Roman" w:eastAsia="宋体" w:cs="Times New Roman"/>
                      <w:spacing w:val="0"/>
                      <w:sz w:val="21"/>
                      <w:szCs w:val="21"/>
                      <w:highlight w:val="none"/>
                      <w:lang w:val="en-US" w:eastAsia="zh-CN"/>
                    </w:rPr>
                  </w:pPr>
                  <w:r>
                    <w:rPr>
                      <w:rFonts w:hint="eastAsia" w:ascii="Times New Roman" w:hAnsi="Times New Roman" w:eastAsia="宋体" w:cs="Times New Roman"/>
                      <w:spacing w:val="0"/>
                      <w:sz w:val="21"/>
                      <w:szCs w:val="21"/>
                      <w:highlight w:val="none"/>
                      <w:lang w:val="en-US" w:eastAsia="zh-CN"/>
                    </w:rPr>
                    <w:t>印刷</w:t>
                  </w:r>
                </w:p>
              </w:tc>
              <w:tc>
                <w:tcPr>
                  <w:tcW w:w="1263" w:type="dxa"/>
                  <w:vAlign w:val="center"/>
                </w:tcPr>
                <w:p>
                  <w:pPr>
                    <w:pStyle w:val="166"/>
                    <w:spacing w:line="240" w:lineRule="atLeast"/>
                    <w:ind w:firstLine="0" w:firstLineChars="0"/>
                    <w:jc w:val="center"/>
                    <w:rPr>
                      <w:rFonts w:hint="default" w:ascii="Times New Roman" w:hAnsi="Times New Roman" w:eastAsia="宋体" w:cs="Times New Roman"/>
                      <w:spacing w:val="0"/>
                      <w:sz w:val="21"/>
                      <w:szCs w:val="21"/>
                      <w:highlight w:val="none"/>
                      <w:lang w:val="en-US" w:eastAsia="zh-CN"/>
                    </w:rPr>
                  </w:pPr>
                  <w:r>
                    <w:rPr>
                      <w:rFonts w:hint="eastAsia" w:cs="Times New Roman"/>
                      <w:spacing w:val="0"/>
                      <w:sz w:val="21"/>
                      <w:szCs w:val="21"/>
                      <w:highlight w:val="none"/>
                      <w:lang w:val="en-US" w:eastAsia="zh-CN"/>
                    </w:rPr>
                    <w:t>/</w:t>
                  </w:r>
                </w:p>
              </w:tc>
              <w:tc>
                <w:tcPr>
                  <w:tcW w:w="1150" w:type="dxa"/>
                  <w:vAlign w:val="center"/>
                </w:tcPr>
                <w:p>
                  <w:pPr>
                    <w:spacing w:before="62" w:beforeLines="20" w:line="280" w:lineRule="exact"/>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0.001</w:t>
                  </w:r>
                </w:p>
              </w:tc>
              <w:tc>
                <w:tcPr>
                  <w:tcW w:w="1815" w:type="dxa"/>
                  <w:vMerge w:val="continue"/>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4" w:hRule="atLeast"/>
                <w:jc w:val="center"/>
              </w:trPr>
              <w:tc>
                <w:tcPr>
                  <w:tcW w:w="421" w:type="dxa"/>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6</w:t>
                  </w:r>
                </w:p>
              </w:tc>
              <w:tc>
                <w:tcPr>
                  <w:tcW w:w="1704" w:type="dxa"/>
                  <w:vAlign w:val="center"/>
                </w:tcPr>
                <w:p>
                  <w:pPr>
                    <w:pStyle w:val="166"/>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spacing w:val="0"/>
                      <w:sz w:val="21"/>
                      <w:szCs w:val="21"/>
                      <w:highlight w:val="none"/>
                      <w:lang w:val="en-US" w:eastAsia="zh-CN"/>
                    </w:rPr>
                    <w:t>废擦机布</w:t>
                  </w:r>
                </w:p>
              </w:tc>
              <w:tc>
                <w:tcPr>
                  <w:tcW w:w="1160" w:type="dxa"/>
                  <w:vMerge w:val="continue"/>
                  <w:vAlign w:val="center"/>
                </w:tcPr>
                <w:p>
                  <w:pPr>
                    <w:spacing w:line="240" w:lineRule="atLeast"/>
                    <w:ind w:firstLine="0" w:firstLineChars="0"/>
                    <w:jc w:val="center"/>
                    <w:rPr>
                      <w:rFonts w:hint="eastAsia" w:ascii="Times New Roman" w:hAnsi="Times New Roman" w:eastAsia="宋体" w:cs="Times New Roman"/>
                      <w:spacing w:val="0"/>
                      <w:sz w:val="21"/>
                      <w:szCs w:val="21"/>
                      <w:highlight w:val="none"/>
                      <w:lang w:val="en-US" w:eastAsia="zh-CN"/>
                    </w:rPr>
                  </w:pPr>
                </w:p>
              </w:tc>
              <w:tc>
                <w:tcPr>
                  <w:tcW w:w="1770" w:type="dxa"/>
                  <w:vAlign w:val="center"/>
                </w:tcPr>
                <w:p>
                  <w:pPr>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spacing w:val="0"/>
                      <w:sz w:val="21"/>
                      <w:szCs w:val="21"/>
                      <w:highlight w:val="none"/>
                      <w:lang w:val="en-US" w:eastAsia="zh-CN"/>
                    </w:rPr>
                    <w:t>印刷</w:t>
                  </w:r>
                </w:p>
              </w:tc>
              <w:tc>
                <w:tcPr>
                  <w:tcW w:w="1263" w:type="dxa"/>
                  <w:vAlign w:val="center"/>
                </w:tcPr>
                <w:p>
                  <w:pPr>
                    <w:pStyle w:val="166"/>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spacing w:val="0"/>
                      <w:sz w:val="21"/>
                      <w:szCs w:val="21"/>
                      <w:highlight w:val="none"/>
                      <w:lang w:val="en-US" w:eastAsia="zh-CN"/>
                    </w:rPr>
                    <w:t>0.01</w:t>
                  </w:r>
                </w:p>
              </w:tc>
              <w:tc>
                <w:tcPr>
                  <w:tcW w:w="1150"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0.007</w:t>
                  </w:r>
                </w:p>
              </w:tc>
              <w:tc>
                <w:tcPr>
                  <w:tcW w:w="1815" w:type="dxa"/>
                  <w:vMerge w:val="continue"/>
                  <w:vAlign w:val="center"/>
                </w:tcPr>
                <w:p>
                  <w:pPr>
                    <w:spacing w:before="62" w:beforeLines="20" w:line="280" w:lineRule="exac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4" w:hRule="atLeast"/>
                <w:jc w:val="center"/>
              </w:trPr>
              <w:tc>
                <w:tcPr>
                  <w:tcW w:w="421" w:type="dxa"/>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7</w:t>
                  </w:r>
                </w:p>
              </w:tc>
              <w:tc>
                <w:tcPr>
                  <w:tcW w:w="1704" w:type="dxa"/>
                  <w:vAlign w:val="center"/>
                </w:tcPr>
                <w:p>
                  <w:pPr>
                    <w:pStyle w:val="166"/>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生活垃圾</w:t>
                  </w:r>
                </w:p>
              </w:tc>
              <w:tc>
                <w:tcPr>
                  <w:tcW w:w="1160" w:type="dxa"/>
                  <w:vAlign w:val="center"/>
                </w:tcPr>
                <w:p>
                  <w:pPr>
                    <w:spacing w:before="62" w:beforeLines="20" w:line="280" w:lineRule="exact"/>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生活垃圾</w:t>
                  </w:r>
                </w:p>
              </w:tc>
              <w:tc>
                <w:tcPr>
                  <w:tcW w:w="1770" w:type="dxa"/>
                  <w:vAlign w:val="center"/>
                </w:tcPr>
                <w:p>
                  <w:pPr>
                    <w:spacing w:before="62" w:beforeLines="20" w:line="280" w:lineRule="exact"/>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员工生活</w:t>
                  </w:r>
                </w:p>
              </w:tc>
              <w:tc>
                <w:tcPr>
                  <w:tcW w:w="1263"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3</w:t>
                  </w:r>
                </w:p>
              </w:tc>
              <w:tc>
                <w:tcPr>
                  <w:tcW w:w="1150"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w:t>
                  </w:r>
                </w:p>
              </w:tc>
              <w:tc>
                <w:tcPr>
                  <w:tcW w:w="1815" w:type="dxa"/>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委托环卫清运</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4" w:hRule="atLeast"/>
                <w:jc w:val="center"/>
              </w:trPr>
              <w:tc>
                <w:tcPr>
                  <w:tcW w:w="421" w:type="dxa"/>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8</w:t>
                  </w:r>
                </w:p>
              </w:tc>
              <w:tc>
                <w:tcPr>
                  <w:tcW w:w="1704" w:type="dxa"/>
                  <w:vAlign w:val="center"/>
                </w:tcPr>
                <w:p>
                  <w:pPr>
                    <w:pStyle w:val="166"/>
                    <w:spacing w:line="240" w:lineRule="atLeast"/>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spacing w:val="0"/>
                      <w:sz w:val="21"/>
                      <w:szCs w:val="21"/>
                      <w:highlight w:val="none"/>
                      <w:lang w:val="en-US" w:eastAsia="zh-CN"/>
                    </w:rPr>
                    <w:t>废活性炭</w:t>
                  </w:r>
                </w:p>
              </w:tc>
              <w:tc>
                <w:tcPr>
                  <w:tcW w:w="1160" w:type="dxa"/>
                  <w:vMerge w:val="restart"/>
                  <w:vAlign w:val="center"/>
                </w:tcPr>
                <w:p>
                  <w:pPr>
                    <w:pStyle w:val="166"/>
                    <w:spacing w:line="240" w:lineRule="atLeast"/>
                    <w:ind w:firstLine="0" w:firstLineChars="0"/>
                    <w:jc w:val="center"/>
                    <w:rPr>
                      <w:rFonts w:hint="eastAsia" w:ascii="Times New Roman" w:hAnsi="Times New Roman" w:eastAsia="宋体" w:cs="Times New Roman"/>
                      <w:spacing w:val="0"/>
                      <w:sz w:val="21"/>
                      <w:szCs w:val="21"/>
                      <w:highlight w:val="none"/>
                      <w:lang w:val="en-US" w:eastAsia="zh-CN"/>
                    </w:rPr>
                  </w:pPr>
                  <w:r>
                    <w:rPr>
                      <w:rFonts w:hint="eastAsia" w:ascii="Times New Roman" w:hAnsi="Times New Roman" w:eastAsia="宋体" w:cs="Times New Roman"/>
                      <w:spacing w:val="0"/>
                      <w:sz w:val="21"/>
                      <w:szCs w:val="21"/>
                      <w:highlight w:val="none"/>
                      <w:lang w:val="en-US" w:eastAsia="zh-CN"/>
                    </w:rPr>
                    <w:t>危险废物</w:t>
                  </w:r>
                </w:p>
              </w:tc>
              <w:tc>
                <w:tcPr>
                  <w:tcW w:w="1770" w:type="dxa"/>
                  <w:vAlign w:val="center"/>
                </w:tcPr>
                <w:p>
                  <w:pPr>
                    <w:pStyle w:val="166"/>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spacing w:val="0"/>
                      <w:sz w:val="21"/>
                      <w:szCs w:val="21"/>
                      <w:highlight w:val="none"/>
                      <w:lang w:val="en-US" w:eastAsia="zh-CN"/>
                    </w:rPr>
                    <w:t>废气净化工序</w:t>
                  </w:r>
                </w:p>
              </w:tc>
              <w:tc>
                <w:tcPr>
                  <w:tcW w:w="1263" w:type="dxa"/>
                  <w:vAlign w:val="center"/>
                </w:tcPr>
                <w:p>
                  <w:pPr>
                    <w:pStyle w:val="166"/>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spacing w:val="0"/>
                      <w:sz w:val="21"/>
                      <w:szCs w:val="21"/>
                      <w:highlight w:val="none"/>
                      <w:lang w:val="en-US" w:eastAsia="zh-CN"/>
                    </w:rPr>
                    <w:t>6.683</w:t>
                  </w:r>
                </w:p>
              </w:tc>
              <w:tc>
                <w:tcPr>
                  <w:tcW w:w="1150"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4.4</w:t>
                  </w:r>
                </w:p>
              </w:tc>
              <w:tc>
                <w:tcPr>
                  <w:tcW w:w="1815" w:type="dxa"/>
                  <w:vMerge w:val="restart"/>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委托</w:t>
                  </w:r>
                  <w:r>
                    <w:rPr>
                      <w:rFonts w:hint="default" w:ascii="Times New Roman" w:hAnsi="Times New Roman" w:eastAsia="宋体" w:cs="Times New Roman"/>
                      <w:color w:val="000000" w:themeColor="text1"/>
                      <w:sz w:val="21"/>
                      <w:szCs w:val="21"/>
                      <w:highlight w:val="none"/>
                      <w14:textFill>
                        <w14:solidFill>
                          <w14:schemeClr w14:val="tx1"/>
                        </w14:solidFill>
                      </w14:textFill>
                    </w:rPr>
                    <w:t>资质单位进行处理</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4" w:hRule="atLeast"/>
                <w:jc w:val="center"/>
              </w:trPr>
              <w:tc>
                <w:tcPr>
                  <w:tcW w:w="421" w:type="dxa"/>
                  <w:vAlign w:val="center"/>
                </w:tcPr>
                <w:p>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9</w:t>
                  </w:r>
                </w:p>
              </w:tc>
              <w:tc>
                <w:tcPr>
                  <w:tcW w:w="1704" w:type="dxa"/>
                  <w:vAlign w:val="center"/>
                </w:tcPr>
                <w:p>
                  <w:pPr>
                    <w:pStyle w:val="166"/>
                    <w:spacing w:line="240" w:lineRule="atLeast"/>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spacing w:val="0"/>
                      <w:sz w:val="21"/>
                      <w:szCs w:val="21"/>
                      <w:highlight w:val="none"/>
                      <w:lang w:val="en-US" w:eastAsia="zh-CN"/>
                    </w:rPr>
                    <w:t>污泥</w:t>
                  </w:r>
                </w:p>
              </w:tc>
              <w:tc>
                <w:tcPr>
                  <w:tcW w:w="1160" w:type="dxa"/>
                  <w:vMerge w:val="continue"/>
                  <w:vAlign w:val="center"/>
                </w:tcPr>
                <w:p>
                  <w:pPr>
                    <w:pStyle w:val="166"/>
                    <w:spacing w:line="240" w:lineRule="atLeast"/>
                    <w:ind w:firstLine="0" w:firstLineChars="0"/>
                    <w:jc w:val="center"/>
                    <w:rPr>
                      <w:rFonts w:hint="eastAsia" w:ascii="Times New Roman" w:hAnsi="Times New Roman" w:eastAsia="宋体" w:cs="Times New Roman"/>
                      <w:spacing w:val="0"/>
                      <w:sz w:val="21"/>
                      <w:szCs w:val="21"/>
                      <w:highlight w:val="none"/>
                      <w:lang w:val="en-US" w:eastAsia="zh-CN"/>
                    </w:rPr>
                  </w:pPr>
                </w:p>
              </w:tc>
              <w:tc>
                <w:tcPr>
                  <w:tcW w:w="1770" w:type="dxa"/>
                  <w:vAlign w:val="center"/>
                </w:tcPr>
                <w:p>
                  <w:pPr>
                    <w:pStyle w:val="166"/>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spacing w:val="0"/>
                      <w:sz w:val="21"/>
                      <w:szCs w:val="21"/>
                      <w:highlight w:val="none"/>
                      <w:lang w:val="en-US" w:eastAsia="zh-CN"/>
                    </w:rPr>
                    <w:t>废水处理</w:t>
                  </w:r>
                </w:p>
              </w:tc>
              <w:tc>
                <w:tcPr>
                  <w:tcW w:w="1263" w:type="dxa"/>
                  <w:vAlign w:val="center"/>
                </w:tcPr>
                <w:p>
                  <w:pPr>
                    <w:pStyle w:val="166"/>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spacing w:val="0"/>
                      <w:sz w:val="21"/>
                      <w:szCs w:val="21"/>
                      <w:highlight w:val="none"/>
                      <w:lang w:val="en-US" w:eastAsia="zh-CN"/>
                    </w:rPr>
                    <w:t>1.0</w:t>
                  </w:r>
                </w:p>
              </w:tc>
              <w:tc>
                <w:tcPr>
                  <w:tcW w:w="1150" w:type="dxa"/>
                  <w:vAlign w:val="center"/>
                </w:tcPr>
                <w:p>
                  <w:pPr>
                    <w:spacing w:before="62" w:beforeLines="20" w:line="280" w:lineRule="exact"/>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0.66</w:t>
                  </w:r>
                </w:p>
              </w:tc>
              <w:tc>
                <w:tcPr>
                  <w:tcW w:w="1815" w:type="dxa"/>
                  <w:vMerge w:val="continue"/>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bl>
          <w:p>
            <w:pPr>
              <w:spacing w:line="360" w:lineRule="auto"/>
              <w:jc w:val="both"/>
              <w:rPr>
                <w:rFonts w:hint="eastAsia" w:ascii="宋体" w:hAnsi="宋体" w:eastAsia="宋体"/>
                <w:b/>
                <w:sz w:val="28"/>
                <w:szCs w:val="28"/>
                <w:highlight w:val="none"/>
                <w:lang w:eastAsia="zh-CN"/>
              </w:rPr>
            </w:pPr>
            <w:r>
              <w:rPr>
                <w:rFonts w:hint="eastAsia" w:ascii="宋体" w:hAnsi="宋体"/>
                <w:b/>
                <w:sz w:val="28"/>
                <w:szCs w:val="28"/>
                <w:highlight w:val="none"/>
                <w:lang w:eastAsia="zh-CN"/>
              </w:rPr>
              <w:drawing>
                <wp:inline distT="0" distB="0" distL="114300" distR="114300">
                  <wp:extent cx="3007995" cy="2313305"/>
                  <wp:effectExtent l="0" t="0" r="1905" b="10795"/>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15"/>
                          <a:stretch>
                            <a:fillRect/>
                          </a:stretch>
                        </pic:blipFill>
                        <pic:spPr>
                          <a:xfrm>
                            <a:off x="0" y="0"/>
                            <a:ext cx="3007995" cy="2313305"/>
                          </a:xfrm>
                          <a:prstGeom prst="rect">
                            <a:avLst/>
                          </a:prstGeom>
                          <a:noFill/>
                          <a:ln>
                            <a:noFill/>
                          </a:ln>
                        </pic:spPr>
                      </pic:pic>
                    </a:graphicData>
                  </a:graphic>
                </wp:inline>
              </w:drawing>
            </w:r>
            <w:r>
              <w:rPr>
                <w:rFonts w:hint="eastAsia" w:ascii="宋体" w:hAnsi="宋体"/>
                <w:b/>
                <w:sz w:val="28"/>
                <w:szCs w:val="28"/>
                <w:highlight w:val="none"/>
                <w:lang w:eastAsia="zh-CN"/>
              </w:rPr>
              <w:drawing>
                <wp:inline distT="0" distB="0" distL="114300" distR="114300">
                  <wp:extent cx="2876550" cy="2305685"/>
                  <wp:effectExtent l="0" t="0" r="0" b="18415"/>
                  <wp:docPr id="2" name="图片 2" descr="ea47f45ba0dfa00b4050bddeb0043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a47f45ba0dfa00b4050bddeb0043c4"/>
                          <pic:cNvPicPr>
                            <a:picLocks noChangeAspect="1"/>
                          </pic:cNvPicPr>
                        </pic:nvPicPr>
                        <pic:blipFill>
                          <a:blip r:embed="rId16"/>
                          <a:stretch>
                            <a:fillRect/>
                          </a:stretch>
                        </pic:blipFill>
                        <pic:spPr>
                          <a:xfrm>
                            <a:off x="0" y="0"/>
                            <a:ext cx="2876550" cy="2305685"/>
                          </a:xfrm>
                          <a:prstGeom prst="rect">
                            <a:avLst/>
                          </a:prstGeom>
                        </pic:spPr>
                      </pic:pic>
                    </a:graphicData>
                  </a:graphic>
                </wp:inline>
              </w:drawing>
            </w:r>
          </w:p>
          <w:p>
            <w:pPr>
              <w:spacing w:line="360" w:lineRule="auto"/>
              <w:jc w:val="center"/>
              <w:rPr>
                <w:rFonts w:hint="eastAsia" w:ascii="宋体" w:hAnsi="宋体"/>
                <w:b/>
                <w:sz w:val="28"/>
                <w:szCs w:val="28"/>
                <w:highlight w:val="none"/>
              </w:rPr>
            </w:pPr>
            <w:r>
              <w:rPr>
                <w:rFonts w:hint="eastAsia" w:ascii="宋体" w:hAnsi="宋体"/>
                <w:b/>
                <w:sz w:val="24"/>
                <w:szCs w:val="24"/>
                <w:highlight w:val="none"/>
                <w:lang w:val="en-US" w:eastAsia="zh-CN"/>
              </w:rPr>
              <w:t>图3-4 危废仓库</w:t>
            </w:r>
          </w:p>
          <w:p>
            <w:pPr>
              <w:spacing w:line="360" w:lineRule="auto"/>
              <w:jc w:val="left"/>
              <w:rPr>
                <w:rFonts w:ascii="宋体" w:hAnsi="宋体"/>
                <w:b/>
                <w:sz w:val="28"/>
                <w:szCs w:val="28"/>
                <w:highlight w:val="none"/>
              </w:rPr>
            </w:pPr>
            <w:r>
              <w:rPr>
                <w:rFonts w:hint="eastAsia" w:ascii="宋体" w:hAnsi="宋体"/>
                <w:b/>
                <w:sz w:val="28"/>
                <w:szCs w:val="28"/>
                <w:highlight w:val="none"/>
              </w:rPr>
              <w:t>5、环保投资</w:t>
            </w:r>
          </w:p>
          <w:p>
            <w:pPr>
              <w:pStyle w:val="149"/>
              <w:rPr>
                <w:rFonts w:hint="eastAsia" w:eastAsia="宋体"/>
                <w:highlight w:val="none"/>
              </w:rPr>
            </w:pPr>
            <w:r>
              <w:rPr>
                <w:rFonts w:hint="default" w:ascii="Times New Roman" w:hAnsi="Times New Roman" w:eastAsia="宋体" w:cs="Times New Roman"/>
                <w:highlight w:val="none"/>
              </w:rPr>
              <w:t>项目总投资为</w:t>
            </w:r>
            <w:r>
              <w:rPr>
                <w:rFonts w:hint="default" w:ascii="Times New Roman" w:hAnsi="Times New Roman" w:eastAsia="宋体" w:cs="Times New Roman"/>
                <w:highlight w:val="none"/>
                <w:lang w:val="en-US" w:eastAsia="zh-CN"/>
              </w:rPr>
              <w:t>2</w:t>
            </w:r>
            <w:r>
              <w:rPr>
                <w:rFonts w:hint="eastAsia" w:ascii="Times New Roman" w:hAnsi="Times New Roman" w:eastAsia="宋体" w:cs="Times New Roman"/>
                <w:highlight w:val="none"/>
                <w:lang w:val="en-US" w:eastAsia="zh-CN"/>
              </w:rPr>
              <w:t>000</w:t>
            </w:r>
            <w:r>
              <w:rPr>
                <w:rFonts w:hint="default" w:ascii="Times New Roman" w:hAnsi="Times New Roman" w:eastAsia="宋体" w:cs="Times New Roman"/>
                <w:highlight w:val="none"/>
              </w:rPr>
              <w:t>万元，其中环保投资</w:t>
            </w:r>
            <w:r>
              <w:rPr>
                <w:rFonts w:hint="eastAsia" w:ascii="Times New Roman" w:hAnsi="Times New Roman" w:eastAsia="宋体" w:cs="Times New Roman"/>
                <w:highlight w:val="none"/>
                <w:lang w:val="en-US" w:eastAsia="zh-CN"/>
              </w:rPr>
              <w:t>55</w:t>
            </w:r>
            <w:r>
              <w:rPr>
                <w:rFonts w:hint="default" w:ascii="Times New Roman" w:hAnsi="Times New Roman" w:eastAsia="宋体" w:cs="Times New Roman"/>
                <w:highlight w:val="none"/>
              </w:rPr>
              <w:t>万元，环保投资占总投资的比例</w:t>
            </w:r>
            <w:r>
              <w:rPr>
                <w:rFonts w:hint="default" w:ascii="Times New Roman" w:hAnsi="Times New Roman" w:eastAsia="宋体" w:cs="Times New Roman"/>
                <w:highlight w:val="none"/>
                <w:lang w:val="en-US" w:eastAsia="zh-CN"/>
              </w:rPr>
              <w:t>2.</w:t>
            </w:r>
            <w:r>
              <w:rPr>
                <w:rFonts w:hint="eastAsia" w:ascii="Times New Roman" w:hAnsi="Times New Roman" w:eastAsia="宋体" w:cs="Times New Roman"/>
                <w:highlight w:val="none"/>
                <w:lang w:val="en-US" w:eastAsia="zh-CN"/>
              </w:rPr>
              <w:t>75</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rPr>
              <w:t>，</w:t>
            </w:r>
            <w:r>
              <w:rPr>
                <w:rFonts w:hint="eastAsia" w:eastAsia="宋体"/>
                <w:highlight w:val="none"/>
              </w:rPr>
              <w:t>建立了较为完善的污染控制措施，有效的控制了废水、废气、固废和噪声等对环境的污染。</w:t>
            </w:r>
          </w:p>
          <w:p>
            <w:pPr>
              <w:pStyle w:val="149"/>
              <w:rPr>
                <w:rFonts w:hint="eastAsia" w:eastAsia="宋体"/>
                <w:highlight w:val="none"/>
              </w:rPr>
            </w:pPr>
          </w:p>
          <w:p>
            <w:pPr>
              <w:pStyle w:val="149"/>
              <w:rPr>
                <w:rFonts w:hint="eastAsia" w:eastAsia="宋体"/>
                <w:highlight w:val="none"/>
              </w:rPr>
            </w:pPr>
          </w:p>
          <w:p>
            <w:pPr>
              <w:spacing w:before="156" w:beforeLines="50" w:line="360" w:lineRule="auto"/>
              <w:jc w:val="center"/>
              <w:rPr>
                <w:rFonts w:hint="eastAsia" w:ascii="宋体" w:hAnsi="宋体"/>
                <w:b/>
                <w:sz w:val="24"/>
                <w:highlight w:val="none"/>
              </w:rPr>
            </w:pPr>
            <w:r>
              <w:rPr>
                <w:rFonts w:hint="eastAsia" w:ascii="宋体" w:hAnsi="宋体"/>
                <w:b/>
                <w:sz w:val="24"/>
                <w:highlight w:val="none"/>
              </w:rPr>
              <w:t>表3</w:t>
            </w:r>
            <w:r>
              <w:rPr>
                <w:rFonts w:ascii="宋体" w:hAnsi="宋体"/>
                <w:b/>
                <w:sz w:val="24"/>
                <w:highlight w:val="none"/>
              </w:rPr>
              <w:t>-</w:t>
            </w:r>
            <w:r>
              <w:rPr>
                <w:rFonts w:hint="eastAsia" w:ascii="宋体" w:hAnsi="宋体"/>
                <w:b/>
                <w:sz w:val="24"/>
                <w:highlight w:val="none"/>
                <w:lang w:val="en-US" w:eastAsia="zh-CN"/>
              </w:rPr>
              <w:t>4</w:t>
            </w:r>
            <w:r>
              <w:rPr>
                <w:rFonts w:hint="eastAsia" w:ascii="宋体" w:hAnsi="宋体"/>
                <w:b/>
                <w:sz w:val="24"/>
                <w:highlight w:val="none"/>
              </w:rPr>
              <w:t xml:space="preserve">  建设项目环保投资</w:t>
            </w:r>
          </w:p>
          <w:tbl>
            <w:tblPr>
              <w:tblStyle w:val="33"/>
              <w:tblW w:w="8817"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742"/>
              <w:gridCol w:w="1530"/>
              <w:gridCol w:w="3390"/>
              <w:gridCol w:w="1620"/>
              <w:gridCol w:w="1535"/>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742" w:type="dxa"/>
                  <w:vAlign w:val="center"/>
                </w:tcPr>
                <w:p>
                  <w:pPr>
                    <w:jc w:val="center"/>
                    <w:rPr>
                      <w:b/>
                      <w:color w:val="000000" w:themeColor="text1"/>
                      <w:sz w:val="21"/>
                      <w:szCs w:val="21"/>
                      <w:highlight w:val="none"/>
                      <w14:textFill>
                        <w14:solidFill>
                          <w14:schemeClr w14:val="tx1"/>
                        </w14:solidFill>
                      </w14:textFill>
                    </w:rPr>
                  </w:pPr>
                  <w:r>
                    <w:rPr>
                      <w:b/>
                      <w:color w:val="000000" w:themeColor="text1"/>
                      <w:sz w:val="21"/>
                      <w:szCs w:val="21"/>
                      <w:highlight w:val="none"/>
                      <w14:textFill>
                        <w14:solidFill>
                          <w14:schemeClr w14:val="tx1"/>
                        </w14:solidFill>
                      </w14:textFill>
                    </w:rPr>
                    <w:t>序号</w:t>
                  </w:r>
                </w:p>
              </w:tc>
              <w:tc>
                <w:tcPr>
                  <w:tcW w:w="1530" w:type="dxa"/>
                  <w:vAlign w:val="center"/>
                </w:tcPr>
                <w:p>
                  <w:pPr>
                    <w:jc w:val="center"/>
                    <w:rPr>
                      <w:b/>
                      <w:color w:val="000000" w:themeColor="text1"/>
                      <w:sz w:val="21"/>
                      <w:szCs w:val="21"/>
                      <w:highlight w:val="none"/>
                      <w14:textFill>
                        <w14:solidFill>
                          <w14:schemeClr w14:val="tx1"/>
                        </w14:solidFill>
                      </w14:textFill>
                    </w:rPr>
                  </w:pPr>
                  <w:r>
                    <w:rPr>
                      <w:b/>
                      <w:color w:val="000000" w:themeColor="text1"/>
                      <w:sz w:val="21"/>
                      <w:szCs w:val="21"/>
                      <w:highlight w:val="none"/>
                      <w14:textFill>
                        <w14:solidFill>
                          <w14:schemeClr w14:val="tx1"/>
                        </w14:solidFill>
                      </w14:textFill>
                    </w:rPr>
                    <w:t>名称</w:t>
                  </w:r>
                </w:p>
              </w:tc>
              <w:tc>
                <w:tcPr>
                  <w:tcW w:w="3390" w:type="dxa"/>
                  <w:vAlign w:val="center"/>
                </w:tcPr>
                <w:p>
                  <w:pPr>
                    <w:jc w:val="center"/>
                    <w:rPr>
                      <w:b/>
                      <w:color w:val="000000" w:themeColor="text1"/>
                      <w:sz w:val="21"/>
                      <w:szCs w:val="21"/>
                      <w:highlight w:val="none"/>
                      <w14:textFill>
                        <w14:solidFill>
                          <w14:schemeClr w14:val="tx1"/>
                        </w14:solidFill>
                      </w14:textFill>
                    </w:rPr>
                  </w:pPr>
                  <w:r>
                    <w:rPr>
                      <w:b/>
                      <w:color w:val="000000" w:themeColor="text1"/>
                      <w:sz w:val="21"/>
                      <w:szCs w:val="21"/>
                      <w:highlight w:val="none"/>
                      <w14:textFill>
                        <w14:solidFill>
                          <w14:schemeClr w14:val="tx1"/>
                        </w14:solidFill>
                      </w14:textFill>
                    </w:rPr>
                    <w:t>环保治理措施</w:t>
                  </w:r>
                </w:p>
              </w:tc>
              <w:tc>
                <w:tcPr>
                  <w:tcW w:w="1620" w:type="dxa"/>
                  <w:vAlign w:val="center"/>
                </w:tcPr>
                <w:p>
                  <w:pPr>
                    <w:jc w:val="center"/>
                    <w:rPr>
                      <w:rFonts w:hint="eastAsia" w:eastAsia="宋体"/>
                      <w:b/>
                      <w:color w:val="000000" w:themeColor="text1"/>
                      <w:sz w:val="21"/>
                      <w:szCs w:val="21"/>
                      <w:highlight w:val="none"/>
                      <w:lang w:eastAsia="zh-CN"/>
                      <w14:textFill>
                        <w14:solidFill>
                          <w14:schemeClr w14:val="tx1"/>
                        </w14:solidFill>
                      </w14:textFill>
                    </w:rPr>
                  </w:pPr>
                  <w:r>
                    <w:rPr>
                      <w:rFonts w:hint="eastAsia"/>
                      <w:b/>
                      <w:color w:val="000000" w:themeColor="text1"/>
                      <w:sz w:val="21"/>
                      <w:szCs w:val="21"/>
                      <w:highlight w:val="none"/>
                      <w:lang w:val="en-US" w:eastAsia="zh-CN"/>
                      <w14:textFill>
                        <w14:solidFill>
                          <w14:schemeClr w14:val="tx1"/>
                        </w14:solidFill>
                      </w14:textFill>
                    </w:rPr>
                    <w:t>环评预估投资</w:t>
                  </w:r>
                </w:p>
                <w:p>
                  <w:pPr>
                    <w:jc w:val="center"/>
                    <w:rPr>
                      <w:b/>
                      <w:color w:val="000000" w:themeColor="text1"/>
                      <w:sz w:val="21"/>
                      <w:szCs w:val="21"/>
                      <w:highlight w:val="none"/>
                      <w14:textFill>
                        <w14:solidFill>
                          <w14:schemeClr w14:val="tx1"/>
                        </w14:solidFill>
                      </w14:textFill>
                    </w:rPr>
                  </w:pPr>
                  <w:r>
                    <w:rPr>
                      <w:b/>
                      <w:color w:val="000000" w:themeColor="text1"/>
                      <w:sz w:val="21"/>
                      <w:szCs w:val="21"/>
                      <w:highlight w:val="none"/>
                      <w14:textFill>
                        <w14:solidFill>
                          <w14:schemeClr w14:val="tx1"/>
                        </w14:solidFill>
                      </w14:textFill>
                    </w:rPr>
                    <w:t>（万元）</w:t>
                  </w:r>
                </w:p>
              </w:tc>
              <w:tc>
                <w:tcPr>
                  <w:tcW w:w="1535" w:type="dxa"/>
                  <w:vAlign w:val="center"/>
                </w:tcPr>
                <w:p>
                  <w:pPr>
                    <w:jc w:val="center"/>
                    <w:rPr>
                      <w:rFonts w:hint="default" w:eastAsia="宋体"/>
                      <w:b/>
                      <w:color w:val="000000" w:themeColor="text1"/>
                      <w:sz w:val="21"/>
                      <w:szCs w:val="21"/>
                      <w:highlight w:val="none"/>
                      <w:lang w:val="en-US" w:eastAsia="zh-CN"/>
                      <w14:textFill>
                        <w14:solidFill>
                          <w14:schemeClr w14:val="tx1"/>
                        </w14:solidFill>
                      </w14:textFill>
                    </w:rPr>
                  </w:pPr>
                  <w:r>
                    <w:rPr>
                      <w:rFonts w:hint="eastAsia"/>
                      <w:b/>
                      <w:color w:val="000000" w:themeColor="text1"/>
                      <w:sz w:val="21"/>
                      <w:szCs w:val="21"/>
                      <w:highlight w:val="none"/>
                      <w:lang w:val="en-US" w:eastAsia="zh-CN"/>
                      <w14:textFill>
                        <w14:solidFill>
                          <w14:schemeClr w14:val="tx1"/>
                        </w14:solidFill>
                      </w14:textFill>
                    </w:rPr>
                    <w:t>实际环保投资（万元）</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742" w:type="dxa"/>
                  <w:vAlign w:val="center"/>
                </w:tcPr>
                <w:p>
                  <w:pPr>
                    <w:spacing w:line="320" w:lineRule="exac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w:t>
                  </w:r>
                </w:p>
              </w:tc>
              <w:tc>
                <w:tcPr>
                  <w:tcW w:w="1530" w:type="dxa"/>
                  <w:vAlign w:val="center"/>
                </w:tcPr>
                <w:p>
                  <w:pPr>
                    <w:spacing w:line="320" w:lineRule="exac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废水处理</w:t>
                  </w:r>
                </w:p>
              </w:tc>
              <w:tc>
                <w:tcPr>
                  <w:tcW w:w="3390" w:type="dxa"/>
                  <w:vAlign w:val="center"/>
                </w:tcPr>
                <w:p>
                  <w:pPr>
                    <w:spacing w:line="320" w:lineRule="exact"/>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生活</w:t>
                  </w:r>
                  <w:r>
                    <w:rPr>
                      <w:rFonts w:hint="default"/>
                      <w:color w:val="000000" w:themeColor="text1"/>
                      <w:sz w:val="21"/>
                      <w:szCs w:val="21"/>
                      <w:highlight w:val="none"/>
                      <w:lang w:val="en-US" w:eastAsia="zh-CN"/>
                      <w14:textFill>
                        <w14:solidFill>
                          <w14:schemeClr w14:val="tx1"/>
                        </w14:solidFill>
                      </w14:textFill>
                    </w:rPr>
                    <w:t>依托建设单位已建成的</w:t>
                  </w:r>
                  <w:r>
                    <w:rPr>
                      <w:rFonts w:hint="eastAsia"/>
                      <w:color w:val="000000" w:themeColor="text1"/>
                      <w:sz w:val="21"/>
                      <w:szCs w:val="21"/>
                      <w:highlight w:val="none"/>
                      <w:lang w:val="en-US" w:eastAsia="zh-CN"/>
                      <w14:textFill>
                        <w14:solidFill>
                          <w14:schemeClr w14:val="tx1"/>
                        </w14:solidFill>
                      </w14:textFill>
                    </w:rPr>
                    <w:t>隔油池、化粪池；清洗废水经新建的污水处理站处置</w:t>
                  </w:r>
                </w:p>
              </w:tc>
              <w:tc>
                <w:tcPr>
                  <w:tcW w:w="1620" w:type="dxa"/>
                  <w:vAlign w:val="center"/>
                </w:tcPr>
                <w:p>
                  <w:pPr>
                    <w:spacing w:line="320" w:lineRule="exac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r>
                    <w:rPr>
                      <w:rFonts w:hint="eastAsia"/>
                      <w:color w:val="000000" w:themeColor="text1"/>
                      <w:sz w:val="21"/>
                      <w:szCs w:val="21"/>
                      <w:highlight w:val="none"/>
                      <w14:textFill>
                        <w14:solidFill>
                          <w14:schemeClr w14:val="tx1"/>
                        </w14:solidFill>
                      </w14:textFill>
                    </w:rPr>
                    <w:t>0</w:t>
                  </w:r>
                </w:p>
              </w:tc>
              <w:tc>
                <w:tcPr>
                  <w:tcW w:w="1535" w:type="dxa"/>
                  <w:vAlign w:val="center"/>
                </w:tcPr>
                <w:p>
                  <w:pPr>
                    <w:spacing w:line="320" w:lineRule="exact"/>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742" w:type="dxa"/>
                  <w:vMerge w:val="restart"/>
                  <w:vAlign w:val="center"/>
                </w:tcPr>
                <w:p>
                  <w:pPr>
                    <w:spacing w:line="320" w:lineRule="exac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1530" w:type="dxa"/>
                  <w:vMerge w:val="restart"/>
                  <w:vAlign w:val="center"/>
                </w:tcPr>
                <w:p>
                  <w:pPr>
                    <w:spacing w:line="320" w:lineRule="exac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废气处理</w:t>
                  </w:r>
                </w:p>
              </w:tc>
              <w:tc>
                <w:tcPr>
                  <w:tcW w:w="3390" w:type="dxa"/>
                  <w:vAlign w:val="center"/>
                </w:tcPr>
                <w:p>
                  <w:pPr>
                    <w:spacing w:line="320" w:lineRule="exact"/>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调浆房间密闭，</w:t>
                  </w:r>
                  <w:r>
                    <w:rPr>
                      <w:rFonts w:hint="default"/>
                      <w:color w:val="000000" w:themeColor="text1"/>
                      <w:sz w:val="21"/>
                      <w:szCs w:val="21"/>
                      <w:highlight w:val="none"/>
                      <w:lang w:val="en-US" w:eastAsia="zh-CN"/>
                      <w14:textFill>
                        <w14:solidFill>
                          <w14:schemeClr w14:val="tx1"/>
                        </w14:solidFill>
                      </w14:textFill>
                    </w:rPr>
                    <w:t>建设单位在</w:t>
                  </w:r>
                  <w:r>
                    <w:rPr>
                      <w:rFonts w:hint="eastAsia"/>
                      <w:color w:val="000000" w:themeColor="text1"/>
                      <w:sz w:val="21"/>
                      <w:szCs w:val="21"/>
                      <w:highlight w:val="none"/>
                      <w:lang w:val="en-US" w:eastAsia="zh-CN"/>
                      <w14:textFill>
                        <w14:solidFill>
                          <w14:schemeClr w14:val="tx1"/>
                        </w14:solidFill>
                      </w14:textFill>
                    </w:rPr>
                    <w:t>调浆、印花、烘干工序</w:t>
                  </w:r>
                  <w:r>
                    <w:rPr>
                      <w:rFonts w:hint="default"/>
                      <w:color w:val="000000" w:themeColor="text1"/>
                      <w:sz w:val="21"/>
                      <w:szCs w:val="21"/>
                      <w:highlight w:val="none"/>
                      <w:lang w:val="en-US" w:eastAsia="zh-CN"/>
                      <w14:textFill>
                        <w14:solidFill>
                          <w14:schemeClr w14:val="tx1"/>
                        </w14:solidFill>
                      </w14:textFill>
                    </w:rPr>
                    <w:t>上方设置集气罩，有机废气经集气罩收集后通过管道汇合至两级活性炭吸附装置处理，净化后的废气经15m高排气筒（1#排气筒）排放</w:t>
                  </w:r>
                  <w:r>
                    <w:rPr>
                      <w:rFonts w:hint="eastAsia"/>
                      <w:color w:val="000000" w:themeColor="text1"/>
                      <w:sz w:val="21"/>
                      <w:szCs w:val="21"/>
                      <w:highlight w:val="none"/>
                      <w:lang w:val="en-US" w:eastAsia="zh-CN"/>
                      <w14:textFill>
                        <w14:solidFill>
                          <w14:schemeClr w14:val="tx1"/>
                        </w14:solidFill>
                      </w14:textFill>
                    </w:rPr>
                    <w:t>，</w:t>
                  </w:r>
                </w:p>
              </w:tc>
              <w:tc>
                <w:tcPr>
                  <w:tcW w:w="1620" w:type="dxa"/>
                  <w:vAlign w:val="center"/>
                </w:tcPr>
                <w:p>
                  <w:pPr>
                    <w:spacing w:line="320" w:lineRule="exact"/>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20</w:t>
                  </w:r>
                </w:p>
              </w:tc>
              <w:tc>
                <w:tcPr>
                  <w:tcW w:w="1535" w:type="dxa"/>
                  <w:vAlign w:val="center"/>
                </w:tcPr>
                <w:p>
                  <w:pPr>
                    <w:spacing w:line="320" w:lineRule="exact"/>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25</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742" w:type="dxa"/>
                  <w:vMerge w:val="continue"/>
                  <w:vAlign w:val="center"/>
                </w:tcPr>
                <w:p>
                  <w:pPr>
                    <w:spacing w:line="320" w:lineRule="exact"/>
                    <w:jc w:val="center"/>
                    <w:rPr>
                      <w:color w:val="000000" w:themeColor="text1"/>
                      <w:sz w:val="21"/>
                      <w:szCs w:val="21"/>
                      <w:highlight w:val="none"/>
                      <w14:textFill>
                        <w14:solidFill>
                          <w14:schemeClr w14:val="tx1"/>
                        </w14:solidFill>
                      </w14:textFill>
                    </w:rPr>
                  </w:pPr>
                </w:p>
              </w:tc>
              <w:tc>
                <w:tcPr>
                  <w:tcW w:w="1530" w:type="dxa"/>
                  <w:vMerge w:val="continue"/>
                  <w:vAlign w:val="center"/>
                </w:tcPr>
                <w:p>
                  <w:pPr>
                    <w:spacing w:line="320" w:lineRule="exact"/>
                    <w:jc w:val="center"/>
                    <w:rPr>
                      <w:color w:val="000000" w:themeColor="text1"/>
                      <w:sz w:val="21"/>
                      <w:szCs w:val="21"/>
                      <w:highlight w:val="none"/>
                      <w14:textFill>
                        <w14:solidFill>
                          <w14:schemeClr w14:val="tx1"/>
                        </w14:solidFill>
                      </w14:textFill>
                    </w:rPr>
                  </w:pPr>
                </w:p>
              </w:tc>
              <w:tc>
                <w:tcPr>
                  <w:tcW w:w="3390" w:type="dxa"/>
                  <w:vAlign w:val="center"/>
                </w:tcPr>
                <w:p>
                  <w:pPr>
                    <w:spacing w:line="320" w:lineRule="exact"/>
                    <w:jc w:val="center"/>
                    <w:rPr>
                      <w:rFonts w:hint="eastAsia"/>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污水处理站各构筑物密闭，厂区种植绿植</w:t>
                  </w:r>
                </w:p>
              </w:tc>
              <w:tc>
                <w:tcPr>
                  <w:tcW w:w="1620" w:type="dxa"/>
                  <w:vAlign w:val="center"/>
                </w:tcPr>
                <w:p>
                  <w:pPr>
                    <w:spacing w:line="320" w:lineRule="exact"/>
                    <w:jc w:val="center"/>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w:t>
                  </w:r>
                </w:p>
              </w:tc>
              <w:tc>
                <w:tcPr>
                  <w:tcW w:w="1535" w:type="dxa"/>
                  <w:vAlign w:val="center"/>
                </w:tcPr>
                <w:p>
                  <w:pPr>
                    <w:spacing w:line="320" w:lineRule="exact"/>
                    <w:jc w:val="center"/>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742" w:type="dxa"/>
                  <w:vAlign w:val="center"/>
                </w:tcPr>
                <w:p>
                  <w:pPr>
                    <w:spacing w:line="320" w:lineRule="exac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3</w:t>
                  </w:r>
                </w:p>
              </w:tc>
              <w:tc>
                <w:tcPr>
                  <w:tcW w:w="1530" w:type="dxa"/>
                  <w:vAlign w:val="center"/>
                </w:tcPr>
                <w:p>
                  <w:pPr>
                    <w:spacing w:line="320" w:lineRule="exac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噪声处理</w:t>
                  </w:r>
                </w:p>
              </w:tc>
              <w:tc>
                <w:tcPr>
                  <w:tcW w:w="3390" w:type="dxa"/>
                  <w:vAlign w:val="center"/>
                </w:tcPr>
                <w:p>
                  <w:pPr>
                    <w:spacing w:line="320" w:lineRule="exact"/>
                    <w:jc w:val="center"/>
                    <w:rPr>
                      <w:color w:val="000000" w:themeColor="text1"/>
                      <w:sz w:val="21"/>
                      <w:szCs w:val="21"/>
                      <w:highlight w:val="none"/>
                      <w14:textFill>
                        <w14:solidFill>
                          <w14:schemeClr w14:val="tx1"/>
                        </w14:solidFill>
                      </w14:textFill>
                    </w:rPr>
                  </w:pPr>
                  <w:r>
                    <w:rPr>
                      <w:rFonts w:hint="default"/>
                      <w:color w:val="000000" w:themeColor="text1"/>
                      <w:sz w:val="21"/>
                      <w:szCs w:val="21"/>
                      <w:highlight w:val="none"/>
                      <w14:textFill>
                        <w14:solidFill>
                          <w14:schemeClr w14:val="tx1"/>
                        </w14:solidFill>
                      </w14:textFill>
                    </w:rPr>
                    <w:t>优选低噪设备；设隔声、减震基座等</w:t>
                  </w:r>
                </w:p>
              </w:tc>
              <w:tc>
                <w:tcPr>
                  <w:tcW w:w="1620" w:type="dxa"/>
                  <w:vAlign w:val="center"/>
                </w:tcPr>
                <w:p>
                  <w:pPr>
                    <w:spacing w:line="320" w:lineRule="exact"/>
                    <w:jc w:val="center"/>
                    <w:rPr>
                      <w:rFonts w:hint="eastAsia" w:eastAsia="宋体"/>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4</w:t>
                  </w:r>
                </w:p>
              </w:tc>
              <w:tc>
                <w:tcPr>
                  <w:tcW w:w="1535" w:type="dxa"/>
                  <w:vAlign w:val="center"/>
                </w:tcPr>
                <w:p>
                  <w:pPr>
                    <w:spacing w:line="320" w:lineRule="exact"/>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4</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742" w:type="dxa"/>
                  <w:vAlign w:val="center"/>
                </w:tcPr>
                <w:p>
                  <w:pPr>
                    <w:spacing w:line="320" w:lineRule="exac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4</w:t>
                  </w:r>
                </w:p>
              </w:tc>
              <w:tc>
                <w:tcPr>
                  <w:tcW w:w="1530" w:type="dxa"/>
                  <w:vAlign w:val="center"/>
                </w:tcPr>
                <w:p>
                  <w:pPr>
                    <w:spacing w:line="320" w:lineRule="exac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固废处理</w:t>
                  </w:r>
                </w:p>
              </w:tc>
              <w:tc>
                <w:tcPr>
                  <w:tcW w:w="3390" w:type="dxa"/>
                  <w:vAlign w:val="center"/>
                </w:tcPr>
                <w:p>
                  <w:pPr>
                    <w:spacing w:line="320" w:lineRule="exac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垃圾桶若干、一般固废堆场和危险固废堆场</w:t>
                  </w:r>
                </w:p>
              </w:tc>
              <w:tc>
                <w:tcPr>
                  <w:tcW w:w="1620" w:type="dxa"/>
                  <w:vAlign w:val="center"/>
                </w:tcPr>
                <w:p>
                  <w:pPr>
                    <w:spacing w:line="320" w:lineRule="exact"/>
                    <w:jc w:val="center"/>
                    <w:rPr>
                      <w:rFonts w:hint="eastAsia" w:eastAsia="宋体"/>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3</w:t>
                  </w:r>
                </w:p>
              </w:tc>
              <w:tc>
                <w:tcPr>
                  <w:tcW w:w="1535" w:type="dxa"/>
                  <w:vAlign w:val="center"/>
                </w:tcPr>
                <w:p>
                  <w:pPr>
                    <w:spacing w:line="320" w:lineRule="exact"/>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272" w:type="dxa"/>
                  <w:gridSpan w:val="2"/>
                  <w:vAlign w:val="center"/>
                </w:tcPr>
                <w:p>
                  <w:pPr>
                    <w:spacing w:line="320" w:lineRule="exac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合计</w:t>
                  </w:r>
                </w:p>
              </w:tc>
              <w:tc>
                <w:tcPr>
                  <w:tcW w:w="3390" w:type="dxa"/>
                  <w:vAlign w:val="center"/>
                </w:tcPr>
                <w:p>
                  <w:pPr>
                    <w:spacing w:line="320" w:lineRule="exac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c>
                <w:tcPr>
                  <w:tcW w:w="1620" w:type="dxa"/>
                  <w:vAlign w:val="center"/>
                </w:tcPr>
                <w:p>
                  <w:pPr>
                    <w:spacing w:line="320" w:lineRule="exact"/>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52</w:t>
                  </w:r>
                </w:p>
              </w:tc>
              <w:tc>
                <w:tcPr>
                  <w:tcW w:w="1535" w:type="dxa"/>
                  <w:vAlign w:val="center"/>
                </w:tcPr>
                <w:p>
                  <w:pPr>
                    <w:spacing w:line="320" w:lineRule="exact"/>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55</w:t>
                  </w:r>
                </w:p>
              </w:tc>
            </w:tr>
          </w:tbl>
          <w:p>
            <w:pPr>
              <w:spacing w:line="480" w:lineRule="auto"/>
              <w:rPr>
                <w:rFonts w:hint="eastAsia"/>
                <w:highlight w:val="yellow"/>
                <w:lang w:val="en-US" w:eastAsia="zh-CN"/>
              </w:rPr>
            </w:pPr>
          </w:p>
          <w:p>
            <w:pPr>
              <w:spacing w:line="480" w:lineRule="auto"/>
              <w:rPr>
                <w:rFonts w:hint="eastAsia"/>
                <w:highlight w:val="yellow"/>
                <w:lang w:val="en-US" w:eastAsia="zh-CN"/>
              </w:rPr>
            </w:pPr>
          </w:p>
          <w:p>
            <w:pPr>
              <w:spacing w:line="480" w:lineRule="auto"/>
              <w:rPr>
                <w:rFonts w:hint="eastAsia"/>
                <w:highlight w:val="yellow"/>
                <w:lang w:val="en-US" w:eastAsia="zh-CN"/>
              </w:rPr>
            </w:pPr>
          </w:p>
          <w:p>
            <w:pPr>
              <w:spacing w:line="480" w:lineRule="auto"/>
              <w:rPr>
                <w:rFonts w:hint="eastAsia"/>
                <w:highlight w:val="yellow"/>
                <w:lang w:val="en-US" w:eastAsia="zh-CN"/>
              </w:rPr>
            </w:pPr>
          </w:p>
          <w:p>
            <w:pPr>
              <w:spacing w:line="480" w:lineRule="auto"/>
              <w:rPr>
                <w:rFonts w:hint="eastAsia"/>
                <w:highlight w:val="yellow"/>
                <w:lang w:val="en-US" w:eastAsia="zh-CN"/>
              </w:rPr>
            </w:pPr>
          </w:p>
          <w:p>
            <w:pPr>
              <w:spacing w:line="480" w:lineRule="auto"/>
              <w:rPr>
                <w:rFonts w:hint="eastAsia"/>
                <w:highlight w:val="yellow"/>
                <w:lang w:val="en-US" w:eastAsia="zh-CN"/>
              </w:rPr>
            </w:pPr>
          </w:p>
          <w:p>
            <w:pPr>
              <w:spacing w:line="480" w:lineRule="auto"/>
              <w:rPr>
                <w:rFonts w:hint="eastAsia"/>
                <w:highlight w:val="yellow"/>
                <w:lang w:val="en-US" w:eastAsia="zh-CN"/>
              </w:rPr>
            </w:pPr>
          </w:p>
          <w:p>
            <w:pPr>
              <w:spacing w:line="480" w:lineRule="auto"/>
              <w:rPr>
                <w:rFonts w:hint="eastAsia"/>
                <w:highlight w:val="yellow"/>
                <w:lang w:val="en-US" w:eastAsia="zh-CN"/>
              </w:rPr>
            </w:pPr>
          </w:p>
          <w:p>
            <w:pPr>
              <w:spacing w:line="480" w:lineRule="auto"/>
              <w:rPr>
                <w:rFonts w:hint="eastAsia"/>
                <w:highlight w:val="yellow"/>
                <w:lang w:val="en-US" w:eastAsia="zh-CN"/>
              </w:rPr>
            </w:pPr>
          </w:p>
          <w:p>
            <w:pPr>
              <w:spacing w:line="480" w:lineRule="auto"/>
              <w:rPr>
                <w:rFonts w:hint="eastAsia" w:eastAsia="宋体"/>
                <w:highlight w:val="yellow"/>
                <w:lang w:val="en-US" w:eastAsia="zh-CN"/>
              </w:rPr>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表四</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62" w:hRule="atLeast"/>
          <w:jc w:val="center"/>
        </w:trPr>
        <w:tc>
          <w:tcPr>
            <w:tcW w:w="9503" w:type="dxa"/>
          </w:tcPr>
          <w:p>
            <w:pPr>
              <w:spacing w:line="360" w:lineRule="auto"/>
              <w:rPr>
                <w:rFonts w:ascii="宋体" w:hAnsi="宋体"/>
                <w:b/>
                <w:sz w:val="24"/>
              </w:rPr>
            </w:pPr>
            <w:r>
              <w:rPr>
                <w:rFonts w:hint="eastAsia" w:ascii="宋体" w:hAnsi="宋体"/>
                <w:b/>
                <w:sz w:val="24"/>
              </w:rPr>
              <w:t>建设项目环境影响报告表主要结论及审批部门审批决定：</w:t>
            </w:r>
          </w:p>
          <w:p>
            <w:pPr>
              <w:spacing w:line="360" w:lineRule="auto"/>
              <w:rPr>
                <w:rFonts w:ascii="宋体" w:hAnsi="宋体"/>
                <w:b/>
                <w:sz w:val="24"/>
              </w:rPr>
            </w:pPr>
            <w:r>
              <w:rPr>
                <w:rFonts w:hint="eastAsia" w:ascii="宋体" w:hAnsi="宋体"/>
                <w:b/>
                <w:sz w:val="24"/>
              </w:rPr>
              <w:t>一、建设项目环评报告书（表）的主要结论</w:t>
            </w:r>
          </w:p>
          <w:p>
            <w:pPr>
              <w:spacing w:line="360" w:lineRule="auto"/>
              <w:rPr>
                <w:rFonts w:ascii="Times New Roman" w:hAnsi="Times New Roman" w:eastAsia="宋体" w:cs="Times New Roman"/>
                <w:b/>
                <w:color w:val="000000"/>
                <w:sz w:val="28"/>
                <w:szCs w:val="28"/>
              </w:rPr>
            </w:pPr>
            <w:r>
              <w:rPr>
                <w:rFonts w:ascii="Times New Roman" w:hAnsi="Times New Roman" w:eastAsia="宋体" w:cs="Times New Roman"/>
                <w:b/>
                <w:color w:val="000000"/>
                <w:sz w:val="28"/>
                <w:szCs w:val="28"/>
              </w:rPr>
              <w:t>结论：</w:t>
            </w:r>
          </w:p>
          <w:p>
            <w:pPr>
              <w:spacing w:line="360" w:lineRule="auto"/>
              <w:ind w:firstLine="482" w:firstLineChars="200"/>
              <w:jc w:val="left"/>
              <w:rPr>
                <w:rFonts w:ascii="Times New Roman" w:hAnsi="Times New Roman" w:eastAsia="宋体" w:cs="Times New Roman"/>
                <w:b/>
                <w:sz w:val="24"/>
                <w:szCs w:val="20"/>
              </w:rPr>
            </w:pPr>
            <w:r>
              <w:rPr>
                <w:rFonts w:ascii="Times New Roman" w:hAnsi="Times New Roman" w:eastAsia="宋体" w:cs="Times New Roman"/>
                <w:b/>
                <w:sz w:val="24"/>
                <w:szCs w:val="20"/>
              </w:rPr>
              <w:t>（一）项目概况</w:t>
            </w:r>
          </w:p>
          <w:p>
            <w:pPr>
              <w:spacing w:line="360" w:lineRule="auto"/>
              <w:ind w:firstLine="480" w:firstLineChars="200"/>
              <w:rPr>
                <w:rFonts w:hint="eastAsia" w:ascii="Times New Roman" w:hAnsi="Times New Roman" w:eastAsia="宋体" w:cs="Times New Roman"/>
                <w:sz w:val="24"/>
                <w:szCs w:val="24"/>
                <w:lang w:eastAsia="zh-CN"/>
              </w:rPr>
            </w:pPr>
            <w:r>
              <w:rPr>
                <w:rFonts w:ascii="Times New Roman" w:hAnsi="Times New Roman" w:eastAsia="宋体" w:cs="Times New Roman"/>
                <w:sz w:val="24"/>
                <w:szCs w:val="20"/>
              </w:rPr>
              <w:t>（1）项目名称：</w:t>
            </w:r>
            <w:r>
              <w:rPr>
                <w:rFonts w:hint="eastAsia" w:ascii="Times New Roman" w:hAnsi="Times New Roman" w:eastAsia="宋体" w:cs="Times New Roman"/>
                <w:sz w:val="24"/>
                <w:szCs w:val="24"/>
                <w:lang w:eastAsia="zh-CN"/>
              </w:rPr>
              <w:t>年产针织服装150万件技术改造项目；</w:t>
            </w:r>
          </w:p>
          <w:p>
            <w:pPr>
              <w:spacing w:line="360" w:lineRule="auto"/>
              <w:ind w:firstLine="480" w:firstLineChars="200"/>
              <w:rPr>
                <w:rFonts w:hint="eastAsia" w:ascii="Times New Roman" w:hAnsi="Times New Roman" w:eastAsia="宋体" w:cs="Times New Roman"/>
                <w:sz w:val="24"/>
                <w:szCs w:val="20"/>
                <w:lang w:eastAsia="zh-CN"/>
              </w:rPr>
            </w:pPr>
            <w:r>
              <w:rPr>
                <w:rFonts w:ascii="Times New Roman" w:hAnsi="Times New Roman" w:eastAsia="宋体" w:cs="Times New Roman"/>
                <w:sz w:val="24"/>
                <w:szCs w:val="20"/>
              </w:rPr>
              <w:t>（2）项目性质：</w:t>
            </w:r>
            <w:r>
              <w:rPr>
                <w:rFonts w:hint="eastAsia" w:ascii="Times New Roman" w:hAnsi="Times New Roman" w:eastAsia="宋体" w:cs="Times New Roman"/>
                <w:sz w:val="24"/>
                <w:szCs w:val="20"/>
                <w:lang w:val="en-US" w:eastAsia="zh-CN"/>
              </w:rPr>
              <w:t>技改；</w:t>
            </w:r>
          </w:p>
          <w:p>
            <w:pPr>
              <w:spacing w:line="360" w:lineRule="auto"/>
              <w:ind w:firstLine="480" w:firstLineChars="200"/>
              <w:rPr>
                <w:rFonts w:hint="eastAsia" w:ascii="Times New Roman" w:hAnsi="Times New Roman" w:eastAsia="宋体" w:cs="Times New Roman"/>
                <w:sz w:val="24"/>
                <w:szCs w:val="24"/>
                <w:lang w:eastAsia="zh-CN"/>
              </w:rPr>
            </w:pPr>
            <w:r>
              <w:rPr>
                <w:rFonts w:ascii="Times New Roman" w:hAnsi="Times New Roman" w:eastAsia="宋体" w:cs="Times New Roman"/>
                <w:sz w:val="24"/>
                <w:szCs w:val="20"/>
              </w:rPr>
              <w:t>（3）建设单位：</w:t>
            </w:r>
            <w:r>
              <w:rPr>
                <w:rFonts w:hint="eastAsia" w:ascii="Times New Roman" w:hAnsi="Times New Roman" w:eastAsia="宋体" w:cs="Times New Roman"/>
                <w:sz w:val="24"/>
                <w:szCs w:val="24"/>
                <w:lang w:eastAsia="zh-CN"/>
              </w:rPr>
              <w:t>安徽萃盛服饰有限公司；</w:t>
            </w:r>
          </w:p>
          <w:p>
            <w:pPr>
              <w:spacing w:line="360" w:lineRule="auto"/>
              <w:ind w:firstLine="480" w:firstLineChars="200"/>
              <w:rPr>
                <w:rFonts w:hint="eastAsia" w:ascii="Times New Roman" w:hAnsi="Times New Roman" w:eastAsia="宋体" w:cs="Times New Roman"/>
                <w:sz w:val="24"/>
                <w:szCs w:val="20"/>
                <w:lang w:eastAsia="zh-CN"/>
              </w:rPr>
            </w:pPr>
            <w:r>
              <w:rPr>
                <w:rFonts w:ascii="Times New Roman" w:hAnsi="Times New Roman" w:eastAsia="宋体" w:cs="Times New Roman"/>
                <w:sz w:val="24"/>
                <w:szCs w:val="20"/>
              </w:rPr>
              <w:t>（4）项目投资：</w:t>
            </w:r>
            <w:r>
              <w:rPr>
                <w:rFonts w:hint="eastAsia" w:ascii="Times New Roman" w:hAnsi="Times New Roman" w:eastAsia="宋体" w:cs="Times New Roman"/>
                <w:sz w:val="24"/>
                <w:szCs w:val="20"/>
                <w:lang w:val="en-US" w:eastAsia="zh-CN"/>
              </w:rPr>
              <w:t>2500</w:t>
            </w:r>
            <w:r>
              <w:rPr>
                <w:rFonts w:ascii="Times New Roman" w:hAnsi="Times New Roman" w:eastAsia="宋体" w:cs="Times New Roman"/>
                <w:sz w:val="24"/>
                <w:szCs w:val="20"/>
              </w:rPr>
              <w:t>万元</w:t>
            </w:r>
            <w:r>
              <w:rPr>
                <w:rFonts w:hint="eastAsia" w:ascii="Times New Roman" w:hAnsi="Times New Roman" w:eastAsia="宋体" w:cs="Times New Roman"/>
                <w:sz w:val="24"/>
                <w:szCs w:val="20"/>
                <w:lang w:eastAsia="zh-CN"/>
              </w:rPr>
              <w:t>；</w:t>
            </w:r>
          </w:p>
          <w:p>
            <w:pPr>
              <w:spacing w:line="360" w:lineRule="auto"/>
              <w:ind w:firstLine="470" w:firstLineChars="196"/>
              <w:rPr>
                <w:rFonts w:hint="eastAsia" w:ascii="Times New Roman" w:hAnsi="Times New Roman" w:eastAsia="宋体" w:cs="Times New Roman"/>
                <w:sz w:val="24"/>
                <w:szCs w:val="24"/>
                <w:lang w:val="en-US" w:eastAsia="zh-CN"/>
              </w:rPr>
            </w:pPr>
            <w:r>
              <w:rPr>
                <w:rFonts w:ascii="Times New Roman" w:hAnsi="Times New Roman" w:eastAsia="宋体" w:cs="Times New Roman"/>
                <w:sz w:val="24"/>
                <w:szCs w:val="20"/>
              </w:rPr>
              <w:t>（5）建设内容：</w:t>
            </w:r>
            <w:r>
              <w:rPr>
                <w:rFonts w:hint="eastAsia" w:ascii="Times New Roman" w:hAnsi="Times New Roman" w:eastAsia="宋体" w:cs="Times New Roman"/>
                <w:color w:val="000000"/>
                <w:sz w:val="24"/>
                <w:szCs w:val="24"/>
                <w:lang w:eastAsia="zh-CN"/>
              </w:rPr>
              <w:t>安徽萃盛服饰有限公司</w:t>
            </w:r>
            <w:r>
              <w:rPr>
                <w:rFonts w:hint="default" w:ascii="Times New Roman" w:hAnsi="Times New Roman" w:eastAsia="宋体" w:cs="Times New Roman"/>
                <w:sz w:val="24"/>
                <w:szCs w:val="24"/>
                <w:lang w:eastAsia="zh-CN"/>
              </w:rPr>
              <w:t>投资</w:t>
            </w:r>
            <w:r>
              <w:rPr>
                <w:rFonts w:hint="eastAsia" w:ascii="Times New Roman" w:hAnsi="Times New Roman" w:eastAsia="宋体" w:cs="Times New Roman"/>
                <w:sz w:val="24"/>
                <w:szCs w:val="24"/>
                <w:lang w:val="en-US" w:eastAsia="zh-CN"/>
              </w:rPr>
              <w:t>2500</w:t>
            </w:r>
            <w:r>
              <w:rPr>
                <w:rFonts w:hint="default" w:ascii="Times New Roman" w:hAnsi="Times New Roman" w:eastAsia="宋体" w:cs="Times New Roman"/>
                <w:sz w:val="24"/>
                <w:szCs w:val="24"/>
                <w:lang w:eastAsia="zh-CN"/>
              </w:rPr>
              <w:t>万元人民币，在保持现有</w:t>
            </w:r>
            <w:r>
              <w:rPr>
                <w:rFonts w:hint="eastAsia" w:ascii="Times New Roman" w:hAnsi="Times New Roman" w:eastAsia="宋体" w:cs="Times New Roman"/>
                <w:sz w:val="24"/>
                <w:szCs w:val="24"/>
                <w:lang w:val="en-US" w:eastAsia="zh-CN"/>
              </w:rPr>
              <w:t>针织服装产品及规模的基础上，新增干法印花生产线，购置手工台版、数码椭圆机、晒版机、绷网机等主要生产设备，并配备相应的环保设备</w:t>
            </w:r>
            <w:r>
              <w:rPr>
                <w:rFonts w:hint="default"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在厂区南侧的2#厂房已预留的空间内布置生产设备，本项目所使用的印刷胶均为水性胶，本次技改项目达产后，计划年增加150万件针织印刷服装的生产能力</w:t>
            </w:r>
            <w:r>
              <w:rPr>
                <w:rFonts w:hint="eastAsia" w:ascii="Times New Roman" w:hAnsi="Times New Roman" w:eastAsia="宋体" w:cs="Times New Roman"/>
                <w:b w:val="0"/>
                <w:bCs w:val="0"/>
                <w:color w:val="000000"/>
                <w:sz w:val="24"/>
                <w:szCs w:val="24"/>
                <w:lang w:val="en-US" w:eastAsia="zh-CN"/>
              </w:rPr>
              <w:t>。</w:t>
            </w:r>
            <w:r>
              <w:rPr>
                <w:rFonts w:hint="eastAsia" w:ascii="Times New Roman" w:hAnsi="Times New Roman" w:eastAsia="宋体" w:cs="Times New Roman"/>
                <w:kern w:val="0"/>
                <w:sz w:val="24"/>
                <w:szCs w:val="20"/>
                <w:lang w:val="en-US" w:eastAsia="zh-CN"/>
              </w:rPr>
              <w:t>现有项目布置了1台2t.h的生物质锅炉，根据</w:t>
            </w:r>
            <w:r>
              <w:rPr>
                <w:rFonts w:hint="default" w:ascii="Times New Roman" w:hAnsi="Times New Roman" w:eastAsia="宋体" w:cs="Times New Roman"/>
                <w:b w:val="0"/>
                <w:bCs w:val="0"/>
                <w:sz w:val="24"/>
                <w:szCs w:val="22"/>
                <w:lang w:val="zh-CN"/>
              </w:rPr>
              <w:t>安徽省打赢蓝天保卫战三年行动计划实施方案</w:t>
            </w:r>
            <w:r>
              <w:rPr>
                <w:rFonts w:hint="eastAsia" w:ascii="Times New Roman" w:hAnsi="Times New Roman" w:eastAsia="宋体" w:cs="Times New Roman"/>
                <w:b w:val="0"/>
                <w:bCs w:val="0"/>
                <w:sz w:val="24"/>
                <w:szCs w:val="22"/>
                <w:lang w:val="en-US" w:eastAsia="zh-CN"/>
              </w:rPr>
              <w:t>等相关规定，本次技改项目以新带老淘汰现有的生物质锅炉，改用3台电锅炉为生产提供热源（2用1备）。</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ascii="Times New Roman" w:hAnsi="Times New Roman" w:eastAsia="宋体" w:cs="Times New Roman"/>
                <w:sz w:val="24"/>
                <w:szCs w:val="20"/>
              </w:rPr>
            </w:pPr>
            <w:r>
              <w:rPr>
                <w:rFonts w:ascii="Times New Roman" w:hAnsi="Times New Roman" w:eastAsia="宋体" w:cs="Times New Roman"/>
                <w:b/>
                <w:sz w:val="24"/>
                <w:szCs w:val="20"/>
              </w:rPr>
              <w:t>（二）产业政策符合性分析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0"/>
              </w:rPr>
            </w:pPr>
            <w:r>
              <w:rPr>
                <w:rFonts w:hint="default" w:ascii="Times New Roman" w:hAnsi="Times New Roman" w:eastAsia="宋体" w:cs="Times New Roman"/>
                <w:sz w:val="24"/>
                <w:szCs w:val="20"/>
              </w:rPr>
              <w:t>对照国家发展和改革委员会《产业结构调整指导目录（201</w:t>
            </w:r>
            <w:r>
              <w:rPr>
                <w:rFonts w:hint="default" w:ascii="Times New Roman" w:hAnsi="Times New Roman" w:eastAsia="宋体" w:cs="Times New Roman"/>
                <w:sz w:val="24"/>
                <w:szCs w:val="20"/>
                <w:lang w:val="en-US" w:eastAsia="zh-CN"/>
              </w:rPr>
              <w:t>9</w:t>
            </w:r>
            <w:r>
              <w:rPr>
                <w:rFonts w:hint="default" w:ascii="Times New Roman" w:hAnsi="Times New Roman" w:eastAsia="宋体" w:cs="Times New Roman"/>
                <w:sz w:val="24"/>
                <w:szCs w:val="20"/>
              </w:rPr>
              <w:t>年本）》</w:t>
            </w:r>
            <w:r>
              <w:rPr>
                <w:rFonts w:hint="eastAsia" w:ascii="Times New Roman" w:hAnsi="Times New Roman" w:eastAsia="宋体" w:cs="Times New Roman"/>
                <w:sz w:val="24"/>
                <w:szCs w:val="20"/>
                <w:lang w:eastAsia="zh-CN"/>
              </w:rPr>
              <w:t>，</w:t>
            </w:r>
            <w:r>
              <w:rPr>
                <w:rFonts w:hint="default" w:ascii="Times New Roman" w:hAnsi="Times New Roman" w:eastAsia="宋体" w:cs="Times New Roman"/>
                <w:sz w:val="24"/>
                <w:szCs w:val="20"/>
              </w:rPr>
              <w:t>本项目不属于鼓励类、限制类和淘汰类，属于允许类项目，因此本项目符合国家产业政策，项目已取得</w:t>
            </w:r>
            <w:r>
              <w:rPr>
                <w:rFonts w:hint="eastAsia" w:ascii="Times New Roman" w:hAnsi="Times New Roman" w:eastAsia="宋体" w:cs="Times New Roman"/>
                <w:kern w:val="0"/>
                <w:sz w:val="24"/>
                <w:szCs w:val="20"/>
                <w:lang w:eastAsia="zh-CN"/>
              </w:rPr>
              <w:t>南陵县经济和信息化局</w:t>
            </w:r>
            <w:r>
              <w:rPr>
                <w:rFonts w:hint="default" w:ascii="Times New Roman" w:hAnsi="Times New Roman" w:eastAsia="宋体" w:cs="Times New Roman"/>
                <w:kern w:val="0"/>
                <w:sz w:val="24"/>
                <w:szCs w:val="20"/>
              </w:rPr>
              <w:t>文件“关于同意</w:t>
            </w:r>
            <w:r>
              <w:rPr>
                <w:rFonts w:hint="eastAsia" w:ascii="Times New Roman" w:hAnsi="Times New Roman" w:eastAsia="宋体" w:cs="Times New Roman"/>
                <w:sz w:val="24"/>
                <w:szCs w:val="24"/>
                <w:lang w:eastAsia="zh-CN"/>
              </w:rPr>
              <w:t>年产针织服装150万件技术改造项目</w:t>
            </w:r>
            <w:r>
              <w:rPr>
                <w:rFonts w:hint="default" w:ascii="Times New Roman" w:hAnsi="Times New Roman" w:eastAsia="宋体" w:cs="Times New Roman"/>
                <w:kern w:val="0"/>
                <w:sz w:val="24"/>
                <w:szCs w:val="20"/>
              </w:rPr>
              <w:t>备案的通</w:t>
            </w:r>
            <w:r>
              <w:rPr>
                <w:rFonts w:hint="default" w:ascii="Times New Roman" w:hAnsi="Times New Roman" w:eastAsia="宋体" w:cs="Times New Roman"/>
                <w:color w:val="000000"/>
                <w:kern w:val="0"/>
                <w:sz w:val="24"/>
                <w:szCs w:val="20"/>
              </w:rPr>
              <w:t>知”（</w:t>
            </w:r>
            <w:r>
              <w:rPr>
                <w:rFonts w:hint="eastAsia" w:ascii="Times New Roman" w:hAnsi="Times New Roman" w:eastAsia="宋体" w:cs="Times New Roman"/>
                <w:color w:val="000000"/>
                <w:sz w:val="24"/>
                <w:szCs w:val="24"/>
                <w:lang w:eastAsia="zh-CN"/>
              </w:rPr>
              <w:t>南经信工信〔2020〕23号</w:t>
            </w:r>
            <w:r>
              <w:rPr>
                <w:rFonts w:hint="default" w:ascii="Times New Roman" w:hAnsi="Times New Roman" w:eastAsia="宋体" w:cs="Times New Roman"/>
                <w:color w:val="000000"/>
                <w:kern w:val="0"/>
                <w:sz w:val="24"/>
                <w:szCs w:val="20"/>
              </w:rPr>
              <w:t>）</w:t>
            </w:r>
            <w:r>
              <w:rPr>
                <w:rFonts w:hint="default" w:ascii="Times New Roman" w:hAnsi="Times New Roman" w:eastAsia="宋体" w:cs="Times New Roman"/>
                <w:color w:val="000000"/>
                <w:sz w:val="24"/>
                <w:szCs w:val="20"/>
              </w:rPr>
              <w:t>，因</w:t>
            </w:r>
            <w:r>
              <w:rPr>
                <w:rFonts w:hint="default" w:ascii="Times New Roman" w:hAnsi="Times New Roman" w:eastAsia="宋体" w:cs="Times New Roman"/>
                <w:sz w:val="24"/>
                <w:szCs w:val="20"/>
              </w:rPr>
              <w:t xml:space="preserve">此项目符合国家和当地的相关产业政策。 </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ascii="Times New Roman" w:hAnsi="Times New Roman" w:eastAsia="宋体" w:cs="Times New Roman"/>
                <w:b/>
                <w:color w:val="auto"/>
                <w:sz w:val="24"/>
                <w:szCs w:val="20"/>
              </w:rPr>
            </w:pPr>
            <w:r>
              <w:rPr>
                <w:rFonts w:ascii="Times New Roman" w:hAnsi="Times New Roman" w:eastAsia="宋体" w:cs="Times New Roman"/>
                <w:b/>
                <w:color w:val="auto"/>
                <w:sz w:val="24"/>
                <w:szCs w:val="20"/>
              </w:rPr>
              <w:t>（三）选址可行性分析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olor w:val="000000"/>
                <w:sz w:val="24"/>
                <w:szCs w:val="20"/>
              </w:rPr>
            </w:pPr>
            <w:r>
              <w:rPr>
                <w:rFonts w:hint="eastAsia" w:ascii="Times New Roman" w:hAnsi="Times New Roman" w:eastAsia="宋体" w:cs="Times New Roman"/>
                <w:color w:val="000000"/>
                <w:sz w:val="24"/>
                <w:szCs w:val="20"/>
                <w:lang w:eastAsia="zh-CN"/>
              </w:rPr>
              <w:t>（</w:t>
            </w:r>
            <w:r>
              <w:rPr>
                <w:rFonts w:hint="eastAsia" w:ascii="Times New Roman" w:hAnsi="Times New Roman" w:eastAsia="宋体" w:cs="Times New Roman"/>
                <w:color w:val="000000"/>
                <w:sz w:val="24"/>
                <w:szCs w:val="20"/>
                <w:lang w:val="en-US" w:eastAsia="zh-CN"/>
              </w:rPr>
              <w:t>1</w:t>
            </w:r>
            <w:r>
              <w:rPr>
                <w:rFonts w:hint="eastAsia" w:ascii="Times New Roman" w:hAnsi="Times New Roman" w:eastAsia="宋体" w:cs="Times New Roman"/>
                <w:color w:val="000000"/>
                <w:sz w:val="24"/>
                <w:szCs w:val="20"/>
                <w:lang w:eastAsia="zh-CN"/>
              </w:rPr>
              <w:t>）</w:t>
            </w:r>
            <w:r>
              <w:rPr>
                <w:rFonts w:hint="default" w:ascii="Times New Roman" w:hAnsi="Times New Roman" w:eastAsia="宋体" w:cs="Times New Roman"/>
                <w:color w:val="000000"/>
                <w:sz w:val="24"/>
                <w:szCs w:val="20"/>
              </w:rPr>
              <w:t>与《南陵县城总规（2013-2030年）》的符合性析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olor w:val="000000"/>
                <w:sz w:val="24"/>
                <w:szCs w:val="20"/>
              </w:rPr>
            </w:pPr>
            <w:r>
              <w:rPr>
                <w:rFonts w:hint="default" w:ascii="Times New Roman" w:hAnsi="Times New Roman" w:eastAsia="宋体" w:cs="Times New Roman"/>
                <w:color w:val="000000"/>
                <w:sz w:val="24"/>
                <w:szCs w:val="20"/>
              </w:rPr>
              <w:t>根据《南陵县城总体规划（2013~2030年）》（2015年1月30日南陵县第十六届人民代表大会常务委员会第二十一次会议通过），南陵县城市主要职能：全国现代农业示范基地、皖江生态文明建设基地、芜湖市域高新技术产业基地和都市生态休闲后花园。城区建设用地规划：城区城市建设用地总面积为36.3平方公里。其中：居住用地约占28.4%，公共管理与公共服务设施用地约占6.7%，商业服务业设施用地约占11.03%，工业用地约占27.99%，道路与交通设施用地约占12.68%，公用设施用地约占0.99%，绿地与广场用地约占12.17%</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olor w:val="000000"/>
                <w:sz w:val="24"/>
                <w:szCs w:val="20"/>
              </w:rPr>
            </w:pPr>
            <w:r>
              <w:rPr>
                <w:rFonts w:hint="default" w:ascii="Times New Roman" w:hAnsi="Times New Roman" w:eastAsia="宋体" w:cs="Times New Roman"/>
                <w:color w:val="000000"/>
                <w:sz w:val="24"/>
                <w:szCs w:val="20"/>
              </w:rPr>
              <w:t>产业布局规划：</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olor w:val="000000"/>
                <w:sz w:val="24"/>
                <w:szCs w:val="20"/>
              </w:rPr>
            </w:pPr>
            <w:r>
              <w:rPr>
                <w:rFonts w:hint="default" w:ascii="Times New Roman" w:hAnsi="Times New Roman" w:eastAsia="宋体" w:cs="Times New Roman"/>
                <w:color w:val="000000"/>
                <w:sz w:val="24"/>
                <w:szCs w:val="20"/>
              </w:rPr>
              <w:t>①主导产业选择：南陵县产业重点发展"2+2+2"的新型产业体系，即加快发展装备制造和食品深加工产业，培育发展新材料和电子信息产业，稳步发展纺织服装和矿产资源深加工产业，围绕全县支柱产业，着力引进龙头企业，完善产业配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olor w:val="000000"/>
                <w:sz w:val="24"/>
                <w:szCs w:val="20"/>
              </w:rPr>
            </w:pPr>
            <w:r>
              <w:rPr>
                <w:rFonts w:hint="default" w:ascii="Times New Roman" w:hAnsi="Times New Roman" w:eastAsia="宋体" w:cs="Times New Roman"/>
                <w:color w:val="000000"/>
                <w:sz w:val="24"/>
                <w:szCs w:val="20"/>
              </w:rPr>
              <w:t>②产业统筹布局规划：着力构建以城区和许镇双核驱动的城市发展格局。其中，城区（含南陵经济技术开发区）重点发展工业和现代服务业；许镇定位于城乡统筹示范区，打造国家级现代农业示范区，推动一产三产融合，实现农商旅文一体化发展，重点发展旅游业、商贸业、科技农业等产业：南陵经济开发区重点发展装备制造、电子信息、新材料、食品加工、纺织服装、物流等产业；弋江镇重点发展纺织服装产业及农产品种养；三里镇重点发展矿产采掘深加工、旅游及农产品种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000000"/>
                <w:sz w:val="24"/>
                <w:szCs w:val="20"/>
                <w:lang w:eastAsia="zh-CN"/>
              </w:rPr>
            </w:pPr>
            <w:r>
              <w:rPr>
                <w:rFonts w:hint="default" w:ascii="Times New Roman" w:hAnsi="Times New Roman" w:eastAsia="宋体" w:cs="Times New Roman"/>
                <w:color w:val="000000"/>
                <w:sz w:val="24"/>
                <w:szCs w:val="20"/>
              </w:rPr>
              <w:t>本项目厂址位于南陵县经济开发区内，根据南陵县城区用地布局规划图，项目厂址占地属于工业用地，符合南陵县土地利用规划。项目建设内容为</w:t>
            </w:r>
            <w:r>
              <w:rPr>
                <w:rFonts w:hint="eastAsia" w:ascii="Times New Roman" w:hAnsi="Times New Roman" w:eastAsia="宋体" w:cs="Times New Roman"/>
                <w:color w:val="000000"/>
                <w:sz w:val="24"/>
                <w:szCs w:val="20"/>
                <w:lang w:val="en-US" w:eastAsia="zh-CN"/>
              </w:rPr>
              <w:t>服装干法印花</w:t>
            </w:r>
            <w:r>
              <w:rPr>
                <w:rFonts w:hint="default" w:ascii="Times New Roman" w:hAnsi="Times New Roman" w:eastAsia="宋体" w:cs="Times New Roman"/>
                <w:color w:val="000000"/>
                <w:sz w:val="24"/>
                <w:szCs w:val="20"/>
              </w:rPr>
              <w:t>，属于</w:t>
            </w:r>
            <w:r>
              <w:rPr>
                <w:rFonts w:hint="eastAsia" w:ascii="Times New Roman" w:hAnsi="Times New Roman" w:eastAsia="宋体" w:cs="Times New Roman"/>
                <w:color w:val="000000"/>
                <w:sz w:val="24"/>
                <w:szCs w:val="20"/>
                <w:lang w:val="en-US" w:eastAsia="zh-CN"/>
              </w:rPr>
              <w:t>纺织服装</w:t>
            </w:r>
            <w:r>
              <w:rPr>
                <w:rFonts w:hint="default" w:ascii="Times New Roman" w:hAnsi="Times New Roman" w:eastAsia="宋体" w:cs="Times New Roman"/>
                <w:color w:val="000000"/>
                <w:sz w:val="24"/>
                <w:szCs w:val="20"/>
              </w:rPr>
              <w:t>，符合产业布局规划，因此，本项目建设总体符合南陵县城市总体规</w:t>
            </w:r>
            <w:r>
              <w:rPr>
                <w:rFonts w:hint="eastAsia" w:ascii="Times New Roman" w:hAnsi="Times New Roman" w:eastAsia="宋体" w:cs="Times New Roman"/>
                <w:color w:val="000000"/>
                <w:sz w:val="24"/>
                <w:szCs w:val="20"/>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000000"/>
                <w:sz w:val="24"/>
                <w:szCs w:val="20"/>
                <w:lang w:eastAsia="zh-CN"/>
              </w:rPr>
            </w:pPr>
            <w:r>
              <w:rPr>
                <w:rFonts w:hint="eastAsia" w:ascii="Times New Roman" w:hAnsi="Times New Roman" w:eastAsia="宋体" w:cs="Times New Roman"/>
                <w:color w:val="000000"/>
                <w:sz w:val="24"/>
                <w:szCs w:val="20"/>
                <w:lang w:eastAsia="zh-CN"/>
              </w:rPr>
              <w:t>（</w:t>
            </w:r>
            <w:r>
              <w:rPr>
                <w:rFonts w:hint="eastAsia" w:ascii="Times New Roman" w:hAnsi="Times New Roman" w:eastAsia="宋体" w:cs="Times New Roman"/>
                <w:color w:val="000000"/>
                <w:sz w:val="24"/>
                <w:szCs w:val="20"/>
                <w:lang w:val="en-US" w:eastAsia="zh-CN"/>
              </w:rPr>
              <w:t>2</w:t>
            </w:r>
            <w:r>
              <w:rPr>
                <w:rFonts w:hint="eastAsia" w:ascii="Times New Roman" w:hAnsi="Times New Roman" w:eastAsia="宋体" w:cs="Times New Roman"/>
                <w:color w:val="000000"/>
                <w:sz w:val="24"/>
                <w:szCs w:val="20"/>
                <w:lang w:eastAsia="zh-CN"/>
              </w:rPr>
              <w:t>）与《安徽南陵工业园区总体发展规划环境影响评价报告书》及其审查意见相符性分析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olor w:val="000000"/>
                <w:sz w:val="24"/>
                <w:szCs w:val="22"/>
                <w:lang w:eastAsia="zh-CN"/>
              </w:rPr>
            </w:pPr>
            <w:r>
              <w:rPr>
                <w:rFonts w:hint="default" w:ascii="Times New Roman" w:hAnsi="Times New Roman" w:eastAsia="宋体" w:cs="Times New Roman"/>
                <w:color w:val="000000"/>
                <w:sz w:val="24"/>
                <w:szCs w:val="22"/>
                <w:lang w:eastAsia="zh-CN"/>
              </w:rPr>
              <w:t>本项目位于南陵经济开发区规划范围内，</w:t>
            </w:r>
            <w:r>
              <w:rPr>
                <w:rFonts w:hint="eastAsia" w:ascii="Times New Roman" w:hAnsi="Times New Roman" w:eastAsia="宋体" w:cs="Times New Roman"/>
                <w:color w:val="000000"/>
                <w:sz w:val="24"/>
                <w:szCs w:val="22"/>
                <w:lang w:val="en-US" w:eastAsia="zh-CN"/>
              </w:rPr>
              <w:t>建设内容主要为：为服饰干法印花</w:t>
            </w:r>
            <w:r>
              <w:rPr>
                <w:rFonts w:hint="default" w:ascii="Times New Roman" w:hAnsi="Times New Roman" w:eastAsia="宋体" w:cs="Times New Roman"/>
                <w:color w:val="000000"/>
                <w:sz w:val="24"/>
                <w:szCs w:val="22"/>
                <w:lang w:eastAsia="zh-CN"/>
              </w:rPr>
              <w:t>，属于国家</w:t>
            </w:r>
            <w:r>
              <w:rPr>
                <w:rFonts w:hint="eastAsia" w:ascii="Times New Roman" w:hAnsi="Times New Roman" w:eastAsia="宋体" w:cs="Times New Roman"/>
                <w:color w:val="000000"/>
                <w:sz w:val="24"/>
                <w:szCs w:val="22"/>
                <w:lang w:val="en-US" w:eastAsia="zh-CN"/>
              </w:rPr>
              <w:t>允许</w:t>
            </w:r>
            <w:r>
              <w:rPr>
                <w:rFonts w:hint="default" w:ascii="Times New Roman" w:hAnsi="Times New Roman" w:eastAsia="宋体" w:cs="Times New Roman"/>
                <w:color w:val="000000"/>
                <w:sz w:val="24"/>
                <w:szCs w:val="22"/>
                <w:lang w:eastAsia="zh-CN"/>
              </w:rPr>
              <w:t>类项目。因此本项目属于南陵县经济开发区规划允许发展的产业类别，不属于园区禁止和限制入园的项目，为开发区允许发展的产业类别。符合《安徽南陵工业园区总体发展规划环境影响评价报告书》产业要求。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对照《安徽省环境保护厅关于南陵经济开发区总体发展规划环境影响报告书审查意见的函》（皖环函[2013]748号）要求，项目建设与审查意见相符。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color w:val="000000"/>
                <w:sz w:val="24"/>
                <w:szCs w:val="22"/>
              </w:rPr>
              <w:t>综上所述，本项目建设符合《南陵经济开发区总体发展规划环境影响报告书》及其审查意见的要求。</w:t>
            </w:r>
          </w:p>
          <w:p>
            <w:pPr>
              <w:keepNext w:val="0"/>
              <w:keepLines w:val="0"/>
              <w:pageBreakBefore w:val="0"/>
              <w:widowControl w:val="0"/>
              <w:tabs>
                <w:tab w:val="left" w:pos="6313"/>
              </w:tabs>
              <w:kinsoku/>
              <w:wordWrap/>
              <w:overflowPunct/>
              <w:topLinePunct w:val="0"/>
              <w:autoSpaceDE/>
              <w:autoSpaceDN/>
              <w:bidi w:val="0"/>
              <w:adjustRightInd/>
              <w:snapToGrid/>
              <w:spacing w:line="360" w:lineRule="auto"/>
              <w:ind w:firstLine="482" w:firstLineChars="200"/>
              <w:jc w:val="left"/>
              <w:textAlignment w:val="auto"/>
              <w:rPr>
                <w:rFonts w:ascii="Times New Roman" w:hAnsi="Times New Roman" w:eastAsia="宋体" w:cs="Times New Roman"/>
                <w:b/>
                <w:sz w:val="24"/>
                <w:szCs w:val="20"/>
              </w:rPr>
            </w:pPr>
            <w:r>
              <w:rPr>
                <w:rFonts w:ascii="Times New Roman" w:hAnsi="Times New Roman" w:eastAsia="宋体" w:cs="Times New Roman"/>
                <w:b/>
                <w:sz w:val="24"/>
                <w:szCs w:val="20"/>
              </w:rPr>
              <w:t>（四）环境质量现状评价结论</w:t>
            </w:r>
          </w:p>
          <w:p>
            <w:pPr>
              <w:spacing w:line="360" w:lineRule="auto"/>
              <w:ind w:firstLine="480" w:firstLineChars="200"/>
              <w:rPr>
                <w:rFonts w:ascii="Times New Roman" w:hAnsi="Times New Roman" w:eastAsia="宋体" w:cs="Times New Roman"/>
                <w:color w:val="000000"/>
                <w:sz w:val="24"/>
                <w:szCs w:val="20"/>
              </w:rPr>
            </w:pPr>
            <w:r>
              <w:rPr>
                <w:rFonts w:ascii="Times New Roman" w:hAnsi="Times New Roman" w:eastAsia="宋体" w:cs="Times New Roman"/>
                <w:color w:val="000000"/>
                <w:sz w:val="24"/>
                <w:szCs w:val="20"/>
              </w:rPr>
              <w:t>（1）环境空气</w:t>
            </w:r>
          </w:p>
          <w:p>
            <w:pPr>
              <w:keepNext w:val="0"/>
              <w:keepLines w:val="0"/>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9"/>
              <w:rPr>
                <w:rFonts w:hint="eastAsia" w:ascii="Times New Roman" w:hAnsi="Times New Roman" w:eastAsia="宋体" w:cs="Times New Roman"/>
                <w:szCs w:val="20"/>
                <w:lang w:val="en-US" w:eastAsia="zh-CN"/>
              </w:rPr>
            </w:pPr>
            <w:r>
              <w:rPr>
                <w:rFonts w:ascii="Times New Roman" w:hAnsi="Times New Roman" w:eastAsia="宋体" w:cs="Times New Roman"/>
                <w:color w:val="000000"/>
                <w:sz w:val="24"/>
                <w:szCs w:val="20"/>
              </w:rPr>
              <w:t>根据现状监测结果，</w:t>
            </w:r>
            <w:r>
              <w:rPr>
                <w:rFonts w:hint="eastAsia" w:ascii="Times New Roman" w:hAnsi="Times New Roman" w:eastAsia="宋体" w:cs="Times New Roman"/>
                <w:color w:val="000000"/>
                <w:sz w:val="24"/>
                <w:szCs w:val="20"/>
                <w:lang w:val="en-US" w:eastAsia="zh-CN"/>
              </w:rPr>
              <w:t>项目所在区域为不达标区，</w:t>
            </w:r>
            <w:r>
              <w:rPr>
                <w:rFonts w:hint="eastAsia" w:ascii="Times New Roman" w:hAnsi="Times New Roman" w:eastAsia="宋体" w:cs="Times New Roman"/>
                <w:b w:val="0"/>
                <w:bCs/>
                <w:sz w:val="24"/>
                <w:szCs w:val="20"/>
                <w:lang w:val="en-US" w:eastAsia="zh-CN"/>
              </w:rPr>
              <w:t>拟建项目所在区域非甲烷总烃的浓度满足《大气污染物综合排放标准详解》中推荐值要求。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000000"/>
                <w:sz w:val="24"/>
                <w:szCs w:val="20"/>
              </w:rPr>
            </w:pPr>
            <w:r>
              <w:rPr>
                <w:rFonts w:ascii="Times New Roman" w:hAnsi="Times New Roman" w:eastAsia="宋体" w:cs="Times New Roman"/>
                <w:color w:val="000000"/>
                <w:sz w:val="24"/>
                <w:szCs w:val="20"/>
              </w:rPr>
              <w:t>（2） 地表水环境</w:t>
            </w:r>
          </w:p>
          <w:p>
            <w:pPr>
              <w:spacing w:line="360" w:lineRule="auto"/>
              <w:ind w:firstLine="480" w:firstLineChars="200"/>
              <w:rPr>
                <w:rFonts w:ascii="Times New Roman" w:hAnsi="Times New Roman" w:eastAsia="宋体" w:cs="Times New Roman"/>
                <w:color w:val="000000"/>
                <w:sz w:val="24"/>
                <w:szCs w:val="20"/>
              </w:rPr>
            </w:pPr>
            <w:r>
              <w:rPr>
                <w:rFonts w:ascii="Times New Roman" w:hAnsi="Times New Roman" w:eastAsia="宋体" w:cs="Times New Roman"/>
                <w:color w:val="000000"/>
                <w:sz w:val="24"/>
                <w:szCs w:val="20"/>
              </w:rPr>
              <w:t>根据现状监测结果，</w:t>
            </w:r>
            <w:r>
              <w:rPr>
                <w:rFonts w:hint="eastAsia" w:ascii="Times New Roman" w:hAnsi="Times New Roman" w:eastAsia="宋体" w:cs="Times New Roman"/>
                <w:color w:val="000000"/>
                <w:sz w:val="24"/>
                <w:szCs w:val="20"/>
                <w:lang w:eastAsia="zh-CN"/>
              </w:rPr>
              <w:t>市桥河</w:t>
            </w:r>
            <w:r>
              <w:rPr>
                <w:rFonts w:ascii="Times New Roman" w:hAnsi="Times New Roman" w:eastAsia="宋体" w:cs="Times New Roman"/>
                <w:color w:val="000000"/>
                <w:sz w:val="24"/>
                <w:szCs w:val="20"/>
              </w:rPr>
              <w:t>水质良好，满足《地表水环境质量标准》（GB3838-2002）中</w:t>
            </w:r>
            <w:r>
              <w:rPr>
                <w:rFonts w:hint="eastAsia" w:ascii="Times New Roman" w:hAnsi="Times New Roman" w:eastAsia="宋体" w:cs="Times New Roman"/>
                <w:color w:val="000000"/>
                <w:sz w:val="24"/>
                <w:szCs w:val="20"/>
                <w:lang w:eastAsia="zh-CN"/>
              </w:rPr>
              <w:t>IV</w:t>
            </w:r>
            <w:r>
              <w:rPr>
                <w:rFonts w:ascii="Times New Roman" w:hAnsi="Times New Roman" w:eastAsia="宋体" w:cs="Times New Roman"/>
                <w:color w:val="000000"/>
                <w:sz w:val="24"/>
                <w:szCs w:val="20"/>
              </w:rPr>
              <w:t>类标准的要求。</w:t>
            </w:r>
          </w:p>
          <w:p>
            <w:pPr>
              <w:spacing w:line="360" w:lineRule="auto"/>
              <w:ind w:firstLine="480" w:firstLineChars="200"/>
              <w:rPr>
                <w:rFonts w:ascii="Times New Roman" w:hAnsi="Times New Roman" w:eastAsia="宋体" w:cs="Times New Roman"/>
                <w:color w:val="000000"/>
                <w:sz w:val="24"/>
                <w:szCs w:val="20"/>
              </w:rPr>
            </w:pPr>
            <w:r>
              <w:rPr>
                <w:rFonts w:ascii="Times New Roman" w:hAnsi="Times New Roman" w:eastAsia="宋体" w:cs="Times New Roman"/>
                <w:color w:val="000000"/>
                <w:sz w:val="24"/>
                <w:szCs w:val="20"/>
              </w:rPr>
              <w:t>（3） 声环境</w:t>
            </w:r>
          </w:p>
          <w:p>
            <w:pPr>
              <w:spacing w:line="360" w:lineRule="auto"/>
              <w:ind w:firstLine="480" w:firstLineChars="200"/>
              <w:rPr>
                <w:rFonts w:ascii="Times New Roman" w:hAnsi="Times New Roman" w:eastAsia="宋体" w:cs="Times New Roman"/>
                <w:color w:val="000000"/>
                <w:sz w:val="24"/>
                <w:szCs w:val="20"/>
              </w:rPr>
            </w:pPr>
            <w:r>
              <w:rPr>
                <w:rFonts w:ascii="Times New Roman" w:hAnsi="Times New Roman" w:eastAsia="宋体" w:cs="Times New Roman"/>
                <w:color w:val="000000"/>
                <w:sz w:val="24"/>
                <w:szCs w:val="20"/>
              </w:rPr>
              <w:t>根据现状监测结果，项目所在区域声环境质量满足《声环境质量标准》（GB3096-2008）中</w:t>
            </w:r>
            <w:r>
              <w:rPr>
                <w:rFonts w:hint="eastAsia" w:ascii="Times New Roman" w:hAnsi="Times New Roman" w:eastAsia="宋体" w:cs="Times New Roman"/>
                <w:color w:val="000000"/>
                <w:sz w:val="24"/>
                <w:szCs w:val="20"/>
                <w:lang w:eastAsia="zh-CN"/>
              </w:rPr>
              <w:t>3类</w:t>
            </w:r>
            <w:r>
              <w:rPr>
                <w:rFonts w:ascii="Times New Roman" w:hAnsi="Times New Roman" w:eastAsia="宋体" w:cs="Times New Roman"/>
                <w:color w:val="000000"/>
                <w:sz w:val="24"/>
                <w:szCs w:val="20"/>
              </w:rPr>
              <w:t>标准。</w:t>
            </w:r>
          </w:p>
          <w:p>
            <w:pPr>
              <w:spacing w:line="360" w:lineRule="auto"/>
              <w:ind w:firstLine="482" w:firstLineChars="200"/>
              <w:rPr>
                <w:rFonts w:ascii="Times New Roman" w:hAnsi="Times New Roman" w:eastAsia="宋体" w:cs="Times New Roman"/>
                <w:b/>
                <w:sz w:val="24"/>
                <w:szCs w:val="20"/>
              </w:rPr>
            </w:pPr>
            <w:r>
              <w:rPr>
                <w:rFonts w:ascii="Times New Roman" w:hAnsi="Times New Roman" w:eastAsia="宋体" w:cs="Times New Roman"/>
                <w:b/>
                <w:sz w:val="24"/>
                <w:szCs w:val="20"/>
              </w:rPr>
              <w:t>（五）营运期环境影响分析结论</w:t>
            </w:r>
          </w:p>
          <w:p>
            <w:pPr>
              <w:spacing w:line="360" w:lineRule="auto"/>
              <w:ind w:firstLine="480" w:firstLineChars="20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（1） 大气</w:t>
            </w:r>
          </w:p>
          <w:p>
            <w:pPr>
              <w:widowControl/>
              <w:spacing w:line="360" w:lineRule="auto"/>
              <w:ind w:firstLine="480" w:firstLineChars="200"/>
              <w:jc w:val="left"/>
              <w:rPr>
                <w:rFonts w:hint="default" w:ascii="Times New Roman" w:hAnsi="Times New Roman" w:eastAsia="宋体" w:cs="Times New Roman"/>
                <w:color w:val="000000"/>
                <w:szCs w:val="21"/>
                <w:highlight w:val="none"/>
              </w:rPr>
            </w:pPr>
            <w:r>
              <w:rPr>
                <w:rFonts w:hint="eastAsia" w:ascii="Times New Roman" w:hAnsi="Times New Roman" w:eastAsia="宋体" w:cs="Times New Roman"/>
                <w:color w:val="000000"/>
                <w:sz w:val="24"/>
                <w:szCs w:val="24"/>
                <w:lang w:val="en-US" w:eastAsia="zh-CN"/>
              </w:rPr>
              <w:t>建设单位对调浆房间密闭建设，并在调浆区设置吸风罩（共计1个），将1条印花台板线上在印花、烘干工位上设置吸风罩（共5个），数码印花机上方吸风罩（共3个）。废气经吸风罩收集后，由支管汇入总管再经两级活性炭净化处理后于1根15m高排气筒（1#）排放，未被捕集的废气逸散以无组织形式排放。吸风罩收集效率以90%计，两级活性炭净化效率以90%计。风机风量为20000m</w:t>
            </w:r>
            <w:r>
              <w:rPr>
                <w:rFonts w:hint="eastAsia" w:ascii="Times New Roman" w:hAnsi="Times New Roman" w:eastAsia="宋体" w:cs="Times New Roman"/>
                <w:color w:val="000000"/>
                <w:sz w:val="24"/>
                <w:szCs w:val="24"/>
                <w:vertAlign w:val="superscript"/>
                <w:lang w:val="en-US" w:eastAsia="zh-CN"/>
              </w:rPr>
              <w:t>3</w:t>
            </w:r>
            <w:r>
              <w:rPr>
                <w:rFonts w:hint="eastAsia" w:ascii="Times New Roman" w:hAnsi="Times New Roman" w:eastAsia="宋体" w:cs="Times New Roman"/>
                <w:color w:val="000000"/>
                <w:sz w:val="24"/>
                <w:szCs w:val="24"/>
                <w:lang w:val="en-US" w:eastAsia="zh-CN"/>
              </w:rPr>
              <w:t>/h，</w:t>
            </w:r>
            <w:r>
              <w:rPr>
                <w:rFonts w:hint="default" w:ascii="Times New Roman" w:hAnsi="Times New Roman" w:eastAsia="宋体" w:cs="Times New Roman"/>
                <w:color w:val="000000"/>
                <w:sz w:val="24"/>
                <w:szCs w:val="20"/>
                <w:highlight w:val="none"/>
              </w:rPr>
              <w:t>则</w:t>
            </w:r>
            <w:r>
              <w:rPr>
                <w:rFonts w:hint="default" w:ascii="Times New Roman" w:hAnsi="Times New Roman" w:eastAsia="宋体" w:cs="Times New Roman"/>
                <w:color w:val="000000"/>
                <w:sz w:val="24"/>
                <w:szCs w:val="20"/>
              </w:rPr>
              <w:t>非甲烷总烃</w:t>
            </w:r>
            <w:r>
              <w:rPr>
                <w:rFonts w:hint="default" w:ascii="Times New Roman" w:hAnsi="Times New Roman" w:eastAsia="宋体" w:cs="Times New Roman"/>
                <w:color w:val="000000"/>
                <w:sz w:val="24"/>
                <w:szCs w:val="20"/>
                <w:highlight w:val="none"/>
              </w:rPr>
              <w:t>有组织排放量为</w:t>
            </w:r>
            <w:r>
              <w:rPr>
                <w:rFonts w:hint="eastAsia" w:ascii="Times New Roman" w:hAnsi="Times New Roman" w:eastAsia="宋体" w:cs="Times New Roman"/>
                <w:color w:val="000000"/>
                <w:sz w:val="24"/>
                <w:szCs w:val="20"/>
                <w:highlight w:val="none"/>
                <w:lang w:eastAsia="zh-CN"/>
              </w:rPr>
              <w:t>0.</w:t>
            </w:r>
            <w:r>
              <w:rPr>
                <w:rFonts w:hint="eastAsia" w:ascii="Times New Roman" w:hAnsi="Times New Roman" w:eastAsia="宋体" w:cs="Times New Roman"/>
                <w:color w:val="000000"/>
                <w:sz w:val="24"/>
                <w:szCs w:val="20"/>
                <w:highlight w:val="none"/>
                <w:lang w:val="en-US" w:eastAsia="zh-CN"/>
              </w:rPr>
              <w:t>1485</w:t>
            </w:r>
            <w:r>
              <w:rPr>
                <w:rFonts w:hint="default" w:ascii="Times New Roman" w:hAnsi="Times New Roman" w:eastAsia="宋体" w:cs="Times New Roman"/>
                <w:color w:val="000000"/>
                <w:sz w:val="24"/>
                <w:szCs w:val="20"/>
                <w:highlight w:val="none"/>
              </w:rPr>
              <w:t>t/a，</w:t>
            </w:r>
            <w:r>
              <w:rPr>
                <w:rFonts w:hint="default" w:ascii="Times New Roman" w:hAnsi="Times New Roman" w:eastAsia="宋体" w:cs="Times New Roman"/>
                <w:color w:val="000000"/>
                <w:sz w:val="24"/>
                <w:szCs w:val="20"/>
                <w:highlight w:val="none"/>
                <w:lang w:val="en-US" w:eastAsia="zh-CN"/>
              </w:rPr>
              <w:t>排放浓度为</w:t>
            </w:r>
            <w:r>
              <w:rPr>
                <w:rFonts w:hint="eastAsia" w:ascii="Times New Roman" w:hAnsi="Times New Roman" w:eastAsia="宋体" w:cs="Times New Roman"/>
                <w:color w:val="000000"/>
                <w:sz w:val="24"/>
                <w:szCs w:val="20"/>
                <w:highlight w:val="none"/>
                <w:lang w:val="en-US" w:eastAsia="zh-CN"/>
              </w:rPr>
              <w:t>3.094</w:t>
            </w:r>
            <w:r>
              <w:rPr>
                <w:rFonts w:hint="default" w:ascii="Times New Roman" w:hAnsi="Times New Roman" w:eastAsia="宋体" w:cs="Times New Roman"/>
                <w:color w:val="000000"/>
                <w:sz w:val="24"/>
                <w:szCs w:val="20"/>
                <w:highlight w:val="none"/>
              </w:rPr>
              <w:t>mg/m</w:t>
            </w:r>
            <w:r>
              <w:rPr>
                <w:rFonts w:hint="default" w:ascii="Times New Roman" w:hAnsi="Times New Roman" w:eastAsia="宋体" w:cs="Times New Roman"/>
                <w:color w:val="000000"/>
                <w:sz w:val="24"/>
                <w:szCs w:val="20"/>
                <w:highlight w:val="none"/>
                <w:vertAlign w:val="superscript"/>
              </w:rPr>
              <w:t>3</w:t>
            </w:r>
            <w:r>
              <w:rPr>
                <w:rFonts w:hint="default" w:ascii="Times New Roman" w:hAnsi="Times New Roman" w:eastAsia="宋体" w:cs="Times New Roman"/>
                <w:color w:val="000000"/>
                <w:sz w:val="24"/>
                <w:szCs w:val="20"/>
                <w:highlight w:val="none"/>
              </w:rPr>
              <w:t>，</w:t>
            </w:r>
            <w:r>
              <w:rPr>
                <w:rFonts w:hint="default" w:ascii="Times New Roman" w:hAnsi="Times New Roman" w:eastAsia="宋体" w:cs="Times New Roman"/>
                <w:color w:val="000000"/>
                <w:sz w:val="24"/>
                <w:szCs w:val="20"/>
              </w:rPr>
              <w:t>非甲烷总烃</w:t>
            </w:r>
            <w:r>
              <w:rPr>
                <w:rFonts w:hint="default" w:ascii="Times New Roman" w:hAnsi="Times New Roman" w:eastAsia="宋体" w:cs="Times New Roman"/>
                <w:color w:val="000000"/>
                <w:sz w:val="24"/>
                <w:szCs w:val="20"/>
                <w:highlight w:val="none"/>
              </w:rPr>
              <w:t>的排放满足河北省《工业企业挥发性有机物排放控制标准》（DB13/2322-2016）表1中“印刷行业”限值</w:t>
            </w:r>
            <w:r>
              <w:rPr>
                <w:rFonts w:hint="default" w:ascii="Times New Roman" w:hAnsi="Times New Roman" w:eastAsia="宋体" w:cs="Times New Roman"/>
                <w:color w:val="000000"/>
                <w:sz w:val="24"/>
                <w:szCs w:val="24"/>
                <w:lang w:val="en-US" w:eastAsia="zh-CN"/>
              </w:rPr>
              <w:t>（50mg/m</w:t>
            </w:r>
            <w:r>
              <w:rPr>
                <w:rFonts w:hint="default" w:ascii="Times New Roman" w:hAnsi="Times New Roman" w:eastAsia="宋体" w:cs="Times New Roman"/>
                <w:color w:val="000000"/>
                <w:sz w:val="24"/>
                <w:szCs w:val="24"/>
                <w:vertAlign w:val="superscript"/>
                <w:lang w:val="en-US" w:eastAsia="zh-CN"/>
              </w:rPr>
              <w:t>3</w:t>
            </w:r>
            <w:r>
              <w:rPr>
                <w:rFonts w:hint="default"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sz w:val="24"/>
                <w:szCs w:val="20"/>
                <w:highlight w:val="none"/>
              </w:rPr>
              <w:t xml:space="preserve">。 </w:t>
            </w:r>
            <w:r>
              <w:rPr>
                <w:rFonts w:hint="default" w:ascii="Times New Roman" w:hAnsi="Times New Roman" w:eastAsia="宋体" w:cs="Times New Roman"/>
                <w:color w:val="000000"/>
                <w:szCs w:val="21"/>
                <w:highlight w:val="none"/>
              </w:rPr>
              <w:t xml:space="preserve"> </w:t>
            </w:r>
          </w:p>
          <w:p>
            <w:pPr>
              <w:spacing w:line="360" w:lineRule="auto"/>
              <w:ind w:firstLine="480" w:firstLineChars="200"/>
              <w:rPr>
                <w:rFonts w:hint="eastAsia" w:ascii="Times New Roman" w:hAnsi="Times New Roman" w:eastAsia="宋体" w:cs="Times New Roman"/>
                <w:sz w:val="24"/>
                <w:szCs w:val="20"/>
                <w:lang w:val="en-US" w:eastAsia="zh-CN"/>
              </w:rPr>
            </w:pPr>
            <w:r>
              <w:rPr>
                <w:rFonts w:hint="eastAsia" w:ascii="Times New Roman" w:hAnsi="Times New Roman" w:eastAsia="宋体" w:cs="Times New Roman"/>
                <w:sz w:val="24"/>
                <w:szCs w:val="20"/>
                <w:lang w:val="en-US" w:eastAsia="zh-CN"/>
              </w:rPr>
              <w:t>本项目配套建设的小型废水处理设施用于处理网版清洗废水，废水采用“混凝沉淀+SBR”处理工艺进行处理，废水生化处理过程会产生少量异味。废水处理设施各水池均采取加盖密闭措施，保证厂界臭气浓度&lt;20（无量纲），满足《恶臭污染物排放标准》(GB14554-93)表1中恶臭污染物厂界标准值，减少臭气对周围环境的影响。</w:t>
            </w:r>
          </w:p>
          <w:p>
            <w:pPr>
              <w:spacing w:line="360" w:lineRule="auto"/>
              <w:ind w:firstLine="480" w:firstLineChars="20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因此项目正常运营时对区域环境空气质量影响较小，不会降低区域大气环境功能级别。</w:t>
            </w:r>
          </w:p>
          <w:p>
            <w:pPr>
              <w:spacing w:line="360" w:lineRule="auto"/>
              <w:ind w:firstLine="480" w:firstLineChars="20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（2）废水</w:t>
            </w:r>
            <w:r>
              <w:rPr>
                <w:rFonts w:ascii="Times New Roman" w:hAnsi="Times New Roman" w:eastAsia="宋体" w:cs="Times New Roman"/>
                <w:color w:val="000000"/>
                <w:sz w:val="24"/>
                <w:szCs w:val="24"/>
              </w:rPr>
              <w:tab/>
            </w:r>
          </w:p>
          <w:p>
            <w:pPr>
              <w:spacing w:line="360" w:lineRule="auto"/>
              <w:ind w:firstLine="480" w:firstLineChars="200"/>
              <w:rPr>
                <w:rFonts w:hint="default" w:ascii="Times New Roman" w:hAnsi="Times New Roman" w:eastAsia="宋体" w:cs="Times New Roman"/>
                <w:color w:val="auto"/>
                <w:sz w:val="24"/>
                <w:szCs w:val="20"/>
              </w:rPr>
            </w:pPr>
            <w:r>
              <w:rPr>
                <w:rFonts w:hint="default" w:ascii="Times New Roman" w:hAnsi="Times New Roman" w:eastAsia="宋体" w:cs="Times New Roman"/>
                <w:color w:val="auto"/>
                <w:sz w:val="24"/>
                <w:szCs w:val="20"/>
              </w:rPr>
              <w:t>本项目外排废水主要是员工生活办公产生的生活污水</w:t>
            </w:r>
            <w:r>
              <w:rPr>
                <w:rFonts w:hint="eastAsia" w:ascii="Times New Roman" w:hAnsi="Times New Roman" w:eastAsia="宋体" w:cs="Times New Roman"/>
                <w:color w:val="auto"/>
                <w:sz w:val="24"/>
                <w:szCs w:val="20"/>
                <w:lang w:val="en-US" w:eastAsia="zh-CN"/>
              </w:rPr>
              <w:t>及清洗废水</w:t>
            </w:r>
            <w:r>
              <w:rPr>
                <w:rFonts w:hint="default" w:ascii="Times New Roman" w:hAnsi="Times New Roman" w:eastAsia="宋体" w:cs="Times New Roman"/>
                <w:color w:val="auto"/>
                <w:sz w:val="24"/>
                <w:szCs w:val="20"/>
              </w:rPr>
              <w:t>，</w:t>
            </w:r>
            <w:r>
              <w:rPr>
                <w:rFonts w:hint="eastAsia" w:ascii="Times New Roman" w:hAnsi="Times New Roman" w:eastAsia="宋体" w:cs="Times New Roman"/>
                <w:color w:val="auto"/>
                <w:sz w:val="24"/>
                <w:szCs w:val="22"/>
                <w:lang w:val="en-US" w:eastAsia="zh-CN"/>
              </w:rPr>
              <w:t>生活污水经隔油池、化粪池处理满足</w:t>
            </w:r>
            <w:r>
              <w:rPr>
                <w:rFonts w:hint="default" w:ascii="Times New Roman" w:hAnsi="Times New Roman" w:eastAsia="宋体" w:cs="Times New Roman"/>
                <w:color w:val="auto"/>
                <w:sz w:val="24"/>
                <w:szCs w:val="22"/>
              </w:rPr>
              <w:t>《污水综合排放标准》（GB8978-1996）中三级标准要求</w:t>
            </w:r>
            <w:r>
              <w:rPr>
                <w:rFonts w:hint="default" w:ascii="Times New Roman" w:hAnsi="Times New Roman" w:eastAsia="宋体" w:cs="Times New Roman"/>
                <w:color w:val="auto"/>
                <w:sz w:val="24"/>
                <w:szCs w:val="22"/>
                <w:lang w:eastAsia="zh-CN"/>
              </w:rPr>
              <w:t>（</w:t>
            </w:r>
            <w:r>
              <w:rPr>
                <w:rFonts w:hint="default" w:ascii="Times New Roman" w:hAnsi="Times New Roman" w:eastAsia="宋体" w:cs="Times New Roman"/>
                <w:color w:val="auto"/>
                <w:sz w:val="24"/>
                <w:szCs w:val="22"/>
              </w:rPr>
              <w:t>氨氮执行《污水排入城镇下水道水质标准》（GB/T31962-2015中相关标准</w:t>
            </w:r>
            <w:r>
              <w:rPr>
                <w:rFonts w:hint="default" w:ascii="Times New Roman" w:hAnsi="Times New Roman" w:eastAsia="宋体" w:cs="Times New Roman"/>
                <w:color w:val="auto"/>
                <w:sz w:val="24"/>
                <w:szCs w:val="22"/>
                <w:lang w:eastAsia="zh-CN"/>
              </w:rPr>
              <w:t>）</w:t>
            </w:r>
            <w:r>
              <w:rPr>
                <w:rFonts w:hint="eastAsia" w:ascii="Times New Roman" w:hAnsi="Times New Roman" w:eastAsia="宋体" w:cs="Times New Roman"/>
                <w:color w:val="auto"/>
                <w:sz w:val="24"/>
                <w:szCs w:val="22"/>
                <w:lang w:eastAsia="zh-CN"/>
              </w:rPr>
              <w:t>。</w:t>
            </w:r>
            <w:r>
              <w:rPr>
                <w:rFonts w:hint="eastAsia" w:ascii="Times New Roman" w:hAnsi="Times New Roman" w:eastAsia="宋体" w:cs="Times New Roman"/>
                <w:color w:val="auto"/>
                <w:sz w:val="24"/>
                <w:szCs w:val="22"/>
                <w:lang w:val="en-US" w:eastAsia="zh-CN"/>
              </w:rPr>
              <w:t>清洗废水</w:t>
            </w:r>
            <w:r>
              <w:rPr>
                <w:rFonts w:hint="default" w:ascii="Times New Roman" w:hAnsi="Times New Roman" w:eastAsia="宋体" w:cs="Times New Roman"/>
                <w:color w:val="auto"/>
                <w:sz w:val="24"/>
                <w:szCs w:val="22"/>
              </w:rPr>
              <w:t>经</w:t>
            </w:r>
            <w:r>
              <w:rPr>
                <w:rFonts w:hint="eastAsia" w:ascii="Times New Roman" w:hAnsi="Times New Roman" w:eastAsia="宋体" w:cs="Times New Roman"/>
                <w:color w:val="auto"/>
                <w:sz w:val="24"/>
                <w:szCs w:val="22"/>
                <w:lang w:val="en-US" w:eastAsia="zh-CN"/>
              </w:rPr>
              <w:t>新建的污水处理站处置</w:t>
            </w:r>
            <w:r>
              <w:rPr>
                <w:rFonts w:hint="default" w:ascii="Times New Roman" w:hAnsi="Times New Roman" w:eastAsia="宋体" w:cs="Times New Roman"/>
                <w:color w:val="auto"/>
                <w:sz w:val="24"/>
                <w:szCs w:val="22"/>
              </w:rPr>
              <w:t>满足《纺织染整工业水污染物排放标准》（GB4287-2012）表2中间接排放限值后排入污水管网，进入</w:t>
            </w:r>
            <w:r>
              <w:rPr>
                <w:rFonts w:hint="eastAsia" w:ascii="Times New Roman" w:hAnsi="Times New Roman" w:eastAsia="宋体" w:cs="Times New Roman"/>
                <w:color w:val="auto"/>
                <w:sz w:val="24"/>
                <w:szCs w:val="22"/>
                <w:lang w:val="en-US" w:eastAsia="zh-CN"/>
              </w:rPr>
              <w:t>南陵县污水处理厂</w:t>
            </w:r>
            <w:r>
              <w:rPr>
                <w:rFonts w:hint="default" w:ascii="Times New Roman" w:hAnsi="Times New Roman" w:eastAsia="宋体" w:cs="Times New Roman"/>
                <w:color w:val="auto"/>
                <w:sz w:val="24"/>
                <w:szCs w:val="20"/>
              </w:rPr>
              <w:t>，处理后的污水达到《城镇污水处理厂污染物排放标准》（GB18918-2002）一级标准中 A 类标准</w:t>
            </w:r>
            <w:r>
              <w:rPr>
                <w:rFonts w:hint="default" w:ascii="Times New Roman" w:hAnsi="Times New Roman" w:eastAsia="宋体" w:cs="Times New Roman"/>
                <w:color w:val="auto"/>
                <w:sz w:val="24"/>
                <w:szCs w:val="20"/>
                <w:lang w:val="en-GB"/>
              </w:rPr>
              <w:t>。</w:t>
            </w:r>
            <w:r>
              <w:rPr>
                <w:rFonts w:hint="default" w:ascii="Times New Roman" w:hAnsi="Times New Roman" w:eastAsia="宋体" w:cs="Times New Roman"/>
                <w:color w:val="auto"/>
                <w:sz w:val="24"/>
                <w:szCs w:val="20"/>
                <w:lang w:val="en-US" w:eastAsia="zh-CN"/>
              </w:rPr>
              <w:t>最终排至</w:t>
            </w:r>
            <w:r>
              <w:rPr>
                <w:rFonts w:hint="eastAsia" w:ascii="Times New Roman" w:hAnsi="Times New Roman" w:eastAsia="宋体" w:cs="Times New Roman"/>
                <w:color w:val="auto"/>
                <w:sz w:val="24"/>
                <w:szCs w:val="20"/>
                <w:lang w:val="en-US" w:eastAsia="zh-CN"/>
              </w:rPr>
              <w:t>市桥河</w:t>
            </w:r>
            <w:r>
              <w:rPr>
                <w:rFonts w:hint="default" w:ascii="Times New Roman" w:hAnsi="Times New Roman" w:eastAsia="宋体" w:cs="Times New Roman"/>
                <w:color w:val="auto"/>
                <w:sz w:val="24"/>
                <w:szCs w:val="20"/>
              </w:rPr>
              <w:t>。</w:t>
            </w:r>
          </w:p>
          <w:p>
            <w:pPr>
              <w:spacing w:line="360" w:lineRule="auto"/>
              <w:ind w:firstLine="480" w:firstLineChars="20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综上，该项目排放的废水进入</w:t>
            </w:r>
            <w:r>
              <w:rPr>
                <w:rFonts w:hint="eastAsia" w:ascii="Times New Roman" w:hAnsi="Times New Roman" w:eastAsia="宋体" w:cs="Times New Roman"/>
                <w:color w:val="000000"/>
                <w:sz w:val="24"/>
                <w:szCs w:val="24"/>
                <w:lang w:eastAsia="zh-CN"/>
              </w:rPr>
              <w:t>南陵县污水处理厂</w:t>
            </w:r>
            <w:r>
              <w:rPr>
                <w:rFonts w:ascii="Times New Roman" w:hAnsi="Times New Roman" w:eastAsia="宋体" w:cs="Times New Roman"/>
                <w:color w:val="000000"/>
                <w:sz w:val="24"/>
                <w:szCs w:val="24"/>
              </w:rPr>
              <w:t>处理后，其所排污水可达标排放，不会降低项目区现有水环境功能。</w:t>
            </w:r>
          </w:p>
          <w:p>
            <w:pPr>
              <w:spacing w:line="360" w:lineRule="auto"/>
              <w:ind w:firstLine="480" w:firstLineChars="20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（3）噪声</w:t>
            </w:r>
          </w:p>
          <w:p>
            <w:pPr>
              <w:spacing w:line="360" w:lineRule="auto"/>
              <w:ind w:firstLine="480" w:firstLineChars="20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由预测结果可知，正常运行时，噪声贡献值相对较小，厂界昼夜噪声预测值满足《工业企业厂界环境噪声排放标准》（GB12348-2008）中</w:t>
            </w:r>
            <w:r>
              <w:rPr>
                <w:rFonts w:hint="eastAsia" w:ascii="Times New Roman" w:hAnsi="Times New Roman" w:eastAsia="宋体" w:cs="Times New Roman"/>
                <w:color w:val="000000"/>
                <w:sz w:val="24"/>
                <w:szCs w:val="24"/>
                <w:lang w:eastAsia="zh-CN"/>
              </w:rPr>
              <w:t>3类</w:t>
            </w:r>
            <w:r>
              <w:rPr>
                <w:rFonts w:ascii="Times New Roman" w:hAnsi="Times New Roman" w:eastAsia="宋体" w:cs="Times New Roman"/>
                <w:color w:val="000000"/>
                <w:sz w:val="24"/>
                <w:szCs w:val="24"/>
              </w:rPr>
              <w:t>要求。因此，在落实环评提出的各项隔声减振措施的情况下，项目的正常运行产生的噪声对项目区域声环境质量影响甚微。</w:t>
            </w:r>
          </w:p>
          <w:p>
            <w:pPr>
              <w:spacing w:line="360" w:lineRule="auto"/>
              <w:ind w:firstLine="480" w:firstLineChars="20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（4）固废</w:t>
            </w:r>
          </w:p>
          <w:p>
            <w:pPr>
              <w:spacing w:line="360" w:lineRule="auto"/>
              <w:ind w:firstLine="480" w:firstLineChars="200"/>
              <w:rPr>
                <w:rFonts w:ascii="Times New Roman" w:hAnsi="Times New Roman" w:eastAsia="宋体" w:cs="Times New Roman"/>
                <w:color w:val="000000"/>
                <w:sz w:val="24"/>
                <w:szCs w:val="20"/>
              </w:rPr>
            </w:pPr>
            <w:r>
              <w:rPr>
                <w:rFonts w:ascii="Times New Roman" w:hAnsi="Times New Roman" w:eastAsia="宋体" w:cs="Times New Roman"/>
                <w:color w:val="000000"/>
                <w:sz w:val="24"/>
                <w:szCs w:val="20"/>
              </w:rPr>
              <w:t>本项目新增主要固体废物为一般工业固废以及职工生活垃圾等。</w:t>
            </w:r>
          </w:p>
          <w:p>
            <w:pPr>
              <w:tabs>
                <w:tab w:val="left" w:pos="-160"/>
              </w:tabs>
              <w:spacing w:line="360" w:lineRule="auto"/>
              <w:ind w:firstLine="480" w:firstLineChars="200"/>
              <w:rPr>
                <w:rFonts w:ascii="Times New Roman" w:hAnsi="Times New Roman" w:eastAsia="宋体" w:cs="Times New Roman"/>
                <w:sz w:val="24"/>
                <w:szCs w:val="20"/>
              </w:rPr>
            </w:pPr>
            <w:r>
              <w:rPr>
                <w:rFonts w:ascii="Times New Roman" w:hAnsi="Times New Roman" w:eastAsia="宋体" w:cs="Times New Roman"/>
                <w:sz w:val="24"/>
                <w:szCs w:val="20"/>
              </w:rPr>
              <w:t>本项目运营期间固废主要为一般固废：生产过程产生的</w:t>
            </w:r>
            <w:r>
              <w:rPr>
                <w:rFonts w:hint="eastAsia" w:ascii="Times New Roman" w:hAnsi="Times New Roman" w:eastAsia="宋体" w:cs="Times New Roman"/>
                <w:sz w:val="24"/>
                <w:szCs w:val="20"/>
              </w:rPr>
              <w:t>废包装材料、</w:t>
            </w:r>
            <w:r>
              <w:rPr>
                <w:rFonts w:hint="eastAsia" w:ascii="Times New Roman" w:hAnsi="Times New Roman" w:eastAsia="宋体" w:cs="Times New Roman"/>
                <w:sz w:val="24"/>
                <w:szCs w:val="20"/>
                <w:lang w:eastAsia="zh-CN"/>
              </w:rPr>
              <w:t>不合格产品、</w:t>
            </w:r>
            <w:r>
              <w:rPr>
                <w:rFonts w:hint="eastAsia" w:ascii="Times New Roman" w:hAnsi="Times New Roman" w:eastAsia="宋体" w:cs="Times New Roman"/>
                <w:sz w:val="24"/>
                <w:szCs w:val="20"/>
                <w:lang w:val="en-US" w:eastAsia="zh-CN"/>
              </w:rPr>
              <w:t>废擦机布、废网版、废胶桶</w:t>
            </w:r>
            <w:r>
              <w:rPr>
                <w:rFonts w:hint="eastAsia" w:ascii="Times New Roman" w:hAnsi="Times New Roman" w:eastAsia="宋体" w:cs="Times New Roman"/>
                <w:sz w:val="24"/>
                <w:szCs w:val="20"/>
                <w:lang w:eastAsia="zh-CN"/>
              </w:rPr>
              <w:t>、</w:t>
            </w:r>
            <w:r>
              <w:rPr>
                <w:rFonts w:ascii="Times New Roman" w:hAnsi="Times New Roman" w:eastAsia="宋体" w:cs="Times New Roman"/>
                <w:sz w:val="24"/>
                <w:szCs w:val="20"/>
              </w:rPr>
              <w:t>生活垃圾；危险废物：</w:t>
            </w:r>
            <w:r>
              <w:rPr>
                <w:rFonts w:hint="eastAsia" w:ascii="Times New Roman" w:hAnsi="Times New Roman" w:eastAsia="宋体" w:cs="Times New Roman"/>
                <w:sz w:val="24"/>
                <w:szCs w:val="20"/>
                <w:lang w:val="en-US" w:eastAsia="zh-CN"/>
              </w:rPr>
              <w:t>废活性炭、污泥</w:t>
            </w:r>
            <w:r>
              <w:rPr>
                <w:rFonts w:ascii="Times New Roman" w:hAnsi="Times New Roman" w:eastAsia="宋体" w:cs="Times New Roman"/>
                <w:sz w:val="24"/>
                <w:szCs w:val="20"/>
              </w:rPr>
              <w:t>。其中生产过程产生的</w:t>
            </w:r>
            <w:r>
              <w:rPr>
                <w:rFonts w:hint="eastAsia" w:ascii="Times New Roman" w:hAnsi="Times New Roman" w:eastAsia="宋体" w:cs="Times New Roman"/>
                <w:sz w:val="24"/>
                <w:szCs w:val="20"/>
                <w:lang w:val="en-US" w:eastAsia="zh-CN"/>
              </w:rPr>
              <w:t>废网版、废胶桶</w:t>
            </w:r>
            <w:r>
              <w:rPr>
                <w:rFonts w:hint="eastAsia" w:ascii="Times New Roman" w:hAnsi="Times New Roman" w:eastAsia="宋体" w:cs="Times New Roman"/>
                <w:sz w:val="24"/>
                <w:szCs w:val="20"/>
                <w:lang w:eastAsia="zh-CN"/>
              </w:rPr>
              <w:t>、</w:t>
            </w:r>
            <w:r>
              <w:rPr>
                <w:rFonts w:hint="eastAsia" w:ascii="Times New Roman" w:hAnsi="Times New Roman" w:eastAsia="宋体" w:cs="Times New Roman"/>
                <w:sz w:val="24"/>
                <w:szCs w:val="20"/>
              </w:rPr>
              <w:t>废包装材料</w:t>
            </w:r>
            <w:r>
              <w:rPr>
                <w:rFonts w:hint="eastAsia" w:ascii="Times New Roman" w:hAnsi="Times New Roman" w:eastAsia="宋体" w:cs="Times New Roman"/>
                <w:sz w:val="24"/>
                <w:szCs w:val="20"/>
                <w:lang w:eastAsia="zh-CN"/>
              </w:rPr>
              <w:t>、</w:t>
            </w:r>
            <w:r>
              <w:rPr>
                <w:rFonts w:hint="eastAsia" w:ascii="Times New Roman" w:hAnsi="Times New Roman" w:eastAsia="宋体" w:cs="Times New Roman"/>
                <w:sz w:val="24"/>
                <w:szCs w:val="20"/>
                <w:lang w:val="en-US" w:eastAsia="zh-CN"/>
              </w:rPr>
              <w:t>不合格产品</w:t>
            </w:r>
            <w:r>
              <w:rPr>
                <w:rFonts w:ascii="Times New Roman" w:hAnsi="Times New Roman" w:eastAsia="宋体" w:cs="Times New Roman"/>
                <w:sz w:val="24"/>
                <w:szCs w:val="20"/>
              </w:rPr>
              <w:t>收集后</w:t>
            </w:r>
            <w:r>
              <w:rPr>
                <w:rFonts w:hint="eastAsia" w:ascii="Times New Roman" w:hAnsi="Times New Roman" w:eastAsia="宋体" w:cs="Times New Roman"/>
                <w:sz w:val="24"/>
                <w:szCs w:val="20"/>
              </w:rPr>
              <w:t>交由物资回收部门处置</w:t>
            </w:r>
            <w:r>
              <w:rPr>
                <w:rFonts w:hint="eastAsia" w:ascii="Times New Roman" w:hAnsi="Times New Roman" w:eastAsia="宋体" w:cs="Times New Roman"/>
                <w:sz w:val="24"/>
                <w:szCs w:val="20"/>
                <w:lang w:eastAsia="zh-CN"/>
              </w:rPr>
              <w:t>；</w:t>
            </w:r>
            <w:r>
              <w:rPr>
                <w:rFonts w:hint="eastAsia" w:ascii="Times New Roman" w:hAnsi="Times New Roman" w:eastAsia="宋体" w:cs="Times New Roman"/>
                <w:sz w:val="24"/>
                <w:szCs w:val="20"/>
                <w:lang w:val="en-US" w:eastAsia="zh-CN"/>
              </w:rPr>
              <w:t>废擦机布、</w:t>
            </w:r>
            <w:r>
              <w:rPr>
                <w:rFonts w:ascii="Times New Roman" w:hAnsi="Times New Roman" w:eastAsia="宋体" w:cs="Times New Roman"/>
                <w:sz w:val="24"/>
                <w:szCs w:val="20"/>
              </w:rPr>
              <w:t>生活垃圾经厂内设置的垃圾桶分类收集</w:t>
            </w:r>
            <w:r>
              <w:rPr>
                <w:rFonts w:hint="eastAsia" w:ascii="Times New Roman" w:hAnsi="Times New Roman" w:eastAsia="宋体" w:cs="Times New Roman"/>
                <w:sz w:val="24"/>
                <w:szCs w:val="20"/>
                <w:lang w:eastAsia="zh-CN"/>
              </w:rPr>
              <w:t>，</w:t>
            </w:r>
            <w:r>
              <w:rPr>
                <w:rFonts w:ascii="Times New Roman" w:hAnsi="Times New Roman" w:eastAsia="宋体" w:cs="Times New Roman"/>
                <w:sz w:val="24"/>
                <w:szCs w:val="20"/>
              </w:rPr>
              <w:t>由当地环卫部门统一处理；危险废物在厂内暂存，定期送有资质的危险废物处置中心处置，不得进入城市生活垃圾填埋场。危险废物临时贮存应严格执行《危险废物贮存污染控制标准》（GB18597-2001）及其修改单要求。</w:t>
            </w:r>
          </w:p>
          <w:p>
            <w:pPr>
              <w:tabs>
                <w:tab w:val="left" w:pos="-160"/>
              </w:tabs>
              <w:spacing w:line="360" w:lineRule="auto"/>
              <w:ind w:firstLine="480" w:firstLineChars="200"/>
              <w:rPr>
                <w:rFonts w:ascii="Times New Roman" w:hAnsi="Times New Roman" w:eastAsia="宋体" w:cs="Times New Roman"/>
                <w:b/>
                <w:sz w:val="24"/>
                <w:szCs w:val="20"/>
              </w:rPr>
            </w:pPr>
            <w:r>
              <w:rPr>
                <w:rFonts w:ascii="Times New Roman" w:hAnsi="Times New Roman" w:eastAsia="宋体" w:cs="Times New Roman"/>
                <w:sz w:val="24"/>
                <w:szCs w:val="20"/>
              </w:rPr>
              <w:t>经采取以上措施后，该项目产生的固体废物能够符合环境卫生管理要求。</w:t>
            </w:r>
          </w:p>
          <w:p>
            <w:pPr>
              <w:tabs>
                <w:tab w:val="left" w:pos="6313"/>
              </w:tabs>
              <w:spacing w:line="360" w:lineRule="auto"/>
              <w:ind w:firstLine="482" w:firstLineChars="200"/>
              <w:jc w:val="left"/>
              <w:rPr>
                <w:rFonts w:ascii="Times New Roman" w:hAnsi="Times New Roman" w:eastAsia="宋体" w:cs="Times New Roman"/>
                <w:b/>
                <w:sz w:val="24"/>
                <w:szCs w:val="20"/>
              </w:rPr>
            </w:pPr>
            <w:r>
              <w:rPr>
                <w:rFonts w:ascii="Times New Roman" w:hAnsi="Times New Roman" w:eastAsia="宋体" w:cs="Times New Roman"/>
                <w:b/>
                <w:sz w:val="24"/>
                <w:szCs w:val="20"/>
              </w:rPr>
              <w:t>（六）总量控制</w:t>
            </w:r>
          </w:p>
          <w:p>
            <w:pPr>
              <w:spacing w:line="360" w:lineRule="auto"/>
              <w:ind w:firstLine="480" w:firstLineChars="200"/>
              <w:rPr>
                <w:rFonts w:ascii="Times New Roman" w:hAnsi="Times New Roman" w:eastAsia="宋体" w:cs="Times New Roman"/>
                <w:sz w:val="24"/>
                <w:szCs w:val="20"/>
              </w:rPr>
            </w:pPr>
            <w:r>
              <w:rPr>
                <w:rFonts w:ascii="Times New Roman" w:hAnsi="Times New Roman" w:eastAsia="宋体" w:cs="Times New Roman"/>
                <w:sz w:val="24"/>
                <w:szCs w:val="20"/>
              </w:rPr>
              <w:t>项目废水产生量为</w:t>
            </w:r>
            <w:r>
              <w:rPr>
                <w:rFonts w:hint="eastAsia" w:ascii="Times New Roman" w:hAnsi="Times New Roman" w:eastAsia="宋体" w:cs="Times New Roman"/>
                <w:sz w:val="24"/>
                <w:szCs w:val="20"/>
                <w:lang w:val="en-US" w:eastAsia="zh-CN"/>
              </w:rPr>
              <w:t>1200</w:t>
            </w:r>
            <w:r>
              <w:rPr>
                <w:rFonts w:ascii="Times New Roman" w:hAnsi="Times New Roman" w:eastAsia="宋体" w:cs="Times New Roman"/>
                <w:sz w:val="24"/>
                <w:szCs w:val="20"/>
              </w:rPr>
              <w:t>m</w:t>
            </w:r>
            <w:r>
              <w:rPr>
                <w:rFonts w:ascii="Times New Roman" w:hAnsi="Times New Roman" w:eastAsia="宋体" w:cs="Times New Roman"/>
                <w:sz w:val="24"/>
                <w:szCs w:val="20"/>
                <w:vertAlign w:val="superscript"/>
              </w:rPr>
              <w:t>3</w:t>
            </w:r>
            <w:r>
              <w:rPr>
                <w:rFonts w:ascii="Times New Roman" w:hAnsi="Times New Roman" w:eastAsia="宋体" w:cs="Times New Roman"/>
                <w:sz w:val="24"/>
                <w:szCs w:val="20"/>
              </w:rPr>
              <w:t>/a。产生的废水通过市政污水管网送往</w:t>
            </w:r>
            <w:r>
              <w:rPr>
                <w:rFonts w:hint="eastAsia" w:ascii="Times New Roman" w:hAnsi="Times New Roman" w:eastAsia="宋体" w:cs="Times New Roman"/>
                <w:sz w:val="24"/>
                <w:szCs w:val="20"/>
                <w:lang w:eastAsia="zh-CN"/>
              </w:rPr>
              <w:t>南陵县污水处理厂</w:t>
            </w:r>
            <w:r>
              <w:rPr>
                <w:rFonts w:ascii="Times New Roman" w:hAnsi="Times New Roman" w:eastAsia="宋体" w:cs="Times New Roman"/>
                <w:sz w:val="24"/>
                <w:szCs w:val="20"/>
              </w:rPr>
              <w:t>集中处理，本项目废水污染物排放总量计入</w:t>
            </w:r>
            <w:r>
              <w:rPr>
                <w:rFonts w:hint="eastAsia" w:ascii="Times New Roman" w:hAnsi="Times New Roman" w:eastAsia="宋体" w:cs="Times New Roman"/>
                <w:sz w:val="24"/>
                <w:szCs w:val="20"/>
                <w:lang w:eastAsia="zh-CN"/>
              </w:rPr>
              <w:t>南陵县污水处理厂</w:t>
            </w:r>
            <w:r>
              <w:rPr>
                <w:rFonts w:ascii="Times New Roman" w:hAnsi="Times New Roman" w:eastAsia="宋体" w:cs="Times New Roman"/>
                <w:sz w:val="24"/>
                <w:szCs w:val="20"/>
              </w:rPr>
              <w:t>总量指标内，不另外下达。本环评给出项目污水排入环境中的量作为环境主管部门参考，COD：</w:t>
            </w:r>
            <w:r>
              <w:rPr>
                <w:rFonts w:hint="eastAsia" w:ascii="Times New Roman" w:hAnsi="Times New Roman" w:eastAsia="宋体" w:cs="Times New Roman"/>
                <w:sz w:val="24"/>
                <w:szCs w:val="20"/>
              </w:rPr>
              <w:t>0</w:t>
            </w:r>
            <w:r>
              <w:rPr>
                <w:rFonts w:hint="eastAsia" w:ascii="Times New Roman" w:hAnsi="Times New Roman" w:eastAsia="宋体" w:cs="Times New Roman"/>
                <w:sz w:val="24"/>
                <w:szCs w:val="20"/>
                <w:lang w:val="en-US" w:eastAsia="zh-CN"/>
              </w:rPr>
              <w:t>.2904</w:t>
            </w:r>
            <w:r>
              <w:rPr>
                <w:rFonts w:ascii="Times New Roman" w:hAnsi="Times New Roman" w:eastAsia="宋体" w:cs="Times New Roman"/>
                <w:sz w:val="24"/>
                <w:szCs w:val="20"/>
              </w:rPr>
              <w:t>t/a；NH</w:t>
            </w:r>
            <w:r>
              <w:rPr>
                <w:rFonts w:ascii="Times New Roman" w:hAnsi="Times New Roman" w:eastAsia="宋体" w:cs="Times New Roman"/>
                <w:sz w:val="24"/>
                <w:szCs w:val="20"/>
                <w:vertAlign w:val="subscript"/>
              </w:rPr>
              <w:t>3</w:t>
            </w:r>
            <w:r>
              <w:rPr>
                <w:rFonts w:ascii="Times New Roman" w:hAnsi="Times New Roman" w:eastAsia="宋体" w:cs="Times New Roman"/>
                <w:sz w:val="24"/>
                <w:szCs w:val="20"/>
              </w:rPr>
              <w:t>-N：0</w:t>
            </w:r>
            <w:r>
              <w:rPr>
                <w:rFonts w:hint="eastAsia" w:ascii="Times New Roman" w:hAnsi="Times New Roman" w:eastAsia="宋体" w:cs="Times New Roman"/>
                <w:sz w:val="24"/>
                <w:szCs w:val="20"/>
              </w:rPr>
              <w:t>.0</w:t>
            </w:r>
            <w:r>
              <w:rPr>
                <w:rFonts w:hint="eastAsia" w:ascii="Times New Roman" w:hAnsi="Times New Roman" w:eastAsia="宋体" w:cs="Times New Roman"/>
                <w:sz w:val="24"/>
                <w:szCs w:val="20"/>
                <w:lang w:val="en-US" w:eastAsia="zh-CN"/>
              </w:rPr>
              <w:t>276</w:t>
            </w:r>
            <w:r>
              <w:rPr>
                <w:rFonts w:ascii="Times New Roman" w:hAnsi="Times New Roman" w:eastAsia="宋体" w:cs="Times New Roman"/>
                <w:sz w:val="24"/>
                <w:szCs w:val="20"/>
              </w:rPr>
              <w:t>t/a（以</w:t>
            </w:r>
            <w:r>
              <w:rPr>
                <w:rFonts w:hint="eastAsia" w:ascii="Times New Roman" w:hAnsi="Times New Roman" w:eastAsia="宋体" w:cs="Times New Roman"/>
                <w:sz w:val="24"/>
                <w:szCs w:val="20"/>
                <w:lang w:eastAsia="zh-CN"/>
              </w:rPr>
              <w:t>南陵县污水处理厂</w:t>
            </w:r>
            <w:r>
              <w:rPr>
                <w:rFonts w:ascii="Times New Roman" w:hAnsi="Times New Roman" w:eastAsia="宋体" w:cs="Times New Roman"/>
                <w:sz w:val="24"/>
                <w:szCs w:val="20"/>
              </w:rPr>
              <w:t>出水水质核算）。</w:t>
            </w:r>
          </w:p>
          <w:p>
            <w:pPr>
              <w:spacing w:line="360" w:lineRule="auto"/>
              <w:ind w:firstLine="480" w:firstLineChars="200"/>
              <w:rPr>
                <w:rFonts w:ascii="Times New Roman" w:hAnsi="Times New Roman" w:eastAsia="宋体" w:cs="Times New Roman"/>
                <w:sz w:val="24"/>
                <w:szCs w:val="20"/>
                <w:highlight w:val="yellow"/>
              </w:rPr>
            </w:pPr>
            <w:r>
              <w:rPr>
                <w:rFonts w:hint="eastAsia" w:ascii="Times New Roman" w:hAnsi="Times New Roman" w:eastAsia="宋体" w:cs="Times New Roman"/>
                <w:sz w:val="24"/>
                <w:szCs w:val="20"/>
                <w:lang w:val="en-US" w:eastAsia="zh-CN"/>
              </w:rPr>
              <w:t>VOCs</w:t>
            </w:r>
            <w:r>
              <w:rPr>
                <w:rFonts w:ascii="Times New Roman" w:hAnsi="Times New Roman" w:eastAsia="宋体" w:cs="Times New Roman"/>
                <w:sz w:val="24"/>
                <w:szCs w:val="20"/>
              </w:rPr>
              <w:t>总量控制指标为</w:t>
            </w:r>
            <w:r>
              <w:rPr>
                <w:rFonts w:hint="eastAsia" w:ascii="Times New Roman" w:hAnsi="Times New Roman" w:eastAsia="宋体" w:cs="Times New Roman"/>
                <w:sz w:val="24"/>
                <w:szCs w:val="20"/>
                <w:lang w:eastAsia="zh-CN"/>
              </w:rPr>
              <w:t>0.</w:t>
            </w:r>
            <w:r>
              <w:rPr>
                <w:rFonts w:hint="eastAsia" w:ascii="Times New Roman" w:hAnsi="Times New Roman" w:eastAsia="宋体" w:cs="Times New Roman"/>
                <w:sz w:val="24"/>
                <w:szCs w:val="20"/>
                <w:lang w:val="en-US" w:eastAsia="zh-CN"/>
              </w:rPr>
              <w:t>1485</w:t>
            </w:r>
            <w:r>
              <w:rPr>
                <w:rFonts w:ascii="Times New Roman" w:hAnsi="Times New Roman" w:eastAsia="宋体" w:cs="Times New Roman"/>
                <w:sz w:val="24"/>
                <w:szCs w:val="20"/>
              </w:rPr>
              <w:t>t/a。</w:t>
            </w:r>
          </w:p>
          <w:p>
            <w:pPr>
              <w:spacing w:line="360" w:lineRule="auto"/>
              <w:ind w:firstLine="472" w:firstLineChars="196"/>
              <w:rPr>
                <w:rFonts w:ascii="Times New Roman" w:hAnsi="Times New Roman" w:eastAsia="宋体" w:cs="Times New Roman"/>
                <w:b/>
                <w:color w:val="000000"/>
                <w:sz w:val="24"/>
                <w:szCs w:val="24"/>
              </w:rPr>
            </w:pPr>
            <w:r>
              <w:rPr>
                <w:rFonts w:ascii="Times New Roman" w:hAnsi="Times New Roman" w:eastAsia="宋体" w:cs="Times New Roman"/>
                <w:b/>
                <w:color w:val="000000"/>
                <w:sz w:val="24"/>
                <w:szCs w:val="24"/>
              </w:rPr>
              <w:t>（五）项目结论</w:t>
            </w:r>
          </w:p>
          <w:p>
            <w:pPr>
              <w:spacing w:line="360" w:lineRule="auto"/>
              <w:ind w:firstLine="480" w:firstLineChars="200"/>
              <w:rPr>
                <w:rFonts w:ascii="Times New Roman" w:hAnsi="Times New Roman" w:eastAsia="宋体" w:cs="Times New Roman"/>
                <w:b w:val="0"/>
                <w:bCs w:val="0"/>
                <w:sz w:val="24"/>
                <w:szCs w:val="20"/>
              </w:rPr>
            </w:pPr>
            <w:r>
              <w:rPr>
                <w:rFonts w:ascii="Times New Roman" w:hAnsi="Times New Roman" w:eastAsia="宋体" w:cs="Times New Roman"/>
                <w:b w:val="0"/>
                <w:bCs w:val="0"/>
                <w:sz w:val="24"/>
                <w:szCs w:val="20"/>
              </w:rPr>
              <w:t>综上所述，项目建设符合国家产业政策，项目建设和选址可行。环境影响预测结果表明，在采取必要污染防治措施后，项目建设所带来的环境污染问题可以得到控制，对周边区域的环境质量影响较小，满足国家有关标准要求。因此，从环境保护角度出发，该项目的建设是可行的。</w:t>
            </w:r>
          </w:p>
          <w:p>
            <w:pPr>
              <w:spacing w:line="360" w:lineRule="auto"/>
              <w:rPr>
                <w:rFonts w:ascii="Times New Roman" w:hAnsi="Times New Roman" w:eastAsia="宋体" w:cs="Times New Roman"/>
                <w:b/>
                <w:color w:val="000000"/>
                <w:sz w:val="28"/>
                <w:szCs w:val="28"/>
              </w:rPr>
            </w:pPr>
            <w:r>
              <w:rPr>
                <w:rFonts w:ascii="Times New Roman" w:hAnsi="Times New Roman" w:eastAsia="宋体" w:cs="Times New Roman"/>
                <w:b/>
                <w:color w:val="000000"/>
                <w:sz w:val="28"/>
                <w:szCs w:val="28"/>
              </w:rPr>
              <w:t>建议：</w:t>
            </w:r>
          </w:p>
          <w:p>
            <w:pPr>
              <w:spacing w:line="360" w:lineRule="auto"/>
              <w:ind w:firstLine="480" w:firstLineChars="20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落实环保投资，确保环保资金到位，确保顺利实现达标排放，做到经济、社会、环境效益的统一协调发展。为了能使本项目产生的各项污染防治措施达到较好的实际使用效果，建议业主加强各种处理设施的维修、保养及管理，确保污染治理设施的正常运转。</w:t>
            </w:r>
          </w:p>
          <w:p>
            <w:pPr>
              <w:spacing w:line="360" w:lineRule="auto"/>
              <w:rPr>
                <w:rFonts w:ascii="宋体" w:hAnsi="宋体"/>
                <w:b/>
                <w:sz w:val="24"/>
                <w:highlight w:val="none"/>
              </w:rPr>
            </w:pPr>
            <w:r>
              <w:rPr>
                <w:rFonts w:hint="eastAsia" w:ascii="宋体" w:hAnsi="宋体"/>
                <w:b/>
                <w:sz w:val="24"/>
                <w:highlight w:val="none"/>
              </w:rPr>
              <w:t>二、审批部门审批意见</w:t>
            </w:r>
          </w:p>
          <w:p>
            <w:pPr>
              <w:spacing w:line="360" w:lineRule="auto"/>
              <w:ind w:firstLine="480" w:firstLineChars="200"/>
              <w:jc w:val="left"/>
              <w:rPr>
                <w:rFonts w:hint="eastAsia" w:ascii="宋体" w:hAnsi="宋体"/>
                <w:sz w:val="24"/>
                <w:lang w:val="en-US" w:eastAsia="zh-CN"/>
              </w:rPr>
            </w:pPr>
            <w:r>
              <w:rPr>
                <w:rFonts w:hint="eastAsia" w:ascii="宋体" w:hAnsi="宋体"/>
                <w:sz w:val="24"/>
                <w:lang w:val="en-US" w:eastAsia="zh-CN"/>
              </w:rPr>
              <w:t>安萃盛服饰有限公司：</w:t>
            </w:r>
          </w:p>
          <w:p>
            <w:pPr>
              <w:spacing w:line="360" w:lineRule="auto"/>
              <w:ind w:firstLine="480" w:firstLineChars="200"/>
              <w:jc w:val="left"/>
              <w:rPr>
                <w:rFonts w:hint="eastAsia" w:ascii="宋体" w:hAnsi="宋体"/>
                <w:sz w:val="24"/>
                <w:lang w:val="en-US" w:eastAsia="zh-CN"/>
              </w:rPr>
            </w:pPr>
            <w:r>
              <w:rPr>
                <w:rFonts w:hint="eastAsia" w:ascii="宋体" w:hAnsi="宋体"/>
                <w:sz w:val="24"/>
                <w:lang w:val="en-US" w:eastAsia="zh-CN"/>
              </w:rPr>
              <w:t>你公司报来《安徽萃盛服饰有限公司年产针织服装150万件技术改造项目环境影响报告表》(下称《报告表》)收悉。根据国家建设项目环境保护管理规定和批前公示反馈内容，</w:t>
            </w:r>
          </w:p>
          <w:p>
            <w:pPr>
              <w:spacing w:line="360" w:lineRule="auto"/>
              <w:jc w:val="left"/>
              <w:rPr>
                <w:rFonts w:hint="eastAsia" w:ascii="宋体" w:hAnsi="宋体"/>
                <w:sz w:val="24"/>
                <w:lang w:val="en-US" w:eastAsia="zh-CN"/>
              </w:rPr>
            </w:pPr>
            <w:r>
              <w:rPr>
                <w:rFonts w:hint="eastAsia" w:ascii="宋体" w:hAnsi="宋体"/>
                <w:sz w:val="24"/>
                <w:lang w:val="en-US" w:eastAsia="zh-CN"/>
              </w:rPr>
              <w:t>现对《报告表》批复如下：</w:t>
            </w:r>
          </w:p>
          <w:p>
            <w:pPr>
              <w:spacing w:line="360" w:lineRule="auto"/>
              <w:ind w:firstLine="480" w:firstLineChars="200"/>
              <w:jc w:val="left"/>
              <w:rPr>
                <w:rFonts w:hint="eastAsia" w:ascii="宋体" w:hAnsi="宋体"/>
                <w:sz w:val="24"/>
                <w:lang w:val="en-US" w:eastAsia="zh-CN"/>
              </w:rPr>
            </w:pPr>
            <w:r>
              <w:rPr>
                <w:rFonts w:hint="eastAsia" w:ascii="宋体" w:hAnsi="宋体"/>
                <w:sz w:val="24"/>
                <w:lang w:val="en-US" w:eastAsia="zh-CN"/>
              </w:rPr>
              <w:t>一、安徽萃盛服饰有限公司年产针织服装150万件技术改造项目位于安徽省芜湖市南陵县开发区沈亭路2号(中心位置:118.30155892，30.893075442)，占地面积2312平方米，总投资1200万。该项目已由南陵县经济和信息化局备案(南经信工信[2020]23号)，符合相关产业政策。原则同意《报告表》结论，同意你公司按照《报告表》中所列建设项目的性质、规模、地点、环境保护措施及下述要求进行项目。</w:t>
            </w:r>
          </w:p>
          <w:p>
            <w:pPr>
              <w:spacing w:line="360" w:lineRule="auto"/>
              <w:ind w:firstLine="480" w:firstLineChars="200"/>
              <w:jc w:val="left"/>
              <w:rPr>
                <w:rFonts w:hint="eastAsia" w:ascii="宋体" w:hAnsi="宋体" w:cs="Times New Roman"/>
                <w:sz w:val="24"/>
                <w:lang w:val="en-US" w:eastAsia="zh-CN"/>
              </w:rPr>
            </w:pPr>
            <w:r>
              <w:rPr>
                <w:rFonts w:hint="eastAsia" w:ascii="宋体" w:hAnsi="宋体" w:cs="Times New Roman"/>
                <w:sz w:val="24"/>
                <w:lang w:val="en-US" w:eastAsia="zh-CN"/>
              </w:rPr>
              <w:t>二、该项目建设应重点做好以下工作：</w:t>
            </w:r>
          </w:p>
          <w:p>
            <w:pPr>
              <w:spacing w:line="360" w:lineRule="auto"/>
              <w:ind w:firstLine="480" w:firstLineChars="200"/>
              <w:jc w:val="left"/>
              <w:rPr>
                <w:rFonts w:hint="eastAsia" w:ascii="宋体" w:hAnsi="宋体" w:cs="Times New Roman"/>
                <w:sz w:val="24"/>
                <w:lang w:val="en-US" w:eastAsia="zh-CN"/>
              </w:rPr>
            </w:pPr>
            <w:r>
              <w:rPr>
                <w:rFonts w:hint="eastAsia" w:ascii="宋体" w:hAnsi="宋体" w:cs="Times New Roman"/>
                <w:sz w:val="24"/>
                <w:lang w:val="en-US" w:eastAsia="zh-CN"/>
              </w:rPr>
              <w:t>1、本项目使用电力。调浆房密闭，落实印花烘干过程产生的有机废气的收集和两级活性炭净化处理设施，规范化排气口设置，确保外排废气满足河北省《工业企业发性有机物排放控制标准》(DB13/2322-2016)表1中“印刷行业”限值和表3中无组织排放浓度限值要求；废水处理设施各水池均采取加盖密闭措施，保证厂界臭气满足《恶臭污染物排放标准》(GB14554-93)表1中恶臭污染物厂界标准限值。</w:t>
            </w:r>
          </w:p>
          <w:p>
            <w:pPr>
              <w:spacing w:line="360" w:lineRule="auto"/>
              <w:ind w:firstLine="480" w:firstLineChars="200"/>
              <w:jc w:val="left"/>
              <w:rPr>
                <w:rFonts w:hint="eastAsia" w:ascii="宋体" w:hAnsi="宋体" w:cs="Times New Roman"/>
                <w:sz w:val="24"/>
                <w:lang w:val="en-US" w:eastAsia="zh-CN"/>
              </w:rPr>
            </w:pPr>
            <w:r>
              <w:rPr>
                <w:rFonts w:hint="eastAsia" w:ascii="宋体" w:hAnsi="宋体" w:cs="Times New Roman"/>
                <w:sz w:val="24"/>
                <w:lang w:val="en-US" w:eastAsia="zh-CN"/>
              </w:rPr>
              <w:t>2、本项目清洗用水经厂区污水处理站处理后，汇同经隔油池、化粪池处理后的生活废水一起，进入市政污水管网，再进入南陵县污水处理厂统一处理后外排。厂区外排废水执行《污水综合排放标准》(GB8978-1996)表4中三级排放标准和《纺织染整工业水污染物排放标准》(GB4287-2012)表2中间接排放标准。</w:t>
            </w:r>
          </w:p>
          <w:p>
            <w:pPr>
              <w:spacing w:line="360" w:lineRule="auto"/>
              <w:ind w:firstLine="480" w:firstLineChars="200"/>
              <w:jc w:val="left"/>
              <w:rPr>
                <w:rFonts w:hint="eastAsia" w:ascii="宋体" w:hAnsi="宋体" w:cs="Times New Roman"/>
                <w:sz w:val="24"/>
                <w:lang w:val="en-US" w:eastAsia="zh-CN"/>
              </w:rPr>
            </w:pPr>
            <w:r>
              <w:rPr>
                <w:rFonts w:hint="eastAsia" w:ascii="宋体" w:hAnsi="宋体" w:cs="Times New Roman"/>
                <w:sz w:val="24"/>
                <w:lang w:val="en-US" w:eastAsia="zh-CN"/>
              </w:rPr>
              <w:t>3、落实隔声、消声等措施降低噪声，厂界噪声执行《工业企业厂界环境噪声排放标准》(GB12348-2008)中3类标准。</w:t>
            </w:r>
          </w:p>
          <w:p>
            <w:pPr>
              <w:spacing w:line="360" w:lineRule="auto"/>
              <w:ind w:firstLine="480" w:firstLineChars="200"/>
              <w:jc w:val="left"/>
              <w:rPr>
                <w:rFonts w:hint="eastAsia" w:ascii="宋体" w:hAnsi="宋体" w:cs="Times New Roman"/>
                <w:sz w:val="24"/>
                <w:lang w:val="en-US" w:eastAsia="zh-CN"/>
              </w:rPr>
            </w:pPr>
            <w:r>
              <w:rPr>
                <w:rFonts w:hint="eastAsia" w:ascii="宋体" w:hAnsi="宋体" w:cs="Times New Roman"/>
                <w:sz w:val="24"/>
                <w:lang w:val="en-US" w:eastAsia="zh-CN"/>
              </w:rPr>
              <w:t>4、该项目产生的废弃物(包装袋)、不合格产品、废胶桶、废印刷版收集后外售落实危废暂存库，产生的废活性炭、废水处理站处理产生的污泥必须按规定暂存在危废暂存库内，按规定交有资质单位处理;废弃擦拭布、生活垃圾经收集后交环卫部门清理，禁止随意丢弃。</w:t>
            </w:r>
          </w:p>
          <w:p>
            <w:pPr>
              <w:spacing w:line="360" w:lineRule="auto"/>
              <w:ind w:firstLine="480" w:firstLineChars="200"/>
              <w:jc w:val="left"/>
              <w:rPr>
                <w:rFonts w:hint="eastAsia" w:ascii="宋体" w:hAnsi="宋体" w:cs="Times New Roman"/>
                <w:sz w:val="24"/>
                <w:lang w:val="en-US" w:eastAsia="zh-CN"/>
              </w:rPr>
            </w:pPr>
            <w:r>
              <w:rPr>
                <w:rFonts w:hint="eastAsia" w:ascii="宋体" w:hAnsi="宋体" w:cs="Times New Roman"/>
                <w:sz w:val="24"/>
                <w:lang w:val="en-US" w:eastAsia="zh-CN"/>
              </w:rPr>
              <w:t xml:space="preserve">              </w:t>
            </w:r>
          </w:p>
          <w:p>
            <w:pPr>
              <w:spacing w:line="360" w:lineRule="auto"/>
              <w:ind w:firstLine="480" w:firstLineChars="200"/>
              <w:jc w:val="left"/>
              <w:rPr>
                <w:rFonts w:hint="eastAsia" w:ascii="宋体" w:hAnsi="宋体" w:cs="Times New Roman"/>
                <w:sz w:val="24"/>
                <w:lang w:val="en-US" w:eastAsia="zh-CN"/>
              </w:rPr>
            </w:pPr>
            <w:r>
              <w:rPr>
                <w:rFonts w:hint="eastAsia" w:ascii="宋体" w:hAnsi="宋体" w:cs="Times New Roman"/>
                <w:sz w:val="24"/>
                <w:lang w:val="en-US" w:eastAsia="zh-CN"/>
              </w:rPr>
              <w:t>5、你公司应按规定设置生产车间边界50m卫生防护距离，该距离范内不得新建大气环境敏感项目。</w:t>
            </w:r>
          </w:p>
          <w:p>
            <w:pPr>
              <w:spacing w:line="360" w:lineRule="auto"/>
              <w:ind w:firstLine="480" w:firstLineChars="200"/>
              <w:jc w:val="left"/>
              <w:rPr>
                <w:rFonts w:hint="eastAsia" w:ascii="宋体" w:hAnsi="宋体" w:cs="Times New Roman"/>
                <w:sz w:val="24"/>
                <w:lang w:val="en-US" w:eastAsia="zh-CN"/>
              </w:rPr>
            </w:pPr>
            <w:r>
              <w:rPr>
                <w:rFonts w:hint="eastAsia" w:ascii="宋体" w:hAnsi="宋体" w:cs="Times New Roman"/>
                <w:sz w:val="24"/>
                <w:lang w:val="en-US" w:eastAsia="zh-CN"/>
              </w:rPr>
              <w:t>6、企业应强化全员环境保护意识，加强生产及环保设施维护管理，落实应急事故池的建设，确保安全生产，杜绝污染事故，避免对周边环境造成不利影响。</w:t>
            </w:r>
          </w:p>
          <w:p>
            <w:pPr>
              <w:spacing w:line="360" w:lineRule="auto"/>
              <w:ind w:firstLine="480" w:firstLineChars="200"/>
              <w:jc w:val="left"/>
              <w:rPr>
                <w:rFonts w:hint="eastAsia" w:ascii="宋体" w:hAnsi="宋体" w:cs="Times New Roman"/>
                <w:sz w:val="24"/>
                <w:lang w:val="en-US" w:eastAsia="zh-CN"/>
              </w:rPr>
            </w:pPr>
            <w:r>
              <w:rPr>
                <w:rFonts w:hint="eastAsia" w:ascii="宋体" w:hAnsi="宋体" w:cs="Times New Roman"/>
                <w:sz w:val="24"/>
                <w:lang w:val="en-US" w:eastAsia="zh-CN"/>
              </w:rPr>
              <w:t>三、项目实施过程中应按照“达标排放、清洁生产、总量控制”原则，严格执行配套建设的环境保护设施与主体工程同时设计、同时施工、同时投产使用的环境保护“三同时”</w:t>
            </w:r>
          </w:p>
          <w:p>
            <w:pPr>
              <w:spacing w:line="360" w:lineRule="auto"/>
              <w:jc w:val="left"/>
              <w:rPr>
                <w:rFonts w:hint="eastAsia" w:ascii="宋体" w:hAnsi="宋体" w:cs="Times New Roman"/>
                <w:sz w:val="24"/>
                <w:lang w:val="en-US" w:eastAsia="zh-CN"/>
              </w:rPr>
            </w:pPr>
            <w:r>
              <w:rPr>
                <w:rFonts w:hint="eastAsia" w:ascii="宋体" w:hAnsi="宋体" w:cs="Times New Roman"/>
                <w:sz w:val="24"/>
                <w:lang w:val="en-US" w:eastAsia="zh-CN"/>
              </w:rPr>
              <w:t>制度。按时申领排污许可证。项目竣工后，建设单位应当按照《建设项目环境保护管理条例》(国务院第682号令)要求，验收配套建设的环境保护设施，并依法向社会公开验收报告，未经验收或验收不合格的不得投入生产、使用。</w:t>
            </w:r>
          </w:p>
          <w:p>
            <w:pPr>
              <w:spacing w:line="360" w:lineRule="auto"/>
              <w:ind w:firstLine="480" w:firstLineChars="200"/>
              <w:jc w:val="left"/>
              <w:rPr>
                <w:rFonts w:ascii="宋体" w:hAnsi="宋体"/>
                <w:sz w:val="24"/>
              </w:rPr>
            </w:pPr>
            <w:r>
              <w:rPr>
                <w:rFonts w:hint="eastAsia" w:ascii="宋体" w:hAnsi="宋体" w:cs="Times New Roman"/>
                <w:sz w:val="24"/>
                <w:lang w:val="en-US" w:eastAsia="zh-CN"/>
              </w:rPr>
              <w:t xml:space="preserve">                        </w:t>
            </w:r>
            <w:r>
              <w:rPr>
                <w:rFonts w:hint="eastAsia" w:ascii="宋体" w:hAnsi="宋体" w:eastAsia="宋体" w:cs="宋体"/>
                <w:sz w:val="24"/>
              </w:rPr>
              <w:t xml:space="preserve">       </w:t>
            </w:r>
            <w:r>
              <w:rPr>
                <w:rFonts w:ascii="宋体" w:hAnsi="宋体"/>
                <w:sz w:val="24"/>
              </w:rPr>
              <w:t xml:space="preserve">                                                                                                                                                                                                                                                                 </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highlight w:val="none"/>
        </w:rPr>
      </w:pPr>
      <w:r>
        <w:rPr>
          <w:rFonts w:hint="eastAsia"/>
          <w:b/>
          <w:sz w:val="28"/>
          <w:szCs w:val="28"/>
          <w:highlight w:val="none"/>
        </w:rPr>
        <w:t>表五</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11" w:hRule="atLeast"/>
          <w:jc w:val="center"/>
        </w:trPr>
        <w:tc>
          <w:tcPr>
            <w:tcW w:w="9503" w:type="dxa"/>
            <w:vAlign w:val="center"/>
          </w:tcPr>
          <w:p>
            <w:pPr>
              <w:spacing w:line="360" w:lineRule="auto"/>
              <w:jc w:val="left"/>
              <w:rPr>
                <w:rFonts w:hint="default" w:ascii="Times New Roman" w:hAnsi="Times New Roman" w:eastAsia="宋体" w:cs="Times New Roman"/>
                <w:b/>
                <w:sz w:val="28"/>
                <w:szCs w:val="28"/>
                <w:highlight w:val="none"/>
              </w:rPr>
            </w:pPr>
            <w:r>
              <w:rPr>
                <w:rFonts w:hint="default" w:ascii="Times New Roman" w:hAnsi="Times New Roman" w:eastAsia="宋体" w:cs="Times New Roman"/>
                <w:b/>
                <w:sz w:val="28"/>
                <w:szCs w:val="28"/>
                <w:highlight w:val="none"/>
              </w:rPr>
              <w:t>验收监测质量保证及质量控制：</w:t>
            </w:r>
          </w:p>
          <w:p>
            <w:pPr>
              <w:spacing w:line="360" w:lineRule="auto"/>
              <w:jc w:val="left"/>
              <w:rPr>
                <w:rFonts w:hint="default" w:ascii="Times New Roman" w:hAnsi="Times New Roman" w:eastAsia="宋体" w:cs="Times New Roman"/>
                <w:b/>
                <w:sz w:val="28"/>
                <w:szCs w:val="28"/>
                <w:highlight w:val="none"/>
              </w:rPr>
            </w:pPr>
            <w:r>
              <w:rPr>
                <w:rFonts w:hint="default" w:ascii="Times New Roman" w:hAnsi="Times New Roman" w:eastAsia="宋体" w:cs="Times New Roman"/>
                <w:b/>
                <w:sz w:val="28"/>
                <w:szCs w:val="28"/>
                <w:highlight w:val="none"/>
              </w:rPr>
              <w:t>1、监测分析方法</w:t>
            </w:r>
          </w:p>
          <w:p>
            <w:pPr>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表5-1  监测分析方法及方法来源</w:t>
            </w:r>
          </w:p>
          <w:tbl>
            <w:tblPr>
              <w:tblStyle w:val="33"/>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1920"/>
              <w:gridCol w:w="65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hint="default" w:ascii="Times New Roman" w:hAnsi="Times New Roman" w:eastAsia="宋体" w:cs="Times New Roman"/>
                      <w:b/>
                      <w:sz w:val="24"/>
                      <w:szCs w:val="24"/>
                      <w:highlight w:val="none"/>
                    </w:rPr>
                  </w:pPr>
                  <w:bookmarkStart w:id="7" w:name="_Hlk6244045"/>
                  <w:r>
                    <w:rPr>
                      <w:rFonts w:hint="default" w:ascii="Times New Roman" w:hAnsi="Times New Roman" w:eastAsia="宋体" w:cs="Times New Roman"/>
                      <w:b/>
                      <w:sz w:val="24"/>
                      <w:szCs w:val="24"/>
                      <w:highlight w:val="none"/>
                    </w:rPr>
                    <w:t>类别</w:t>
                  </w:r>
                </w:p>
              </w:tc>
              <w:tc>
                <w:tcPr>
                  <w:tcW w:w="1920" w:type="dxa"/>
                  <w:vAlign w:val="center"/>
                </w:tcPr>
                <w:p>
                  <w:pPr>
                    <w:spacing w:line="320" w:lineRule="exact"/>
                    <w:jc w:val="center"/>
                    <w:rPr>
                      <w:rFonts w:hint="default" w:ascii="Times New Roman" w:hAnsi="Times New Roman" w:eastAsia="宋体" w:cs="Times New Roman"/>
                      <w:b/>
                      <w:sz w:val="24"/>
                      <w:szCs w:val="24"/>
                      <w:highlight w:val="none"/>
                    </w:rPr>
                  </w:pPr>
                  <w:r>
                    <w:rPr>
                      <w:rFonts w:hint="default" w:ascii="Times New Roman" w:hAnsi="Times New Roman" w:eastAsia="宋体" w:cs="Times New Roman"/>
                      <w:b/>
                      <w:sz w:val="24"/>
                      <w:szCs w:val="24"/>
                      <w:highlight w:val="none"/>
                    </w:rPr>
                    <w:t>项目</w:t>
                  </w:r>
                </w:p>
              </w:tc>
              <w:tc>
                <w:tcPr>
                  <w:tcW w:w="6595" w:type="dxa"/>
                  <w:vAlign w:val="center"/>
                </w:tcPr>
                <w:p>
                  <w:pPr>
                    <w:spacing w:line="320" w:lineRule="exact"/>
                    <w:jc w:val="center"/>
                    <w:rPr>
                      <w:rFonts w:hint="default" w:ascii="Times New Roman" w:hAnsi="Times New Roman" w:eastAsia="宋体" w:cs="Times New Roman"/>
                      <w:b/>
                      <w:sz w:val="24"/>
                      <w:szCs w:val="24"/>
                      <w:highlight w:val="none"/>
                    </w:rPr>
                  </w:pPr>
                  <w:r>
                    <w:rPr>
                      <w:rFonts w:hint="default" w:ascii="Times New Roman" w:hAnsi="Times New Roman" w:eastAsia="宋体" w:cs="Times New Roman"/>
                      <w:b/>
                      <w:sz w:val="24"/>
                      <w:szCs w:val="24"/>
                      <w:highlight w:val="none"/>
                    </w:rPr>
                    <w:t>分析标准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restart"/>
                  <w:vAlign w:val="center"/>
                </w:tcPr>
                <w:p>
                  <w:pPr>
                    <w:spacing w:line="320" w:lineRule="exact"/>
                    <w:jc w:val="center"/>
                    <w:rPr>
                      <w:rFonts w:hint="default" w:ascii="Times New Roman" w:hAnsi="Times New Roman" w:eastAsia="宋体" w:cs="Times New Roman"/>
                      <w:bCs/>
                      <w:sz w:val="24"/>
                      <w:szCs w:val="24"/>
                      <w:highlight w:val="none"/>
                    </w:rPr>
                  </w:pPr>
                  <w:r>
                    <w:rPr>
                      <w:rFonts w:hint="default" w:ascii="Times New Roman" w:hAnsi="Times New Roman" w:eastAsia="宋体" w:cs="Times New Roman"/>
                      <w:bCs/>
                      <w:sz w:val="24"/>
                      <w:szCs w:val="24"/>
                      <w:highlight w:val="none"/>
                    </w:rPr>
                    <w:t>废水</w:t>
                  </w:r>
                </w:p>
              </w:tc>
              <w:tc>
                <w:tcPr>
                  <w:tcW w:w="1920" w:type="dxa"/>
                  <w:vAlign w:val="center"/>
                </w:tcPr>
                <w:p>
                  <w:pPr>
                    <w:widowControl/>
                    <w:jc w:val="center"/>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themeColor="text1"/>
                      <w:sz w:val="24"/>
                      <w:szCs w:val="24"/>
                      <w:highlight w:val="none"/>
                      <w14:textFill>
                        <w14:solidFill>
                          <w14:schemeClr w14:val="tx1"/>
                        </w14:solidFill>
                      </w14:textFill>
                    </w:rPr>
                    <w:t>pH</w:t>
                  </w:r>
                  <w:r>
                    <w:rPr>
                      <w:rFonts w:hint="default" w:ascii="Times New Roman" w:hAnsi="Times New Roman" w:eastAsia="宋体" w:cs="Times New Roman"/>
                      <w:color w:val="000000"/>
                      <w:sz w:val="24"/>
                      <w:szCs w:val="24"/>
                      <w:highlight w:val="none"/>
                    </w:rPr>
                    <w:t>值</w:t>
                  </w:r>
                </w:p>
              </w:tc>
              <w:tc>
                <w:tcPr>
                  <w:tcW w:w="6595" w:type="dxa"/>
                  <w:vAlign w:val="center"/>
                </w:tcPr>
                <w:p>
                  <w:pPr>
                    <w:widowControl/>
                    <w:jc w:val="left"/>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便携式pH计法 《水和废水监测分析方法》(第四版)国家环保总局（2002年）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hint="default" w:ascii="Times New Roman" w:hAnsi="Times New Roman" w:eastAsia="宋体" w:cs="Times New Roman"/>
                      <w:bCs/>
                      <w:sz w:val="24"/>
                      <w:szCs w:val="24"/>
                      <w:highlight w:val="none"/>
                    </w:rPr>
                  </w:pPr>
                </w:p>
              </w:tc>
              <w:tc>
                <w:tcPr>
                  <w:tcW w:w="1920" w:type="dxa"/>
                  <w:vAlign w:val="center"/>
                </w:tcPr>
                <w:p>
                  <w:pPr>
                    <w:jc w:val="center"/>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生化需氧量</w:t>
                  </w:r>
                </w:p>
              </w:tc>
              <w:tc>
                <w:tcPr>
                  <w:tcW w:w="6595" w:type="dxa"/>
                  <w:vAlign w:val="center"/>
                </w:tcPr>
                <w:p>
                  <w:pPr>
                    <w:jc w:val="left"/>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水质 五日生化需氧量（BOD</w:t>
                  </w:r>
                  <w:r>
                    <w:rPr>
                      <w:rFonts w:hint="default" w:ascii="Times New Roman" w:hAnsi="Times New Roman" w:eastAsia="宋体" w:cs="Times New Roman"/>
                      <w:color w:val="000000"/>
                      <w:sz w:val="24"/>
                      <w:szCs w:val="24"/>
                      <w:highlight w:val="none"/>
                      <w:vertAlign w:val="subscript"/>
                    </w:rPr>
                    <w:t>5</w:t>
                  </w:r>
                  <w:r>
                    <w:rPr>
                      <w:rFonts w:hint="default" w:ascii="Times New Roman" w:hAnsi="Times New Roman" w:eastAsia="宋体" w:cs="Times New Roman"/>
                      <w:color w:val="000000"/>
                      <w:sz w:val="24"/>
                      <w:szCs w:val="24"/>
                      <w:highlight w:val="none"/>
                    </w:rPr>
                    <w:t>）的测定 稀释与接种法 HJ 505-2009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hint="default" w:ascii="Times New Roman" w:hAnsi="Times New Roman" w:eastAsia="宋体" w:cs="Times New Roman"/>
                      <w:bCs/>
                      <w:sz w:val="24"/>
                      <w:szCs w:val="24"/>
                      <w:highlight w:val="none"/>
                    </w:rPr>
                  </w:pPr>
                </w:p>
              </w:tc>
              <w:tc>
                <w:tcPr>
                  <w:tcW w:w="1920" w:type="dxa"/>
                  <w:vAlign w:val="center"/>
                </w:tcPr>
                <w:p>
                  <w:pPr>
                    <w:jc w:val="center"/>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化学需氧量</w:t>
                  </w:r>
                </w:p>
              </w:tc>
              <w:tc>
                <w:tcPr>
                  <w:tcW w:w="6595" w:type="dxa"/>
                  <w:vAlign w:val="center"/>
                </w:tcPr>
                <w:p>
                  <w:pPr>
                    <w:jc w:val="left"/>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水质 化学需氧量的测定 重铬酸盐法 HJ 828-2017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hint="default" w:ascii="Times New Roman" w:hAnsi="Times New Roman" w:eastAsia="宋体" w:cs="Times New Roman"/>
                      <w:bCs/>
                      <w:sz w:val="24"/>
                      <w:szCs w:val="24"/>
                      <w:highlight w:val="none"/>
                    </w:rPr>
                  </w:pPr>
                </w:p>
              </w:tc>
              <w:tc>
                <w:tcPr>
                  <w:tcW w:w="1920" w:type="dxa"/>
                  <w:vAlign w:val="center"/>
                </w:tcPr>
                <w:p>
                  <w:pPr>
                    <w:jc w:val="center"/>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悬浮物</w:t>
                  </w:r>
                </w:p>
              </w:tc>
              <w:tc>
                <w:tcPr>
                  <w:tcW w:w="6595" w:type="dxa"/>
                  <w:vAlign w:val="center"/>
                </w:tcPr>
                <w:p>
                  <w:pPr>
                    <w:jc w:val="left"/>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sz w:val="24"/>
                      <w:szCs w:val="24"/>
                      <w:highlight w:val="none"/>
                    </w:rPr>
                    <w:t>水质 悬浮物的测定 重量法GB/T 11901-1989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hint="default" w:ascii="Times New Roman" w:hAnsi="Times New Roman" w:eastAsia="宋体" w:cs="Times New Roman"/>
                      <w:bCs/>
                      <w:sz w:val="24"/>
                      <w:szCs w:val="24"/>
                      <w:highlight w:val="none"/>
                    </w:rPr>
                  </w:pPr>
                </w:p>
              </w:tc>
              <w:tc>
                <w:tcPr>
                  <w:tcW w:w="1920" w:type="dxa"/>
                  <w:vAlign w:val="center"/>
                </w:tcPr>
                <w:p>
                  <w:pPr>
                    <w:jc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sz w:val="24"/>
                      <w:szCs w:val="24"/>
                      <w:highlight w:val="none"/>
                    </w:rPr>
                    <w:t>氨氮</w:t>
                  </w:r>
                </w:p>
              </w:tc>
              <w:tc>
                <w:tcPr>
                  <w:tcW w:w="6595" w:type="dxa"/>
                  <w:vAlign w:val="center"/>
                </w:tcPr>
                <w:p>
                  <w:pPr>
                    <w:jc w:val="left"/>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themeColor="text1"/>
                      <w:sz w:val="24"/>
                      <w:szCs w:val="24"/>
                      <w:highlight w:val="none"/>
                      <w14:textFill>
                        <w14:solidFill>
                          <w14:schemeClr w14:val="tx1"/>
                        </w14:solidFill>
                      </w14:textFill>
                    </w:rPr>
                    <w:t>水质 氨氮的测定 纳氏试剂分光光度法 HJ 535-2009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hint="default" w:ascii="Times New Roman" w:hAnsi="Times New Roman" w:eastAsia="宋体" w:cs="Times New Roman"/>
                      <w:bCs/>
                      <w:sz w:val="24"/>
                      <w:szCs w:val="24"/>
                      <w:highlight w:val="none"/>
                    </w:rPr>
                  </w:pPr>
                </w:p>
              </w:tc>
              <w:tc>
                <w:tcPr>
                  <w:tcW w:w="1920" w:type="dxa"/>
                  <w:vAlign w:val="center"/>
                </w:tcPr>
                <w:p>
                  <w:pPr>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动植物油</w:t>
                  </w:r>
                </w:p>
              </w:tc>
              <w:tc>
                <w:tcPr>
                  <w:tcW w:w="6595" w:type="dxa"/>
                  <w:vAlign w:val="center"/>
                </w:tcPr>
                <w:p>
                  <w:pPr>
                    <w:jc w:val="left"/>
                    <w:rPr>
                      <w:rFonts w:hint="default" w:ascii="Times New Roman" w:hAnsi="Times New Roman" w:eastAsia="宋体" w:cs="Times New Roman"/>
                      <w:kern w:val="0"/>
                      <w:sz w:val="24"/>
                      <w:szCs w:val="24"/>
                      <w:highlight w:val="none"/>
                      <w:lang w:val="en-US" w:eastAsia="zh-CN" w:bidi="ar-SA"/>
                    </w:rPr>
                  </w:pPr>
                  <w:r>
                    <w:rPr>
                      <w:rFonts w:hint="default" w:ascii="Times New Roman" w:hAnsi="Times New Roman" w:eastAsia="宋体" w:cs="Times New Roman"/>
                      <w:kern w:val="0"/>
                      <w:sz w:val="24"/>
                      <w:szCs w:val="24"/>
                      <w:highlight w:val="none"/>
                    </w:rPr>
                    <w:t>水质 石油类和动植物油类的测定 红外分光光度法 HJ 637-2018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hint="default" w:ascii="Times New Roman" w:hAnsi="Times New Roman" w:eastAsia="宋体" w:cs="Times New Roman"/>
                      <w:bCs/>
                      <w:sz w:val="24"/>
                      <w:szCs w:val="24"/>
                      <w:highlight w:val="yellow"/>
                    </w:rPr>
                  </w:pPr>
                </w:p>
              </w:tc>
              <w:tc>
                <w:tcPr>
                  <w:tcW w:w="1920" w:type="dxa"/>
                  <w:vAlign w:val="center"/>
                </w:tcPr>
                <w:p>
                  <w:pPr>
                    <w:jc w:val="center"/>
                    <w:rPr>
                      <w:rFonts w:hint="default" w:ascii="Times New Roman" w:hAnsi="Times New Roman" w:eastAsia="宋体" w:cs="Times New Roman"/>
                      <w:color w:val="000000"/>
                      <w:sz w:val="24"/>
                      <w:szCs w:val="24"/>
                      <w:highlight w:val="none"/>
                      <w:lang w:val="en-US" w:eastAsia="zh-CN"/>
                    </w:rPr>
                  </w:pPr>
                  <w:r>
                    <w:rPr>
                      <w:rFonts w:hint="eastAsia" w:cs="Times New Roman"/>
                      <w:color w:val="000000"/>
                      <w:sz w:val="24"/>
                      <w:szCs w:val="24"/>
                      <w:highlight w:val="none"/>
                      <w:lang w:val="en-US" w:eastAsia="zh-CN"/>
                    </w:rPr>
                    <w:t>色度</w:t>
                  </w:r>
                </w:p>
              </w:tc>
              <w:tc>
                <w:tcPr>
                  <w:tcW w:w="6595" w:type="dxa"/>
                  <w:vAlign w:val="center"/>
                </w:tcPr>
                <w:p>
                  <w:pPr>
                    <w:jc w:val="left"/>
                    <w:rPr>
                      <w:rFonts w:hint="default" w:ascii="Times New Roman" w:hAnsi="Times New Roman" w:eastAsia="宋体" w:cs="Times New Roman"/>
                      <w:kern w:val="0"/>
                      <w:sz w:val="24"/>
                      <w:szCs w:val="24"/>
                      <w:highlight w:val="none"/>
                      <w:lang w:val="en-US" w:eastAsia="zh-CN" w:bidi="ar-SA"/>
                    </w:rPr>
                  </w:pPr>
                  <w:r>
                    <w:rPr>
                      <w:rFonts w:hint="default" w:ascii="Times New Roman" w:hAnsi="Times New Roman" w:eastAsia="宋体" w:cs="Times New Roman"/>
                      <w:kern w:val="0"/>
                      <w:sz w:val="24"/>
                      <w:szCs w:val="24"/>
                      <w:highlight w:val="none"/>
                    </w:rPr>
                    <w:t>水质 色度的测定 GB/T 11903-1989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2" w:type="dxa"/>
                  <w:vAlign w:val="center"/>
                </w:tcPr>
                <w:p>
                  <w:pPr>
                    <w:spacing w:line="320" w:lineRule="exact"/>
                    <w:jc w:val="center"/>
                    <w:rPr>
                      <w:rFonts w:hint="default" w:ascii="Times New Roman" w:hAnsi="Times New Roman" w:eastAsia="宋体" w:cs="Times New Roman"/>
                      <w:bCs/>
                      <w:sz w:val="24"/>
                      <w:szCs w:val="24"/>
                      <w:highlight w:val="none"/>
                    </w:rPr>
                  </w:pPr>
                  <w:r>
                    <w:rPr>
                      <w:rFonts w:hint="default" w:ascii="Times New Roman" w:hAnsi="Times New Roman" w:eastAsia="宋体" w:cs="Times New Roman"/>
                      <w:bCs/>
                      <w:sz w:val="24"/>
                      <w:szCs w:val="24"/>
                      <w:highlight w:val="none"/>
                    </w:rPr>
                    <w:t>有组织废气</w:t>
                  </w:r>
                </w:p>
              </w:tc>
              <w:tc>
                <w:tcPr>
                  <w:tcW w:w="1920" w:type="dxa"/>
                  <w:vAlign w:val="center"/>
                </w:tcPr>
                <w:p>
                  <w:pPr>
                    <w:jc w:val="center"/>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非甲烷总烃</w:t>
                  </w:r>
                </w:p>
              </w:tc>
              <w:tc>
                <w:tcPr>
                  <w:tcW w:w="6595" w:type="dxa"/>
                  <w:vAlign w:val="center"/>
                </w:tcPr>
                <w:p>
                  <w:pPr>
                    <w:jc w:val="left"/>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固定污染源废气 总烃、甲烷和非甲烷总烃的测定 气相</w:t>
                  </w:r>
                  <w:r>
                    <w:rPr>
                      <w:rFonts w:hint="default" w:ascii="Times New Roman" w:hAnsi="Times New Roman" w:eastAsia="宋体" w:cs="Times New Roman"/>
                      <w:color w:val="000000"/>
                      <w:sz w:val="24"/>
                      <w:szCs w:val="24"/>
                      <w:highlight w:val="none"/>
                    </w:rPr>
                    <w:t>色</w:t>
                  </w:r>
                  <w:r>
                    <w:rPr>
                      <w:rFonts w:hint="default" w:ascii="Times New Roman" w:hAnsi="Times New Roman" w:eastAsia="宋体" w:cs="Times New Roman"/>
                      <w:sz w:val="24"/>
                      <w:szCs w:val="24"/>
                      <w:highlight w:val="none"/>
                    </w:rPr>
                    <w:t>谱法 HJ 38-2017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hint="default" w:ascii="Times New Roman" w:hAnsi="Times New Roman" w:eastAsia="宋体" w:cs="Times New Roman"/>
                      <w:bCs/>
                      <w:sz w:val="24"/>
                      <w:szCs w:val="24"/>
                      <w:highlight w:val="none"/>
                    </w:rPr>
                  </w:pPr>
                  <w:r>
                    <w:rPr>
                      <w:rFonts w:hint="default" w:ascii="Times New Roman" w:hAnsi="Times New Roman" w:eastAsia="宋体" w:cs="Times New Roman"/>
                      <w:bCs/>
                      <w:sz w:val="24"/>
                      <w:szCs w:val="24"/>
                      <w:highlight w:val="none"/>
                    </w:rPr>
                    <w:t>无组织废气</w:t>
                  </w:r>
                </w:p>
              </w:tc>
              <w:tc>
                <w:tcPr>
                  <w:tcW w:w="1920" w:type="dxa"/>
                  <w:vAlign w:val="center"/>
                </w:tcPr>
                <w:p>
                  <w:pPr>
                    <w:widowControl/>
                    <w:jc w:val="center"/>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非甲烷总烃</w:t>
                  </w:r>
                </w:p>
              </w:tc>
              <w:tc>
                <w:tcPr>
                  <w:tcW w:w="6595" w:type="dxa"/>
                  <w:vAlign w:val="center"/>
                </w:tcPr>
                <w:p>
                  <w:pPr>
                    <w:widowControl/>
                    <w:jc w:val="left"/>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环境空气 总烃、甲烷和非甲烷总烃的测定直接进样-气相色谱法</w:t>
                  </w:r>
                </w:p>
                <w:p>
                  <w:pPr>
                    <w:widowControl/>
                    <w:jc w:val="left"/>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HJ 604-2017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噪声</w:t>
                  </w:r>
                </w:p>
              </w:tc>
              <w:tc>
                <w:tcPr>
                  <w:tcW w:w="1920" w:type="dxa"/>
                  <w:vAlign w:val="center"/>
                </w:tcPr>
                <w:p>
                  <w:pPr>
                    <w:widowControl/>
                    <w:jc w:val="center"/>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工业企业厂界环境噪声</w:t>
                  </w:r>
                </w:p>
              </w:tc>
              <w:tc>
                <w:tcPr>
                  <w:tcW w:w="6595" w:type="dxa"/>
                  <w:vAlign w:val="center"/>
                </w:tcPr>
                <w:p>
                  <w:pPr>
                    <w:widowControl/>
                    <w:jc w:val="left"/>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工业企业厂界环境噪声排放标准 GB 12348-2008</w:t>
                  </w:r>
                </w:p>
              </w:tc>
            </w:tr>
            <w:bookmarkEnd w:id="7"/>
          </w:tbl>
          <w:p>
            <w:pPr>
              <w:spacing w:line="360" w:lineRule="auto"/>
              <w:jc w:val="left"/>
              <w:rPr>
                <w:rFonts w:hint="default" w:ascii="Times New Roman" w:hAnsi="Times New Roman" w:eastAsia="宋体" w:cs="Times New Roman"/>
                <w:b/>
                <w:sz w:val="28"/>
                <w:szCs w:val="28"/>
                <w:highlight w:val="none"/>
              </w:rPr>
            </w:pPr>
            <w:r>
              <w:rPr>
                <w:rFonts w:hint="default" w:ascii="Times New Roman" w:hAnsi="Times New Roman" w:eastAsia="宋体" w:cs="Times New Roman"/>
                <w:b/>
                <w:sz w:val="28"/>
                <w:szCs w:val="28"/>
                <w:highlight w:val="none"/>
              </w:rPr>
              <w:t>2、监测仪器</w:t>
            </w:r>
          </w:p>
          <w:p>
            <w:pPr>
              <w:spacing w:line="240" w:lineRule="auto"/>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表5-2  监测仪器一览表</w:t>
            </w:r>
          </w:p>
          <w:tbl>
            <w:tblPr>
              <w:tblStyle w:val="34"/>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807"/>
              <w:gridCol w:w="54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240" w:lineRule="auto"/>
                    <w:ind w:left="-4" w:leftChars="-2" w:right="-34" w:rightChars="-16" w:firstLine="2" w:firstLineChars="1"/>
                    <w:jc w:val="center"/>
                    <w:rPr>
                      <w:rFonts w:hint="default" w:ascii="Times New Roman" w:hAnsi="Times New Roman" w:eastAsia="宋体" w:cs="Times New Roman"/>
                      <w:b/>
                      <w:kern w:val="2"/>
                      <w:sz w:val="24"/>
                      <w:szCs w:val="24"/>
                      <w:highlight w:val="none"/>
                      <w:vertAlign w:val="baseline"/>
                      <w:lang w:val="en-US" w:eastAsia="zh-CN" w:bidi="ar-SA"/>
                    </w:rPr>
                  </w:pPr>
                  <w:r>
                    <w:rPr>
                      <w:rFonts w:hint="default" w:ascii="Times New Roman" w:hAnsi="Times New Roman" w:eastAsia="宋体" w:cs="Times New Roman"/>
                      <w:b/>
                      <w:sz w:val="24"/>
                      <w:szCs w:val="24"/>
                      <w:highlight w:val="none"/>
                    </w:rPr>
                    <w:t>监测设备名称</w:t>
                  </w:r>
                </w:p>
              </w:tc>
              <w:tc>
                <w:tcPr>
                  <w:tcW w:w="5470" w:type="dxa"/>
                  <w:tcBorders>
                    <w:tl2br w:val="nil"/>
                    <w:tr2bl w:val="nil"/>
                  </w:tcBorders>
                  <w:vAlign w:val="center"/>
                </w:tcPr>
                <w:p>
                  <w:pPr>
                    <w:spacing w:line="240" w:lineRule="auto"/>
                    <w:ind w:left="-4" w:leftChars="-2" w:right="-34" w:rightChars="-16" w:firstLine="2" w:firstLineChars="1"/>
                    <w:jc w:val="center"/>
                    <w:rPr>
                      <w:rFonts w:hint="default" w:ascii="Times New Roman" w:hAnsi="Times New Roman" w:eastAsia="宋体" w:cs="Times New Roman"/>
                      <w:b/>
                      <w:kern w:val="2"/>
                      <w:sz w:val="24"/>
                      <w:szCs w:val="24"/>
                      <w:highlight w:val="none"/>
                      <w:vertAlign w:val="baseline"/>
                      <w:lang w:val="en-US" w:eastAsia="zh-CN" w:bidi="ar-SA"/>
                    </w:rPr>
                  </w:pPr>
                  <w:r>
                    <w:rPr>
                      <w:rFonts w:hint="default" w:ascii="Times New Roman" w:hAnsi="Times New Roman" w:eastAsia="宋体" w:cs="Times New Roman"/>
                      <w:b/>
                      <w:sz w:val="24"/>
                      <w:szCs w:val="24"/>
                      <w:highlight w:val="none"/>
                    </w:rPr>
                    <w:t>监测设备</w:t>
                  </w:r>
                  <w:r>
                    <w:rPr>
                      <w:rFonts w:hint="default" w:ascii="Times New Roman" w:hAnsi="Times New Roman" w:eastAsia="宋体" w:cs="Times New Roman"/>
                      <w:b/>
                      <w:sz w:val="24"/>
                      <w:szCs w:val="24"/>
                      <w:highlight w:val="none"/>
                      <w:lang w:val="en-US" w:eastAsia="zh-CN"/>
                    </w:rPr>
                    <w:t>型号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kern w:val="2"/>
                      <w:sz w:val="24"/>
                      <w:szCs w:val="24"/>
                      <w:highlight w:val="yellow"/>
                      <w:vertAlign w:val="baseline"/>
                      <w:lang w:val="en-US" w:eastAsia="zh-CN" w:bidi="ar-SA"/>
                    </w:rPr>
                  </w:pPr>
                  <w:r>
                    <w:rPr>
                      <w:rFonts w:hint="default" w:ascii="Times New Roman" w:hAnsi="Times New Roman" w:eastAsia="宋体" w:cs="Times New Roman"/>
                      <w:i w:val="0"/>
                      <w:color w:val="000000"/>
                      <w:kern w:val="0"/>
                      <w:sz w:val="24"/>
                      <w:szCs w:val="24"/>
                      <w:u w:val="none"/>
                      <w:lang w:val="en-US" w:eastAsia="zh-CN" w:bidi="ar"/>
                    </w:rPr>
                    <w:t>空盒气压表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kern w:val="2"/>
                      <w:sz w:val="24"/>
                      <w:szCs w:val="24"/>
                      <w:highlight w:val="yellow"/>
                      <w:vertAlign w:val="baseline"/>
                      <w:lang w:val="en-US" w:eastAsia="zh-CN" w:bidi="ar-SA"/>
                    </w:rPr>
                  </w:pPr>
                  <w:r>
                    <w:rPr>
                      <w:rFonts w:hint="default" w:ascii="Times New Roman" w:hAnsi="Times New Roman" w:eastAsia="宋体" w:cs="Times New Roman"/>
                      <w:i w:val="0"/>
                      <w:color w:val="000000"/>
                      <w:kern w:val="0"/>
                      <w:sz w:val="24"/>
                      <w:szCs w:val="24"/>
                      <w:u w:val="none"/>
                      <w:lang w:val="en-US" w:eastAsia="zh-CN" w:bidi="ar"/>
                    </w:rPr>
                    <w:t>DYM3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yellow"/>
                      <w:vertAlign w:val="baseline"/>
                    </w:rPr>
                  </w:pPr>
                  <w:r>
                    <w:rPr>
                      <w:rFonts w:hint="default" w:ascii="Times New Roman" w:hAnsi="Times New Roman" w:eastAsia="宋体" w:cs="Times New Roman"/>
                      <w:i w:val="0"/>
                      <w:color w:val="000000"/>
                      <w:kern w:val="0"/>
                      <w:sz w:val="24"/>
                      <w:szCs w:val="24"/>
                      <w:u w:val="none"/>
                      <w:lang w:val="en-US" w:eastAsia="zh-CN" w:bidi="ar"/>
                    </w:rPr>
                    <w:t>热敏式风速仪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yellow"/>
                      <w:vertAlign w:val="baseline"/>
                    </w:rPr>
                  </w:pPr>
                  <w:r>
                    <w:rPr>
                      <w:rFonts w:hint="default" w:ascii="Times New Roman" w:hAnsi="Times New Roman" w:eastAsia="宋体" w:cs="Times New Roman"/>
                      <w:i w:val="0"/>
                      <w:color w:val="000000"/>
                      <w:kern w:val="0"/>
                      <w:sz w:val="24"/>
                      <w:szCs w:val="24"/>
                      <w:u w:val="none"/>
                      <w:lang w:val="en-US" w:eastAsia="zh-CN" w:bidi="ar"/>
                    </w:rPr>
                    <w:t>HT-9829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yellow"/>
                      <w:vertAlign w:val="baseline"/>
                    </w:rPr>
                  </w:pPr>
                  <w:r>
                    <w:rPr>
                      <w:rFonts w:hint="default" w:ascii="Times New Roman" w:hAnsi="Times New Roman" w:eastAsia="宋体" w:cs="Times New Roman"/>
                      <w:i w:val="0"/>
                      <w:color w:val="000000"/>
                      <w:kern w:val="0"/>
                      <w:sz w:val="24"/>
                      <w:szCs w:val="24"/>
                      <w:u w:val="none"/>
                      <w:lang w:val="en-US" w:eastAsia="zh-CN" w:bidi="ar"/>
                    </w:rPr>
                    <w:t>自动烟尘烟气测试仪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yellow"/>
                      <w:vertAlign w:val="baseline"/>
                    </w:rPr>
                  </w:pPr>
                  <w:r>
                    <w:rPr>
                      <w:rFonts w:hint="default" w:ascii="Times New Roman" w:hAnsi="Times New Roman" w:eastAsia="宋体" w:cs="Times New Roman"/>
                      <w:i w:val="0"/>
                      <w:color w:val="000000"/>
                      <w:kern w:val="0"/>
                      <w:sz w:val="24"/>
                      <w:szCs w:val="24"/>
                      <w:u w:val="none"/>
                      <w:lang w:val="en-US" w:eastAsia="zh-CN" w:bidi="ar"/>
                    </w:rPr>
                    <w:t>GH-60E</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yellow"/>
                      <w:vertAlign w:val="baseline"/>
                    </w:rPr>
                  </w:pPr>
                  <w:r>
                    <w:rPr>
                      <w:rFonts w:hint="default" w:ascii="Times New Roman" w:hAnsi="Times New Roman" w:eastAsia="宋体" w:cs="Times New Roman"/>
                      <w:i w:val="0"/>
                      <w:color w:val="000000"/>
                      <w:kern w:val="0"/>
                      <w:sz w:val="24"/>
                      <w:szCs w:val="24"/>
                      <w:u w:val="none"/>
                      <w:lang w:val="en-US" w:eastAsia="zh-CN" w:bidi="ar"/>
                    </w:rPr>
                    <w:t>综合大气采样器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yellow"/>
                      <w:vertAlign w:val="baseline"/>
                    </w:rPr>
                  </w:pPr>
                  <w:r>
                    <w:rPr>
                      <w:rFonts w:hint="default" w:ascii="Times New Roman" w:hAnsi="Times New Roman" w:eastAsia="宋体" w:cs="Times New Roman"/>
                      <w:i w:val="0"/>
                      <w:color w:val="000000"/>
                      <w:kern w:val="0"/>
                      <w:sz w:val="24"/>
                      <w:szCs w:val="24"/>
                      <w:u w:val="none"/>
                      <w:lang w:val="en-US" w:eastAsia="zh-CN" w:bidi="ar"/>
                    </w:rPr>
                    <w:t>KB-6120-AD型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yellow"/>
                      <w:vertAlign w:val="baseline"/>
                    </w:rPr>
                  </w:pPr>
                  <w:r>
                    <w:rPr>
                      <w:rFonts w:hint="default" w:ascii="Times New Roman" w:hAnsi="Times New Roman" w:eastAsia="宋体" w:cs="Times New Roman"/>
                      <w:i w:val="0"/>
                      <w:color w:val="000000"/>
                      <w:kern w:val="0"/>
                      <w:sz w:val="24"/>
                      <w:szCs w:val="24"/>
                      <w:u w:val="none"/>
                      <w:lang w:val="en-US" w:eastAsia="zh-CN" w:bidi="ar"/>
                    </w:rPr>
                    <w:t>PH计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yellow"/>
                      <w:vertAlign w:val="baseline"/>
                      <w:lang w:val="en-US"/>
                    </w:rPr>
                  </w:pPr>
                  <w:r>
                    <w:rPr>
                      <w:rFonts w:hint="default" w:ascii="Times New Roman" w:hAnsi="Times New Roman" w:eastAsia="宋体" w:cs="Times New Roman"/>
                      <w:i w:val="0"/>
                      <w:color w:val="000000"/>
                      <w:kern w:val="0"/>
                      <w:sz w:val="24"/>
                      <w:szCs w:val="24"/>
                      <w:u w:val="none"/>
                      <w:lang w:val="en-US" w:eastAsia="zh-CN" w:bidi="ar"/>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yellow"/>
                      <w:vertAlign w:val="baseline"/>
                    </w:rPr>
                  </w:pPr>
                  <w:r>
                    <w:rPr>
                      <w:rFonts w:hint="default" w:ascii="Times New Roman" w:hAnsi="Times New Roman" w:eastAsia="宋体" w:cs="Times New Roman"/>
                      <w:i w:val="0"/>
                      <w:color w:val="000000"/>
                      <w:kern w:val="0"/>
                      <w:sz w:val="24"/>
                      <w:szCs w:val="24"/>
                      <w:u w:val="none"/>
                      <w:lang w:val="en-US" w:eastAsia="zh-CN" w:bidi="ar"/>
                    </w:rPr>
                    <w:t>紫外可见分光光度计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yellow"/>
                      <w:vertAlign w:val="baseline"/>
                    </w:rPr>
                  </w:pPr>
                  <w:r>
                    <w:rPr>
                      <w:rFonts w:hint="default" w:ascii="Times New Roman" w:hAnsi="Times New Roman" w:eastAsia="宋体" w:cs="Times New Roman"/>
                      <w:i w:val="0"/>
                      <w:color w:val="000000"/>
                      <w:kern w:val="0"/>
                      <w:sz w:val="24"/>
                      <w:szCs w:val="24"/>
                      <w:u w:val="none"/>
                      <w:lang w:val="en-US" w:eastAsia="zh-CN" w:bidi="ar"/>
                    </w:rPr>
                    <w:t>T6-新世纪</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yellow"/>
                      <w:vertAlign w:val="baseline"/>
                    </w:rPr>
                  </w:pPr>
                  <w:r>
                    <w:rPr>
                      <w:rFonts w:hint="default" w:ascii="Times New Roman" w:hAnsi="Times New Roman" w:eastAsia="宋体" w:cs="Times New Roman"/>
                      <w:i w:val="0"/>
                      <w:color w:val="000000"/>
                      <w:kern w:val="0"/>
                      <w:sz w:val="24"/>
                      <w:szCs w:val="24"/>
                      <w:u w:val="none"/>
                      <w:lang w:val="en-US" w:eastAsia="zh-CN" w:bidi="ar"/>
                    </w:rPr>
                    <w:t>万分之一电子天平</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yellow"/>
                      <w:vertAlign w:val="baseline"/>
                    </w:rPr>
                  </w:pPr>
                  <w:r>
                    <w:rPr>
                      <w:rFonts w:hint="default" w:ascii="Times New Roman" w:hAnsi="Times New Roman" w:eastAsia="宋体" w:cs="Times New Roman"/>
                      <w:i w:val="0"/>
                      <w:color w:val="000000"/>
                      <w:kern w:val="0"/>
                      <w:sz w:val="24"/>
                      <w:szCs w:val="24"/>
                      <w:u w:val="none"/>
                      <w:lang w:val="en-US" w:eastAsia="zh-CN" w:bidi="ar"/>
                    </w:rPr>
                    <w:t>ATX124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yellow"/>
                      <w:vertAlign w:val="baseline"/>
                    </w:rPr>
                  </w:pPr>
                  <w:r>
                    <w:rPr>
                      <w:rFonts w:hint="default" w:ascii="Times New Roman" w:hAnsi="Times New Roman" w:eastAsia="宋体" w:cs="Times New Roman"/>
                      <w:i w:val="0"/>
                      <w:color w:val="000000"/>
                      <w:kern w:val="0"/>
                      <w:sz w:val="24"/>
                      <w:szCs w:val="24"/>
                      <w:u w:val="none"/>
                      <w:lang w:val="en-US" w:eastAsia="zh-CN" w:bidi="ar"/>
                    </w:rPr>
                    <w:t>声级计（2级）</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yellow"/>
                      <w:vertAlign w:val="baseline"/>
                    </w:rPr>
                  </w:pPr>
                  <w:r>
                    <w:rPr>
                      <w:rFonts w:hint="default" w:ascii="Times New Roman" w:hAnsi="Times New Roman" w:eastAsia="宋体" w:cs="Times New Roman"/>
                      <w:i w:val="0"/>
                      <w:color w:val="000000"/>
                      <w:kern w:val="0"/>
                      <w:sz w:val="24"/>
                      <w:szCs w:val="24"/>
                      <w:u w:val="none"/>
                      <w:lang w:val="en-US" w:eastAsia="zh-CN" w:bidi="ar"/>
                    </w:rPr>
                    <w:t>AWA5688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yellow"/>
                      <w:vertAlign w:val="baseline"/>
                    </w:rPr>
                  </w:pPr>
                  <w:r>
                    <w:rPr>
                      <w:rFonts w:hint="default" w:ascii="Times New Roman" w:hAnsi="Times New Roman" w:eastAsia="宋体" w:cs="Times New Roman"/>
                      <w:i w:val="0"/>
                      <w:color w:val="000000"/>
                      <w:kern w:val="0"/>
                      <w:sz w:val="24"/>
                      <w:szCs w:val="24"/>
                      <w:u w:val="none"/>
                      <w:lang w:val="en-US" w:eastAsia="zh-CN" w:bidi="ar"/>
                    </w:rPr>
                    <w:t>声校准器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yellow"/>
                      <w:vertAlign w:val="baseline"/>
                    </w:rPr>
                  </w:pPr>
                  <w:r>
                    <w:rPr>
                      <w:rFonts w:hint="default" w:ascii="Times New Roman" w:hAnsi="Times New Roman" w:eastAsia="宋体" w:cs="Times New Roman"/>
                      <w:i w:val="0"/>
                      <w:color w:val="000000"/>
                      <w:kern w:val="0"/>
                      <w:sz w:val="24"/>
                      <w:szCs w:val="24"/>
                      <w:u w:val="none"/>
                      <w:lang w:val="en-US" w:eastAsia="zh-CN" w:bidi="ar"/>
                    </w:rPr>
                    <w:t>AWA6022A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yellow"/>
                      <w:vertAlign w:val="baseline"/>
                    </w:rPr>
                  </w:pPr>
                  <w:r>
                    <w:rPr>
                      <w:rFonts w:hint="default" w:ascii="Times New Roman" w:hAnsi="Times New Roman" w:eastAsia="宋体" w:cs="Times New Roman"/>
                      <w:i w:val="0"/>
                      <w:color w:val="000000"/>
                      <w:kern w:val="0"/>
                      <w:sz w:val="24"/>
                      <w:szCs w:val="24"/>
                      <w:u w:val="none"/>
                      <w:lang w:val="en-US" w:eastAsia="zh-CN" w:bidi="ar"/>
                    </w:rPr>
                    <w:t>生化培养箱</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yellow"/>
                      <w:vertAlign w:val="baseline"/>
                    </w:rPr>
                  </w:pPr>
                  <w:r>
                    <w:rPr>
                      <w:rFonts w:hint="default" w:ascii="Times New Roman" w:hAnsi="Times New Roman" w:eastAsia="宋体" w:cs="Times New Roman"/>
                      <w:i w:val="0"/>
                      <w:color w:val="000000"/>
                      <w:kern w:val="0"/>
                      <w:sz w:val="24"/>
                      <w:szCs w:val="24"/>
                      <w:u w:val="none"/>
                      <w:lang w:val="en-US" w:eastAsia="zh-CN" w:bidi="ar"/>
                    </w:rPr>
                    <w:t>SPX-250B</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yellow"/>
                      <w:vertAlign w:val="baseline"/>
                    </w:rPr>
                  </w:pPr>
                  <w:r>
                    <w:rPr>
                      <w:rFonts w:hint="default" w:ascii="Times New Roman" w:hAnsi="Times New Roman" w:eastAsia="宋体" w:cs="Times New Roman"/>
                      <w:i w:val="0"/>
                      <w:color w:val="000000"/>
                      <w:kern w:val="0"/>
                      <w:sz w:val="24"/>
                      <w:szCs w:val="24"/>
                      <w:u w:val="none"/>
                      <w:lang w:val="en-US" w:eastAsia="zh-CN" w:bidi="ar"/>
                    </w:rPr>
                    <w:t>棕色滴定管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yellow"/>
                      <w:vertAlign w:val="baseline"/>
                      <w:lang w:val="en-US" w:eastAsia="zh-CN"/>
                    </w:rPr>
                  </w:pPr>
                  <w:r>
                    <w:rPr>
                      <w:rFonts w:hint="default" w:ascii="Times New Roman" w:hAnsi="Times New Roman" w:eastAsia="宋体" w:cs="Times New Roman"/>
                      <w:b/>
                      <w:sz w:val="24"/>
                      <w:szCs w:val="24"/>
                      <w:highlight w:val="none"/>
                      <w:vertAlign w:val="baseli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yellow"/>
                      <w:vertAlign w:val="baseline"/>
                    </w:rPr>
                  </w:pPr>
                  <w:r>
                    <w:rPr>
                      <w:rFonts w:hint="default" w:ascii="Times New Roman" w:hAnsi="Times New Roman" w:eastAsia="宋体" w:cs="Times New Roman"/>
                      <w:i w:val="0"/>
                      <w:color w:val="000000"/>
                      <w:kern w:val="0"/>
                      <w:sz w:val="24"/>
                      <w:szCs w:val="24"/>
                      <w:u w:val="none"/>
                      <w:lang w:val="en-US" w:eastAsia="zh-CN" w:bidi="ar"/>
                    </w:rPr>
                    <w:t>生化培养箱</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yellow"/>
                      <w:vertAlign w:val="baseline"/>
                    </w:rPr>
                  </w:pPr>
                  <w:r>
                    <w:rPr>
                      <w:rFonts w:hint="default" w:ascii="Times New Roman" w:hAnsi="Times New Roman" w:eastAsia="宋体" w:cs="Times New Roman"/>
                      <w:i w:val="0"/>
                      <w:color w:val="000000"/>
                      <w:kern w:val="0"/>
                      <w:sz w:val="24"/>
                      <w:szCs w:val="24"/>
                      <w:u w:val="none"/>
                      <w:lang w:val="en-US" w:eastAsia="zh-CN" w:bidi="ar"/>
                    </w:rPr>
                    <w:t>SPX-250B</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yellow"/>
                      <w:vertAlign w:val="baseline"/>
                    </w:rPr>
                  </w:pPr>
                  <w:r>
                    <w:rPr>
                      <w:rFonts w:hint="default" w:ascii="Times New Roman" w:hAnsi="Times New Roman" w:eastAsia="宋体" w:cs="Times New Roman"/>
                      <w:i w:val="0"/>
                      <w:color w:val="000000"/>
                      <w:kern w:val="0"/>
                      <w:sz w:val="24"/>
                      <w:szCs w:val="24"/>
                      <w:u w:val="none"/>
                      <w:lang w:val="en-US" w:eastAsia="zh-CN" w:bidi="ar"/>
                    </w:rPr>
                    <w:t>红外测油仪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yellow"/>
                      <w:vertAlign w:val="baseline"/>
                    </w:rPr>
                  </w:pPr>
                  <w:r>
                    <w:rPr>
                      <w:rFonts w:hint="default" w:ascii="Times New Roman" w:hAnsi="Times New Roman" w:eastAsia="宋体" w:cs="Times New Roman"/>
                      <w:i w:val="0"/>
                      <w:color w:val="000000"/>
                      <w:kern w:val="0"/>
                      <w:sz w:val="24"/>
                      <w:szCs w:val="24"/>
                      <w:u w:val="none"/>
                      <w:lang w:val="en-US" w:eastAsia="zh-CN" w:bidi="ar"/>
                    </w:rPr>
                    <w:t>(OL580)</w:t>
                  </w:r>
                </w:p>
              </w:tc>
            </w:tr>
          </w:tbl>
          <w:p>
            <w:pPr>
              <w:spacing w:line="360" w:lineRule="auto"/>
              <w:jc w:val="left"/>
              <w:rPr>
                <w:rFonts w:hint="default" w:ascii="Times New Roman" w:hAnsi="Times New Roman" w:eastAsia="宋体" w:cs="Times New Roman"/>
                <w:b/>
                <w:sz w:val="28"/>
                <w:szCs w:val="28"/>
                <w:highlight w:val="none"/>
              </w:rPr>
            </w:pPr>
            <w:r>
              <w:rPr>
                <w:rFonts w:hint="default" w:ascii="Times New Roman" w:hAnsi="Times New Roman" w:eastAsia="宋体" w:cs="Times New Roman"/>
                <w:b/>
                <w:sz w:val="28"/>
                <w:szCs w:val="28"/>
                <w:highlight w:val="none"/>
              </w:rPr>
              <w:t>3、人员资质</w:t>
            </w:r>
          </w:p>
          <w:p>
            <w:pPr>
              <w:ind w:firstLine="480" w:firstLineChars="200"/>
              <w:rPr>
                <w:rFonts w:hint="default" w:ascii="Times New Roman" w:hAnsi="Times New Roman" w:eastAsia="宋体" w:cs="Times New Roman"/>
                <w:sz w:val="24"/>
                <w:szCs w:val="24"/>
                <w:highlight w:val="none"/>
                <w:lang w:val="zh-CN"/>
              </w:rPr>
            </w:pPr>
            <w:r>
              <w:rPr>
                <w:rFonts w:hint="default" w:ascii="Times New Roman" w:hAnsi="Times New Roman" w:eastAsia="宋体" w:cs="Times New Roman"/>
                <w:sz w:val="24"/>
                <w:szCs w:val="24"/>
                <w:highlight w:val="none"/>
                <w:lang w:val="zh-CN"/>
              </w:rPr>
              <w:t>竣工验收、监测人员均进行上岗培训，经考核合格，获得上岗证。</w:t>
            </w:r>
          </w:p>
          <w:p>
            <w:pPr>
              <w:spacing w:line="360" w:lineRule="auto"/>
              <w:jc w:val="left"/>
              <w:rPr>
                <w:rFonts w:hint="default" w:ascii="Times New Roman" w:hAnsi="Times New Roman" w:eastAsia="宋体" w:cs="Times New Roman"/>
                <w:b/>
                <w:sz w:val="28"/>
                <w:szCs w:val="28"/>
                <w:highlight w:val="none"/>
              </w:rPr>
            </w:pPr>
            <w:r>
              <w:rPr>
                <w:rFonts w:hint="default" w:ascii="Times New Roman" w:hAnsi="Times New Roman" w:eastAsia="宋体" w:cs="Times New Roman"/>
                <w:b/>
                <w:sz w:val="28"/>
                <w:szCs w:val="28"/>
                <w:highlight w:val="none"/>
              </w:rPr>
              <w:t>4、质控结果</w:t>
            </w:r>
          </w:p>
          <w:p>
            <w:pPr>
              <w:spacing w:line="400" w:lineRule="exact"/>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4.1水质监测分析过程中的质量保证和质量控制</w:t>
            </w:r>
          </w:p>
          <w:p>
            <w:pPr>
              <w:spacing w:line="360" w:lineRule="auto"/>
              <w:ind w:firstLine="480" w:firstLineChars="200"/>
              <w:rPr>
                <w:rFonts w:hint="default" w:ascii="Times New Roman" w:hAnsi="Times New Roman" w:eastAsia="宋体" w:cs="Times New Roman"/>
                <w:sz w:val="24"/>
                <w:highlight w:val="none"/>
                <w:lang w:bidi="he-IL"/>
              </w:rPr>
            </w:pPr>
            <w:r>
              <w:rPr>
                <w:rFonts w:hint="default" w:ascii="Times New Roman" w:hAnsi="Times New Roman" w:eastAsia="宋体" w:cs="Times New Roman"/>
                <w:sz w:val="24"/>
                <w:highlight w:val="none"/>
                <w:lang w:bidi="he-IL"/>
              </w:rPr>
              <w:t>水样的采集、运输、保存、实验室分析和数据计算的全过程均按照《地表水和污水监测技术规范》(HJ/T91-2002)、《固定污染源监测质量保证与质量控制技术规范(试行)》 (HJ/T373-2007)、《环境水质监测质量保证手册》（第四版）的要求以及各监测项目标准分析方法规定的质量控制要求。</w:t>
            </w:r>
          </w:p>
          <w:p>
            <w:pPr>
              <w:spacing w:line="360" w:lineRule="auto"/>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4.2气体监测分析过程中的质量保证和质量控制</w:t>
            </w:r>
          </w:p>
          <w:p>
            <w:pPr>
              <w:spacing w:line="360" w:lineRule="auto"/>
              <w:ind w:firstLine="480" w:firstLineChars="200"/>
              <w:rPr>
                <w:rFonts w:hint="default" w:ascii="Times New Roman" w:hAnsi="Times New Roman" w:eastAsia="宋体" w:cs="Times New Roman"/>
                <w:sz w:val="24"/>
                <w:highlight w:val="none"/>
                <w:lang w:bidi="he-IL"/>
              </w:rPr>
            </w:pPr>
            <w:r>
              <w:rPr>
                <w:rFonts w:hint="default" w:ascii="Times New Roman" w:hAnsi="Times New Roman" w:eastAsia="宋体" w:cs="Times New Roman"/>
                <w:sz w:val="24"/>
                <w:highlight w:val="none"/>
                <w:lang w:bidi="he-IL"/>
              </w:rPr>
              <w:t>废气验收监测质量控制与质量保证按照《固定源废气监测技术规范》(HJ/T397-2007)、 《固定污染源监测质量保证与质量控制技术规范(试行)》(HJ/T373-2007)中有关规定执行。 尽量避免被测排放物中共存污染物因子对仪器分析的交叉干扰； 被测排放物的浓度应在仪器测试量程的有效范围即仪器量程的30～70%之间。对采样仪器的流量计定期进行校准，校准结果合格。</w:t>
            </w:r>
          </w:p>
          <w:p>
            <w:pPr>
              <w:spacing w:line="360" w:lineRule="auto"/>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4.3噪声监测分析过程中的质量保证和质量控制</w:t>
            </w:r>
          </w:p>
          <w:p>
            <w:pPr>
              <w:spacing w:line="360" w:lineRule="auto"/>
              <w:ind w:firstLine="480" w:firstLineChars="200"/>
              <w:rPr>
                <w:rFonts w:hint="default" w:ascii="Times New Roman" w:hAnsi="Times New Roman" w:eastAsia="宋体" w:cs="Times New Roman"/>
                <w:sz w:val="24"/>
                <w:highlight w:val="none"/>
                <w:lang w:bidi="he-IL"/>
              </w:rPr>
            </w:pPr>
            <w:r>
              <w:rPr>
                <w:rFonts w:hint="default" w:ascii="Times New Roman" w:hAnsi="Times New Roman" w:eastAsia="宋体" w:cs="Times New Roman"/>
                <w:sz w:val="24"/>
                <w:highlight w:val="none"/>
                <w:lang w:bidi="he-IL"/>
              </w:rPr>
              <w:t>噪声监测时使用经计量部门检定、并在有效使用期内的声级计，在使用前后进行校准， 前后相差在0.5dB以内。</w:t>
            </w:r>
          </w:p>
          <w:p>
            <w:pPr>
              <w:spacing w:line="360" w:lineRule="auto"/>
              <w:ind w:firstLine="480" w:firstLineChars="200"/>
              <w:jc w:val="right"/>
              <w:rPr>
                <w:rFonts w:hint="default" w:ascii="Times New Roman" w:hAnsi="Times New Roman" w:eastAsia="宋体" w:cs="Times New Roman"/>
                <w:sz w:val="24"/>
                <w:highlight w:val="none"/>
                <w:lang w:bidi="he-IL"/>
              </w:rPr>
            </w:pPr>
            <w:r>
              <w:rPr>
                <w:rFonts w:hint="default" w:ascii="Times New Roman" w:hAnsi="Times New Roman" w:eastAsia="宋体" w:cs="Times New Roman"/>
                <w:sz w:val="24"/>
                <w:highlight w:val="none"/>
                <w:lang w:bidi="he-IL"/>
              </w:rPr>
              <w:t>校准器声压级：94.0 dB/1000Hz</w:t>
            </w:r>
          </w:p>
          <w:tbl>
            <w:tblPr>
              <w:tblStyle w:val="34"/>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55"/>
              <w:gridCol w:w="1855"/>
              <w:gridCol w:w="1855"/>
              <w:gridCol w:w="1856"/>
              <w:gridCol w:w="18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55" w:type="dxa"/>
                  <w:vMerge w:val="restart"/>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日期</w:t>
                  </w:r>
                </w:p>
              </w:tc>
              <w:tc>
                <w:tcPr>
                  <w:tcW w:w="3710" w:type="dxa"/>
                  <w:gridSpan w:val="2"/>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2020年</w:t>
                  </w:r>
                  <w:r>
                    <w:rPr>
                      <w:rFonts w:hint="eastAsia" w:cs="Times New Roman"/>
                      <w:sz w:val="24"/>
                      <w:szCs w:val="24"/>
                      <w:highlight w:val="none"/>
                      <w:vertAlign w:val="baseline"/>
                      <w:lang w:val="en-US" w:eastAsia="zh-CN" w:bidi="he-IL"/>
                    </w:rPr>
                    <w:t>9</w:t>
                  </w:r>
                  <w:r>
                    <w:rPr>
                      <w:rFonts w:hint="default" w:ascii="Times New Roman" w:hAnsi="Times New Roman" w:eastAsia="宋体" w:cs="Times New Roman"/>
                      <w:sz w:val="24"/>
                      <w:szCs w:val="24"/>
                      <w:highlight w:val="none"/>
                      <w:vertAlign w:val="baseline"/>
                      <w:lang w:val="en-US" w:eastAsia="zh-CN" w:bidi="he-IL"/>
                    </w:rPr>
                    <w:t>月</w:t>
                  </w:r>
                  <w:r>
                    <w:rPr>
                      <w:rFonts w:hint="eastAsia" w:cs="Times New Roman"/>
                      <w:sz w:val="24"/>
                      <w:szCs w:val="24"/>
                      <w:highlight w:val="none"/>
                      <w:vertAlign w:val="baseline"/>
                      <w:lang w:val="en-US" w:eastAsia="zh-CN" w:bidi="he-IL"/>
                    </w:rPr>
                    <w:t>10</w:t>
                  </w:r>
                  <w:r>
                    <w:rPr>
                      <w:rFonts w:hint="default" w:ascii="Times New Roman" w:hAnsi="Times New Roman" w:eastAsia="宋体" w:cs="Times New Roman"/>
                      <w:sz w:val="24"/>
                      <w:szCs w:val="24"/>
                      <w:highlight w:val="none"/>
                      <w:vertAlign w:val="baseline"/>
                      <w:lang w:val="en-US" w:eastAsia="zh-CN" w:bidi="he-IL"/>
                    </w:rPr>
                    <w:t>日</w:t>
                  </w:r>
                </w:p>
              </w:tc>
              <w:tc>
                <w:tcPr>
                  <w:tcW w:w="3712" w:type="dxa"/>
                  <w:gridSpan w:val="2"/>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2020年</w:t>
                  </w:r>
                  <w:r>
                    <w:rPr>
                      <w:rFonts w:hint="eastAsia" w:cs="Times New Roman"/>
                      <w:sz w:val="24"/>
                      <w:szCs w:val="24"/>
                      <w:highlight w:val="none"/>
                      <w:vertAlign w:val="baseline"/>
                      <w:lang w:val="en-US" w:eastAsia="zh-CN" w:bidi="he-IL"/>
                    </w:rPr>
                    <w:t>9</w:t>
                  </w:r>
                  <w:r>
                    <w:rPr>
                      <w:rFonts w:hint="default" w:ascii="Times New Roman" w:hAnsi="Times New Roman" w:eastAsia="宋体" w:cs="Times New Roman"/>
                      <w:sz w:val="24"/>
                      <w:szCs w:val="24"/>
                      <w:highlight w:val="none"/>
                      <w:vertAlign w:val="baseline"/>
                      <w:lang w:val="en-US" w:eastAsia="zh-CN" w:bidi="he-IL"/>
                    </w:rPr>
                    <w:t>月</w:t>
                  </w:r>
                  <w:r>
                    <w:rPr>
                      <w:rFonts w:hint="eastAsia" w:cs="Times New Roman"/>
                      <w:sz w:val="24"/>
                      <w:szCs w:val="24"/>
                      <w:highlight w:val="none"/>
                      <w:vertAlign w:val="baseline"/>
                      <w:lang w:val="en-US" w:eastAsia="zh-CN" w:bidi="he-IL"/>
                    </w:rPr>
                    <w:t>11</w:t>
                  </w:r>
                  <w:r>
                    <w:rPr>
                      <w:rFonts w:hint="default" w:ascii="Times New Roman" w:hAnsi="Times New Roman" w:eastAsia="宋体" w:cs="Times New Roman"/>
                      <w:sz w:val="24"/>
                      <w:szCs w:val="24"/>
                      <w:highlight w:val="none"/>
                      <w:vertAlign w:val="baseline"/>
                      <w:lang w:val="en-US" w:eastAsia="zh-CN" w:bidi="he-IL"/>
                    </w:rPr>
                    <w:t>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vMerge w:val="continue"/>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bidi="he-IL"/>
                    </w:rPr>
                  </w:pPr>
                </w:p>
              </w:tc>
              <w:tc>
                <w:tcPr>
                  <w:tcW w:w="1855"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昼间</w:t>
                  </w:r>
                </w:p>
              </w:tc>
              <w:tc>
                <w:tcPr>
                  <w:tcW w:w="1855"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夜间</w:t>
                  </w:r>
                </w:p>
              </w:tc>
              <w:tc>
                <w:tcPr>
                  <w:tcW w:w="1856"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昼间</w:t>
                  </w:r>
                </w:p>
              </w:tc>
              <w:tc>
                <w:tcPr>
                  <w:tcW w:w="1856"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测量前dB(A)</w:t>
                  </w:r>
                </w:p>
              </w:tc>
              <w:tc>
                <w:tcPr>
                  <w:tcW w:w="185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i w:val="0"/>
                      <w:color w:val="000000"/>
                      <w:kern w:val="0"/>
                      <w:sz w:val="24"/>
                      <w:szCs w:val="24"/>
                      <w:u w:val="none"/>
                      <w:lang w:val="en-US" w:eastAsia="zh-CN" w:bidi="ar"/>
                    </w:rPr>
                    <w:t>93.7</w:t>
                  </w:r>
                </w:p>
              </w:tc>
              <w:tc>
                <w:tcPr>
                  <w:tcW w:w="185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i w:val="0"/>
                      <w:color w:val="000000"/>
                      <w:kern w:val="0"/>
                      <w:sz w:val="24"/>
                      <w:szCs w:val="24"/>
                      <w:u w:val="none"/>
                      <w:lang w:val="en-US" w:eastAsia="zh-CN" w:bidi="ar"/>
                    </w:rPr>
                    <w:t>93.7</w:t>
                  </w:r>
                </w:p>
              </w:tc>
              <w:tc>
                <w:tcPr>
                  <w:tcW w:w="185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i w:val="0"/>
                      <w:color w:val="000000"/>
                      <w:kern w:val="0"/>
                      <w:sz w:val="24"/>
                      <w:szCs w:val="24"/>
                      <w:u w:val="none"/>
                      <w:lang w:val="en-US" w:eastAsia="zh-CN" w:bidi="ar"/>
                    </w:rPr>
                    <w:t>93.8</w:t>
                  </w:r>
                </w:p>
              </w:tc>
              <w:tc>
                <w:tcPr>
                  <w:tcW w:w="185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i w:val="0"/>
                      <w:color w:val="000000"/>
                      <w:kern w:val="0"/>
                      <w:sz w:val="24"/>
                      <w:szCs w:val="24"/>
                      <w:u w:val="none"/>
                      <w:lang w:val="en-US" w:eastAsia="zh-CN" w:bidi="ar"/>
                    </w:rPr>
                    <w:t>93.7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测量后dB(A)</w:t>
                  </w:r>
                </w:p>
              </w:tc>
              <w:tc>
                <w:tcPr>
                  <w:tcW w:w="185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i w:val="0"/>
                      <w:color w:val="000000"/>
                      <w:kern w:val="0"/>
                      <w:sz w:val="24"/>
                      <w:szCs w:val="24"/>
                      <w:u w:val="none"/>
                      <w:lang w:val="en-US" w:eastAsia="zh-CN" w:bidi="ar"/>
                    </w:rPr>
                    <w:t>93.8</w:t>
                  </w:r>
                </w:p>
              </w:tc>
              <w:tc>
                <w:tcPr>
                  <w:tcW w:w="185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i w:val="0"/>
                      <w:color w:val="000000"/>
                      <w:kern w:val="0"/>
                      <w:sz w:val="24"/>
                      <w:szCs w:val="24"/>
                      <w:u w:val="none"/>
                      <w:lang w:val="en-US" w:eastAsia="zh-CN" w:bidi="ar"/>
                    </w:rPr>
                    <w:t>93.8</w:t>
                  </w:r>
                </w:p>
              </w:tc>
              <w:tc>
                <w:tcPr>
                  <w:tcW w:w="185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i w:val="0"/>
                      <w:color w:val="000000"/>
                      <w:kern w:val="0"/>
                      <w:sz w:val="24"/>
                      <w:szCs w:val="24"/>
                      <w:u w:val="none"/>
                      <w:lang w:val="en-US" w:eastAsia="zh-CN" w:bidi="ar"/>
                    </w:rPr>
                    <w:t>93.9</w:t>
                  </w:r>
                </w:p>
              </w:tc>
              <w:tc>
                <w:tcPr>
                  <w:tcW w:w="185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i w:val="0"/>
                      <w:color w:val="000000"/>
                      <w:kern w:val="0"/>
                      <w:sz w:val="24"/>
                      <w:szCs w:val="24"/>
                      <w:u w:val="none"/>
                      <w:lang w:val="en-US" w:eastAsia="zh-CN" w:bidi="ar"/>
                    </w:rPr>
                    <w:t>93.8</w:t>
                  </w:r>
                </w:p>
              </w:tc>
            </w:tr>
          </w:tbl>
          <w:p>
            <w:pPr>
              <w:spacing w:line="360" w:lineRule="auto"/>
              <w:ind w:firstLine="480" w:firstLineChars="200"/>
              <w:rPr>
                <w:rFonts w:hint="default" w:ascii="Times New Roman" w:hAnsi="Times New Roman" w:eastAsia="宋体" w:cs="Times New Roman"/>
                <w:sz w:val="24"/>
                <w:highlight w:val="yellow"/>
                <w:lang w:bidi="he-IL"/>
              </w:rPr>
            </w:pPr>
          </w:p>
          <w:p>
            <w:pPr>
              <w:rPr>
                <w:rFonts w:hint="default" w:ascii="Times New Roman" w:hAnsi="Times New Roman" w:eastAsia="宋体" w:cs="Times New Roman"/>
                <w:highlight w:val="yellow"/>
              </w:rPr>
            </w:pPr>
          </w:p>
          <w:p>
            <w:pPr>
              <w:rPr>
                <w:rFonts w:hint="default" w:ascii="Times New Roman" w:hAnsi="Times New Roman" w:eastAsia="宋体" w:cs="Times New Roman"/>
                <w:highlight w:val="yellow"/>
              </w:rPr>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表六</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71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2530" w:hRule="atLeast"/>
          <w:jc w:val="center"/>
        </w:trPr>
        <w:tc>
          <w:tcPr>
            <w:tcW w:w="9503" w:type="dxa"/>
          </w:tcPr>
          <w:p>
            <w:pPr>
              <w:spacing w:line="360" w:lineRule="auto"/>
              <w:rPr>
                <w:rFonts w:hint="default" w:ascii="Times New Roman" w:hAnsi="Times New Roman" w:eastAsia="宋体" w:cs="Times New Roman"/>
                <w:b/>
                <w:sz w:val="28"/>
                <w:szCs w:val="28"/>
              </w:rPr>
            </w:pPr>
            <w:r>
              <w:rPr>
                <w:rFonts w:hint="default" w:ascii="Times New Roman" w:hAnsi="Times New Roman" w:eastAsia="宋体" w:cs="Times New Roman"/>
                <w:b/>
                <w:sz w:val="28"/>
                <w:szCs w:val="28"/>
              </w:rPr>
              <w:t>验收监测内容：</w:t>
            </w:r>
          </w:p>
          <w:p>
            <w:pPr>
              <w:rPr>
                <w:rFonts w:hint="default" w:ascii="Times New Roman" w:hAnsi="Times New Roman" w:eastAsia="宋体" w:cs="Times New Roman"/>
                <w:b/>
                <w:sz w:val="28"/>
                <w:szCs w:val="28"/>
              </w:rPr>
            </w:pPr>
            <w:r>
              <w:rPr>
                <w:rFonts w:hint="default" w:ascii="Times New Roman" w:hAnsi="Times New Roman" w:eastAsia="宋体" w:cs="Times New Roman"/>
                <w:b/>
                <w:sz w:val="28"/>
                <w:szCs w:val="28"/>
              </w:rPr>
              <w:t>1、废水</w:t>
            </w:r>
          </w:p>
          <w:p>
            <w:pPr>
              <w:jc w:val="center"/>
              <w:rPr>
                <w:rFonts w:hint="default" w:ascii="Times New Roman" w:hAnsi="Times New Roman" w:eastAsia="宋体" w:cs="Times New Roman"/>
                <w:b/>
                <w:sz w:val="24"/>
              </w:rPr>
            </w:pPr>
            <w:r>
              <w:rPr>
                <w:rFonts w:hint="default" w:ascii="Times New Roman" w:hAnsi="Times New Roman" w:eastAsia="宋体" w:cs="Times New Roman"/>
                <w:b/>
                <w:sz w:val="24"/>
              </w:rPr>
              <w:t>表6-1  废水验收监测内容</w:t>
            </w:r>
          </w:p>
          <w:tbl>
            <w:tblPr>
              <w:tblStyle w:val="33"/>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08"/>
              <w:gridCol w:w="3013"/>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监测点位</w:t>
                  </w:r>
                </w:p>
              </w:tc>
              <w:tc>
                <w:tcPr>
                  <w:tcW w:w="3013" w:type="dxa"/>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监测项目</w:t>
                  </w:r>
                </w:p>
              </w:tc>
              <w:tc>
                <w:tcPr>
                  <w:tcW w:w="2777" w:type="dxa"/>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厂</w:t>
                  </w:r>
                  <w:r>
                    <w:rPr>
                      <w:rFonts w:hint="eastAsia" w:cs="Times New Roman"/>
                      <w:sz w:val="24"/>
                      <w:highlight w:val="none"/>
                      <w:lang w:val="en-US" w:eastAsia="zh-CN"/>
                    </w:rPr>
                    <w:t>区废水总排口</w:t>
                  </w:r>
                </w:p>
              </w:tc>
              <w:tc>
                <w:tcPr>
                  <w:tcW w:w="3013" w:type="dxa"/>
                  <w:vAlign w:val="center"/>
                </w:tcPr>
                <w:p>
                  <w:pPr>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pH、COD、SS、BOD、</w:t>
                  </w:r>
                  <w:r>
                    <w:rPr>
                      <w:rFonts w:hint="default" w:ascii="Times New Roman" w:hAnsi="Times New Roman" w:eastAsia="宋体" w:cs="Times New Roman"/>
                      <w:color w:val="000000"/>
                      <w:sz w:val="24"/>
                    </w:rPr>
                    <w:t>NH</w:t>
                  </w:r>
                  <w:r>
                    <w:rPr>
                      <w:rFonts w:hint="default" w:ascii="Times New Roman" w:hAnsi="Times New Roman" w:eastAsia="宋体" w:cs="Times New Roman"/>
                      <w:color w:val="000000"/>
                      <w:sz w:val="24"/>
                      <w:vertAlign w:val="subscript"/>
                    </w:rPr>
                    <w:t>3</w:t>
                  </w:r>
                  <w:r>
                    <w:rPr>
                      <w:rFonts w:hint="default" w:ascii="Times New Roman" w:hAnsi="Times New Roman" w:eastAsia="宋体" w:cs="Times New Roman"/>
                      <w:color w:val="000000"/>
                      <w:sz w:val="24"/>
                    </w:rPr>
                    <w:t>-N</w:t>
                  </w:r>
                  <w:r>
                    <w:rPr>
                      <w:rFonts w:hint="default" w:ascii="Times New Roman" w:hAnsi="Times New Roman" w:eastAsia="宋体" w:cs="Times New Roman"/>
                      <w:color w:val="000000"/>
                      <w:sz w:val="24"/>
                      <w:lang w:val="en-US" w:eastAsia="zh-CN"/>
                    </w:rPr>
                    <w:t>、动植物油</w:t>
                  </w:r>
                  <w:r>
                    <w:rPr>
                      <w:rFonts w:hint="eastAsia" w:cs="Times New Roman"/>
                      <w:color w:val="000000"/>
                      <w:sz w:val="24"/>
                      <w:lang w:val="en-US" w:eastAsia="zh-CN"/>
                    </w:rPr>
                    <w:t>、色度</w:t>
                  </w:r>
                </w:p>
              </w:tc>
              <w:tc>
                <w:tcPr>
                  <w:tcW w:w="2777" w:type="dxa"/>
                  <w:vAlign w:val="center"/>
                </w:tcPr>
                <w:p>
                  <w:pPr>
                    <w:jc w:val="center"/>
                    <w:rPr>
                      <w:rFonts w:hint="default" w:ascii="Times New Roman" w:hAnsi="Times New Roman" w:eastAsia="宋体" w:cs="Times New Roman"/>
                      <w:sz w:val="24"/>
                    </w:rPr>
                  </w:pPr>
                  <w:r>
                    <w:rPr>
                      <w:rFonts w:hint="default" w:ascii="Times New Roman" w:hAnsi="Times New Roman" w:eastAsia="宋体" w:cs="Times New Roman"/>
                      <w:sz w:val="24"/>
                    </w:rPr>
                    <w:t>2周期，每周期</w:t>
                  </w:r>
                  <w:r>
                    <w:rPr>
                      <w:rFonts w:hint="eastAsia" w:cs="Times New Roman"/>
                      <w:sz w:val="24"/>
                      <w:highlight w:val="none"/>
                      <w:lang w:val="en-US" w:eastAsia="zh-CN"/>
                    </w:rPr>
                    <w:t>4</w:t>
                  </w:r>
                  <w:r>
                    <w:rPr>
                      <w:rFonts w:hint="default" w:ascii="Times New Roman" w:hAnsi="Times New Roman" w:eastAsia="宋体" w:cs="Times New Roman"/>
                      <w:sz w:val="24"/>
                    </w:rPr>
                    <w:t>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jc w:val="center"/>
                    <w:rPr>
                      <w:rFonts w:hint="eastAsia" w:cs="Times New Roman"/>
                      <w:sz w:val="24"/>
                      <w:lang w:val="en-US" w:eastAsia="zh-CN"/>
                    </w:rPr>
                  </w:pPr>
                  <w:r>
                    <w:rPr>
                      <w:rFonts w:hint="eastAsia" w:cs="Times New Roman"/>
                      <w:sz w:val="24"/>
                      <w:lang w:val="en-US" w:eastAsia="zh-CN"/>
                    </w:rPr>
                    <w:t>污水处理站排口</w:t>
                  </w:r>
                </w:p>
              </w:tc>
              <w:tc>
                <w:tcPr>
                  <w:tcW w:w="3013" w:type="dxa"/>
                  <w:vAlign w:val="center"/>
                </w:tcPr>
                <w:p>
                  <w:pPr>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sz w:val="24"/>
                    </w:rPr>
                    <w:t>pH、COD、SS、BOD、</w:t>
                  </w:r>
                  <w:r>
                    <w:rPr>
                      <w:rFonts w:hint="default" w:ascii="Times New Roman" w:hAnsi="Times New Roman" w:eastAsia="宋体" w:cs="Times New Roman"/>
                      <w:color w:val="000000"/>
                      <w:sz w:val="24"/>
                    </w:rPr>
                    <w:t>NH</w:t>
                  </w:r>
                  <w:r>
                    <w:rPr>
                      <w:rFonts w:hint="default" w:ascii="Times New Roman" w:hAnsi="Times New Roman" w:eastAsia="宋体" w:cs="Times New Roman"/>
                      <w:color w:val="000000"/>
                      <w:sz w:val="24"/>
                      <w:vertAlign w:val="subscript"/>
                    </w:rPr>
                    <w:t>3</w:t>
                  </w:r>
                  <w:r>
                    <w:rPr>
                      <w:rFonts w:hint="default" w:ascii="Times New Roman" w:hAnsi="Times New Roman" w:eastAsia="宋体" w:cs="Times New Roman"/>
                      <w:color w:val="000000"/>
                      <w:sz w:val="24"/>
                    </w:rPr>
                    <w:t>-N</w:t>
                  </w:r>
                  <w:r>
                    <w:rPr>
                      <w:rFonts w:hint="default" w:ascii="Times New Roman" w:hAnsi="Times New Roman" w:eastAsia="宋体" w:cs="Times New Roman"/>
                      <w:color w:val="000000"/>
                      <w:sz w:val="24"/>
                      <w:lang w:val="en-US" w:eastAsia="zh-CN"/>
                    </w:rPr>
                    <w:t>、动植物油</w:t>
                  </w:r>
                  <w:r>
                    <w:rPr>
                      <w:rFonts w:hint="eastAsia" w:cs="Times New Roman"/>
                      <w:color w:val="000000"/>
                      <w:sz w:val="24"/>
                      <w:lang w:val="en-US" w:eastAsia="zh-CN"/>
                    </w:rPr>
                    <w:t>、色度</w:t>
                  </w:r>
                </w:p>
              </w:tc>
              <w:tc>
                <w:tcPr>
                  <w:tcW w:w="2777" w:type="dxa"/>
                  <w:vAlign w:val="center"/>
                </w:tcPr>
                <w:p>
                  <w:pPr>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sz w:val="24"/>
                    </w:rPr>
                    <w:t>2周期，每周期</w:t>
                  </w:r>
                  <w:r>
                    <w:rPr>
                      <w:rFonts w:hint="eastAsia" w:cs="Times New Roman"/>
                      <w:sz w:val="24"/>
                      <w:highlight w:val="none"/>
                      <w:lang w:val="en-US" w:eastAsia="zh-CN"/>
                    </w:rPr>
                    <w:t>4</w:t>
                  </w:r>
                  <w:r>
                    <w:rPr>
                      <w:rFonts w:hint="default" w:ascii="Times New Roman" w:hAnsi="Times New Roman" w:eastAsia="宋体" w:cs="Times New Roman"/>
                      <w:sz w:val="24"/>
                    </w:rPr>
                    <w:t>频次</w:t>
                  </w:r>
                </w:p>
              </w:tc>
            </w:tr>
          </w:tbl>
          <w:p>
            <w:pPr>
              <w:rPr>
                <w:rFonts w:hint="default" w:ascii="Times New Roman" w:hAnsi="Times New Roman" w:eastAsia="宋体" w:cs="Times New Roman"/>
                <w:b/>
                <w:sz w:val="28"/>
                <w:szCs w:val="28"/>
              </w:rPr>
            </w:pPr>
            <w:r>
              <w:rPr>
                <w:rFonts w:hint="default" w:ascii="Times New Roman" w:hAnsi="Times New Roman" w:eastAsia="宋体" w:cs="Times New Roman"/>
                <w:b/>
                <w:sz w:val="28"/>
                <w:szCs w:val="28"/>
              </w:rPr>
              <w:t>2、废气</w:t>
            </w:r>
          </w:p>
          <w:p>
            <w:pPr>
              <w:jc w:val="center"/>
              <w:rPr>
                <w:rFonts w:hint="default" w:ascii="Times New Roman" w:hAnsi="Times New Roman" w:eastAsia="宋体" w:cs="Times New Roman"/>
                <w:b/>
                <w:sz w:val="24"/>
              </w:rPr>
            </w:pPr>
            <w:r>
              <w:rPr>
                <w:rFonts w:hint="default" w:ascii="Times New Roman" w:hAnsi="Times New Roman" w:eastAsia="宋体" w:cs="Times New Roman"/>
                <w:b/>
                <w:sz w:val="24"/>
              </w:rPr>
              <w:t>表6-2  废气验收监测内容</w:t>
            </w:r>
          </w:p>
          <w:tbl>
            <w:tblPr>
              <w:tblStyle w:val="33"/>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47"/>
              <w:gridCol w:w="3052"/>
              <w:gridCol w:w="2122"/>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599" w:type="dxa"/>
                  <w:gridSpan w:val="2"/>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监测点位</w:t>
                  </w:r>
                </w:p>
              </w:tc>
              <w:tc>
                <w:tcPr>
                  <w:tcW w:w="2122" w:type="dxa"/>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监测项目</w:t>
                  </w:r>
                </w:p>
              </w:tc>
              <w:tc>
                <w:tcPr>
                  <w:tcW w:w="2777" w:type="dxa"/>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547" w:type="dxa"/>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有组织废气</w:t>
                  </w:r>
                </w:p>
              </w:tc>
              <w:tc>
                <w:tcPr>
                  <w:tcW w:w="3052" w:type="dxa"/>
                  <w:vAlign w:val="center"/>
                </w:tcPr>
                <w:p>
                  <w:pPr>
                    <w:jc w:val="center"/>
                    <w:rPr>
                      <w:rFonts w:hint="default" w:ascii="Times New Roman" w:hAnsi="Times New Roman" w:eastAsia="宋体" w:cs="Times New Roman"/>
                      <w:kern w:val="2"/>
                      <w:sz w:val="24"/>
                      <w:szCs w:val="24"/>
                      <w:lang w:val="en-US" w:eastAsia="zh-CN" w:bidi="ar-SA"/>
                    </w:rPr>
                  </w:pPr>
                  <w:r>
                    <w:rPr>
                      <w:rFonts w:hint="eastAsia" w:cs="Times New Roman"/>
                      <w:sz w:val="24"/>
                      <w:lang w:val="en-US" w:eastAsia="zh-CN"/>
                    </w:rPr>
                    <w:t>有机废气</w:t>
                  </w:r>
                  <w:r>
                    <w:rPr>
                      <w:rFonts w:hint="default" w:ascii="Times New Roman" w:hAnsi="Times New Roman" w:eastAsia="宋体" w:cs="Times New Roman"/>
                      <w:sz w:val="24"/>
                      <w:lang w:val="en-US" w:eastAsia="zh-CN"/>
                    </w:rPr>
                    <w:t>排气筒</w:t>
                  </w:r>
                  <w:r>
                    <w:rPr>
                      <w:rFonts w:hint="eastAsia" w:cs="Times New Roman"/>
                      <w:sz w:val="24"/>
                      <w:lang w:val="en-US" w:eastAsia="zh-CN"/>
                    </w:rPr>
                    <w:t>进口、</w:t>
                  </w:r>
                  <w:r>
                    <w:rPr>
                      <w:rFonts w:hint="default" w:ascii="Times New Roman" w:hAnsi="Times New Roman" w:eastAsia="宋体" w:cs="Times New Roman"/>
                      <w:sz w:val="24"/>
                      <w:lang w:val="en-US" w:eastAsia="zh-CN"/>
                    </w:rPr>
                    <w:t>出口</w:t>
                  </w:r>
                </w:p>
              </w:tc>
              <w:tc>
                <w:tcPr>
                  <w:tcW w:w="2122" w:type="dxa"/>
                  <w:vAlign w:val="center"/>
                </w:tcPr>
                <w:p>
                  <w:pPr>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sz w:val="24"/>
                    </w:rPr>
                    <w:t>非甲烷总烃</w:t>
                  </w:r>
                </w:p>
              </w:tc>
              <w:tc>
                <w:tcPr>
                  <w:tcW w:w="2777" w:type="dxa"/>
                  <w:vAlign w:val="center"/>
                </w:tcPr>
                <w:p>
                  <w:pPr>
                    <w:spacing w:line="276" w:lineRule="auto"/>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sz w:val="24"/>
                    </w:rPr>
                    <w:t>2周期，每周期3频次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547" w:type="dxa"/>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无组织废气</w:t>
                  </w:r>
                </w:p>
              </w:tc>
              <w:tc>
                <w:tcPr>
                  <w:tcW w:w="3052" w:type="dxa"/>
                  <w:vAlign w:val="center"/>
                </w:tcPr>
                <w:p>
                  <w:pPr>
                    <w:spacing w:line="276" w:lineRule="auto"/>
                    <w:jc w:val="center"/>
                    <w:rPr>
                      <w:rFonts w:hint="default" w:ascii="Times New Roman" w:hAnsi="Times New Roman" w:eastAsia="宋体" w:cs="Times New Roman"/>
                      <w:bCs/>
                      <w:sz w:val="24"/>
                      <w:highlight w:val="none"/>
                      <w:lang w:val="en-US" w:eastAsia="zh-CN"/>
                    </w:rPr>
                  </w:pPr>
                  <w:r>
                    <w:rPr>
                      <w:rFonts w:hint="default" w:ascii="Times New Roman" w:hAnsi="Times New Roman" w:eastAsia="宋体" w:cs="Times New Roman"/>
                      <w:color w:val="000000"/>
                      <w:sz w:val="24"/>
                      <w:highlight w:val="none"/>
                      <w:shd w:val="clear" w:color="auto" w:fill="FFFFFF"/>
                      <w:lang w:val="en-US" w:eastAsia="zh-CN"/>
                    </w:rPr>
                    <w:t>厂房东西南北侧窗外</w:t>
                  </w:r>
                </w:p>
              </w:tc>
              <w:tc>
                <w:tcPr>
                  <w:tcW w:w="2122" w:type="dxa"/>
                  <w:vAlign w:val="center"/>
                </w:tcPr>
                <w:p>
                  <w:pPr>
                    <w:spacing w:line="276" w:lineRule="auto"/>
                    <w:jc w:val="center"/>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非甲烷总烃</w:t>
                  </w:r>
                </w:p>
              </w:tc>
              <w:tc>
                <w:tcPr>
                  <w:tcW w:w="2777" w:type="dxa"/>
                  <w:vAlign w:val="center"/>
                </w:tcPr>
                <w:p>
                  <w:pPr>
                    <w:spacing w:line="276" w:lineRule="auto"/>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2周期，每周期3频次</w:t>
                  </w:r>
                </w:p>
              </w:tc>
            </w:tr>
          </w:tbl>
          <w:p>
            <w:pPr>
              <w:rPr>
                <w:rFonts w:hint="default" w:ascii="Times New Roman" w:hAnsi="Times New Roman" w:eastAsia="宋体" w:cs="Times New Roman"/>
                <w:b/>
                <w:sz w:val="28"/>
                <w:szCs w:val="28"/>
              </w:rPr>
            </w:pPr>
            <w:r>
              <w:rPr>
                <w:rFonts w:hint="default" w:ascii="Times New Roman" w:hAnsi="Times New Roman" w:eastAsia="宋体" w:cs="Times New Roman"/>
                <w:b/>
                <w:sz w:val="28"/>
                <w:szCs w:val="28"/>
              </w:rPr>
              <w:t>3、噪声</w:t>
            </w:r>
          </w:p>
          <w:p>
            <w:pPr>
              <w:jc w:val="center"/>
              <w:rPr>
                <w:rFonts w:hint="default" w:ascii="Times New Roman" w:hAnsi="Times New Roman" w:eastAsia="宋体" w:cs="Times New Roman"/>
                <w:b/>
                <w:sz w:val="24"/>
              </w:rPr>
            </w:pPr>
            <w:r>
              <w:rPr>
                <w:rFonts w:hint="default" w:ascii="Times New Roman" w:hAnsi="Times New Roman" w:eastAsia="宋体" w:cs="Times New Roman"/>
                <w:b/>
                <w:sz w:val="24"/>
              </w:rPr>
              <w:t>表6-3  噪声验收监测内容</w:t>
            </w:r>
          </w:p>
          <w:tbl>
            <w:tblPr>
              <w:tblStyle w:val="33"/>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552"/>
              <w:gridCol w:w="2818"/>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03" w:type="dxa"/>
                  <w:gridSpan w:val="2"/>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监测点位</w:t>
                  </w:r>
                </w:p>
              </w:tc>
              <w:tc>
                <w:tcPr>
                  <w:tcW w:w="2818" w:type="dxa"/>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监测项目</w:t>
                  </w:r>
                </w:p>
              </w:tc>
              <w:tc>
                <w:tcPr>
                  <w:tcW w:w="2777" w:type="dxa"/>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351" w:type="dxa"/>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噪声</w:t>
                  </w:r>
                </w:p>
              </w:tc>
              <w:tc>
                <w:tcPr>
                  <w:tcW w:w="2552" w:type="dxa"/>
                  <w:vAlign w:val="center"/>
                </w:tcPr>
                <w:p>
                  <w:pPr>
                    <w:spacing w:line="276" w:lineRule="auto"/>
                    <w:jc w:val="center"/>
                    <w:rPr>
                      <w:rFonts w:hint="default" w:ascii="Times New Roman" w:hAnsi="Times New Roman" w:eastAsia="宋体" w:cs="Times New Roman"/>
                      <w:bCs/>
                      <w:sz w:val="24"/>
                    </w:rPr>
                  </w:pPr>
                  <w:r>
                    <w:rPr>
                      <w:rFonts w:hint="default" w:ascii="Times New Roman" w:hAnsi="Times New Roman" w:eastAsia="宋体" w:cs="Times New Roman"/>
                      <w:color w:val="000000"/>
                      <w:sz w:val="24"/>
                      <w:shd w:val="clear" w:color="auto" w:fill="FFFFFF"/>
                    </w:rPr>
                    <w:t>厂界东侧、南侧、西侧、北侧</w:t>
                  </w:r>
                </w:p>
              </w:tc>
              <w:tc>
                <w:tcPr>
                  <w:tcW w:w="2818" w:type="dxa"/>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highlight w:val="none"/>
                    </w:rPr>
                    <w:t>昼间</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lang w:val="en-US" w:eastAsia="zh-CN"/>
                    </w:rPr>
                    <w:t>夜间</w:t>
                  </w:r>
                  <w:r>
                    <w:rPr>
                      <w:rFonts w:hint="default" w:ascii="Times New Roman" w:hAnsi="Times New Roman" w:eastAsia="宋体" w:cs="Times New Roman"/>
                      <w:sz w:val="24"/>
                      <w:highlight w:val="none"/>
                    </w:rPr>
                    <w:t>噪</w:t>
                  </w:r>
                  <w:r>
                    <w:rPr>
                      <w:rFonts w:hint="default" w:ascii="Times New Roman" w:hAnsi="Times New Roman" w:eastAsia="宋体" w:cs="Times New Roman"/>
                      <w:sz w:val="24"/>
                    </w:rPr>
                    <w:t>声</w:t>
                  </w:r>
                </w:p>
              </w:tc>
              <w:tc>
                <w:tcPr>
                  <w:tcW w:w="2777" w:type="dxa"/>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1天1频次，监测2天</w:t>
                  </w:r>
                </w:p>
              </w:tc>
            </w:tr>
          </w:tbl>
          <w:p>
            <w:pPr>
              <w:spacing w:line="360" w:lineRule="auto"/>
              <w:rPr>
                <w:rFonts w:hint="default" w:ascii="Times New Roman" w:hAnsi="Times New Roman" w:eastAsia="宋体" w:cs="Times New Roman"/>
                <w:b/>
                <w:sz w:val="28"/>
                <w:szCs w:val="28"/>
                <w:highlight w:val="none"/>
                <w:lang w:val="en-US" w:eastAsia="zh-CN"/>
              </w:rPr>
            </w:pPr>
            <w:r>
              <w:rPr>
                <w:rFonts w:hint="default" w:ascii="Times New Roman" w:hAnsi="Times New Roman" w:eastAsia="宋体" w:cs="Times New Roman"/>
                <w:b/>
                <w:sz w:val="28"/>
                <w:szCs w:val="28"/>
                <w:highlight w:val="none"/>
                <w:lang w:val="en-US" w:eastAsia="zh-CN"/>
              </w:rPr>
              <w:t>4、监测点位示意图</w:t>
            </w:r>
          </w:p>
          <w:p>
            <w:pPr>
              <w:spacing w:line="360" w:lineRule="auto"/>
              <w:jc w:val="center"/>
              <w:rPr>
                <w:rFonts w:hint="default" w:ascii="Times New Roman" w:hAnsi="Times New Roman" w:eastAsia="宋体" w:cs="Times New Roman"/>
                <w:b/>
                <w:sz w:val="28"/>
                <w:szCs w:val="28"/>
                <w:highlight w:val="yellow"/>
                <w:lang w:val="en-US" w:eastAsia="zh-CN"/>
              </w:rPr>
            </w:pPr>
            <w:r>
              <w:rPr>
                <w:rFonts w:hint="default" w:ascii="Times New Roman" w:hAnsi="Times New Roman" w:eastAsia="宋体" w:cs="Times New Roman"/>
                <w:b/>
                <w:sz w:val="28"/>
                <w:szCs w:val="28"/>
                <w:highlight w:val="none"/>
                <w:lang w:val="en-US" w:eastAsia="zh-CN"/>
              </w:rPr>
              <w:drawing>
                <wp:inline distT="0" distB="0" distL="114300" distR="114300">
                  <wp:extent cx="4969510" cy="2543175"/>
                  <wp:effectExtent l="0" t="0" r="254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7"/>
                          <a:stretch>
                            <a:fillRect/>
                          </a:stretch>
                        </pic:blipFill>
                        <pic:spPr>
                          <a:xfrm>
                            <a:off x="0" y="0"/>
                            <a:ext cx="4969510" cy="2543175"/>
                          </a:xfrm>
                          <a:prstGeom prst="rect">
                            <a:avLst/>
                          </a:prstGeom>
                          <a:noFill/>
                          <a:ln>
                            <a:noFill/>
                          </a:ln>
                        </pic:spPr>
                      </pic:pic>
                    </a:graphicData>
                  </a:graphic>
                </wp:inline>
              </w:drawing>
            </w:r>
          </w:p>
          <w:p>
            <w:pPr>
              <w:spacing w:line="360" w:lineRule="auto"/>
              <w:jc w:val="center"/>
              <w:rPr>
                <w:rFonts w:hint="default" w:ascii="Times New Roman" w:hAnsi="Times New Roman" w:eastAsia="宋体" w:cs="Times New Roman"/>
                <w:b/>
                <w:kern w:val="0"/>
                <w:sz w:val="24"/>
                <w:highlight w:val="none"/>
              </w:rPr>
            </w:pPr>
            <w:bookmarkStart w:id="10" w:name="_GoBack"/>
            <w:r>
              <w:rPr>
                <w:rFonts w:hint="default" w:ascii="Times New Roman" w:hAnsi="Times New Roman" w:eastAsia="宋体" w:cs="Times New Roman"/>
                <w:b/>
                <w:kern w:val="0"/>
                <w:sz w:val="24"/>
                <w:highlight w:val="none"/>
              </w:rPr>
              <w:drawing>
                <wp:inline distT="0" distB="0" distL="114300" distR="114300">
                  <wp:extent cx="5638165" cy="3467735"/>
                  <wp:effectExtent l="0" t="0" r="635" b="18415"/>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8"/>
                          <a:stretch>
                            <a:fillRect/>
                          </a:stretch>
                        </pic:blipFill>
                        <pic:spPr>
                          <a:xfrm>
                            <a:off x="0" y="0"/>
                            <a:ext cx="5638165" cy="3467735"/>
                          </a:xfrm>
                          <a:prstGeom prst="rect">
                            <a:avLst/>
                          </a:prstGeom>
                          <a:noFill/>
                          <a:ln>
                            <a:noFill/>
                          </a:ln>
                        </pic:spPr>
                      </pic:pic>
                    </a:graphicData>
                  </a:graphic>
                </wp:inline>
              </w:drawing>
            </w:r>
            <w:bookmarkEnd w:id="10"/>
          </w:p>
          <w:p>
            <w:pPr>
              <w:spacing w:line="360" w:lineRule="auto"/>
              <w:jc w:val="center"/>
              <w:rPr>
                <w:rFonts w:hint="default" w:ascii="Times New Roman" w:hAnsi="Times New Roman" w:eastAsia="宋体" w:cs="Times New Roman"/>
                <w:b/>
                <w:sz w:val="28"/>
                <w:szCs w:val="28"/>
              </w:rPr>
            </w:pPr>
            <w:r>
              <w:rPr>
                <w:rFonts w:hint="default" w:ascii="Times New Roman" w:hAnsi="Times New Roman" w:eastAsia="宋体" w:cs="Times New Roman"/>
                <w:b/>
                <w:kern w:val="0"/>
                <w:sz w:val="24"/>
                <w:highlight w:val="none"/>
              </w:rPr>
              <w:t>图</w:t>
            </w:r>
            <w:r>
              <w:rPr>
                <w:rFonts w:hint="default" w:ascii="Times New Roman" w:hAnsi="Times New Roman" w:eastAsia="宋体" w:cs="Times New Roman"/>
                <w:b/>
                <w:kern w:val="0"/>
                <w:sz w:val="24"/>
                <w:highlight w:val="none"/>
                <w:lang w:val="en-US" w:eastAsia="zh-CN"/>
              </w:rPr>
              <w:t>6</w:t>
            </w:r>
            <w:r>
              <w:rPr>
                <w:rFonts w:hint="default" w:ascii="Times New Roman" w:hAnsi="Times New Roman" w:eastAsia="宋体" w:cs="Times New Roman"/>
                <w:b/>
                <w:kern w:val="0"/>
                <w:sz w:val="24"/>
                <w:highlight w:val="none"/>
              </w:rPr>
              <w:t>-</w:t>
            </w:r>
            <w:r>
              <w:rPr>
                <w:rFonts w:hint="eastAsia" w:cs="Times New Roman"/>
                <w:b/>
                <w:kern w:val="0"/>
                <w:sz w:val="24"/>
                <w:highlight w:val="none"/>
                <w:lang w:val="en-US" w:eastAsia="zh-CN"/>
              </w:rPr>
              <w:t>1</w:t>
            </w:r>
            <w:r>
              <w:rPr>
                <w:rFonts w:hint="default" w:ascii="Times New Roman" w:hAnsi="Times New Roman" w:eastAsia="宋体" w:cs="Times New Roman"/>
                <w:b/>
                <w:kern w:val="0"/>
                <w:sz w:val="24"/>
                <w:highlight w:val="none"/>
              </w:rPr>
              <w:t xml:space="preserve">  </w:t>
            </w:r>
            <w:r>
              <w:rPr>
                <w:rFonts w:hint="eastAsia" w:cs="Times New Roman"/>
                <w:b/>
                <w:kern w:val="0"/>
                <w:sz w:val="24"/>
                <w:highlight w:val="none"/>
                <w:lang w:val="en-US" w:eastAsia="zh-CN"/>
              </w:rPr>
              <w:t>点位布置图</w:t>
            </w:r>
          </w:p>
        </w:tc>
      </w:tr>
    </w:tbl>
    <w:p>
      <w:pPr>
        <w:rPr>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highlight w:val="none"/>
        </w:rPr>
      </w:pPr>
      <w:r>
        <w:rPr>
          <w:rFonts w:hint="eastAsia"/>
          <w:b/>
          <w:sz w:val="28"/>
          <w:szCs w:val="28"/>
          <w:highlight w:val="none"/>
        </w:rPr>
        <w:t>表七</w:t>
      </w:r>
    </w:p>
    <w:tbl>
      <w:tblPr>
        <w:tblStyle w:val="34"/>
        <w:tblW w:w="950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17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69" w:hRule="atLeast"/>
          <w:jc w:val="center"/>
        </w:trPr>
        <w:tc>
          <w:tcPr>
            <w:tcW w:w="10541" w:type="dxa"/>
            <w:vAlign w:val="top"/>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验收监测期间生产工况记录：</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根据</w:t>
            </w:r>
            <w:r>
              <w:rPr>
                <w:rFonts w:hint="eastAsia" w:ascii="宋体" w:hAnsi="宋体" w:eastAsia="宋体" w:cs="宋体"/>
                <w:sz w:val="24"/>
                <w:szCs w:val="24"/>
                <w:highlight w:val="none"/>
                <w:lang w:eastAsia="zh-CN"/>
              </w:rPr>
              <w:t>《建设项目竣工环境保护验收技术指南  污染影响类》</w:t>
            </w:r>
            <w:r>
              <w:rPr>
                <w:rFonts w:hint="eastAsia" w:ascii="宋体" w:hAnsi="宋体" w:eastAsia="宋体" w:cs="宋体"/>
                <w:sz w:val="24"/>
                <w:szCs w:val="24"/>
                <w:highlight w:val="none"/>
              </w:rPr>
              <w:t>关于建设项目环境保护设施竣工验收监测的要求，验收监测应当在确保主体工程工况稳定、环境保护设施运行正常的情况下进行，并如实记录监测时的实际工况以及决定或影响工况的关键参数，如实记录能够反映环境保护设施运行状态的主要指标。</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监测期间主体工程工况稳定、环境保护设施运行正常，满足监测工况条件要求。</w:t>
            </w:r>
          </w:p>
          <w:p>
            <w:pPr>
              <w:spacing w:line="360" w:lineRule="auto"/>
              <w:ind w:firstLine="480" w:firstLineChars="200"/>
              <w:rPr>
                <w:rFonts w:hint="eastAsia"/>
                <w:sz w:val="24"/>
                <w:szCs w:val="24"/>
              </w:rPr>
            </w:pPr>
            <w:r>
              <w:rPr>
                <w:rFonts w:hint="eastAsia" w:ascii="Times New Roman" w:eastAsia="宋体"/>
                <w:sz w:val="24"/>
                <w:szCs w:val="24"/>
                <w:lang w:val="en-US" w:eastAsia="zh-CN"/>
              </w:rPr>
              <w:t>为了更加准确的反应废水达标情况，项目</w:t>
            </w:r>
            <w:r>
              <w:rPr>
                <w:rFonts w:hint="eastAsia"/>
                <w:sz w:val="24"/>
                <w:szCs w:val="24"/>
                <w:lang w:val="en-US" w:eastAsia="zh-CN"/>
              </w:rPr>
              <w:t>后期又</w:t>
            </w:r>
            <w:r>
              <w:rPr>
                <w:rFonts w:hint="eastAsia" w:ascii="Times New Roman" w:eastAsia="宋体"/>
                <w:sz w:val="24"/>
                <w:szCs w:val="24"/>
                <w:lang w:val="en-US" w:eastAsia="zh-CN"/>
              </w:rPr>
              <w:t>对废水进行了补测，具体结果见下表。</w:t>
            </w:r>
          </w:p>
          <w:p>
            <w:pPr>
              <w:spacing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验收监测结果：</w:t>
            </w:r>
          </w:p>
          <w:p>
            <w:pPr>
              <w:spacing w:line="360" w:lineRule="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1、废水监测结果</w:t>
            </w:r>
          </w:p>
          <w:p>
            <w:pPr>
              <w:widowControl/>
              <w:spacing w:line="360" w:lineRule="auto"/>
              <w:jc w:val="right"/>
              <w:rPr>
                <w:rFonts w:hint="default"/>
                <w:sz w:val="24"/>
                <w:szCs w:val="24"/>
                <w:highlight w:val="none"/>
                <w:lang w:val="en-US" w:eastAsia="zh-CN"/>
              </w:rPr>
            </w:pPr>
            <w:r>
              <w:rPr>
                <w:rFonts w:hint="eastAsia"/>
                <w:sz w:val="24"/>
                <w:szCs w:val="24"/>
                <w:highlight w:val="none"/>
              </w:rPr>
              <w:t>表7</w:t>
            </w:r>
            <w:r>
              <w:rPr>
                <w:sz w:val="24"/>
                <w:szCs w:val="24"/>
                <w:highlight w:val="none"/>
              </w:rPr>
              <w:t>-1</w:t>
            </w:r>
            <w:r>
              <w:rPr>
                <w:rFonts w:hint="eastAsia"/>
                <w:sz w:val="24"/>
                <w:szCs w:val="24"/>
                <w:highlight w:val="none"/>
              </w:rPr>
              <w:t xml:space="preserve">  废水监测结果表</w:t>
            </w:r>
            <w:r>
              <w:rPr>
                <w:rFonts w:hint="eastAsia"/>
                <w:sz w:val="24"/>
                <w:szCs w:val="24"/>
                <w:highlight w:val="none"/>
                <w:lang w:val="en-US" w:eastAsia="zh-CN"/>
              </w:rPr>
              <w:t xml:space="preserve">           单位：mg/L  pH：无量纲；色度：倍</w:t>
            </w:r>
          </w:p>
          <w:tbl>
            <w:tblPr>
              <w:tblStyle w:val="34"/>
              <w:tblW w:w="494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63"/>
              <w:gridCol w:w="1289"/>
              <w:gridCol w:w="1035"/>
              <w:gridCol w:w="1196"/>
              <w:gridCol w:w="1092"/>
              <w:gridCol w:w="932"/>
              <w:gridCol w:w="1028"/>
              <w:gridCol w:w="755"/>
              <w:gridCol w:w="689"/>
              <w:gridCol w:w="106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64"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监测点位</w:t>
                  </w:r>
                </w:p>
              </w:tc>
              <w:tc>
                <w:tcPr>
                  <w:tcW w:w="1290"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监测日期</w:t>
                  </w:r>
                </w:p>
              </w:tc>
              <w:tc>
                <w:tcPr>
                  <w:tcW w:w="1035"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监测频次</w:t>
                  </w:r>
                </w:p>
              </w:tc>
              <w:tc>
                <w:tcPr>
                  <w:tcW w:w="1196"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色度</w:t>
                  </w:r>
                </w:p>
              </w:tc>
              <w:tc>
                <w:tcPr>
                  <w:tcW w:w="1092"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pH</w:t>
                  </w:r>
                </w:p>
              </w:tc>
              <w:tc>
                <w:tcPr>
                  <w:tcW w:w="932"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CODcr</w:t>
                  </w:r>
                </w:p>
              </w:tc>
              <w:tc>
                <w:tcPr>
                  <w:tcW w:w="1028"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BOD</w:t>
                  </w:r>
                  <w:r>
                    <w:rPr>
                      <w:rFonts w:hint="default" w:ascii="Times New Roman" w:hAnsi="Times New Roman" w:cs="Times New Roman"/>
                      <w:sz w:val="21"/>
                      <w:szCs w:val="21"/>
                      <w:highlight w:val="none"/>
                      <w:vertAlign w:val="subscript"/>
                      <w:lang w:val="en-US" w:eastAsia="zh-CN"/>
                    </w:rPr>
                    <w:t>5</w:t>
                  </w:r>
                </w:p>
              </w:tc>
              <w:tc>
                <w:tcPr>
                  <w:tcW w:w="755"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SS</w:t>
                  </w:r>
                </w:p>
              </w:tc>
              <w:tc>
                <w:tcPr>
                  <w:tcW w:w="68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氨氮</w:t>
                  </w:r>
                </w:p>
              </w:tc>
              <w:tc>
                <w:tcPr>
                  <w:tcW w:w="1065"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动植物油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64"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lang w:val="en-US" w:eastAsia="zh-CN"/>
                    </w:rPr>
                    <w:t>厂区</w:t>
                  </w:r>
                  <w:r>
                    <w:rPr>
                      <w:rFonts w:hint="default" w:ascii="Times New Roman" w:hAnsi="Times New Roman" w:cs="Times New Roman"/>
                      <w:sz w:val="21"/>
                      <w:szCs w:val="21"/>
                      <w:highlight w:val="none"/>
                      <w:lang w:val="en-US" w:eastAsia="zh-CN"/>
                    </w:rPr>
                    <w:t>废水总排口</w:t>
                  </w:r>
                </w:p>
              </w:tc>
              <w:tc>
                <w:tcPr>
                  <w:tcW w:w="1290"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lang w:val="en-US"/>
                    </w:rPr>
                  </w:pPr>
                  <w:r>
                    <w:rPr>
                      <w:rFonts w:hint="default" w:ascii="Times New Roman" w:hAnsi="Times New Roman" w:cs="Times New Roman"/>
                      <w:sz w:val="21"/>
                      <w:szCs w:val="21"/>
                      <w:highlight w:val="none"/>
                      <w:lang w:val="en-US" w:eastAsia="zh-CN"/>
                    </w:rPr>
                    <w:t>2020.09.10</w:t>
                  </w:r>
                </w:p>
              </w:tc>
              <w:tc>
                <w:tcPr>
                  <w:tcW w:w="1035"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第一次</w:t>
                  </w:r>
                </w:p>
              </w:tc>
              <w:tc>
                <w:tcPr>
                  <w:tcW w:w="11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rPr>
                  </w:pPr>
                  <w:r>
                    <w:rPr>
                      <w:rFonts w:hint="default" w:ascii="Times New Roman" w:hAnsi="Times New Roman" w:eastAsia="等线" w:cs="Times New Roman"/>
                      <w:i w:val="0"/>
                      <w:color w:val="000000"/>
                      <w:kern w:val="0"/>
                      <w:sz w:val="21"/>
                      <w:szCs w:val="21"/>
                      <w:highlight w:val="none"/>
                      <w:u w:val="none"/>
                      <w:lang w:val="en-US" w:eastAsia="zh-CN" w:bidi="ar"/>
                    </w:rPr>
                    <w:t>8</w:t>
                  </w:r>
                </w:p>
              </w:tc>
              <w:tc>
                <w:tcPr>
                  <w:tcW w:w="10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7.58</w:t>
                  </w:r>
                </w:p>
              </w:tc>
              <w:tc>
                <w:tcPr>
                  <w:tcW w:w="9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382</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175</w:t>
                  </w:r>
                </w:p>
              </w:tc>
              <w:tc>
                <w:tcPr>
                  <w:tcW w:w="75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32</w:t>
                  </w:r>
                </w:p>
              </w:tc>
              <w:tc>
                <w:tcPr>
                  <w:tcW w:w="68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4.52</w:t>
                  </w:r>
                </w:p>
              </w:tc>
              <w:tc>
                <w:tcPr>
                  <w:tcW w:w="106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1.68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64"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p>
              </w:tc>
              <w:tc>
                <w:tcPr>
                  <w:tcW w:w="1290"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p>
              </w:tc>
              <w:tc>
                <w:tcPr>
                  <w:tcW w:w="1035"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第二次</w:t>
                  </w:r>
                </w:p>
              </w:tc>
              <w:tc>
                <w:tcPr>
                  <w:tcW w:w="11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rPr>
                  </w:pPr>
                  <w:r>
                    <w:rPr>
                      <w:rFonts w:hint="default" w:ascii="Times New Roman" w:hAnsi="Times New Roman" w:eastAsia="等线" w:cs="Times New Roman"/>
                      <w:i w:val="0"/>
                      <w:color w:val="000000"/>
                      <w:kern w:val="0"/>
                      <w:sz w:val="21"/>
                      <w:szCs w:val="21"/>
                      <w:highlight w:val="none"/>
                      <w:u w:val="none"/>
                      <w:lang w:val="en-US" w:eastAsia="zh-CN" w:bidi="ar"/>
                    </w:rPr>
                    <w:t>8</w:t>
                  </w:r>
                </w:p>
              </w:tc>
              <w:tc>
                <w:tcPr>
                  <w:tcW w:w="10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7.59</w:t>
                  </w:r>
                </w:p>
              </w:tc>
              <w:tc>
                <w:tcPr>
                  <w:tcW w:w="9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374</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170</w:t>
                  </w:r>
                </w:p>
              </w:tc>
              <w:tc>
                <w:tcPr>
                  <w:tcW w:w="75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37</w:t>
                  </w:r>
                </w:p>
              </w:tc>
              <w:tc>
                <w:tcPr>
                  <w:tcW w:w="68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4.32</w:t>
                  </w:r>
                </w:p>
              </w:tc>
              <w:tc>
                <w:tcPr>
                  <w:tcW w:w="106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1.55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64"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p>
              </w:tc>
              <w:tc>
                <w:tcPr>
                  <w:tcW w:w="1290"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p>
              </w:tc>
              <w:tc>
                <w:tcPr>
                  <w:tcW w:w="1035"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第三次</w:t>
                  </w:r>
                </w:p>
              </w:tc>
              <w:tc>
                <w:tcPr>
                  <w:tcW w:w="11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0"/>
                      <w:sz w:val="21"/>
                      <w:szCs w:val="21"/>
                      <w:highlight w:val="none"/>
                      <w:u w:val="none"/>
                      <w:lang w:val="en-US" w:eastAsia="zh-CN" w:bidi="ar"/>
                    </w:rPr>
                  </w:pPr>
                  <w:r>
                    <w:rPr>
                      <w:rFonts w:hint="default" w:ascii="Times New Roman" w:hAnsi="Times New Roman" w:eastAsia="等线" w:cs="Times New Roman"/>
                      <w:i w:val="0"/>
                      <w:color w:val="000000"/>
                      <w:kern w:val="0"/>
                      <w:sz w:val="21"/>
                      <w:szCs w:val="21"/>
                      <w:highlight w:val="none"/>
                      <w:u w:val="none"/>
                      <w:lang w:val="en-US" w:eastAsia="zh-CN" w:bidi="ar"/>
                    </w:rPr>
                    <w:t>8</w:t>
                  </w:r>
                </w:p>
              </w:tc>
              <w:tc>
                <w:tcPr>
                  <w:tcW w:w="10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7.56</w:t>
                  </w:r>
                </w:p>
              </w:tc>
              <w:tc>
                <w:tcPr>
                  <w:tcW w:w="9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388</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166</w:t>
                  </w:r>
                </w:p>
              </w:tc>
              <w:tc>
                <w:tcPr>
                  <w:tcW w:w="75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32</w:t>
                  </w:r>
                </w:p>
              </w:tc>
              <w:tc>
                <w:tcPr>
                  <w:tcW w:w="68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4.72</w:t>
                  </w:r>
                </w:p>
              </w:tc>
              <w:tc>
                <w:tcPr>
                  <w:tcW w:w="106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1.50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64"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p>
              </w:tc>
              <w:tc>
                <w:tcPr>
                  <w:tcW w:w="1290"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p>
              </w:tc>
              <w:tc>
                <w:tcPr>
                  <w:tcW w:w="1035"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第四次</w:t>
                  </w:r>
                </w:p>
              </w:tc>
              <w:tc>
                <w:tcPr>
                  <w:tcW w:w="11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rPr>
                  </w:pPr>
                  <w:r>
                    <w:rPr>
                      <w:rFonts w:hint="default" w:ascii="Times New Roman" w:hAnsi="Times New Roman" w:eastAsia="等线" w:cs="Times New Roman"/>
                      <w:i w:val="0"/>
                      <w:color w:val="000000"/>
                      <w:kern w:val="0"/>
                      <w:sz w:val="21"/>
                      <w:szCs w:val="21"/>
                      <w:highlight w:val="none"/>
                      <w:u w:val="none"/>
                      <w:lang w:val="en-US" w:eastAsia="zh-CN" w:bidi="ar"/>
                    </w:rPr>
                    <w:t>8</w:t>
                  </w:r>
                </w:p>
              </w:tc>
              <w:tc>
                <w:tcPr>
                  <w:tcW w:w="10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7.61</w:t>
                  </w:r>
                </w:p>
              </w:tc>
              <w:tc>
                <w:tcPr>
                  <w:tcW w:w="9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361</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178</w:t>
                  </w:r>
                </w:p>
              </w:tc>
              <w:tc>
                <w:tcPr>
                  <w:tcW w:w="75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39</w:t>
                  </w:r>
                </w:p>
              </w:tc>
              <w:tc>
                <w:tcPr>
                  <w:tcW w:w="68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4.12</w:t>
                  </w:r>
                </w:p>
              </w:tc>
              <w:tc>
                <w:tcPr>
                  <w:tcW w:w="106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1.77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64"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p>
              </w:tc>
              <w:tc>
                <w:tcPr>
                  <w:tcW w:w="1290"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lang w:val="en-US"/>
                    </w:rPr>
                  </w:pPr>
                  <w:r>
                    <w:rPr>
                      <w:rFonts w:hint="default" w:ascii="Times New Roman" w:hAnsi="Times New Roman" w:cs="Times New Roman"/>
                      <w:sz w:val="21"/>
                      <w:szCs w:val="21"/>
                      <w:highlight w:val="none"/>
                      <w:lang w:val="en-US" w:eastAsia="zh-CN"/>
                    </w:rPr>
                    <w:t>2020.09.11</w:t>
                  </w:r>
                </w:p>
              </w:tc>
              <w:tc>
                <w:tcPr>
                  <w:tcW w:w="1035" w:type="dxa"/>
                  <w:tcBorders>
                    <w:tl2br w:val="nil"/>
                    <w:tr2bl w:val="nil"/>
                  </w:tcBorders>
                  <w:shd w:val="clear" w:color="auto" w:fill="auto"/>
                  <w:vAlign w:val="center"/>
                </w:tcPr>
                <w:p>
                  <w:pPr>
                    <w:pStyle w:val="162"/>
                    <w:keepNext w:val="0"/>
                    <w:keepLines w:val="0"/>
                    <w:suppressLineNumbers w:val="0"/>
                    <w:bidi w:val="0"/>
                    <w:spacing w:beforeAutospacing="0" w:afterAutospacing="0"/>
                    <w:ind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第一次</w:t>
                  </w:r>
                </w:p>
              </w:tc>
              <w:tc>
                <w:tcPr>
                  <w:tcW w:w="11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8</w:t>
                  </w:r>
                </w:p>
              </w:tc>
              <w:tc>
                <w:tcPr>
                  <w:tcW w:w="10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7.62</w:t>
                  </w:r>
                </w:p>
              </w:tc>
              <w:tc>
                <w:tcPr>
                  <w:tcW w:w="9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375</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167</w:t>
                  </w:r>
                </w:p>
              </w:tc>
              <w:tc>
                <w:tcPr>
                  <w:tcW w:w="75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34</w:t>
                  </w:r>
                </w:p>
              </w:tc>
              <w:tc>
                <w:tcPr>
                  <w:tcW w:w="68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4.37</w:t>
                  </w:r>
                </w:p>
              </w:tc>
              <w:tc>
                <w:tcPr>
                  <w:tcW w:w="106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1.80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64"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p>
              </w:tc>
              <w:tc>
                <w:tcPr>
                  <w:tcW w:w="1290"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p>
              </w:tc>
              <w:tc>
                <w:tcPr>
                  <w:tcW w:w="1035" w:type="dxa"/>
                  <w:tcBorders>
                    <w:tl2br w:val="nil"/>
                    <w:tr2bl w:val="nil"/>
                  </w:tcBorders>
                  <w:shd w:val="clear" w:color="auto" w:fill="auto"/>
                  <w:vAlign w:val="center"/>
                </w:tcPr>
                <w:p>
                  <w:pPr>
                    <w:pStyle w:val="162"/>
                    <w:keepNext w:val="0"/>
                    <w:keepLines w:val="0"/>
                    <w:suppressLineNumbers w:val="0"/>
                    <w:bidi w:val="0"/>
                    <w:spacing w:beforeAutospacing="0" w:afterAutospacing="0"/>
                    <w:ind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第二次</w:t>
                  </w:r>
                </w:p>
              </w:tc>
              <w:tc>
                <w:tcPr>
                  <w:tcW w:w="11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8</w:t>
                  </w:r>
                </w:p>
              </w:tc>
              <w:tc>
                <w:tcPr>
                  <w:tcW w:w="10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7.57</w:t>
                  </w:r>
                </w:p>
              </w:tc>
              <w:tc>
                <w:tcPr>
                  <w:tcW w:w="9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387</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162</w:t>
                  </w:r>
                </w:p>
              </w:tc>
              <w:tc>
                <w:tcPr>
                  <w:tcW w:w="75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36</w:t>
                  </w:r>
                </w:p>
              </w:tc>
              <w:tc>
                <w:tcPr>
                  <w:tcW w:w="68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4.50</w:t>
                  </w:r>
                </w:p>
              </w:tc>
              <w:tc>
                <w:tcPr>
                  <w:tcW w:w="106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1.74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64"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p>
              </w:tc>
              <w:tc>
                <w:tcPr>
                  <w:tcW w:w="1290"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p>
              </w:tc>
              <w:tc>
                <w:tcPr>
                  <w:tcW w:w="1035" w:type="dxa"/>
                  <w:tcBorders>
                    <w:tl2br w:val="nil"/>
                    <w:tr2bl w:val="nil"/>
                  </w:tcBorders>
                  <w:shd w:val="clear" w:color="auto" w:fill="auto"/>
                  <w:vAlign w:val="center"/>
                </w:tcPr>
                <w:p>
                  <w:pPr>
                    <w:pStyle w:val="162"/>
                    <w:keepNext w:val="0"/>
                    <w:keepLines w:val="0"/>
                    <w:suppressLineNumbers w:val="0"/>
                    <w:bidi w:val="0"/>
                    <w:spacing w:beforeAutospacing="0" w:afterAutospacing="0"/>
                    <w:ind w:firstLine="0" w:firstLineChars="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第三次</w:t>
                  </w:r>
                </w:p>
              </w:tc>
              <w:tc>
                <w:tcPr>
                  <w:tcW w:w="11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8</w:t>
                  </w:r>
                </w:p>
              </w:tc>
              <w:tc>
                <w:tcPr>
                  <w:tcW w:w="10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7.60</w:t>
                  </w:r>
                </w:p>
              </w:tc>
              <w:tc>
                <w:tcPr>
                  <w:tcW w:w="9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373</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174</w:t>
                  </w:r>
                </w:p>
              </w:tc>
              <w:tc>
                <w:tcPr>
                  <w:tcW w:w="75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35</w:t>
                  </w:r>
                </w:p>
              </w:tc>
              <w:tc>
                <w:tcPr>
                  <w:tcW w:w="68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4.69</w:t>
                  </w:r>
                </w:p>
              </w:tc>
              <w:tc>
                <w:tcPr>
                  <w:tcW w:w="106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1.65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64"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p>
              </w:tc>
              <w:tc>
                <w:tcPr>
                  <w:tcW w:w="1290"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p>
              </w:tc>
              <w:tc>
                <w:tcPr>
                  <w:tcW w:w="1035" w:type="dxa"/>
                  <w:tcBorders>
                    <w:tl2br w:val="nil"/>
                    <w:tr2bl w:val="nil"/>
                  </w:tcBorders>
                  <w:shd w:val="clear" w:color="auto" w:fill="auto"/>
                  <w:vAlign w:val="center"/>
                </w:tcPr>
                <w:p>
                  <w:pPr>
                    <w:pStyle w:val="162"/>
                    <w:keepNext w:val="0"/>
                    <w:keepLines w:val="0"/>
                    <w:suppressLineNumbers w:val="0"/>
                    <w:bidi w:val="0"/>
                    <w:spacing w:beforeAutospacing="0" w:afterAutospacing="0"/>
                    <w:ind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第四次</w:t>
                  </w:r>
                </w:p>
              </w:tc>
              <w:tc>
                <w:tcPr>
                  <w:tcW w:w="11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8</w:t>
                  </w:r>
                </w:p>
              </w:tc>
              <w:tc>
                <w:tcPr>
                  <w:tcW w:w="10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7.59</w:t>
                  </w:r>
                </w:p>
              </w:tc>
              <w:tc>
                <w:tcPr>
                  <w:tcW w:w="9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400</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170</w:t>
                  </w:r>
                </w:p>
              </w:tc>
              <w:tc>
                <w:tcPr>
                  <w:tcW w:w="75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29</w:t>
                  </w:r>
                </w:p>
              </w:tc>
              <w:tc>
                <w:tcPr>
                  <w:tcW w:w="68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4.34</w:t>
                  </w:r>
                </w:p>
              </w:tc>
              <w:tc>
                <w:tcPr>
                  <w:tcW w:w="106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highlight w:val="none"/>
                      <w:u w:val="none"/>
                      <w:lang w:val="en-US" w:eastAsia="zh-CN" w:bidi="ar"/>
                    </w:rPr>
                    <w:t>1.74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089" w:type="dxa"/>
                  <w:gridSpan w:val="3"/>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执行标准限值</w:t>
                  </w:r>
                </w:p>
              </w:tc>
              <w:tc>
                <w:tcPr>
                  <w:tcW w:w="1196"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≤80</w:t>
                  </w:r>
                </w:p>
              </w:tc>
              <w:tc>
                <w:tcPr>
                  <w:tcW w:w="1092" w:type="dxa"/>
                  <w:tcBorders>
                    <w:tl2br w:val="nil"/>
                    <w:tr2bl w:val="nil"/>
                  </w:tcBorders>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6-9</w:t>
                  </w:r>
                </w:p>
              </w:tc>
              <w:tc>
                <w:tcPr>
                  <w:tcW w:w="932"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w:t>
                  </w:r>
                  <w:r>
                    <w:rPr>
                      <w:rFonts w:hint="default" w:ascii="Times New Roman" w:hAnsi="Times New Roman" w:cs="Times New Roman"/>
                      <w:sz w:val="21"/>
                      <w:szCs w:val="21"/>
                      <w:highlight w:val="none"/>
                      <w:lang w:val="en-US" w:eastAsia="zh-CN"/>
                    </w:rPr>
                    <w:t>500</w:t>
                  </w:r>
                </w:p>
              </w:tc>
              <w:tc>
                <w:tcPr>
                  <w:tcW w:w="1028" w:type="dxa"/>
                  <w:tcBorders>
                    <w:tl2br w:val="nil"/>
                    <w:tr2bl w:val="nil"/>
                  </w:tcBorders>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lang w:val="en-US" w:eastAsia="zh-CN"/>
                    </w:rPr>
                    <w:t>≤</w:t>
                  </w:r>
                  <w:r>
                    <w:rPr>
                      <w:rFonts w:hint="default" w:ascii="Times New Roman" w:hAnsi="Times New Roman" w:cs="Times New Roman"/>
                      <w:sz w:val="21"/>
                      <w:szCs w:val="21"/>
                      <w:highlight w:val="none"/>
                    </w:rPr>
                    <w:t>300</w:t>
                  </w:r>
                </w:p>
              </w:tc>
              <w:tc>
                <w:tcPr>
                  <w:tcW w:w="755" w:type="dxa"/>
                  <w:tcBorders>
                    <w:tl2br w:val="nil"/>
                    <w:tr2bl w:val="nil"/>
                  </w:tcBorders>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lang w:val="en-US" w:eastAsia="zh-CN"/>
                    </w:rPr>
                    <w:t>≤</w:t>
                  </w:r>
                  <w:r>
                    <w:rPr>
                      <w:rFonts w:hint="default" w:ascii="Times New Roman" w:hAnsi="Times New Roman" w:cs="Times New Roman"/>
                      <w:sz w:val="21"/>
                      <w:szCs w:val="21"/>
                      <w:highlight w:val="none"/>
                    </w:rPr>
                    <w:t>400</w:t>
                  </w:r>
                </w:p>
              </w:tc>
              <w:tc>
                <w:tcPr>
                  <w:tcW w:w="689" w:type="dxa"/>
                  <w:tcBorders>
                    <w:tl2br w:val="nil"/>
                    <w:tr2bl w:val="nil"/>
                  </w:tcBorders>
                  <w:shd w:val="clear" w:color="auto" w:fill="auto"/>
                  <w:vAlign w:val="center"/>
                </w:tcPr>
                <w:p>
                  <w:pPr>
                    <w:spacing w:line="276" w:lineRule="auto"/>
                    <w:jc w:val="center"/>
                    <w:rPr>
                      <w:rFonts w:hint="default" w:ascii="Times New Roman" w:hAnsi="Times New Roman" w:cs="Times New Roman"/>
                      <w:sz w:val="21"/>
                      <w:szCs w:val="21"/>
                      <w:highlight w:val="none"/>
                      <w:lang w:val="en-US"/>
                    </w:rPr>
                  </w:pPr>
                  <w:r>
                    <w:rPr>
                      <w:rFonts w:hint="eastAsia" w:ascii="Times New Roman" w:hAnsi="Times New Roman" w:cs="Times New Roman"/>
                      <w:sz w:val="21"/>
                      <w:szCs w:val="21"/>
                      <w:highlight w:val="none"/>
                      <w:lang w:val="en-US" w:eastAsia="zh-CN"/>
                    </w:rPr>
                    <w:t>≤</w:t>
                  </w:r>
                  <w:r>
                    <w:rPr>
                      <w:rFonts w:hint="default" w:ascii="Times New Roman" w:hAnsi="Times New Roman" w:cs="Times New Roman"/>
                      <w:sz w:val="21"/>
                      <w:szCs w:val="21"/>
                      <w:highlight w:val="none"/>
                      <w:lang w:val="en-US" w:eastAsia="zh-CN"/>
                    </w:rPr>
                    <w:t>45</w:t>
                  </w:r>
                </w:p>
              </w:tc>
              <w:tc>
                <w:tcPr>
                  <w:tcW w:w="1065" w:type="dxa"/>
                  <w:tcBorders>
                    <w:tl2br w:val="nil"/>
                    <w:tr2bl w:val="nil"/>
                  </w:tcBorders>
                  <w:shd w:val="clear" w:color="auto" w:fill="auto"/>
                  <w:vAlign w:val="center"/>
                </w:tcPr>
                <w:p>
                  <w:pPr>
                    <w:spacing w:line="276" w:lineRule="auto"/>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w:t>
                  </w:r>
                  <w:r>
                    <w:rPr>
                      <w:rFonts w:hint="default" w:ascii="Times New Roman" w:hAnsi="Times New Roman" w:cs="Times New Roman"/>
                      <w:sz w:val="21"/>
                      <w:szCs w:val="21"/>
                      <w:highlight w:val="none"/>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089" w:type="dxa"/>
                  <w:gridSpan w:val="3"/>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达标情况</w:t>
                  </w:r>
                </w:p>
              </w:tc>
              <w:tc>
                <w:tcPr>
                  <w:tcW w:w="1196"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达标</w:t>
                  </w:r>
                </w:p>
              </w:tc>
              <w:tc>
                <w:tcPr>
                  <w:tcW w:w="1092"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达标</w:t>
                  </w:r>
                </w:p>
              </w:tc>
              <w:tc>
                <w:tcPr>
                  <w:tcW w:w="932"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lang w:val="en-US"/>
                    </w:rPr>
                  </w:pPr>
                  <w:r>
                    <w:rPr>
                      <w:rFonts w:hint="default" w:ascii="Times New Roman" w:hAnsi="Times New Roman" w:cs="Times New Roman"/>
                      <w:sz w:val="21"/>
                      <w:szCs w:val="21"/>
                      <w:highlight w:val="none"/>
                      <w:lang w:val="en-US" w:eastAsia="zh-CN"/>
                    </w:rPr>
                    <w:t>达标</w:t>
                  </w:r>
                </w:p>
              </w:tc>
              <w:tc>
                <w:tcPr>
                  <w:tcW w:w="1028"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达标</w:t>
                  </w:r>
                </w:p>
              </w:tc>
              <w:tc>
                <w:tcPr>
                  <w:tcW w:w="755"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达标</w:t>
                  </w:r>
                </w:p>
              </w:tc>
              <w:tc>
                <w:tcPr>
                  <w:tcW w:w="68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达标</w:t>
                  </w:r>
                </w:p>
              </w:tc>
              <w:tc>
                <w:tcPr>
                  <w:tcW w:w="1065"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bl>
          <w:p>
            <w:pPr>
              <w:widowControl/>
              <w:spacing w:line="360" w:lineRule="auto"/>
              <w:jc w:val="right"/>
              <w:rPr>
                <w:rFonts w:hint="default"/>
                <w:sz w:val="24"/>
                <w:szCs w:val="24"/>
                <w:highlight w:val="none"/>
                <w:lang w:val="en-US" w:eastAsia="zh-CN"/>
              </w:rPr>
            </w:pPr>
            <w:r>
              <w:rPr>
                <w:rFonts w:hint="eastAsia"/>
                <w:sz w:val="24"/>
                <w:szCs w:val="24"/>
                <w:highlight w:val="none"/>
              </w:rPr>
              <w:t>表7</w:t>
            </w:r>
            <w:r>
              <w:rPr>
                <w:sz w:val="24"/>
                <w:szCs w:val="24"/>
                <w:highlight w:val="none"/>
              </w:rPr>
              <w:t>-</w:t>
            </w:r>
            <w:r>
              <w:rPr>
                <w:rFonts w:hint="eastAsia"/>
                <w:sz w:val="24"/>
                <w:szCs w:val="24"/>
                <w:highlight w:val="none"/>
                <w:lang w:val="en-US" w:eastAsia="zh-CN"/>
              </w:rPr>
              <w:t>2</w:t>
            </w:r>
            <w:r>
              <w:rPr>
                <w:rFonts w:hint="eastAsia"/>
                <w:sz w:val="24"/>
                <w:szCs w:val="24"/>
                <w:highlight w:val="none"/>
              </w:rPr>
              <w:t xml:space="preserve">  废水</w:t>
            </w:r>
            <w:r>
              <w:rPr>
                <w:rFonts w:hint="eastAsia"/>
                <w:sz w:val="24"/>
                <w:szCs w:val="24"/>
                <w:highlight w:val="none"/>
                <w:lang w:val="en-US" w:eastAsia="zh-CN"/>
              </w:rPr>
              <w:t>补充</w:t>
            </w:r>
            <w:r>
              <w:rPr>
                <w:rFonts w:hint="eastAsia"/>
                <w:sz w:val="24"/>
                <w:szCs w:val="24"/>
                <w:highlight w:val="none"/>
              </w:rPr>
              <w:t>监测结果表</w:t>
            </w:r>
            <w:r>
              <w:rPr>
                <w:rFonts w:hint="eastAsia" w:ascii="Times New Roman" w:eastAsia="宋体"/>
                <w:sz w:val="24"/>
                <w:szCs w:val="24"/>
                <w:highlight w:val="none"/>
                <w:lang w:val="en-US" w:eastAsia="zh-CN"/>
              </w:rPr>
              <w:t xml:space="preserve">           单位：mg/L  pH：无量纲；色度：倍</w:t>
            </w:r>
          </w:p>
          <w:tbl>
            <w:tblPr>
              <w:tblStyle w:val="34"/>
              <w:tblW w:w="496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52"/>
              <w:gridCol w:w="1371"/>
              <w:gridCol w:w="1018"/>
              <w:gridCol w:w="1177"/>
              <w:gridCol w:w="1080"/>
              <w:gridCol w:w="929"/>
              <w:gridCol w:w="1021"/>
              <w:gridCol w:w="749"/>
              <w:gridCol w:w="686"/>
              <w:gridCol w:w="110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PrEx>
              <w:trPr>
                <w:trHeight w:val="454" w:hRule="atLeast"/>
                <w:jc w:val="center"/>
              </w:trPr>
              <w:tc>
                <w:tcPr>
                  <w:tcW w:w="753"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监测点位</w:t>
                  </w:r>
                </w:p>
              </w:tc>
              <w:tc>
                <w:tcPr>
                  <w:tcW w:w="1371"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监测日期</w:t>
                  </w:r>
                </w:p>
              </w:tc>
              <w:tc>
                <w:tcPr>
                  <w:tcW w:w="101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监测频次</w:t>
                  </w:r>
                </w:p>
              </w:tc>
              <w:tc>
                <w:tcPr>
                  <w:tcW w:w="1177"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色度</w:t>
                  </w:r>
                </w:p>
              </w:tc>
              <w:tc>
                <w:tcPr>
                  <w:tcW w:w="1080"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pH</w:t>
                  </w:r>
                </w:p>
              </w:tc>
              <w:tc>
                <w:tcPr>
                  <w:tcW w:w="92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CODcr</w:t>
                  </w:r>
                </w:p>
              </w:tc>
              <w:tc>
                <w:tcPr>
                  <w:tcW w:w="1021"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BOD</w:t>
                  </w:r>
                  <w:r>
                    <w:rPr>
                      <w:rFonts w:hint="default" w:ascii="Times New Roman" w:hAnsi="Times New Roman" w:cs="Times New Roman"/>
                      <w:sz w:val="21"/>
                      <w:szCs w:val="21"/>
                      <w:highlight w:val="none"/>
                      <w:vertAlign w:val="subscript"/>
                      <w:lang w:val="en-US" w:eastAsia="zh-CN"/>
                    </w:rPr>
                    <w:t>5</w:t>
                  </w:r>
                </w:p>
              </w:tc>
              <w:tc>
                <w:tcPr>
                  <w:tcW w:w="74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SS</w:t>
                  </w:r>
                </w:p>
              </w:tc>
              <w:tc>
                <w:tcPr>
                  <w:tcW w:w="686"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氨氮</w:t>
                  </w:r>
                </w:p>
              </w:tc>
              <w:tc>
                <w:tcPr>
                  <w:tcW w:w="110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动植物油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53"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lang w:val="en-US"/>
                    </w:rPr>
                  </w:pPr>
                  <w:r>
                    <w:rPr>
                      <w:rFonts w:hint="default" w:ascii="Times New Roman" w:hAnsi="Times New Roman" w:cs="Times New Roman"/>
                      <w:sz w:val="21"/>
                      <w:szCs w:val="21"/>
                      <w:highlight w:val="none"/>
                      <w:lang w:val="en-US" w:eastAsia="zh-CN"/>
                    </w:rPr>
                    <w:t>污水处理站排口</w:t>
                  </w:r>
                </w:p>
              </w:tc>
              <w:tc>
                <w:tcPr>
                  <w:tcW w:w="1371"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2021.1.4</w:t>
                  </w:r>
                </w:p>
                <w:p>
                  <w:pPr>
                    <w:rPr>
                      <w:rFonts w:hint="default" w:ascii="Times New Roman" w:hAnsi="Times New Roman" w:cs="Times New Roman"/>
                      <w:highlight w:val="none"/>
                      <w:lang w:val="en-US"/>
                    </w:rPr>
                  </w:pPr>
                  <w:r>
                    <w:rPr>
                      <w:rFonts w:hint="default" w:ascii="Times New Roman" w:hAnsi="Times New Roman" w:cs="Times New Roman"/>
                      <w:sz w:val="21"/>
                      <w:szCs w:val="21"/>
                      <w:highlight w:val="none"/>
                      <w:lang w:val="en-US" w:eastAsia="zh-CN"/>
                    </w:rPr>
                    <w:t>（色度采样时间为2020.12.19）</w:t>
                  </w:r>
                </w:p>
              </w:tc>
              <w:tc>
                <w:tcPr>
                  <w:tcW w:w="101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第一次</w:t>
                  </w:r>
                </w:p>
              </w:tc>
              <w:tc>
                <w:tcPr>
                  <w:tcW w:w="11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w:t>
                  </w: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7.02</w:t>
                  </w:r>
                </w:p>
              </w:tc>
              <w:tc>
                <w:tcPr>
                  <w:tcW w:w="92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67</w:t>
                  </w:r>
                </w:p>
              </w:tc>
              <w:tc>
                <w:tcPr>
                  <w:tcW w:w="10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20.9</w:t>
                  </w:r>
                </w:p>
              </w:tc>
              <w:tc>
                <w:tcPr>
                  <w:tcW w:w="74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16</w:t>
                  </w:r>
                </w:p>
              </w:tc>
              <w:tc>
                <w:tcPr>
                  <w:tcW w:w="6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1.15</w:t>
                  </w:r>
                </w:p>
              </w:tc>
              <w:tc>
                <w:tcPr>
                  <w:tcW w:w="11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0.78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5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37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01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第二次</w:t>
                  </w:r>
                </w:p>
              </w:tc>
              <w:tc>
                <w:tcPr>
                  <w:tcW w:w="11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w:t>
                  </w: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7.04</w:t>
                  </w:r>
                </w:p>
              </w:tc>
              <w:tc>
                <w:tcPr>
                  <w:tcW w:w="92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76</w:t>
                  </w:r>
                </w:p>
              </w:tc>
              <w:tc>
                <w:tcPr>
                  <w:tcW w:w="10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23.3</w:t>
                  </w:r>
                </w:p>
              </w:tc>
              <w:tc>
                <w:tcPr>
                  <w:tcW w:w="74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15</w:t>
                  </w:r>
                </w:p>
              </w:tc>
              <w:tc>
                <w:tcPr>
                  <w:tcW w:w="6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1.17</w:t>
                  </w:r>
                </w:p>
              </w:tc>
              <w:tc>
                <w:tcPr>
                  <w:tcW w:w="11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5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37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01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第三次</w:t>
                  </w:r>
                </w:p>
              </w:tc>
              <w:tc>
                <w:tcPr>
                  <w:tcW w:w="11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w:t>
                  </w: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7.04</w:t>
                  </w:r>
                </w:p>
              </w:tc>
              <w:tc>
                <w:tcPr>
                  <w:tcW w:w="92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72</w:t>
                  </w:r>
                </w:p>
              </w:tc>
              <w:tc>
                <w:tcPr>
                  <w:tcW w:w="10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22.5</w:t>
                  </w:r>
                </w:p>
              </w:tc>
              <w:tc>
                <w:tcPr>
                  <w:tcW w:w="74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20</w:t>
                  </w:r>
                </w:p>
              </w:tc>
              <w:tc>
                <w:tcPr>
                  <w:tcW w:w="6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1.19</w:t>
                  </w:r>
                </w:p>
              </w:tc>
              <w:tc>
                <w:tcPr>
                  <w:tcW w:w="11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0.65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5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37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01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第四次</w:t>
                  </w:r>
                </w:p>
              </w:tc>
              <w:tc>
                <w:tcPr>
                  <w:tcW w:w="11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w:t>
                  </w: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7.03</w:t>
                  </w:r>
                </w:p>
              </w:tc>
              <w:tc>
                <w:tcPr>
                  <w:tcW w:w="92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63</w:t>
                  </w:r>
                </w:p>
              </w:tc>
              <w:tc>
                <w:tcPr>
                  <w:tcW w:w="10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20.0</w:t>
                  </w:r>
                </w:p>
              </w:tc>
              <w:tc>
                <w:tcPr>
                  <w:tcW w:w="74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17</w:t>
                  </w:r>
                </w:p>
              </w:tc>
              <w:tc>
                <w:tcPr>
                  <w:tcW w:w="6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1.17</w:t>
                  </w:r>
                </w:p>
              </w:tc>
              <w:tc>
                <w:tcPr>
                  <w:tcW w:w="11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0.60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5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371"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lang w:val="en-US" w:eastAsia="zh-CN"/>
                    </w:rPr>
                  </w:pPr>
                  <w:r>
                    <w:rPr>
                      <w:rFonts w:hint="default" w:ascii="Times New Roman" w:hAnsi="Times New Roman" w:cs="Times New Roman"/>
                      <w:lang w:val="en-US" w:eastAsia="zh-CN"/>
                    </w:rPr>
                    <w:t>2020.1.5</w:t>
                  </w:r>
                </w:p>
                <w:p>
                  <w:pPr>
                    <w:rPr>
                      <w:rFonts w:hint="default" w:ascii="Times New Roman" w:hAnsi="Times New Roman" w:cs="Times New Roman"/>
                      <w:lang w:val="en-US"/>
                    </w:rPr>
                  </w:pPr>
                  <w:r>
                    <w:rPr>
                      <w:rFonts w:hint="default" w:ascii="Times New Roman" w:hAnsi="Times New Roman" w:cs="Times New Roman"/>
                      <w:lang w:val="en-US" w:eastAsia="zh-CN"/>
                    </w:rPr>
                    <w:t>（色度采样时间为2020.12.20）</w:t>
                  </w:r>
                </w:p>
              </w:tc>
              <w:tc>
                <w:tcPr>
                  <w:tcW w:w="1019" w:type="dxa"/>
                  <w:tcBorders>
                    <w:tl2br w:val="nil"/>
                    <w:tr2bl w:val="nil"/>
                  </w:tcBorders>
                  <w:shd w:val="clear" w:color="auto" w:fill="auto"/>
                  <w:vAlign w:val="center"/>
                </w:tcPr>
                <w:p>
                  <w:pPr>
                    <w:pStyle w:val="162"/>
                    <w:keepNext w:val="0"/>
                    <w:keepLines w:val="0"/>
                    <w:suppressLineNumbers w:val="0"/>
                    <w:bidi w:val="0"/>
                    <w:spacing w:beforeAutospacing="0" w:afterAutospacing="0"/>
                    <w:ind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第一次</w:t>
                  </w:r>
                </w:p>
              </w:tc>
              <w:tc>
                <w:tcPr>
                  <w:tcW w:w="11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w:t>
                  </w: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7.03</w:t>
                  </w:r>
                </w:p>
              </w:tc>
              <w:tc>
                <w:tcPr>
                  <w:tcW w:w="92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66</w:t>
                  </w:r>
                </w:p>
              </w:tc>
              <w:tc>
                <w:tcPr>
                  <w:tcW w:w="10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20.6</w:t>
                  </w:r>
                </w:p>
              </w:tc>
              <w:tc>
                <w:tcPr>
                  <w:tcW w:w="74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17</w:t>
                  </w:r>
                </w:p>
              </w:tc>
              <w:tc>
                <w:tcPr>
                  <w:tcW w:w="6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1.15</w:t>
                  </w:r>
                </w:p>
              </w:tc>
              <w:tc>
                <w:tcPr>
                  <w:tcW w:w="11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1.84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5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37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019" w:type="dxa"/>
                  <w:tcBorders>
                    <w:tl2br w:val="nil"/>
                    <w:tr2bl w:val="nil"/>
                  </w:tcBorders>
                  <w:shd w:val="clear" w:color="auto" w:fill="auto"/>
                  <w:vAlign w:val="center"/>
                </w:tcPr>
                <w:p>
                  <w:pPr>
                    <w:pStyle w:val="162"/>
                    <w:keepNext w:val="0"/>
                    <w:keepLines w:val="0"/>
                    <w:suppressLineNumbers w:val="0"/>
                    <w:bidi w:val="0"/>
                    <w:spacing w:beforeAutospacing="0" w:afterAutospacing="0"/>
                    <w:ind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第二次</w:t>
                  </w:r>
                </w:p>
              </w:tc>
              <w:tc>
                <w:tcPr>
                  <w:tcW w:w="11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w:t>
                  </w: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7.04</w:t>
                  </w:r>
                </w:p>
              </w:tc>
              <w:tc>
                <w:tcPr>
                  <w:tcW w:w="92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75</w:t>
                  </w:r>
                </w:p>
              </w:tc>
              <w:tc>
                <w:tcPr>
                  <w:tcW w:w="10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23.2</w:t>
                  </w:r>
                </w:p>
              </w:tc>
              <w:tc>
                <w:tcPr>
                  <w:tcW w:w="74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15</w:t>
                  </w:r>
                </w:p>
              </w:tc>
              <w:tc>
                <w:tcPr>
                  <w:tcW w:w="6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1.17</w:t>
                  </w:r>
                </w:p>
              </w:tc>
              <w:tc>
                <w:tcPr>
                  <w:tcW w:w="11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37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019" w:type="dxa"/>
                  <w:tcBorders>
                    <w:tl2br w:val="nil"/>
                    <w:tr2bl w:val="nil"/>
                  </w:tcBorders>
                  <w:shd w:val="clear" w:color="auto" w:fill="auto"/>
                  <w:vAlign w:val="center"/>
                </w:tcPr>
                <w:p>
                  <w:pPr>
                    <w:pStyle w:val="162"/>
                    <w:keepNext w:val="0"/>
                    <w:keepLines w:val="0"/>
                    <w:suppressLineNumbers w:val="0"/>
                    <w:bidi w:val="0"/>
                    <w:spacing w:beforeAutospacing="0" w:afterAutospacing="0"/>
                    <w:ind w:firstLine="0" w:firstLineChars="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第三次</w:t>
                  </w:r>
                </w:p>
              </w:tc>
              <w:tc>
                <w:tcPr>
                  <w:tcW w:w="11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w:t>
                  </w: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7.02</w:t>
                  </w:r>
                </w:p>
              </w:tc>
              <w:tc>
                <w:tcPr>
                  <w:tcW w:w="92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71</w:t>
                  </w:r>
                </w:p>
              </w:tc>
              <w:tc>
                <w:tcPr>
                  <w:tcW w:w="10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22.2</w:t>
                  </w:r>
                </w:p>
              </w:tc>
              <w:tc>
                <w:tcPr>
                  <w:tcW w:w="74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20</w:t>
                  </w:r>
                </w:p>
              </w:tc>
              <w:tc>
                <w:tcPr>
                  <w:tcW w:w="6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1.19</w:t>
                  </w:r>
                </w:p>
              </w:tc>
              <w:tc>
                <w:tcPr>
                  <w:tcW w:w="11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0.78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37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019" w:type="dxa"/>
                  <w:tcBorders>
                    <w:tl2br w:val="nil"/>
                    <w:tr2bl w:val="nil"/>
                  </w:tcBorders>
                  <w:shd w:val="clear" w:color="auto" w:fill="auto"/>
                  <w:vAlign w:val="center"/>
                </w:tcPr>
                <w:p>
                  <w:pPr>
                    <w:pStyle w:val="162"/>
                    <w:keepNext w:val="0"/>
                    <w:keepLines w:val="0"/>
                    <w:suppressLineNumbers w:val="0"/>
                    <w:bidi w:val="0"/>
                    <w:spacing w:beforeAutospacing="0" w:afterAutospacing="0"/>
                    <w:ind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第四次</w:t>
                  </w:r>
                </w:p>
              </w:tc>
              <w:tc>
                <w:tcPr>
                  <w:tcW w:w="11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w:t>
                  </w: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7.04</w:t>
                  </w:r>
                </w:p>
              </w:tc>
              <w:tc>
                <w:tcPr>
                  <w:tcW w:w="92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62</w:t>
                  </w:r>
                </w:p>
              </w:tc>
              <w:tc>
                <w:tcPr>
                  <w:tcW w:w="10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20.1</w:t>
                  </w:r>
                </w:p>
              </w:tc>
              <w:tc>
                <w:tcPr>
                  <w:tcW w:w="74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18</w:t>
                  </w:r>
                </w:p>
              </w:tc>
              <w:tc>
                <w:tcPr>
                  <w:tcW w:w="6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1.17</w:t>
                  </w:r>
                </w:p>
              </w:tc>
              <w:tc>
                <w:tcPr>
                  <w:tcW w:w="11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1.42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143" w:type="dxa"/>
                  <w:gridSpan w:val="3"/>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执行标准限值</w:t>
                  </w:r>
                </w:p>
              </w:tc>
              <w:tc>
                <w:tcPr>
                  <w:tcW w:w="1177"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≤80</w:t>
                  </w:r>
                </w:p>
              </w:tc>
              <w:tc>
                <w:tcPr>
                  <w:tcW w:w="1080" w:type="dxa"/>
                  <w:tcBorders>
                    <w:tl2br w:val="nil"/>
                    <w:tr2bl w:val="nil"/>
                  </w:tcBorders>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6-9</w:t>
                  </w:r>
                </w:p>
              </w:tc>
              <w:tc>
                <w:tcPr>
                  <w:tcW w:w="929"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w:t>
                  </w:r>
                  <w:r>
                    <w:rPr>
                      <w:rFonts w:hint="default" w:ascii="Times New Roman" w:hAnsi="Times New Roman" w:cs="Times New Roman"/>
                      <w:sz w:val="21"/>
                      <w:szCs w:val="21"/>
                      <w:highlight w:val="none"/>
                      <w:lang w:val="en-US" w:eastAsia="zh-CN"/>
                    </w:rPr>
                    <w:t>500</w:t>
                  </w:r>
                </w:p>
              </w:tc>
              <w:tc>
                <w:tcPr>
                  <w:tcW w:w="1021"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w:t>
                  </w:r>
                  <w:r>
                    <w:rPr>
                      <w:rFonts w:hint="default" w:ascii="Times New Roman" w:hAnsi="Times New Roman" w:cs="Times New Roman"/>
                      <w:sz w:val="21"/>
                      <w:szCs w:val="21"/>
                      <w:highlight w:val="none"/>
                    </w:rPr>
                    <w:t>300</w:t>
                  </w:r>
                </w:p>
              </w:tc>
              <w:tc>
                <w:tcPr>
                  <w:tcW w:w="749"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w:t>
                  </w:r>
                  <w:r>
                    <w:rPr>
                      <w:rFonts w:hint="default" w:ascii="Times New Roman" w:hAnsi="Times New Roman" w:cs="Times New Roman"/>
                      <w:sz w:val="21"/>
                      <w:szCs w:val="21"/>
                      <w:highlight w:val="none"/>
                    </w:rPr>
                    <w:t>400</w:t>
                  </w:r>
                </w:p>
              </w:tc>
              <w:tc>
                <w:tcPr>
                  <w:tcW w:w="686" w:type="dxa"/>
                  <w:tcBorders>
                    <w:tl2br w:val="nil"/>
                    <w:tr2bl w:val="nil"/>
                  </w:tcBorders>
                  <w:shd w:val="clear" w:color="auto" w:fill="auto"/>
                  <w:vAlign w:val="center"/>
                </w:tcPr>
                <w:p>
                  <w:pPr>
                    <w:spacing w:line="276" w:lineRule="auto"/>
                    <w:jc w:val="center"/>
                    <w:rPr>
                      <w:rFonts w:hint="default" w:ascii="Times New Roman" w:hAnsi="Times New Roman" w:cs="Times New Roman"/>
                      <w:sz w:val="21"/>
                      <w:szCs w:val="21"/>
                      <w:highlight w:val="none"/>
                      <w:lang w:val="en-US"/>
                    </w:rPr>
                  </w:pPr>
                  <w:r>
                    <w:rPr>
                      <w:rFonts w:hint="eastAsia" w:ascii="Times New Roman" w:hAnsi="Times New Roman" w:cs="Times New Roman"/>
                      <w:sz w:val="21"/>
                      <w:szCs w:val="21"/>
                      <w:highlight w:val="none"/>
                      <w:lang w:val="en-US" w:eastAsia="zh-CN"/>
                    </w:rPr>
                    <w:t>≤</w:t>
                  </w:r>
                  <w:r>
                    <w:rPr>
                      <w:rFonts w:hint="default" w:ascii="Times New Roman" w:hAnsi="Times New Roman" w:cs="Times New Roman"/>
                      <w:sz w:val="21"/>
                      <w:szCs w:val="21"/>
                      <w:highlight w:val="none"/>
                      <w:lang w:val="en-US" w:eastAsia="zh-CN"/>
                    </w:rPr>
                    <w:t>45</w:t>
                  </w:r>
                </w:p>
              </w:tc>
              <w:tc>
                <w:tcPr>
                  <w:tcW w:w="1109" w:type="dxa"/>
                  <w:tcBorders>
                    <w:tl2br w:val="nil"/>
                    <w:tr2bl w:val="nil"/>
                  </w:tcBorders>
                  <w:shd w:val="clear" w:color="auto" w:fill="auto"/>
                  <w:vAlign w:val="center"/>
                </w:tcPr>
                <w:p>
                  <w:pPr>
                    <w:spacing w:line="276" w:lineRule="auto"/>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w:t>
                  </w:r>
                  <w:r>
                    <w:rPr>
                      <w:rFonts w:hint="default" w:ascii="Times New Roman" w:hAnsi="Times New Roman" w:cs="Times New Roman"/>
                      <w:sz w:val="21"/>
                      <w:szCs w:val="21"/>
                      <w:highlight w:val="none"/>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43" w:type="dxa"/>
                  <w:gridSpan w:val="3"/>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达标情况</w:t>
                  </w:r>
                </w:p>
              </w:tc>
              <w:tc>
                <w:tcPr>
                  <w:tcW w:w="1177"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c>
                <w:tcPr>
                  <w:tcW w:w="1080"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达标</w:t>
                  </w:r>
                </w:p>
              </w:tc>
              <w:tc>
                <w:tcPr>
                  <w:tcW w:w="92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lang w:val="en-US"/>
                    </w:rPr>
                  </w:pPr>
                  <w:r>
                    <w:rPr>
                      <w:rFonts w:hint="default" w:ascii="Times New Roman" w:hAnsi="Times New Roman" w:cs="Times New Roman"/>
                      <w:sz w:val="21"/>
                      <w:szCs w:val="21"/>
                      <w:highlight w:val="none"/>
                      <w:lang w:val="en-US" w:eastAsia="zh-CN"/>
                    </w:rPr>
                    <w:t>达标</w:t>
                  </w:r>
                </w:p>
              </w:tc>
              <w:tc>
                <w:tcPr>
                  <w:tcW w:w="1021"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达标</w:t>
                  </w:r>
                </w:p>
              </w:tc>
              <w:tc>
                <w:tcPr>
                  <w:tcW w:w="74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达标</w:t>
                  </w:r>
                </w:p>
              </w:tc>
              <w:tc>
                <w:tcPr>
                  <w:tcW w:w="686"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达标</w:t>
                  </w:r>
                </w:p>
              </w:tc>
              <w:tc>
                <w:tcPr>
                  <w:tcW w:w="110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bl>
          <w:p>
            <w:pPr>
              <w:widowControl/>
              <w:spacing w:line="360" w:lineRule="auto"/>
              <w:jc w:val="right"/>
              <w:rPr>
                <w:rFonts w:hint="default"/>
                <w:sz w:val="24"/>
                <w:szCs w:val="24"/>
                <w:highlight w:val="none"/>
                <w:lang w:val="en-US" w:eastAsia="zh-CN"/>
              </w:rPr>
            </w:pPr>
            <w:r>
              <w:rPr>
                <w:rFonts w:hint="eastAsia"/>
                <w:sz w:val="24"/>
                <w:szCs w:val="24"/>
                <w:highlight w:val="none"/>
              </w:rPr>
              <w:t>表7</w:t>
            </w:r>
            <w:r>
              <w:rPr>
                <w:sz w:val="24"/>
                <w:szCs w:val="24"/>
                <w:highlight w:val="none"/>
              </w:rPr>
              <w:t>-</w:t>
            </w:r>
            <w:r>
              <w:rPr>
                <w:rFonts w:hint="eastAsia"/>
                <w:sz w:val="24"/>
                <w:szCs w:val="24"/>
                <w:highlight w:val="none"/>
                <w:lang w:val="en-US" w:eastAsia="zh-CN"/>
              </w:rPr>
              <w:t>3</w:t>
            </w:r>
            <w:r>
              <w:rPr>
                <w:rFonts w:hint="eastAsia"/>
                <w:sz w:val="24"/>
                <w:szCs w:val="24"/>
                <w:highlight w:val="none"/>
              </w:rPr>
              <w:t xml:space="preserve">  废水</w:t>
            </w:r>
            <w:r>
              <w:rPr>
                <w:rFonts w:hint="eastAsia" w:ascii="Times New Roman" w:eastAsia="宋体"/>
                <w:sz w:val="24"/>
                <w:szCs w:val="24"/>
                <w:highlight w:val="none"/>
                <w:lang w:val="en-US" w:eastAsia="zh-CN"/>
              </w:rPr>
              <w:t>补充</w:t>
            </w:r>
            <w:r>
              <w:rPr>
                <w:rFonts w:hint="eastAsia"/>
                <w:sz w:val="24"/>
                <w:szCs w:val="24"/>
                <w:highlight w:val="none"/>
              </w:rPr>
              <w:t>监测结果表</w:t>
            </w:r>
            <w:r>
              <w:rPr>
                <w:rFonts w:hint="eastAsia" w:ascii="Times New Roman" w:eastAsia="宋体"/>
                <w:sz w:val="24"/>
                <w:szCs w:val="24"/>
                <w:highlight w:val="none"/>
                <w:lang w:val="en-US" w:eastAsia="zh-CN"/>
              </w:rPr>
              <w:t xml:space="preserve">           单位：mg/L  pH：无量纲；色度：倍</w:t>
            </w:r>
          </w:p>
          <w:tbl>
            <w:tblPr>
              <w:tblStyle w:val="34"/>
              <w:tblW w:w="496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52"/>
              <w:gridCol w:w="1371"/>
              <w:gridCol w:w="1018"/>
              <w:gridCol w:w="1177"/>
              <w:gridCol w:w="1080"/>
              <w:gridCol w:w="929"/>
              <w:gridCol w:w="1021"/>
              <w:gridCol w:w="749"/>
              <w:gridCol w:w="686"/>
              <w:gridCol w:w="110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53"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监测点位</w:t>
                  </w:r>
                </w:p>
              </w:tc>
              <w:tc>
                <w:tcPr>
                  <w:tcW w:w="1371"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监测日期</w:t>
                  </w:r>
                </w:p>
              </w:tc>
              <w:tc>
                <w:tcPr>
                  <w:tcW w:w="101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监测频次</w:t>
                  </w:r>
                </w:p>
              </w:tc>
              <w:tc>
                <w:tcPr>
                  <w:tcW w:w="1177"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色度</w:t>
                  </w:r>
                </w:p>
              </w:tc>
              <w:tc>
                <w:tcPr>
                  <w:tcW w:w="1080"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pH</w:t>
                  </w:r>
                </w:p>
              </w:tc>
              <w:tc>
                <w:tcPr>
                  <w:tcW w:w="92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CODcr</w:t>
                  </w:r>
                </w:p>
              </w:tc>
              <w:tc>
                <w:tcPr>
                  <w:tcW w:w="1021"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BOD</w:t>
                  </w:r>
                  <w:r>
                    <w:rPr>
                      <w:rFonts w:hint="default" w:ascii="Times New Roman" w:hAnsi="Times New Roman" w:cs="Times New Roman"/>
                      <w:sz w:val="21"/>
                      <w:szCs w:val="21"/>
                      <w:highlight w:val="none"/>
                      <w:vertAlign w:val="subscript"/>
                      <w:lang w:val="en-US" w:eastAsia="zh-CN"/>
                    </w:rPr>
                    <w:t>5</w:t>
                  </w:r>
                </w:p>
              </w:tc>
              <w:tc>
                <w:tcPr>
                  <w:tcW w:w="74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SS</w:t>
                  </w:r>
                </w:p>
              </w:tc>
              <w:tc>
                <w:tcPr>
                  <w:tcW w:w="686"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氨氮</w:t>
                  </w:r>
                </w:p>
              </w:tc>
              <w:tc>
                <w:tcPr>
                  <w:tcW w:w="110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动植物油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53"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lang w:val="en-US"/>
                    </w:rPr>
                  </w:pPr>
                  <w:r>
                    <w:rPr>
                      <w:rFonts w:hint="default" w:ascii="Times New Roman" w:hAnsi="Times New Roman" w:cs="Times New Roman"/>
                      <w:sz w:val="21"/>
                      <w:szCs w:val="21"/>
                      <w:highlight w:val="none"/>
                      <w:lang w:val="en-US"/>
                    </w:rPr>
                    <w:t>厂区废水总排口</w:t>
                  </w:r>
                </w:p>
              </w:tc>
              <w:tc>
                <w:tcPr>
                  <w:tcW w:w="1371"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2021.1.4</w:t>
                  </w:r>
                </w:p>
                <w:p>
                  <w:pPr>
                    <w:rPr>
                      <w:rFonts w:hint="default" w:ascii="Times New Roman" w:hAnsi="Times New Roman" w:cs="Times New Roman"/>
                      <w:lang w:val="en-US"/>
                    </w:rPr>
                  </w:pPr>
                  <w:r>
                    <w:rPr>
                      <w:rFonts w:hint="default" w:ascii="Times New Roman" w:hAnsi="Times New Roman" w:cs="Times New Roman"/>
                      <w:sz w:val="21"/>
                      <w:szCs w:val="21"/>
                      <w:highlight w:val="none"/>
                      <w:lang w:val="en-US" w:eastAsia="zh-CN"/>
                    </w:rPr>
                    <w:t>（色度采样时间为2020.12.19）</w:t>
                  </w:r>
                </w:p>
              </w:tc>
              <w:tc>
                <w:tcPr>
                  <w:tcW w:w="101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第一次</w:t>
                  </w:r>
                </w:p>
              </w:tc>
              <w:tc>
                <w:tcPr>
                  <w:tcW w:w="11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8</w:t>
                  </w: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7.10</w:t>
                  </w:r>
                </w:p>
              </w:tc>
              <w:tc>
                <w:tcPr>
                  <w:tcW w:w="92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53</w:t>
                  </w:r>
                </w:p>
              </w:tc>
              <w:tc>
                <w:tcPr>
                  <w:tcW w:w="10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17.6</w:t>
                  </w:r>
                </w:p>
              </w:tc>
              <w:tc>
                <w:tcPr>
                  <w:tcW w:w="74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20</w:t>
                  </w:r>
                </w:p>
              </w:tc>
              <w:tc>
                <w:tcPr>
                  <w:tcW w:w="6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2.23</w:t>
                  </w:r>
                </w:p>
              </w:tc>
              <w:tc>
                <w:tcPr>
                  <w:tcW w:w="11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0.88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5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37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01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第二次</w:t>
                  </w:r>
                </w:p>
              </w:tc>
              <w:tc>
                <w:tcPr>
                  <w:tcW w:w="11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8</w:t>
                  </w: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7.08</w:t>
                  </w:r>
                </w:p>
              </w:tc>
              <w:tc>
                <w:tcPr>
                  <w:tcW w:w="92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56</w:t>
                  </w:r>
                </w:p>
              </w:tc>
              <w:tc>
                <w:tcPr>
                  <w:tcW w:w="10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18.6</w:t>
                  </w:r>
                </w:p>
              </w:tc>
              <w:tc>
                <w:tcPr>
                  <w:tcW w:w="74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22</w:t>
                  </w:r>
                </w:p>
              </w:tc>
              <w:tc>
                <w:tcPr>
                  <w:tcW w:w="6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2.25</w:t>
                  </w:r>
                </w:p>
              </w:tc>
              <w:tc>
                <w:tcPr>
                  <w:tcW w:w="11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1.61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5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37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01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第三次</w:t>
                  </w:r>
                </w:p>
              </w:tc>
              <w:tc>
                <w:tcPr>
                  <w:tcW w:w="11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8</w:t>
                  </w: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7.07</w:t>
                  </w:r>
                </w:p>
              </w:tc>
              <w:tc>
                <w:tcPr>
                  <w:tcW w:w="92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51</w:t>
                  </w:r>
                </w:p>
              </w:tc>
              <w:tc>
                <w:tcPr>
                  <w:tcW w:w="10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16.9</w:t>
                  </w:r>
                </w:p>
              </w:tc>
              <w:tc>
                <w:tcPr>
                  <w:tcW w:w="74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24</w:t>
                  </w:r>
                </w:p>
              </w:tc>
              <w:tc>
                <w:tcPr>
                  <w:tcW w:w="6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2.27</w:t>
                  </w:r>
                </w:p>
              </w:tc>
              <w:tc>
                <w:tcPr>
                  <w:tcW w:w="11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37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01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第四次</w:t>
                  </w:r>
                </w:p>
              </w:tc>
              <w:tc>
                <w:tcPr>
                  <w:tcW w:w="11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8</w:t>
                  </w: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7.08</w:t>
                  </w:r>
                </w:p>
              </w:tc>
              <w:tc>
                <w:tcPr>
                  <w:tcW w:w="92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60</w:t>
                  </w:r>
                </w:p>
              </w:tc>
              <w:tc>
                <w:tcPr>
                  <w:tcW w:w="10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19.3</w:t>
                  </w:r>
                </w:p>
              </w:tc>
              <w:tc>
                <w:tcPr>
                  <w:tcW w:w="74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23</w:t>
                  </w:r>
                </w:p>
              </w:tc>
              <w:tc>
                <w:tcPr>
                  <w:tcW w:w="6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2.24</w:t>
                  </w:r>
                </w:p>
              </w:tc>
              <w:tc>
                <w:tcPr>
                  <w:tcW w:w="11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0.81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5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371"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lang w:val="en-US" w:eastAsia="zh-CN"/>
                    </w:rPr>
                  </w:pPr>
                  <w:r>
                    <w:rPr>
                      <w:rFonts w:hint="default" w:ascii="Times New Roman" w:hAnsi="Times New Roman" w:cs="Times New Roman"/>
                      <w:lang w:val="en-US" w:eastAsia="zh-CN"/>
                    </w:rPr>
                    <w:t>2020.1.5</w:t>
                  </w:r>
                </w:p>
                <w:p>
                  <w:pPr>
                    <w:rPr>
                      <w:rFonts w:hint="default" w:ascii="Times New Roman" w:hAnsi="Times New Roman" w:cs="Times New Roman"/>
                      <w:lang w:val="en-US"/>
                    </w:rPr>
                  </w:pPr>
                  <w:r>
                    <w:rPr>
                      <w:rFonts w:hint="default" w:ascii="Times New Roman" w:hAnsi="Times New Roman" w:cs="Times New Roman"/>
                      <w:lang w:val="en-US" w:eastAsia="zh-CN"/>
                    </w:rPr>
                    <w:t>（色度采样时间为2020.12.20）</w:t>
                  </w:r>
                </w:p>
              </w:tc>
              <w:tc>
                <w:tcPr>
                  <w:tcW w:w="1019" w:type="dxa"/>
                  <w:tcBorders>
                    <w:tl2br w:val="nil"/>
                    <w:tr2bl w:val="nil"/>
                  </w:tcBorders>
                  <w:shd w:val="clear" w:color="auto" w:fill="auto"/>
                  <w:vAlign w:val="center"/>
                </w:tcPr>
                <w:p>
                  <w:pPr>
                    <w:pStyle w:val="162"/>
                    <w:keepNext w:val="0"/>
                    <w:keepLines w:val="0"/>
                    <w:suppressLineNumbers w:val="0"/>
                    <w:bidi w:val="0"/>
                    <w:spacing w:beforeAutospacing="0" w:afterAutospacing="0"/>
                    <w:ind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第一次</w:t>
                  </w:r>
                </w:p>
              </w:tc>
              <w:tc>
                <w:tcPr>
                  <w:tcW w:w="11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8</w:t>
                  </w: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7.08</w:t>
                  </w:r>
                </w:p>
              </w:tc>
              <w:tc>
                <w:tcPr>
                  <w:tcW w:w="92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52</w:t>
                  </w:r>
                </w:p>
              </w:tc>
              <w:tc>
                <w:tcPr>
                  <w:tcW w:w="10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17.3</w:t>
                  </w:r>
                </w:p>
              </w:tc>
              <w:tc>
                <w:tcPr>
                  <w:tcW w:w="74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21</w:t>
                  </w:r>
                </w:p>
              </w:tc>
              <w:tc>
                <w:tcPr>
                  <w:tcW w:w="6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2.23</w:t>
                  </w:r>
                </w:p>
              </w:tc>
              <w:tc>
                <w:tcPr>
                  <w:tcW w:w="11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37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019" w:type="dxa"/>
                  <w:tcBorders>
                    <w:tl2br w:val="nil"/>
                    <w:tr2bl w:val="nil"/>
                  </w:tcBorders>
                  <w:shd w:val="clear" w:color="auto" w:fill="auto"/>
                  <w:vAlign w:val="center"/>
                </w:tcPr>
                <w:p>
                  <w:pPr>
                    <w:pStyle w:val="162"/>
                    <w:keepNext w:val="0"/>
                    <w:keepLines w:val="0"/>
                    <w:suppressLineNumbers w:val="0"/>
                    <w:bidi w:val="0"/>
                    <w:spacing w:beforeAutospacing="0" w:afterAutospacing="0"/>
                    <w:ind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第二次</w:t>
                  </w:r>
                </w:p>
              </w:tc>
              <w:tc>
                <w:tcPr>
                  <w:tcW w:w="11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8</w:t>
                  </w: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7.10</w:t>
                  </w:r>
                </w:p>
              </w:tc>
              <w:tc>
                <w:tcPr>
                  <w:tcW w:w="92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57</w:t>
                  </w:r>
                </w:p>
              </w:tc>
              <w:tc>
                <w:tcPr>
                  <w:tcW w:w="10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18.8</w:t>
                  </w:r>
                </w:p>
              </w:tc>
              <w:tc>
                <w:tcPr>
                  <w:tcW w:w="74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23</w:t>
                  </w:r>
                </w:p>
              </w:tc>
              <w:tc>
                <w:tcPr>
                  <w:tcW w:w="6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2.27</w:t>
                  </w:r>
                </w:p>
              </w:tc>
              <w:tc>
                <w:tcPr>
                  <w:tcW w:w="11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0.86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5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37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019" w:type="dxa"/>
                  <w:tcBorders>
                    <w:tl2br w:val="nil"/>
                    <w:tr2bl w:val="nil"/>
                  </w:tcBorders>
                  <w:shd w:val="clear" w:color="auto" w:fill="auto"/>
                  <w:vAlign w:val="center"/>
                </w:tcPr>
                <w:p>
                  <w:pPr>
                    <w:pStyle w:val="162"/>
                    <w:keepNext w:val="0"/>
                    <w:keepLines w:val="0"/>
                    <w:suppressLineNumbers w:val="0"/>
                    <w:bidi w:val="0"/>
                    <w:spacing w:beforeAutospacing="0" w:afterAutospacing="0"/>
                    <w:ind w:firstLine="0" w:firstLineChars="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第三次</w:t>
                  </w:r>
                </w:p>
              </w:tc>
              <w:tc>
                <w:tcPr>
                  <w:tcW w:w="11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8</w:t>
                  </w: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7.11</w:t>
                  </w:r>
                </w:p>
              </w:tc>
              <w:tc>
                <w:tcPr>
                  <w:tcW w:w="92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51</w:t>
                  </w:r>
                </w:p>
              </w:tc>
              <w:tc>
                <w:tcPr>
                  <w:tcW w:w="10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16.9</w:t>
                  </w:r>
                </w:p>
              </w:tc>
              <w:tc>
                <w:tcPr>
                  <w:tcW w:w="74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22</w:t>
                  </w:r>
                </w:p>
              </w:tc>
              <w:tc>
                <w:tcPr>
                  <w:tcW w:w="6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2.25</w:t>
                  </w:r>
                </w:p>
              </w:tc>
              <w:tc>
                <w:tcPr>
                  <w:tcW w:w="11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0.82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5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37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019" w:type="dxa"/>
                  <w:tcBorders>
                    <w:tl2br w:val="nil"/>
                    <w:tr2bl w:val="nil"/>
                  </w:tcBorders>
                  <w:shd w:val="clear" w:color="auto" w:fill="auto"/>
                  <w:vAlign w:val="center"/>
                </w:tcPr>
                <w:p>
                  <w:pPr>
                    <w:pStyle w:val="162"/>
                    <w:keepNext w:val="0"/>
                    <w:keepLines w:val="0"/>
                    <w:suppressLineNumbers w:val="0"/>
                    <w:bidi w:val="0"/>
                    <w:spacing w:beforeAutospacing="0" w:afterAutospacing="0"/>
                    <w:ind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第四次</w:t>
                  </w:r>
                </w:p>
              </w:tc>
              <w:tc>
                <w:tcPr>
                  <w:tcW w:w="11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8</w:t>
                  </w: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7.09</w:t>
                  </w:r>
                </w:p>
              </w:tc>
              <w:tc>
                <w:tcPr>
                  <w:tcW w:w="92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59</w:t>
                  </w:r>
                </w:p>
              </w:tc>
              <w:tc>
                <w:tcPr>
                  <w:tcW w:w="10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19.0</w:t>
                  </w:r>
                </w:p>
              </w:tc>
              <w:tc>
                <w:tcPr>
                  <w:tcW w:w="74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24</w:t>
                  </w:r>
                </w:p>
              </w:tc>
              <w:tc>
                <w:tcPr>
                  <w:tcW w:w="6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2.21</w:t>
                  </w:r>
                </w:p>
              </w:tc>
              <w:tc>
                <w:tcPr>
                  <w:tcW w:w="11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0"/>
                      <w:szCs w:val="20"/>
                      <w:u w:val="none"/>
                      <w:lang w:val="en-US" w:eastAsia="zh-CN" w:bidi="ar-SA"/>
                    </w:rPr>
                  </w:pPr>
                  <w:r>
                    <w:rPr>
                      <w:rFonts w:hint="default" w:ascii="Times New Roman" w:hAnsi="Times New Roman" w:eastAsia="等线" w:cs="Times New Roman"/>
                      <w:i w:val="0"/>
                      <w:color w:val="000000"/>
                      <w:kern w:val="0"/>
                      <w:sz w:val="20"/>
                      <w:szCs w:val="20"/>
                      <w:u w:val="none"/>
                      <w:lang w:val="en-US" w:eastAsia="zh-CN" w:bidi="ar"/>
                    </w:rPr>
                    <w:t>1.91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43" w:type="dxa"/>
                  <w:gridSpan w:val="3"/>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执行标准限值</w:t>
                  </w:r>
                </w:p>
              </w:tc>
              <w:tc>
                <w:tcPr>
                  <w:tcW w:w="1177"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≤80</w:t>
                  </w:r>
                </w:p>
              </w:tc>
              <w:tc>
                <w:tcPr>
                  <w:tcW w:w="1080" w:type="dxa"/>
                  <w:tcBorders>
                    <w:tl2br w:val="nil"/>
                    <w:tr2bl w:val="nil"/>
                  </w:tcBorders>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6-9</w:t>
                  </w:r>
                </w:p>
              </w:tc>
              <w:tc>
                <w:tcPr>
                  <w:tcW w:w="929"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w:t>
                  </w:r>
                  <w:r>
                    <w:rPr>
                      <w:rFonts w:hint="default" w:ascii="Times New Roman" w:hAnsi="Times New Roman" w:cs="Times New Roman"/>
                      <w:sz w:val="21"/>
                      <w:szCs w:val="21"/>
                      <w:highlight w:val="none"/>
                      <w:lang w:val="en-US" w:eastAsia="zh-CN"/>
                    </w:rPr>
                    <w:t>500</w:t>
                  </w:r>
                </w:p>
              </w:tc>
              <w:tc>
                <w:tcPr>
                  <w:tcW w:w="1021"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w:t>
                  </w:r>
                  <w:r>
                    <w:rPr>
                      <w:rFonts w:hint="default" w:ascii="Times New Roman" w:hAnsi="Times New Roman" w:cs="Times New Roman"/>
                      <w:sz w:val="21"/>
                      <w:szCs w:val="21"/>
                      <w:highlight w:val="none"/>
                    </w:rPr>
                    <w:t>300</w:t>
                  </w:r>
                </w:p>
              </w:tc>
              <w:tc>
                <w:tcPr>
                  <w:tcW w:w="749"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w:t>
                  </w:r>
                  <w:r>
                    <w:rPr>
                      <w:rFonts w:hint="default" w:ascii="Times New Roman" w:hAnsi="Times New Roman" w:cs="Times New Roman"/>
                      <w:sz w:val="21"/>
                      <w:szCs w:val="21"/>
                      <w:highlight w:val="none"/>
                    </w:rPr>
                    <w:t>400</w:t>
                  </w:r>
                </w:p>
              </w:tc>
              <w:tc>
                <w:tcPr>
                  <w:tcW w:w="686" w:type="dxa"/>
                  <w:tcBorders>
                    <w:tl2br w:val="nil"/>
                    <w:tr2bl w:val="nil"/>
                  </w:tcBorders>
                  <w:shd w:val="clear" w:color="auto" w:fill="auto"/>
                  <w:vAlign w:val="center"/>
                </w:tcPr>
                <w:p>
                  <w:pPr>
                    <w:spacing w:line="276" w:lineRule="auto"/>
                    <w:jc w:val="center"/>
                    <w:rPr>
                      <w:rFonts w:hint="default" w:ascii="Times New Roman" w:hAnsi="Times New Roman" w:cs="Times New Roman"/>
                      <w:sz w:val="21"/>
                      <w:szCs w:val="21"/>
                      <w:highlight w:val="none"/>
                      <w:lang w:val="en-US"/>
                    </w:rPr>
                  </w:pPr>
                  <w:r>
                    <w:rPr>
                      <w:rFonts w:hint="eastAsia" w:ascii="Times New Roman" w:hAnsi="Times New Roman" w:cs="Times New Roman"/>
                      <w:sz w:val="21"/>
                      <w:szCs w:val="21"/>
                      <w:highlight w:val="none"/>
                      <w:lang w:val="en-US" w:eastAsia="zh-CN"/>
                    </w:rPr>
                    <w:t>≤</w:t>
                  </w:r>
                  <w:r>
                    <w:rPr>
                      <w:rFonts w:hint="default" w:ascii="Times New Roman" w:hAnsi="Times New Roman" w:cs="Times New Roman"/>
                      <w:sz w:val="21"/>
                      <w:szCs w:val="21"/>
                      <w:highlight w:val="none"/>
                      <w:lang w:val="en-US" w:eastAsia="zh-CN"/>
                    </w:rPr>
                    <w:t>45</w:t>
                  </w:r>
                </w:p>
              </w:tc>
              <w:tc>
                <w:tcPr>
                  <w:tcW w:w="1109" w:type="dxa"/>
                  <w:tcBorders>
                    <w:tl2br w:val="nil"/>
                    <w:tr2bl w:val="nil"/>
                  </w:tcBorders>
                  <w:shd w:val="clear" w:color="auto" w:fill="auto"/>
                  <w:vAlign w:val="center"/>
                </w:tcPr>
                <w:p>
                  <w:pPr>
                    <w:spacing w:line="276" w:lineRule="auto"/>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w:t>
                  </w:r>
                  <w:r>
                    <w:rPr>
                      <w:rFonts w:hint="default" w:ascii="Times New Roman" w:hAnsi="Times New Roman" w:cs="Times New Roman"/>
                      <w:sz w:val="21"/>
                      <w:szCs w:val="21"/>
                      <w:highlight w:val="none"/>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143" w:type="dxa"/>
                  <w:gridSpan w:val="3"/>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达标情况</w:t>
                  </w:r>
                </w:p>
              </w:tc>
              <w:tc>
                <w:tcPr>
                  <w:tcW w:w="1177"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c>
                <w:tcPr>
                  <w:tcW w:w="1080"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达标</w:t>
                  </w:r>
                </w:p>
              </w:tc>
              <w:tc>
                <w:tcPr>
                  <w:tcW w:w="92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lang w:val="en-US"/>
                    </w:rPr>
                  </w:pPr>
                  <w:r>
                    <w:rPr>
                      <w:rFonts w:hint="default" w:ascii="Times New Roman" w:hAnsi="Times New Roman" w:cs="Times New Roman"/>
                      <w:sz w:val="21"/>
                      <w:szCs w:val="21"/>
                      <w:highlight w:val="none"/>
                      <w:lang w:val="en-US" w:eastAsia="zh-CN"/>
                    </w:rPr>
                    <w:t>达标</w:t>
                  </w:r>
                </w:p>
              </w:tc>
              <w:tc>
                <w:tcPr>
                  <w:tcW w:w="1021"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达标</w:t>
                  </w:r>
                </w:p>
              </w:tc>
              <w:tc>
                <w:tcPr>
                  <w:tcW w:w="74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达标</w:t>
                  </w:r>
                </w:p>
              </w:tc>
              <w:tc>
                <w:tcPr>
                  <w:tcW w:w="686"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达标</w:t>
                  </w:r>
                </w:p>
              </w:tc>
              <w:tc>
                <w:tcPr>
                  <w:tcW w:w="110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bl>
          <w:p>
            <w:pPr>
              <w:keepNext w:val="0"/>
              <w:keepLines w:val="0"/>
              <w:suppressLineNumbers w:val="0"/>
              <w:autoSpaceDE w:val="0"/>
              <w:autoSpaceDN w:val="0"/>
              <w:bidi w:val="0"/>
              <w:spacing w:before="0" w:beforeAutospacing="0" w:after="0" w:afterAutospacing="0" w:line="360" w:lineRule="auto"/>
              <w:ind w:right="0" w:firstLine="480" w:firstLineChars="200"/>
              <w:rPr>
                <w:rFonts w:hint="default"/>
                <w:sz w:val="24"/>
                <w:szCs w:val="24"/>
                <w:highlight w:val="none"/>
                <w:lang w:val="en-US"/>
              </w:rPr>
            </w:pPr>
            <w:r>
              <w:rPr>
                <w:rFonts w:hint="eastAsia" w:ascii="Times New Roman" w:eastAsia="宋体"/>
                <w:sz w:val="24"/>
                <w:szCs w:val="24"/>
                <w:highlight w:val="none"/>
                <w:lang w:val="en-US" w:eastAsia="zh-CN"/>
              </w:rPr>
              <w:t>废水监测结果表明：2020年</w:t>
            </w:r>
            <w:r>
              <w:rPr>
                <w:rFonts w:hint="eastAsia"/>
                <w:sz w:val="24"/>
                <w:szCs w:val="24"/>
                <w:highlight w:val="none"/>
                <w:lang w:val="en-US" w:eastAsia="zh-CN"/>
              </w:rPr>
              <w:t>9</w:t>
            </w:r>
            <w:r>
              <w:rPr>
                <w:rFonts w:hint="eastAsia" w:ascii="Times New Roman" w:eastAsia="宋体"/>
                <w:sz w:val="24"/>
                <w:szCs w:val="24"/>
                <w:highlight w:val="none"/>
                <w:lang w:val="en-US" w:eastAsia="zh-CN"/>
              </w:rPr>
              <w:t>月</w:t>
            </w:r>
            <w:r>
              <w:rPr>
                <w:rFonts w:hint="eastAsia"/>
                <w:sz w:val="24"/>
                <w:szCs w:val="24"/>
                <w:highlight w:val="none"/>
                <w:lang w:val="en-US" w:eastAsia="zh-CN"/>
              </w:rPr>
              <w:t>10</w:t>
            </w:r>
            <w:r>
              <w:rPr>
                <w:rFonts w:hint="eastAsia" w:ascii="Times New Roman" w:eastAsia="宋体"/>
                <w:sz w:val="24"/>
                <w:szCs w:val="24"/>
                <w:highlight w:val="none"/>
                <w:lang w:val="en-US" w:eastAsia="zh-CN"/>
              </w:rPr>
              <w:t>日和2020年</w:t>
            </w:r>
            <w:r>
              <w:rPr>
                <w:rFonts w:hint="eastAsia"/>
                <w:sz w:val="24"/>
                <w:szCs w:val="24"/>
                <w:highlight w:val="none"/>
                <w:lang w:val="en-US" w:eastAsia="zh-CN"/>
              </w:rPr>
              <w:t>9</w:t>
            </w:r>
            <w:r>
              <w:rPr>
                <w:rFonts w:hint="eastAsia" w:ascii="Times New Roman" w:eastAsia="宋体"/>
                <w:sz w:val="24"/>
                <w:szCs w:val="24"/>
                <w:highlight w:val="none"/>
                <w:lang w:val="en-US" w:eastAsia="zh-CN"/>
              </w:rPr>
              <w:t>月</w:t>
            </w:r>
            <w:r>
              <w:rPr>
                <w:rFonts w:hint="eastAsia"/>
                <w:sz w:val="24"/>
                <w:szCs w:val="24"/>
                <w:highlight w:val="none"/>
                <w:lang w:val="en-US" w:eastAsia="zh-CN"/>
              </w:rPr>
              <w:t>11</w:t>
            </w:r>
            <w:r>
              <w:rPr>
                <w:rFonts w:hint="eastAsia" w:ascii="Times New Roman" w:eastAsia="宋体"/>
                <w:sz w:val="24"/>
                <w:szCs w:val="24"/>
                <w:highlight w:val="none"/>
                <w:lang w:val="en-US" w:eastAsia="zh-CN"/>
              </w:rPr>
              <w:t>日，</w:t>
            </w:r>
            <w:r>
              <w:rPr>
                <w:rFonts w:hint="eastAsia"/>
                <w:sz w:val="24"/>
                <w:szCs w:val="24"/>
                <w:highlight w:val="none"/>
                <w:lang w:val="en-US" w:eastAsia="zh-CN"/>
              </w:rPr>
              <w:t>安徽萃盛服饰有限公司厂区</w:t>
            </w:r>
            <w:r>
              <w:rPr>
                <w:rFonts w:hint="eastAsia" w:ascii="Times New Roman" w:eastAsia="宋体"/>
                <w:sz w:val="24"/>
                <w:szCs w:val="24"/>
                <w:highlight w:val="none"/>
                <w:lang w:val="en-US" w:eastAsia="zh-CN"/>
              </w:rPr>
              <w:t>废水总排口的pH值及化学需氧量、生化需氧量、悬浮物</w:t>
            </w:r>
            <w:r>
              <w:rPr>
                <w:rFonts w:hint="eastAsia"/>
                <w:sz w:val="24"/>
                <w:szCs w:val="24"/>
                <w:highlight w:val="none"/>
                <w:lang w:val="en-US" w:eastAsia="zh-CN"/>
              </w:rPr>
              <w:t>、</w:t>
            </w:r>
            <w:r>
              <w:rPr>
                <w:rFonts w:hint="eastAsia" w:ascii="Times New Roman" w:eastAsia="宋体"/>
                <w:sz w:val="24"/>
                <w:szCs w:val="24"/>
                <w:highlight w:val="none"/>
                <w:lang w:val="en-US" w:eastAsia="zh-CN"/>
              </w:rPr>
              <w:t>动植物油浓度均满足《污水综合排放标准》（GB8978-1996）中三级标准要求</w:t>
            </w:r>
            <w:r>
              <w:rPr>
                <w:rFonts w:hint="eastAsia"/>
                <w:sz w:val="24"/>
                <w:szCs w:val="24"/>
                <w:highlight w:val="none"/>
                <w:lang w:val="en-US" w:eastAsia="zh-CN"/>
              </w:rPr>
              <w:t>；色度均满足《纺织染整工业水污染物排放标准》（GB4287-2012）要求。2021年1月4日和2021年1月5日（色度采样时间为2020年12月19日和2020年12月20日），安徽萃盛服饰有限公司污水处理站排口、厂区废水总排口的pH值及化学需氧量、生化需氧量、悬浮物、氨氮、色度浓度均满足《纺织染整工业水污染物排放标准》（GB4287-2012）要求（动植物油浓度均满足《污水综合排放标准》（GB8978-1996）中三级标准要求）。</w:t>
            </w:r>
          </w:p>
          <w:p>
            <w:pPr>
              <w:spacing w:line="360" w:lineRule="auto"/>
              <w:rPr>
                <w:rFonts w:hint="eastAsia"/>
                <w:sz w:val="24"/>
                <w:szCs w:val="24"/>
                <w:highlight w:val="yellow"/>
              </w:rPr>
            </w:pPr>
            <w:r>
              <w:rPr>
                <w:rFonts w:hint="eastAsia"/>
                <w:b/>
                <w:bCs/>
                <w:sz w:val="24"/>
                <w:szCs w:val="24"/>
                <w:highlight w:val="none"/>
              </w:rPr>
              <w:t>2、废气监测结果</w:t>
            </w:r>
          </w:p>
          <w:p>
            <w:pPr>
              <w:widowControl/>
              <w:spacing w:line="360" w:lineRule="auto"/>
              <w:jc w:val="center"/>
              <w:rPr>
                <w:rFonts w:hint="eastAsia"/>
                <w:sz w:val="24"/>
                <w:szCs w:val="24"/>
                <w:highlight w:val="none"/>
              </w:rPr>
            </w:pPr>
          </w:p>
          <w:p>
            <w:pPr>
              <w:widowControl/>
              <w:spacing w:line="360" w:lineRule="auto"/>
              <w:jc w:val="center"/>
              <w:rPr>
                <w:rFonts w:hint="eastAsia"/>
                <w:sz w:val="24"/>
                <w:szCs w:val="24"/>
                <w:highlight w:val="none"/>
              </w:rPr>
            </w:pPr>
            <w:r>
              <w:rPr>
                <w:rFonts w:hint="eastAsia"/>
                <w:sz w:val="24"/>
                <w:szCs w:val="24"/>
                <w:highlight w:val="none"/>
              </w:rPr>
              <w:t>表7</w:t>
            </w:r>
            <w:r>
              <w:rPr>
                <w:sz w:val="24"/>
                <w:szCs w:val="24"/>
                <w:highlight w:val="none"/>
              </w:rPr>
              <w:t>-</w:t>
            </w:r>
            <w:r>
              <w:rPr>
                <w:rFonts w:hint="eastAsia"/>
                <w:sz w:val="24"/>
                <w:szCs w:val="24"/>
                <w:highlight w:val="none"/>
                <w:lang w:val="en-US" w:eastAsia="zh-CN"/>
              </w:rPr>
              <w:t>4</w:t>
            </w:r>
            <w:r>
              <w:rPr>
                <w:rFonts w:hint="eastAsia"/>
                <w:sz w:val="24"/>
                <w:szCs w:val="24"/>
                <w:highlight w:val="none"/>
              </w:rPr>
              <w:t xml:space="preserve">  有组织废气监测结果表</w:t>
            </w:r>
          </w:p>
          <w:tbl>
            <w:tblPr>
              <w:tblStyle w:val="34"/>
              <w:tblW w:w="9778" w:type="dxa"/>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Layout w:type="autofit"/>
              <w:tblCellMar>
                <w:top w:w="0" w:type="dxa"/>
                <w:left w:w="108" w:type="dxa"/>
                <w:bottom w:w="0" w:type="dxa"/>
                <w:right w:w="108" w:type="dxa"/>
              </w:tblCellMar>
            </w:tblPr>
            <w:tblGrid>
              <w:gridCol w:w="1109"/>
              <w:gridCol w:w="1240"/>
              <w:gridCol w:w="1155"/>
              <w:gridCol w:w="1195"/>
              <w:gridCol w:w="1334"/>
              <w:gridCol w:w="1245"/>
              <w:gridCol w:w="1267"/>
              <w:gridCol w:w="1233"/>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73" w:hRule="atLeast"/>
                <w:jc w:val="center"/>
              </w:trPr>
              <w:tc>
                <w:tcPr>
                  <w:tcW w:w="1109"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1240"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1155"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监测时间</w:t>
                  </w:r>
                </w:p>
              </w:tc>
              <w:tc>
                <w:tcPr>
                  <w:tcW w:w="2529"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排气筒进口</w:t>
                  </w:r>
                </w:p>
              </w:tc>
              <w:tc>
                <w:tcPr>
                  <w:tcW w:w="2512"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排气筒出口</w:t>
                  </w:r>
                </w:p>
              </w:tc>
              <w:tc>
                <w:tcPr>
                  <w:tcW w:w="1233"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49" w:hRule="atLeast"/>
                <w:jc w:val="center"/>
              </w:trPr>
              <w:tc>
                <w:tcPr>
                  <w:tcW w:w="110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240"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155"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2529"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eastAsia" w:ascii="Times New Roman" w:hAnsi="Times New Roman" w:eastAsia="宋体" w:cs="Times New Roman"/>
                      <w:sz w:val="21"/>
                      <w:szCs w:val="21"/>
                      <w:lang w:val="en-US" w:eastAsia="zh-CN"/>
                    </w:rPr>
                    <w:t>非甲烷总烃</w:t>
                  </w:r>
                </w:p>
              </w:tc>
              <w:tc>
                <w:tcPr>
                  <w:tcW w:w="2512"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非甲烷总烃</w:t>
                  </w:r>
                </w:p>
              </w:tc>
              <w:tc>
                <w:tcPr>
                  <w:tcW w:w="123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615" w:hRule="atLeast"/>
                <w:jc w:val="center"/>
              </w:trPr>
              <w:tc>
                <w:tcPr>
                  <w:tcW w:w="110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240"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155"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19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1334"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c>
                <w:tcPr>
                  <w:tcW w:w="124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1267"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c>
                <w:tcPr>
                  <w:tcW w:w="1233"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去除效率（%）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49" w:hRule="atLeast"/>
                <w:jc w:val="center"/>
              </w:trPr>
              <w:tc>
                <w:tcPr>
                  <w:tcW w:w="1109"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eastAsia" w:cs="Times New Roman"/>
                      <w:sz w:val="21"/>
                      <w:szCs w:val="21"/>
                      <w:lang w:val="en-US" w:eastAsia="zh-CN"/>
                    </w:rPr>
                    <w:t>1#有机废气</w:t>
                  </w:r>
                  <w:r>
                    <w:rPr>
                      <w:rFonts w:hint="default" w:ascii="Times New Roman" w:hAnsi="Times New Roman" w:eastAsia="宋体" w:cs="Times New Roman"/>
                      <w:sz w:val="21"/>
                      <w:szCs w:val="21"/>
                      <w:lang w:val="en-US" w:eastAsia="zh-CN"/>
                    </w:rPr>
                    <w:t>排气筒</w:t>
                  </w:r>
                </w:p>
              </w:tc>
              <w:tc>
                <w:tcPr>
                  <w:tcW w:w="1240"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w:t>
                  </w:r>
                  <w:r>
                    <w:rPr>
                      <w:rFonts w:hint="eastAsia" w:cs="Times New Roman"/>
                      <w:sz w:val="21"/>
                      <w:szCs w:val="21"/>
                      <w:lang w:val="en-US" w:eastAsia="zh-CN"/>
                    </w:rPr>
                    <w:t>9.10</w:t>
                  </w:r>
                </w:p>
              </w:tc>
              <w:tc>
                <w:tcPr>
                  <w:tcW w:w="115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19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等线" w:cs="Times New Roman"/>
                      <w:i w:val="0"/>
                      <w:color w:val="000000"/>
                      <w:kern w:val="0"/>
                      <w:sz w:val="21"/>
                      <w:szCs w:val="21"/>
                      <w:u w:val="none"/>
                      <w:lang w:val="en-US" w:eastAsia="zh-CN" w:bidi="ar"/>
                    </w:rPr>
                    <w:t>0.58</w:t>
                  </w:r>
                </w:p>
              </w:tc>
              <w:tc>
                <w:tcPr>
                  <w:tcW w:w="133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0.011 </w:t>
                  </w:r>
                </w:p>
              </w:tc>
              <w:tc>
                <w:tcPr>
                  <w:tcW w:w="124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等线" w:cs="Times New Roman"/>
                      <w:i w:val="0"/>
                      <w:color w:val="000000"/>
                      <w:kern w:val="0"/>
                      <w:sz w:val="21"/>
                      <w:szCs w:val="21"/>
                      <w:u w:val="none"/>
                      <w:lang w:val="en-US" w:eastAsia="zh-CN" w:bidi="ar"/>
                    </w:rPr>
                    <w:t>0.34</w:t>
                  </w:r>
                </w:p>
              </w:tc>
              <w:tc>
                <w:tcPr>
                  <w:tcW w:w="126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0.007 </w:t>
                  </w:r>
                </w:p>
              </w:tc>
              <w:tc>
                <w:tcPr>
                  <w:tcW w:w="1233"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lang w:val="en-US" w:eastAsia="zh-CN"/>
                    </w:rPr>
                  </w:pPr>
                  <w:r>
                    <w:rPr>
                      <w:rFonts w:hint="eastAsia" w:cs="Times New Roman"/>
                      <w:sz w:val="21"/>
                      <w:szCs w:val="21"/>
                      <w:lang w:val="en-US" w:eastAsia="zh-CN"/>
                    </w:rPr>
                    <w:t>31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49" w:hRule="atLeast"/>
                <w:jc w:val="center"/>
              </w:trPr>
              <w:tc>
                <w:tcPr>
                  <w:tcW w:w="110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240"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15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19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等线" w:cs="Times New Roman"/>
                      <w:i w:val="0"/>
                      <w:color w:val="000000"/>
                      <w:kern w:val="0"/>
                      <w:sz w:val="21"/>
                      <w:szCs w:val="21"/>
                      <w:u w:val="none"/>
                      <w:lang w:val="en-US" w:eastAsia="zh-CN" w:bidi="ar"/>
                    </w:rPr>
                    <w:t>0.52</w:t>
                  </w:r>
                </w:p>
              </w:tc>
              <w:tc>
                <w:tcPr>
                  <w:tcW w:w="133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0.010 </w:t>
                  </w:r>
                </w:p>
              </w:tc>
              <w:tc>
                <w:tcPr>
                  <w:tcW w:w="124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等线" w:cs="Times New Roman"/>
                      <w:i w:val="0"/>
                      <w:color w:val="000000"/>
                      <w:kern w:val="0"/>
                      <w:sz w:val="21"/>
                      <w:szCs w:val="21"/>
                      <w:u w:val="none"/>
                      <w:lang w:val="en-US" w:eastAsia="zh-CN" w:bidi="ar"/>
                    </w:rPr>
                    <w:t>0.39</w:t>
                  </w:r>
                </w:p>
              </w:tc>
              <w:tc>
                <w:tcPr>
                  <w:tcW w:w="126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0.008 </w:t>
                  </w:r>
                </w:p>
              </w:tc>
              <w:tc>
                <w:tcPr>
                  <w:tcW w:w="123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49" w:hRule="atLeast"/>
                <w:jc w:val="center"/>
              </w:trPr>
              <w:tc>
                <w:tcPr>
                  <w:tcW w:w="110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240"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15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19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等线" w:cs="Times New Roman"/>
                      <w:i w:val="0"/>
                      <w:color w:val="000000"/>
                      <w:kern w:val="0"/>
                      <w:sz w:val="21"/>
                      <w:szCs w:val="21"/>
                      <w:u w:val="none"/>
                      <w:lang w:val="en-US" w:eastAsia="zh-CN" w:bidi="ar"/>
                    </w:rPr>
                    <w:t>0.60</w:t>
                  </w:r>
                </w:p>
              </w:tc>
              <w:tc>
                <w:tcPr>
                  <w:tcW w:w="133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0.011 </w:t>
                  </w:r>
                </w:p>
              </w:tc>
              <w:tc>
                <w:tcPr>
                  <w:tcW w:w="124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等线" w:cs="Times New Roman"/>
                      <w:i w:val="0"/>
                      <w:color w:val="000000"/>
                      <w:kern w:val="0"/>
                      <w:sz w:val="21"/>
                      <w:szCs w:val="21"/>
                      <w:u w:val="none"/>
                      <w:lang w:val="en-US" w:eastAsia="zh-CN" w:bidi="ar"/>
                    </w:rPr>
                    <w:t>0.31</w:t>
                  </w:r>
                </w:p>
              </w:tc>
              <w:tc>
                <w:tcPr>
                  <w:tcW w:w="126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0.007 </w:t>
                  </w:r>
                </w:p>
              </w:tc>
              <w:tc>
                <w:tcPr>
                  <w:tcW w:w="123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49" w:hRule="atLeast"/>
                <w:jc w:val="center"/>
              </w:trPr>
              <w:tc>
                <w:tcPr>
                  <w:tcW w:w="110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240"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w:t>
                  </w:r>
                  <w:r>
                    <w:rPr>
                      <w:rFonts w:hint="eastAsia" w:cs="Times New Roman"/>
                      <w:sz w:val="21"/>
                      <w:szCs w:val="21"/>
                      <w:lang w:val="en-US" w:eastAsia="zh-CN"/>
                    </w:rPr>
                    <w:t>9.11</w:t>
                  </w:r>
                </w:p>
              </w:tc>
              <w:tc>
                <w:tcPr>
                  <w:tcW w:w="115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19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等线" w:cs="Times New Roman"/>
                      <w:i w:val="0"/>
                      <w:color w:val="000000"/>
                      <w:kern w:val="0"/>
                      <w:sz w:val="21"/>
                      <w:szCs w:val="21"/>
                      <w:u w:val="none"/>
                      <w:lang w:val="en-US" w:eastAsia="zh-CN" w:bidi="ar"/>
                    </w:rPr>
                    <w:t xml:space="preserve">0.53 </w:t>
                  </w:r>
                </w:p>
              </w:tc>
              <w:tc>
                <w:tcPr>
                  <w:tcW w:w="133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0.010 </w:t>
                  </w:r>
                </w:p>
              </w:tc>
              <w:tc>
                <w:tcPr>
                  <w:tcW w:w="124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等线" w:cs="Times New Roman"/>
                      <w:i w:val="0"/>
                      <w:color w:val="000000"/>
                      <w:kern w:val="0"/>
                      <w:sz w:val="21"/>
                      <w:szCs w:val="21"/>
                      <w:u w:val="none"/>
                      <w:lang w:val="en-US" w:eastAsia="zh-CN" w:bidi="ar"/>
                    </w:rPr>
                    <w:t xml:space="preserve">0.33 </w:t>
                  </w:r>
                </w:p>
              </w:tc>
              <w:tc>
                <w:tcPr>
                  <w:tcW w:w="126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0.007 </w:t>
                  </w:r>
                </w:p>
              </w:tc>
              <w:tc>
                <w:tcPr>
                  <w:tcW w:w="1233"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lang w:val="en-US" w:eastAsia="zh-CN"/>
                    </w:rPr>
                  </w:pPr>
                  <w:r>
                    <w:rPr>
                      <w:rFonts w:hint="eastAsia" w:cs="Times New Roman"/>
                      <w:sz w:val="21"/>
                      <w:szCs w:val="21"/>
                      <w:lang w:val="en-US" w:eastAsia="zh-CN"/>
                    </w:rPr>
                    <w:t>31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49" w:hRule="atLeast"/>
                <w:jc w:val="center"/>
              </w:trPr>
              <w:tc>
                <w:tcPr>
                  <w:tcW w:w="110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240"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15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19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等线" w:cs="Times New Roman"/>
                      <w:i w:val="0"/>
                      <w:color w:val="000000"/>
                      <w:kern w:val="0"/>
                      <w:sz w:val="21"/>
                      <w:szCs w:val="21"/>
                      <w:u w:val="none"/>
                      <w:lang w:val="en-US" w:eastAsia="zh-CN" w:bidi="ar"/>
                    </w:rPr>
                    <w:t xml:space="preserve">0.54 </w:t>
                  </w:r>
                </w:p>
              </w:tc>
              <w:tc>
                <w:tcPr>
                  <w:tcW w:w="133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0.010 </w:t>
                  </w:r>
                </w:p>
              </w:tc>
              <w:tc>
                <w:tcPr>
                  <w:tcW w:w="124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等线" w:cs="Times New Roman"/>
                      <w:i w:val="0"/>
                      <w:color w:val="000000"/>
                      <w:kern w:val="0"/>
                      <w:sz w:val="21"/>
                      <w:szCs w:val="21"/>
                      <w:u w:val="none"/>
                      <w:lang w:val="en-US" w:eastAsia="zh-CN" w:bidi="ar"/>
                    </w:rPr>
                    <w:t xml:space="preserve">0.30 </w:t>
                  </w:r>
                </w:p>
              </w:tc>
              <w:tc>
                <w:tcPr>
                  <w:tcW w:w="126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0.006 </w:t>
                  </w:r>
                </w:p>
              </w:tc>
              <w:tc>
                <w:tcPr>
                  <w:tcW w:w="123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49" w:hRule="atLeast"/>
                <w:jc w:val="center"/>
              </w:trPr>
              <w:tc>
                <w:tcPr>
                  <w:tcW w:w="110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240"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15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19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等线" w:cs="Times New Roman"/>
                      <w:i w:val="0"/>
                      <w:color w:val="000000"/>
                      <w:kern w:val="0"/>
                      <w:sz w:val="21"/>
                      <w:szCs w:val="21"/>
                      <w:u w:val="none"/>
                      <w:lang w:val="en-US" w:eastAsia="zh-CN" w:bidi="ar"/>
                    </w:rPr>
                    <w:t xml:space="preserve">0.49 </w:t>
                  </w:r>
                </w:p>
              </w:tc>
              <w:tc>
                <w:tcPr>
                  <w:tcW w:w="133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0.009 </w:t>
                  </w:r>
                </w:p>
              </w:tc>
              <w:tc>
                <w:tcPr>
                  <w:tcW w:w="124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等线" w:cs="Times New Roman"/>
                      <w:i w:val="0"/>
                      <w:color w:val="000000"/>
                      <w:kern w:val="0"/>
                      <w:sz w:val="21"/>
                      <w:szCs w:val="21"/>
                      <w:u w:val="none"/>
                      <w:lang w:val="en-US" w:eastAsia="zh-CN" w:bidi="ar"/>
                    </w:rPr>
                    <w:t xml:space="preserve">0.32 </w:t>
                  </w:r>
                </w:p>
              </w:tc>
              <w:tc>
                <w:tcPr>
                  <w:tcW w:w="126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0.007 </w:t>
                  </w:r>
                </w:p>
              </w:tc>
              <w:tc>
                <w:tcPr>
                  <w:tcW w:w="123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49" w:hRule="atLeast"/>
                <w:jc w:val="center"/>
              </w:trPr>
              <w:tc>
                <w:tcPr>
                  <w:tcW w:w="6033" w:type="dxa"/>
                  <w:gridSpan w:val="5"/>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执行标准限值</w:t>
                  </w:r>
                </w:p>
              </w:tc>
              <w:tc>
                <w:tcPr>
                  <w:tcW w:w="124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50</w:t>
                  </w:r>
                </w:p>
              </w:tc>
              <w:tc>
                <w:tcPr>
                  <w:tcW w:w="1267"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1233"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78" w:hRule="atLeast"/>
                <w:jc w:val="center"/>
              </w:trPr>
              <w:tc>
                <w:tcPr>
                  <w:tcW w:w="6033" w:type="dxa"/>
                  <w:gridSpan w:val="5"/>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监测结果</w:t>
                  </w:r>
                </w:p>
              </w:tc>
              <w:tc>
                <w:tcPr>
                  <w:tcW w:w="124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1267"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1233"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bl>
          <w:p>
            <w:pPr>
              <w:keepNext w:val="0"/>
              <w:keepLines w:val="0"/>
              <w:suppressLineNumbers w:val="0"/>
              <w:autoSpaceDE w:val="0"/>
              <w:autoSpaceDN w:val="0"/>
              <w:bidi w:val="0"/>
              <w:spacing w:before="0" w:beforeAutospacing="0" w:after="0" w:afterAutospacing="0" w:line="360" w:lineRule="auto"/>
              <w:ind w:right="0" w:firstLine="480" w:firstLineChars="200"/>
              <w:rPr>
                <w:rFonts w:hint="eastAsia"/>
                <w:sz w:val="24"/>
                <w:szCs w:val="24"/>
                <w:highlight w:val="none"/>
              </w:rPr>
            </w:pPr>
            <w:r>
              <w:rPr>
                <w:rFonts w:hint="eastAsia"/>
                <w:sz w:val="24"/>
                <w:szCs w:val="24"/>
                <w:highlight w:val="none"/>
                <w:lang w:val="en-US" w:eastAsia="zh-CN"/>
              </w:rPr>
              <w:t>有组织废气监测结果表明：2020年9月10日和2020年9月11日，安徽萃盛服饰有限公司1#有机废气排气筒出口中非甲烷总烃排放浓度均满足《工业企业挥发性有机物排放控制标准》（DB13/2322—2016）中的限值。</w:t>
            </w:r>
          </w:p>
          <w:p>
            <w:pPr>
              <w:widowControl/>
              <w:spacing w:line="360" w:lineRule="auto"/>
              <w:jc w:val="center"/>
              <w:rPr>
                <w:sz w:val="24"/>
                <w:szCs w:val="24"/>
                <w:highlight w:val="none"/>
              </w:rPr>
            </w:pPr>
            <w:r>
              <w:rPr>
                <w:rFonts w:hint="eastAsia"/>
                <w:sz w:val="24"/>
                <w:szCs w:val="24"/>
                <w:highlight w:val="none"/>
              </w:rPr>
              <w:t>表7</w:t>
            </w:r>
            <w:r>
              <w:rPr>
                <w:sz w:val="24"/>
                <w:szCs w:val="24"/>
                <w:highlight w:val="none"/>
              </w:rPr>
              <w:t>-</w:t>
            </w:r>
            <w:r>
              <w:rPr>
                <w:rFonts w:hint="eastAsia"/>
                <w:sz w:val="24"/>
                <w:szCs w:val="24"/>
                <w:highlight w:val="none"/>
                <w:lang w:val="en-US" w:eastAsia="zh-CN"/>
              </w:rPr>
              <w:t xml:space="preserve">5 </w:t>
            </w:r>
            <w:r>
              <w:rPr>
                <w:rFonts w:hint="eastAsia"/>
                <w:sz w:val="24"/>
                <w:szCs w:val="24"/>
                <w:highlight w:val="none"/>
              </w:rPr>
              <w:t xml:space="preserve"> 无组织废气监测结果表</w:t>
            </w:r>
          </w:p>
          <w:tbl>
            <w:tblPr>
              <w:tblStyle w:val="33"/>
              <w:tblW w:w="995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92"/>
              <w:gridCol w:w="1221"/>
              <w:gridCol w:w="1151"/>
              <w:gridCol w:w="1988"/>
              <w:gridCol w:w="1794"/>
              <w:gridCol w:w="1355"/>
              <w:gridCol w:w="135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1" w:hRule="atLeast"/>
                <w:jc w:val="center"/>
              </w:trPr>
              <w:tc>
                <w:tcPr>
                  <w:tcW w:w="1092"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采样地点</w:t>
                  </w:r>
                </w:p>
              </w:tc>
              <w:tc>
                <w:tcPr>
                  <w:tcW w:w="2372" w:type="dxa"/>
                  <w:gridSpan w:val="2"/>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采样时间</w:t>
                  </w:r>
                </w:p>
              </w:tc>
              <w:tc>
                <w:tcPr>
                  <w:tcW w:w="1988"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检测指标</w:t>
                  </w:r>
                </w:p>
              </w:tc>
              <w:tc>
                <w:tcPr>
                  <w:tcW w:w="1794"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检测结果</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default" w:ascii="Times New Roman" w:hAnsi="Times New Roman" w:eastAsia="宋体" w:cs="Times New Roman"/>
                      <w:sz w:val="21"/>
                      <w:szCs w:val="21"/>
                      <w:lang w:val="en-US" w:eastAsia="zh-CN"/>
                    </w:rPr>
                    <w:t>标准限值</w:t>
                  </w:r>
                </w:p>
              </w:tc>
              <w:tc>
                <w:tcPr>
                  <w:tcW w:w="1355" w:type="dxa"/>
                  <w:shd w:val="clear" w:color="auto" w:fill="FFFFFF"/>
                  <w:vAlign w:val="center"/>
                </w:tcPr>
                <w:p>
                  <w:pPr>
                    <w:widowControl/>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kern w:val="0"/>
                      <w:sz w:val="21"/>
                      <w:szCs w:val="21"/>
                      <w:lang w:val="en-US" w:eastAsia="zh-CN"/>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092" w:type="dxa"/>
                  <w:vMerge w:val="restart"/>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厂房东侧门窗外1#</w:t>
                  </w:r>
                </w:p>
              </w:tc>
              <w:tc>
                <w:tcPr>
                  <w:tcW w:w="1221" w:type="dxa"/>
                  <w:vMerge w:val="restart"/>
                  <w:shd w:val="clear" w:color="auto" w:fill="FFFFFF"/>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2020.</w:t>
                  </w:r>
                  <w:r>
                    <w:rPr>
                      <w:rFonts w:hint="default" w:ascii="Times New Roman" w:hAnsi="Times New Roman" w:cs="Times New Roman"/>
                      <w:sz w:val="21"/>
                      <w:szCs w:val="21"/>
                      <w:lang w:val="en-US" w:eastAsia="zh-CN"/>
                    </w:rPr>
                    <w:t>9.10</w:t>
                  </w:r>
                </w:p>
              </w:tc>
              <w:tc>
                <w:tcPr>
                  <w:tcW w:w="1151"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988"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非甲烷总烃（mg/m³）</w:t>
                  </w:r>
                </w:p>
              </w:tc>
              <w:tc>
                <w:tcPr>
                  <w:tcW w:w="1794"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0.17 </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rPr>
                  </w:pPr>
                  <w:r>
                    <w:rPr>
                      <w:rFonts w:hint="eastAsia" w:ascii="宋体" w:hAnsi="宋体" w:eastAsia="宋体" w:cs="宋体"/>
                      <w:b w:val="0"/>
                      <w:bCs/>
                      <w:kern w:val="0"/>
                      <w:sz w:val="21"/>
                      <w:szCs w:val="21"/>
                      <w:lang w:val="en-US" w:eastAsia="zh-CN"/>
                    </w:rPr>
                    <w:t>≤</w:t>
                  </w:r>
                  <w:r>
                    <w:rPr>
                      <w:rFonts w:hint="default" w:ascii="Times New Roman" w:hAnsi="Times New Roman" w:cs="Times New Roman"/>
                      <w:b w:val="0"/>
                      <w:bCs/>
                      <w:kern w:val="0"/>
                      <w:sz w:val="21"/>
                      <w:szCs w:val="21"/>
                      <w:lang w:val="en-US" w:eastAsia="zh-CN"/>
                    </w:rPr>
                    <w:t>4.0</w:t>
                  </w:r>
                </w:p>
              </w:tc>
              <w:tc>
                <w:tcPr>
                  <w:tcW w:w="135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09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2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51"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988"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794"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0.11 </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宋体" w:hAnsi="宋体" w:eastAsia="宋体" w:cs="宋体"/>
                      <w:b w:val="0"/>
                      <w:bCs/>
                      <w:kern w:val="0"/>
                      <w:sz w:val="21"/>
                      <w:szCs w:val="21"/>
                      <w:lang w:val="en-US" w:eastAsia="zh-CN"/>
                    </w:rPr>
                    <w:t>≤</w:t>
                  </w:r>
                  <w:r>
                    <w:rPr>
                      <w:rFonts w:hint="default" w:ascii="Times New Roman" w:hAnsi="Times New Roman" w:cs="Times New Roman"/>
                      <w:b w:val="0"/>
                      <w:bCs/>
                      <w:kern w:val="0"/>
                      <w:sz w:val="21"/>
                      <w:szCs w:val="21"/>
                      <w:lang w:val="en-US" w:eastAsia="zh-CN"/>
                    </w:rPr>
                    <w:t>4.0</w:t>
                  </w:r>
                </w:p>
              </w:tc>
              <w:tc>
                <w:tcPr>
                  <w:tcW w:w="135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09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2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51"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988"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794"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0.14 </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宋体" w:hAnsi="宋体" w:eastAsia="宋体" w:cs="宋体"/>
                      <w:b w:val="0"/>
                      <w:bCs/>
                      <w:kern w:val="0"/>
                      <w:sz w:val="21"/>
                      <w:szCs w:val="21"/>
                      <w:lang w:val="en-US" w:eastAsia="zh-CN"/>
                    </w:rPr>
                    <w:t>≤</w:t>
                  </w:r>
                  <w:r>
                    <w:rPr>
                      <w:rFonts w:hint="default" w:ascii="Times New Roman" w:hAnsi="Times New Roman" w:cs="Times New Roman"/>
                      <w:b w:val="0"/>
                      <w:bCs/>
                      <w:kern w:val="0"/>
                      <w:sz w:val="21"/>
                      <w:szCs w:val="21"/>
                      <w:lang w:val="en-US" w:eastAsia="zh-CN"/>
                    </w:rPr>
                    <w:t>4.0</w:t>
                  </w:r>
                </w:p>
              </w:tc>
              <w:tc>
                <w:tcPr>
                  <w:tcW w:w="135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9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21" w:type="dxa"/>
                  <w:vMerge w:val="restart"/>
                  <w:shd w:val="clear" w:color="auto" w:fill="FFFFFF"/>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2020.</w:t>
                  </w:r>
                  <w:r>
                    <w:rPr>
                      <w:rFonts w:hint="default" w:ascii="Times New Roman" w:hAnsi="Times New Roman" w:cs="Times New Roman"/>
                      <w:sz w:val="21"/>
                      <w:szCs w:val="21"/>
                      <w:lang w:val="en-US" w:eastAsia="zh-CN"/>
                    </w:rPr>
                    <w:t>9.11</w:t>
                  </w:r>
                </w:p>
              </w:tc>
              <w:tc>
                <w:tcPr>
                  <w:tcW w:w="1151"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988"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794"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0.14 </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宋体" w:hAnsi="宋体" w:eastAsia="宋体" w:cs="宋体"/>
                      <w:b w:val="0"/>
                      <w:bCs/>
                      <w:kern w:val="0"/>
                      <w:sz w:val="21"/>
                      <w:szCs w:val="21"/>
                      <w:lang w:val="en-US" w:eastAsia="zh-CN"/>
                    </w:rPr>
                    <w:t>≤</w:t>
                  </w:r>
                  <w:r>
                    <w:rPr>
                      <w:rFonts w:hint="default" w:ascii="Times New Roman" w:hAnsi="Times New Roman" w:cs="Times New Roman"/>
                      <w:b w:val="0"/>
                      <w:bCs/>
                      <w:kern w:val="0"/>
                      <w:sz w:val="21"/>
                      <w:szCs w:val="21"/>
                      <w:lang w:val="en-US" w:eastAsia="zh-CN"/>
                    </w:rPr>
                    <w:t>4.0</w:t>
                  </w:r>
                </w:p>
              </w:tc>
              <w:tc>
                <w:tcPr>
                  <w:tcW w:w="135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09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2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51"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988"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794"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0.12 </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宋体" w:hAnsi="宋体" w:eastAsia="宋体" w:cs="宋体"/>
                      <w:b w:val="0"/>
                      <w:bCs/>
                      <w:kern w:val="0"/>
                      <w:sz w:val="21"/>
                      <w:szCs w:val="21"/>
                      <w:lang w:val="en-US" w:eastAsia="zh-CN"/>
                    </w:rPr>
                    <w:t>≤</w:t>
                  </w:r>
                  <w:r>
                    <w:rPr>
                      <w:rFonts w:hint="default" w:ascii="Times New Roman" w:hAnsi="Times New Roman" w:cs="Times New Roman"/>
                      <w:b w:val="0"/>
                      <w:bCs/>
                      <w:kern w:val="0"/>
                      <w:sz w:val="21"/>
                      <w:szCs w:val="21"/>
                      <w:lang w:val="en-US" w:eastAsia="zh-CN"/>
                    </w:rPr>
                    <w:t>4.0</w:t>
                  </w:r>
                </w:p>
              </w:tc>
              <w:tc>
                <w:tcPr>
                  <w:tcW w:w="135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09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2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51"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988"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794"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0.12 </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宋体" w:hAnsi="宋体" w:eastAsia="宋体" w:cs="宋体"/>
                      <w:b w:val="0"/>
                      <w:bCs/>
                      <w:kern w:val="0"/>
                      <w:sz w:val="21"/>
                      <w:szCs w:val="21"/>
                      <w:lang w:val="en-US" w:eastAsia="zh-CN"/>
                    </w:rPr>
                    <w:t>≤</w:t>
                  </w:r>
                  <w:r>
                    <w:rPr>
                      <w:rFonts w:hint="default" w:ascii="Times New Roman" w:hAnsi="Times New Roman" w:cs="Times New Roman"/>
                      <w:b w:val="0"/>
                      <w:bCs/>
                      <w:kern w:val="0"/>
                      <w:sz w:val="21"/>
                      <w:szCs w:val="21"/>
                      <w:lang w:val="en-US" w:eastAsia="zh-CN"/>
                    </w:rPr>
                    <w:t>4.0</w:t>
                  </w:r>
                </w:p>
              </w:tc>
              <w:tc>
                <w:tcPr>
                  <w:tcW w:w="135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092" w:type="dxa"/>
                  <w:vMerge w:val="restart"/>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i w:val="0"/>
                      <w:color w:val="000000"/>
                      <w:kern w:val="0"/>
                      <w:sz w:val="21"/>
                      <w:szCs w:val="21"/>
                      <w:u w:val="none"/>
                      <w:lang w:val="en-US" w:eastAsia="zh-CN" w:bidi="ar"/>
                    </w:rPr>
                    <w:t>厂房南侧门窗外2#</w:t>
                  </w:r>
                </w:p>
              </w:tc>
              <w:tc>
                <w:tcPr>
                  <w:tcW w:w="1221" w:type="dxa"/>
                  <w:vMerge w:val="restart"/>
                  <w:shd w:val="clear" w:color="auto" w:fill="FFFFFF"/>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2020.</w:t>
                  </w:r>
                  <w:r>
                    <w:rPr>
                      <w:rFonts w:hint="default" w:ascii="Times New Roman" w:hAnsi="Times New Roman" w:cs="Times New Roman"/>
                      <w:sz w:val="21"/>
                      <w:szCs w:val="21"/>
                      <w:lang w:val="en-US" w:eastAsia="zh-CN"/>
                    </w:rPr>
                    <w:t>9.10</w:t>
                  </w:r>
                </w:p>
              </w:tc>
              <w:tc>
                <w:tcPr>
                  <w:tcW w:w="1151"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1988"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非甲烷总烃（mg/m³）</w:t>
                  </w:r>
                </w:p>
              </w:tc>
              <w:tc>
                <w:tcPr>
                  <w:tcW w:w="1794"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0.20 </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宋体" w:hAnsi="宋体" w:eastAsia="宋体" w:cs="宋体"/>
                      <w:b w:val="0"/>
                      <w:bCs/>
                      <w:kern w:val="0"/>
                      <w:sz w:val="21"/>
                      <w:szCs w:val="21"/>
                      <w:lang w:val="en-US" w:eastAsia="zh-CN"/>
                    </w:rPr>
                    <w:t>≤</w:t>
                  </w:r>
                  <w:r>
                    <w:rPr>
                      <w:rFonts w:hint="default" w:ascii="Times New Roman" w:hAnsi="Times New Roman" w:cs="Times New Roman"/>
                      <w:b w:val="0"/>
                      <w:bCs/>
                      <w:kern w:val="0"/>
                      <w:sz w:val="21"/>
                      <w:szCs w:val="21"/>
                      <w:lang w:val="en-US" w:eastAsia="zh-CN"/>
                    </w:rPr>
                    <w:t>4.0</w:t>
                  </w:r>
                </w:p>
              </w:tc>
              <w:tc>
                <w:tcPr>
                  <w:tcW w:w="135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09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2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51"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1988"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794"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0.15 </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宋体" w:hAnsi="宋体" w:eastAsia="宋体" w:cs="宋体"/>
                      <w:b w:val="0"/>
                      <w:bCs/>
                      <w:kern w:val="0"/>
                      <w:sz w:val="21"/>
                      <w:szCs w:val="21"/>
                      <w:lang w:val="en-US" w:eastAsia="zh-CN"/>
                    </w:rPr>
                    <w:t>≤</w:t>
                  </w:r>
                  <w:r>
                    <w:rPr>
                      <w:rFonts w:hint="default" w:ascii="Times New Roman" w:hAnsi="Times New Roman" w:cs="Times New Roman"/>
                      <w:b w:val="0"/>
                      <w:bCs/>
                      <w:kern w:val="0"/>
                      <w:sz w:val="21"/>
                      <w:szCs w:val="21"/>
                      <w:lang w:val="en-US" w:eastAsia="zh-CN"/>
                    </w:rPr>
                    <w:t>4.0</w:t>
                  </w:r>
                </w:p>
              </w:tc>
              <w:tc>
                <w:tcPr>
                  <w:tcW w:w="135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09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2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51"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1988"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794"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0.11 </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宋体" w:hAnsi="宋体" w:eastAsia="宋体" w:cs="宋体"/>
                      <w:b w:val="0"/>
                      <w:bCs/>
                      <w:kern w:val="0"/>
                      <w:sz w:val="21"/>
                      <w:szCs w:val="21"/>
                      <w:lang w:val="en-US" w:eastAsia="zh-CN"/>
                    </w:rPr>
                    <w:t>≤</w:t>
                  </w:r>
                  <w:r>
                    <w:rPr>
                      <w:rFonts w:hint="default" w:ascii="Times New Roman" w:hAnsi="Times New Roman" w:cs="Times New Roman"/>
                      <w:b w:val="0"/>
                      <w:bCs/>
                      <w:kern w:val="0"/>
                      <w:sz w:val="21"/>
                      <w:szCs w:val="21"/>
                      <w:lang w:val="en-US" w:eastAsia="zh-CN"/>
                    </w:rPr>
                    <w:t>4.0</w:t>
                  </w:r>
                </w:p>
              </w:tc>
              <w:tc>
                <w:tcPr>
                  <w:tcW w:w="135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09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21" w:type="dxa"/>
                  <w:vMerge w:val="restart"/>
                  <w:shd w:val="clear" w:color="auto" w:fill="FFFFFF"/>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2020.</w:t>
                  </w:r>
                  <w:r>
                    <w:rPr>
                      <w:rFonts w:hint="default" w:ascii="Times New Roman" w:hAnsi="Times New Roman" w:cs="Times New Roman"/>
                      <w:sz w:val="21"/>
                      <w:szCs w:val="21"/>
                      <w:lang w:val="en-US" w:eastAsia="zh-CN"/>
                    </w:rPr>
                    <w:t>9.11</w:t>
                  </w:r>
                </w:p>
              </w:tc>
              <w:tc>
                <w:tcPr>
                  <w:tcW w:w="1151"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1988"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794"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0.16 </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宋体" w:hAnsi="宋体" w:eastAsia="宋体" w:cs="宋体"/>
                      <w:b w:val="0"/>
                      <w:bCs/>
                      <w:kern w:val="0"/>
                      <w:sz w:val="21"/>
                      <w:szCs w:val="21"/>
                      <w:lang w:val="en-US" w:eastAsia="zh-CN"/>
                    </w:rPr>
                    <w:t>≤</w:t>
                  </w:r>
                  <w:r>
                    <w:rPr>
                      <w:rFonts w:hint="default" w:ascii="Times New Roman" w:hAnsi="Times New Roman" w:cs="Times New Roman"/>
                      <w:b w:val="0"/>
                      <w:bCs/>
                      <w:kern w:val="0"/>
                      <w:sz w:val="21"/>
                      <w:szCs w:val="21"/>
                      <w:lang w:val="en-US" w:eastAsia="zh-CN"/>
                    </w:rPr>
                    <w:t>4.0</w:t>
                  </w:r>
                </w:p>
              </w:tc>
              <w:tc>
                <w:tcPr>
                  <w:tcW w:w="135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09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2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51"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1988"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794"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0.15 </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宋体" w:hAnsi="宋体" w:eastAsia="宋体" w:cs="宋体"/>
                      <w:b w:val="0"/>
                      <w:bCs/>
                      <w:kern w:val="0"/>
                      <w:sz w:val="21"/>
                      <w:szCs w:val="21"/>
                      <w:lang w:val="en-US" w:eastAsia="zh-CN"/>
                    </w:rPr>
                    <w:t>≤</w:t>
                  </w:r>
                  <w:r>
                    <w:rPr>
                      <w:rFonts w:hint="default" w:ascii="Times New Roman" w:hAnsi="Times New Roman" w:cs="Times New Roman"/>
                      <w:b w:val="0"/>
                      <w:bCs/>
                      <w:kern w:val="0"/>
                      <w:sz w:val="21"/>
                      <w:szCs w:val="21"/>
                      <w:lang w:val="en-US" w:eastAsia="zh-CN"/>
                    </w:rPr>
                    <w:t>4.0</w:t>
                  </w:r>
                </w:p>
              </w:tc>
              <w:tc>
                <w:tcPr>
                  <w:tcW w:w="135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09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2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51"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1988"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794"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0.15 </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宋体" w:hAnsi="宋体" w:eastAsia="宋体" w:cs="宋体"/>
                      <w:b w:val="0"/>
                      <w:bCs/>
                      <w:kern w:val="0"/>
                      <w:sz w:val="21"/>
                      <w:szCs w:val="21"/>
                      <w:lang w:val="en-US" w:eastAsia="zh-CN"/>
                    </w:rPr>
                    <w:t>≤</w:t>
                  </w:r>
                  <w:r>
                    <w:rPr>
                      <w:rFonts w:hint="default" w:ascii="Times New Roman" w:hAnsi="Times New Roman" w:cs="Times New Roman"/>
                      <w:b w:val="0"/>
                      <w:bCs/>
                      <w:kern w:val="0"/>
                      <w:sz w:val="21"/>
                      <w:szCs w:val="21"/>
                      <w:lang w:val="en-US" w:eastAsia="zh-CN"/>
                    </w:rPr>
                    <w:t>4.0</w:t>
                  </w:r>
                </w:p>
              </w:tc>
              <w:tc>
                <w:tcPr>
                  <w:tcW w:w="135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092" w:type="dxa"/>
                  <w:vMerge w:val="restart"/>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i w:val="0"/>
                      <w:color w:val="000000"/>
                      <w:kern w:val="0"/>
                      <w:sz w:val="21"/>
                      <w:szCs w:val="21"/>
                      <w:u w:val="none"/>
                      <w:lang w:val="en-US" w:eastAsia="zh-CN" w:bidi="ar"/>
                    </w:rPr>
                    <w:t>厂房西侧门窗外3#</w:t>
                  </w:r>
                </w:p>
              </w:tc>
              <w:tc>
                <w:tcPr>
                  <w:tcW w:w="1221" w:type="dxa"/>
                  <w:vMerge w:val="restart"/>
                  <w:shd w:val="clear" w:color="auto" w:fill="FFFFFF"/>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2020.</w:t>
                  </w:r>
                  <w:r>
                    <w:rPr>
                      <w:rFonts w:hint="default" w:ascii="Times New Roman" w:hAnsi="Times New Roman" w:cs="Times New Roman"/>
                      <w:sz w:val="21"/>
                      <w:szCs w:val="21"/>
                      <w:lang w:val="en-US" w:eastAsia="zh-CN"/>
                    </w:rPr>
                    <w:t>9.10</w:t>
                  </w:r>
                </w:p>
              </w:tc>
              <w:tc>
                <w:tcPr>
                  <w:tcW w:w="1151"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1988"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非甲烷总烃（mg/m³）</w:t>
                  </w:r>
                </w:p>
              </w:tc>
              <w:tc>
                <w:tcPr>
                  <w:tcW w:w="1794"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0.16 </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宋体" w:hAnsi="宋体" w:eastAsia="宋体" w:cs="宋体"/>
                      <w:b w:val="0"/>
                      <w:bCs/>
                      <w:kern w:val="0"/>
                      <w:sz w:val="21"/>
                      <w:szCs w:val="21"/>
                      <w:lang w:val="en-US" w:eastAsia="zh-CN"/>
                    </w:rPr>
                    <w:t>≤</w:t>
                  </w:r>
                  <w:r>
                    <w:rPr>
                      <w:rFonts w:hint="default" w:ascii="Times New Roman" w:hAnsi="Times New Roman" w:cs="Times New Roman"/>
                      <w:b w:val="0"/>
                      <w:bCs/>
                      <w:kern w:val="0"/>
                      <w:sz w:val="21"/>
                      <w:szCs w:val="21"/>
                      <w:lang w:val="en-US" w:eastAsia="zh-CN"/>
                    </w:rPr>
                    <w:t>4.0</w:t>
                  </w:r>
                </w:p>
              </w:tc>
              <w:tc>
                <w:tcPr>
                  <w:tcW w:w="135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09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2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51"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1988"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794"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0.15 </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宋体" w:hAnsi="宋体" w:eastAsia="宋体" w:cs="宋体"/>
                      <w:b w:val="0"/>
                      <w:bCs/>
                      <w:kern w:val="0"/>
                      <w:sz w:val="21"/>
                      <w:szCs w:val="21"/>
                      <w:lang w:val="en-US" w:eastAsia="zh-CN"/>
                    </w:rPr>
                    <w:t>≤</w:t>
                  </w:r>
                  <w:r>
                    <w:rPr>
                      <w:rFonts w:hint="default" w:ascii="Times New Roman" w:hAnsi="Times New Roman" w:cs="Times New Roman"/>
                      <w:b w:val="0"/>
                      <w:bCs/>
                      <w:kern w:val="0"/>
                      <w:sz w:val="21"/>
                      <w:szCs w:val="21"/>
                      <w:lang w:val="en-US" w:eastAsia="zh-CN"/>
                    </w:rPr>
                    <w:t>4.0</w:t>
                  </w:r>
                </w:p>
              </w:tc>
              <w:tc>
                <w:tcPr>
                  <w:tcW w:w="135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09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2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51"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1988"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794"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0.15 </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宋体" w:hAnsi="宋体" w:eastAsia="宋体" w:cs="宋体"/>
                      <w:b w:val="0"/>
                      <w:bCs/>
                      <w:kern w:val="0"/>
                      <w:sz w:val="21"/>
                      <w:szCs w:val="21"/>
                      <w:lang w:val="en-US" w:eastAsia="zh-CN"/>
                    </w:rPr>
                    <w:t>≤</w:t>
                  </w:r>
                  <w:r>
                    <w:rPr>
                      <w:rFonts w:hint="default" w:ascii="Times New Roman" w:hAnsi="Times New Roman" w:cs="Times New Roman"/>
                      <w:b w:val="0"/>
                      <w:bCs/>
                      <w:kern w:val="0"/>
                      <w:sz w:val="21"/>
                      <w:szCs w:val="21"/>
                      <w:lang w:val="en-US" w:eastAsia="zh-CN"/>
                    </w:rPr>
                    <w:t>4.0</w:t>
                  </w:r>
                </w:p>
              </w:tc>
              <w:tc>
                <w:tcPr>
                  <w:tcW w:w="135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09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21" w:type="dxa"/>
                  <w:vMerge w:val="restart"/>
                  <w:shd w:val="clear" w:color="auto" w:fill="FFFFFF"/>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kern w:val="2"/>
                      <w:sz w:val="21"/>
                      <w:szCs w:val="21"/>
                      <w:highlight w:val="yellow"/>
                      <w:lang w:val="en-US" w:eastAsia="zh-CN" w:bidi="ar-SA"/>
                    </w:rPr>
                  </w:pPr>
                  <w:r>
                    <w:rPr>
                      <w:rFonts w:hint="default" w:ascii="Times New Roman" w:hAnsi="Times New Roman" w:eastAsia="宋体" w:cs="Times New Roman"/>
                      <w:sz w:val="21"/>
                      <w:szCs w:val="21"/>
                      <w:lang w:val="en-US" w:eastAsia="zh-CN"/>
                    </w:rPr>
                    <w:t>2020.</w:t>
                  </w:r>
                  <w:r>
                    <w:rPr>
                      <w:rFonts w:hint="default" w:ascii="Times New Roman" w:hAnsi="Times New Roman" w:cs="Times New Roman"/>
                      <w:sz w:val="21"/>
                      <w:szCs w:val="21"/>
                      <w:lang w:val="en-US" w:eastAsia="zh-CN"/>
                    </w:rPr>
                    <w:t>9.11</w:t>
                  </w:r>
                </w:p>
              </w:tc>
              <w:tc>
                <w:tcPr>
                  <w:tcW w:w="1151"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1988"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794"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0.17 </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宋体" w:hAnsi="宋体" w:eastAsia="宋体" w:cs="宋体"/>
                      <w:b w:val="0"/>
                      <w:bCs/>
                      <w:kern w:val="0"/>
                      <w:sz w:val="21"/>
                      <w:szCs w:val="21"/>
                      <w:lang w:val="en-US" w:eastAsia="zh-CN"/>
                    </w:rPr>
                    <w:t>≤</w:t>
                  </w:r>
                  <w:r>
                    <w:rPr>
                      <w:rFonts w:hint="default" w:ascii="Times New Roman" w:hAnsi="Times New Roman" w:cs="Times New Roman"/>
                      <w:b w:val="0"/>
                      <w:bCs/>
                      <w:kern w:val="0"/>
                      <w:sz w:val="21"/>
                      <w:szCs w:val="21"/>
                      <w:lang w:val="en-US" w:eastAsia="zh-CN"/>
                    </w:rPr>
                    <w:t>4.0</w:t>
                  </w:r>
                </w:p>
              </w:tc>
              <w:tc>
                <w:tcPr>
                  <w:tcW w:w="135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09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2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51"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1988"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794"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0.17 </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宋体" w:hAnsi="宋体" w:eastAsia="宋体" w:cs="宋体"/>
                      <w:b w:val="0"/>
                      <w:bCs/>
                      <w:kern w:val="0"/>
                      <w:sz w:val="21"/>
                      <w:szCs w:val="21"/>
                      <w:lang w:val="en-US" w:eastAsia="zh-CN"/>
                    </w:rPr>
                    <w:t>≤</w:t>
                  </w:r>
                  <w:r>
                    <w:rPr>
                      <w:rFonts w:hint="default" w:ascii="Times New Roman" w:hAnsi="Times New Roman" w:cs="Times New Roman"/>
                      <w:b w:val="0"/>
                      <w:bCs/>
                      <w:kern w:val="0"/>
                      <w:sz w:val="21"/>
                      <w:szCs w:val="21"/>
                      <w:lang w:val="en-US" w:eastAsia="zh-CN"/>
                    </w:rPr>
                    <w:t>4.0</w:t>
                  </w:r>
                </w:p>
              </w:tc>
              <w:tc>
                <w:tcPr>
                  <w:tcW w:w="135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09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2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51"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1988"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794"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0.18 </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宋体" w:hAnsi="宋体" w:eastAsia="宋体" w:cs="宋体"/>
                      <w:b w:val="0"/>
                      <w:bCs/>
                      <w:kern w:val="0"/>
                      <w:sz w:val="21"/>
                      <w:szCs w:val="21"/>
                      <w:lang w:val="en-US" w:eastAsia="zh-CN"/>
                    </w:rPr>
                    <w:t>≤</w:t>
                  </w:r>
                  <w:r>
                    <w:rPr>
                      <w:rFonts w:hint="default" w:ascii="Times New Roman" w:hAnsi="Times New Roman" w:cs="Times New Roman"/>
                      <w:b w:val="0"/>
                      <w:bCs/>
                      <w:kern w:val="0"/>
                      <w:sz w:val="21"/>
                      <w:szCs w:val="21"/>
                      <w:lang w:val="en-US" w:eastAsia="zh-CN"/>
                    </w:rPr>
                    <w:t>4.0</w:t>
                  </w:r>
                </w:p>
              </w:tc>
              <w:tc>
                <w:tcPr>
                  <w:tcW w:w="135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092" w:type="dxa"/>
                  <w:vMerge w:val="restart"/>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i w:val="0"/>
                      <w:color w:val="000000"/>
                      <w:kern w:val="0"/>
                      <w:sz w:val="21"/>
                      <w:szCs w:val="21"/>
                      <w:u w:val="none"/>
                      <w:lang w:val="en-US" w:eastAsia="zh-CN" w:bidi="ar"/>
                    </w:rPr>
                    <w:t>厂房北侧门窗外4#</w:t>
                  </w:r>
                </w:p>
              </w:tc>
              <w:tc>
                <w:tcPr>
                  <w:tcW w:w="1221" w:type="dxa"/>
                  <w:vMerge w:val="restart"/>
                  <w:shd w:val="clear" w:color="auto" w:fill="FFFFFF"/>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lang w:val="en-US" w:eastAsia="zh-CN"/>
                    </w:rPr>
                    <w:t>2020.</w:t>
                  </w:r>
                  <w:r>
                    <w:rPr>
                      <w:rFonts w:hint="default" w:ascii="Times New Roman" w:hAnsi="Times New Roman" w:cs="Times New Roman"/>
                      <w:sz w:val="21"/>
                      <w:szCs w:val="21"/>
                      <w:lang w:val="en-US" w:eastAsia="zh-CN"/>
                    </w:rPr>
                    <w:t>9.10</w:t>
                  </w:r>
                </w:p>
              </w:tc>
              <w:tc>
                <w:tcPr>
                  <w:tcW w:w="1151"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1988" w:type="dxa"/>
                  <w:vMerge w:val="restart"/>
                  <w:shd w:val="clear" w:color="auto" w:fill="FFFFFF"/>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非甲烷总烃（mg/m³）</w:t>
                  </w:r>
                </w:p>
              </w:tc>
              <w:tc>
                <w:tcPr>
                  <w:tcW w:w="1794"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0.20 </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宋体" w:hAnsi="宋体" w:eastAsia="宋体" w:cs="宋体"/>
                      <w:b w:val="0"/>
                      <w:bCs/>
                      <w:kern w:val="0"/>
                      <w:sz w:val="21"/>
                      <w:szCs w:val="21"/>
                      <w:lang w:val="en-US" w:eastAsia="zh-CN"/>
                    </w:rPr>
                    <w:t>≤</w:t>
                  </w:r>
                  <w:r>
                    <w:rPr>
                      <w:rFonts w:hint="default" w:ascii="Times New Roman" w:hAnsi="Times New Roman" w:cs="Times New Roman"/>
                      <w:b w:val="0"/>
                      <w:bCs/>
                      <w:kern w:val="0"/>
                      <w:sz w:val="21"/>
                      <w:szCs w:val="21"/>
                      <w:lang w:val="en-US" w:eastAsia="zh-CN"/>
                    </w:rPr>
                    <w:t>4.0</w:t>
                  </w:r>
                </w:p>
              </w:tc>
              <w:tc>
                <w:tcPr>
                  <w:tcW w:w="135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09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2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51"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1988"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794"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0.18 </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宋体" w:hAnsi="宋体" w:eastAsia="宋体" w:cs="宋体"/>
                      <w:b w:val="0"/>
                      <w:bCs/>
                      <w:kern w:val="0"/>
                      <w:sz w:val="21"/>
                      <w:szCs w:val="21"/>
                      <w:lang w:val="en-US" w:eastAsia="zh-CN"/>
                    </w:rPr>
                    <w:t>≤</w:t>
                  </w:r>
                  <w:r>
                    <w:rPr>
                      <w:rFonts w:hint="default" w:ascii="Times New Roman" w:hAnsi="Times New Roman" w:cs="Times New Roman"/>
                      <w:b w:val="0"/>
                      <w:bCs/>
                      <w:kern w:val="0"/>
                      <w:sz w:val="21"/>
                      <w:szCs w:val="21"/>
                      <w:lang w:val="en-US" w:eastAsia="zh-CN"/>
                    </w:rPr>
                    <w:t>4.0</w:t>
                  </w:r>
                </w:p>
              </w:tc>
              <w:tc>
                <w:tcPr>
                  <w:tcW w:w="135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09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2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51"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1988"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794"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0.16 </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宋体" w:hAnsi="宋体" w:eastAsia="宋体" w:cs="宋体"/>
                      <w:b w:val="0"/>
                      <w:bCs/>
                      <w:kern w:val="0"/>
                      <w:sz w:val="21"/>
                      <w:szCs w:val="21"/>
                      <w:lang w:val="en-US" w:eastAsia="zh-CN"/>
                    </w:rPr>
                    <w:t>≤</w:t>
                  </w:r>
                  <w:r>
                    <w:rPr>
                      <w:rFonts w:hint="default" w:ascii="Times New Roman" w:hAnsi="Times New Roman" w:cs="Times New Roman"/>
                      <w:b w:val="0"/>
                      <w:bCs/>
                      <w:kern w:val="0"/>
                      <w:sz w:val="21"/>
                      <w:szCs w:val="21"/>
                      <w:lang w:val="en-US" w:eastAsia="zh-CN"/>
                    </w:rPr>
                    <w:t>4.0</w:t>
                  </w:r>
                </w:p>
              </w:tc>
              <w:tc>
                <w:tcPr>
                  <w:tcW w:w="135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58" w:hRule="atLeast"/>
                <w:jc w:val="center"/>
              </w:trPr>
              <w:tc>
                <w:tcPr>
                  <w:tcW w:w="109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21" w:type="dxa"/>
                  <w:vMerge w:val="restart"/>
                  <w:shd w:val="clear" w:color="auto" w:fill="FFFFFF"/>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kern w:val="2"/>
                      <w:sz w:val="21"/>
                      <w:szCs w:val="21"/>
                      <w:highlight w:val="yellow"/>
                      <w:lang w:val="en-US" w:eastAsia="zh-CN" w:bidi="ar-SA"/>
                    </w:rPr>
                  </w:pPr>
                  <w:r>
                    <w:rPr>
                      <w:rFonts w:hint="default" w:ascii="Times New Roman" w:hAnsi="Times New Roman" w:eastAsia="宋体" w:cs="Times New Roman"/>
                      <w:sz w:val="21"/>
                      <w:szCs w:val="21"/>
                      <w:lang w:val="en-US" w:eastAsia="zh-CN"/>
                    </w:rPr>
                    <w:t>2020.</w:t>
                  </w:r>
                  <w:r>
                    <w:rPr>
                      <w:rFonts w:hint="default" w:ascii="Times New Roman" w:hAnsi="Times New Roman" w:cs="Times New Roman"/>
                      <w:sz w:val="21"/>
                      <w:szCs w:val="21"/>
                      <w:lang w:val="en-US" w:eastAsia="zh-CN"/>
                    </w:rPr>
                    <w:t>9.11</w:t>
                  </w:r>
                </w:p>
              </w:tc>
              <w:tc>
                <w:tcPr>
                  <w:tcW w:w="1151"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1988"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794"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0.18 </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宋体" w:hAnsi="宋体" w:eastAsia="宋体" w:cs="宋体"/>
                      <w:b w:val="0"/>
                      <w:bCs/>
                      <w:kern w:val="0"/>
                      <w:sz w:val="21"/>
                      <w:szCs w:val="21"/>
                      <w:lang w:val="en-US" w:eastAsia="zh-CN"/>
                    </w:rPr>
                    <w:t>≤</w:t>
                  </w:r>
                  <w:r>
                    <w:rPr>
                      <w:rFonts w:hint="default" w:ascii="Times New Roman" w:hAnsi="Times New Roman" w:cs="Times New Roman"/>
                      <w:b w:val="0"/>
                      <w:bCs/>
                      <w:kern w:val="0"/>
                      <w:sz w:val="21"/>
                      <w:szCs w:val="21"/>
                      <w:lang w:val="en-US" w:eastAsia="zh-CN"/>
                    </w:rPr>
                    <w:t>4.0</w:t>
                  </w:r>
                </w:p>
              </w:tc>
              <w:tc>
                <w:tcPr>
                  <w:tcW w:w="135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4" w:hRule="atLeast"/>
                <w:jc w:val="center"/>
              </w:trPr>
              <w:tc>
                <w:tcPr>
                  <w:tcW w:w="109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2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51"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1988"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794"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0.13 </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宋体" w:hAnsi="宋体" w:eastAsia="宋体" w:cs="宋体"/>
                      <w:b w:val="0"/>
                      <w:bCs/>
                      <w:kern w:val="0"/>
                      <w:sz w:val="21"/>
                      <w:szCs w:val="21"/>
                      <w:lang w:val="en-US" w:eastAsia="zh-CN"/>
                    </w:rPr>
                    <w:t>≤</w:t>
                  </w:r>
                  <w:r>
                    <w:rPr>
                      <w:rFonts w:hint="default" w:ascii="Times New Roman" w:hAnsi="Times New Roman" w:cs="Times New Roman"/>
                      <w:b w:val="0"/>
                      <w:bCs/>
                      <w:kern w:val="0"/>
                      <w:sz w:val="21"/>
                      <w:szCs w:val="21"/>
                      <w:lang w:val="en-US" w:eastAsia="zh-CN"/>
                    </w:rPr>
                    <w:t>4.0</w:t>
                  </w:r>
                </w:p>
              </w:tc>
              <w:tc>
                <w:tcPr>
                  <w:tcW w:w="135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8" w:hRule="atLeast"/>
                <w:jc w:val="center"/>
              </w:trPr>
              <w:tc>
                <w:tcPr>
                  <w:tcW w:w="109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2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51"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1988"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794"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000000"/>
                      <w:kern w:val="0"/>
                      <w:sz w:val="21"/>
                      <w:szCs w:val="21"/>
                      <w:u w:val="none"/>
                      <w:lang w:val="en-US" w:eastAsia="zh-CN" w:bidi="ar"/>
                    </w:rPr>
                    <w:t xml:space="preserve">0.17 </w:t>
                  </w:r>
                </w:p>
              </w:tc>
              <w:tc>
                <w:tcPr>
                  <w:tcW w:w="135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宋体" w:hAnsi="宋体" w:eastAsia="宋体" w:cs="宋体"/>
                      <w:b w:val="0"/>
                      <w:bCs/>
                      <w:kern w:val="0"/>
                      <w:sz w:val="21"/>
                      <w:szCs w:val="21"/>
                      <w:lang w:val="en-US" w:eastAsia="zh-CN"/>
                    </w:rPr>
                    <w:t>≤</w:t>
                  </w:r>
                  <w:r>
                    <w:rPr>
                      <w:rFonts w:hint="default" w:ascii="Times New Roman" w:hAnsi="Times New Roman" w:cs="Times New Roman"/>
                      <w:b w:val="0"/>
                      <w:bCs/>
                      <w:kern w:val="0"/>
                      <w:sz w:val="21"/>
                      <w:szCs w:val="21"/>
                      <w:lang w:val="en-US" w:eastAsia="zh-CN"/>
                    </w:rPr>
                    <w:t>4.0</w:t>
                  </w:r>
                </w:p>
              </w:tc>
              <w:tc>
                <w:tcPr>
                  <w:tcW w:w="135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hint="default"/>
                <w:sz w:val="24"/>
                <w:szCs w:val="24"/>
                <w:highlight w:val="none"/>
                <w:lang w:val="en-US" w:eastAsia="zh-CN"/>
              </w:rPr>
            </w:pPr>
            <w:r>
              <w:rPr>
                <w:rFonts w:hint="eastAsia"/>
                <w:sz w:val="24"/>
                <w:szCs w:val="24"/>
                <w:highlight w:val="none"/>
                <w:lang w:val="en-US" w:eastAsia="zh-CN"/>
              </w:rPr>
              <w:t>无组织废气监测结果表明：2020年9月10日和2020年9月11日，安徽萃盛服饰有限公司厂房东、南、西、北侧窗外无组织废气中的非甲烷总烃浓度均满足《工业企业挥发性有机物排放控制标准》（DB13/2322—2016）中的标准限值，同时满足《挥发性有机物无组织排放控制标准》（GB 37822-2019）限值。</w:t>
            </w:r>
          </w:p>
          <w:p>
            <w:pPr>
              <w:keepNext w:val="0"/>
              <w:keepLines w:val="0"/>
              <w:suppressLineNumbers w:val="0"/>
              <w:autoSpaceDE w:val="0"/>
              <w:autoSpaceDN w:val="0"/>
              <w:bidi w:val="0"/>
              <w:spacing w:before="0" w:beforeAutospacing="0" w:after="0" w:afterAutospacing="0" w:line="360" w:lineRule="auto"/>
              <w:ind w:left="0" w:right="0" w:firstLine="480" w:firstLineChars="200"/>
              <w:rPr>
                <w:rFonts w:hint="eastAsia"/>
                <w:sz w:val="24"/>
                <w:szCs w:val="24"/>
                <w:highlight w:val="none"/>
                <w:lang w:val="en-US" w:eastAsia="zh-CN"/>
              </w:rPr>
            </w:pPr>
            <w:r>
              <w:rPr>
                <w:rFonts w:hint="eastAsia"/>
                <w:sz w:val="24"/>
                <w:szCs w:val="24"/>
                <w:highlight w:val="none"/>
                <w:lang w:val="en-US" w:eastAsia="zh-CN"/>
              </w:rPr>
              <w:t>验收监测期间气象条件</w:t>
            </w:r>
          </w:p>
          <w:tbl>
            <w:tblPr>
              <w:tblStyle w:val="34"/>
              <w:tblW w:w="484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537"/>
              <w:gridCol w:w="1236"/>
              <w:gridCol w:w="1197"/>
              <w:gridCol w:w="1160"/>
              <w:gridCol w:w="1348"/>
              <w:gridCol w:w="1427"/>
              <w:gridCol w:w="1012"/>
              <w:gridCol w:w="7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9" w:hRule="atLeast"/>
                <w:jc w:val="center"/>
              </w:trPr>
              <w:tc>
                <w:tcPr>
                  <w:tcW w:w="1538"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采样日期</w:t>
                  </w:r>
                </w:p>
              </w:tc>
              <w:tc>
                <w:tcPr>
                  <w:tcW w:w="1237"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采样频次</w:t>
                  </w:r>
                </w:p>
              </w:tc>
              <w:tc>
                <w:tcPr>
                  <w:tcW w:w="1197"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温度（℃）</w:t>
                  </w:r>
                </w:p>
              </w:tc>
              <w:tc>
                <w:tcPr>
                  <w:tcW w:w="1160"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湿度（%）</w:t>
                  </w:r>
                </w:p>
              </w:tc>
              <w:tc>
                <w:tcPr>
                  <w:tcW w:w="1348"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气压（kPa）</w:t>
                  </w:r>
                </w:p>
              </w:tc>
              <w:tc>
                <w:tcPr>
                  <w:tcW w:w="1427"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风速（m/s）</w:t>
                  </w:r>
                </w:p>
              </w:tc>
              <w:tc>
                <w:tcPr>
                  <w:tcW w:w="1012"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风向</w:t>
                  </w:r>
                </w:p>
              </w:tc>
              <w:tc>
                <w:tcPr>
                  <w:tcW w:w="736"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天气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8"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lang w:val="en-US" w:eastAsia="zh-CN"/>
                    </w:rPr>
                    <w:t>2020.9.10</w:t>
                  </w:r>
                </w:p>
              </w:tc>
              <w:tc>
                <w:tcPr>
                  <w:tcW w:w="1237"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第一次</w:t>
                  </w:r>
                </w:p>
              </w:tc>
              <w:tc>
                <w:tcPr>
                  <w:tcW w:w="119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28.1 </w:t>
                  </w:r>
                </w:p>
              </w:tc>
              <w:tc>
                <w:tcPr>
                  <w:tcW w:w="11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56.3 </w:t>
                  </w:r>
                </w:p>
              </w:tc>
              <w:tc>
                <w:tcPr>
                  <w:tcW w:w="134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100.3 </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1.3 </w:t>
                  </w:r>
                </w:p>
              </w:tc>
              <w:tc>
                <w:tcPr>
                  <w:tcW w:w="101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西北风</w:t>
                  </w:r>
                </w:p>
              </w:tc>
              <w:tc>
                <w:tcPr>
                  <w:tcW w:w="736"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538"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37"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第二次</w:t>
                  </w:r>
                </w:p>
              </w:tc>
              <w:tc>
                <w:tcPr>
                  <w:tcW w:w="119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27.5 </w:t>
                  </w:r>
                </w:p>
              </w:tc>
              <w:tc>
                <w:tcPr>
                  <w:tcW w:w="11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55.8 </w:t>
                  </w:r>
                </w:p>
              </w:tc>
              <w:tc>
                <w:tcPr>
                  <w:tcW w:w="134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100.3 </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1.3 </w:t>
                  </w:r>
                </w:p>
              </w:tc>
              <w:tc>
                <w:tcPr>
                  <w:tcW w:w="101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西北风</w:t>
                  </w:r>
                </w:p>
              </w:tc>
              <w:tc>
                <w:tcPr>
                  <w:tcW w:w="736"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8"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37"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第三次</w:t>
                  </w:r>
                </w:p>
              </w:tc>
              <w:tc>
                <w:tcPr>
                  <w:tcW w:w="119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27.6 </w:t>
                  </w:r>
                </w:p>
              </w:tc>
              <w:tc>
                <w:tcPr>
                  <w:tcW w:w="11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56.0 </w:t>
                  </w:r>
                </w:p>
              </w:tc>
              <w:tc>
                <w:tcPr>
                  <w:tcW w:w="134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100.4 </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1.4 </w:t>
                  </w:r>
                </w:p>
              </w:tc>
              <w:tc>
                <w:tcPr>
                  <w:tcW w:w="101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西北风</w:t>
                  </w:r>
                </w:p>
              </w:tc>
              <w:tc>
                <w:tcPr>
                  <w:tcW w:w="736"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538"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lang w:val="en-US" w:eastAsia="zh-CN"/>
                    </w:rPr>
                    <w:t>2020.9.11</w:t>
                  </w:r>
                </w:p>
              </w:tc>
              <w:tc>
                <w:tcPr>
                  <w:tcW w:w="1237"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第一次</w:t>
                  </w:r>
                </w:p>
              </w:tc>
              <w:tc>
                <w:tcPr>
                  <w:tcW w:w="119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28.5 </w:t>
                  </w:r>
                </w:p>
              </w:tc>
              <w:tc>
                <w:tcPr>
                  <w:tcW w:w="11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57.1 </w:t>
                  </w:r>
                </w:p>
              </w:tc>
              <w:tc>
                <w:tcPr>
                  <w:tcW w:w="134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100.4 </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1.5 </w:t>
                  </w:r>
                </w:p>
              </w:tc>
              <w:tc>
                <w:tcPr>
                  <w:tcW w:w="101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西北风</w:t>
                  </w:r>
                </w:p>
              </w:tc>
              <w:tc>
                <w:tcPr>
                  <w:tcW w:w="736"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538"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37"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第二次</w:t>
                  </w:r>
                </w:p>
              </w:tc>
              <w:tc>
                <w:tcPr>
                  <w:tcW w:w="119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27.8 </w:t>
                  </w:r>
                </w:p>
              </w:tc>
              <w:tc>
                <w:tcPr>
                  <w:tcW w:w="11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57.0 </w:t>
                  </w:r>
                </w:p>
              </w:tc>
              <w:tc>
                <w:tcPr>
                  <w:tcW w:w="134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100.4 </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1.5 </w:t>
                  </w:r>
                </w:p>
              </w:tc>
              <w:tc>
                <w:tcPr>
                  <w:tcW w:w="101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西北风</w:t>
                  </w:r>
                </w:p>
              </w:tc>
              <w:tc>
                <w:tcPr>
                  <w:tcW w:w="736"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9" w:hRule="atLeast"/>
                <w:jc w:val="center"/>
              </w:trPr>
              <w:tc>
                <w:tcPr>
                  <w:tcW w:w="1538"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37"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第三次</w:t>
                  </w:r>
                </w:p>
              </w:tc>
              <w:tc>
                <w:tcPr>
                  <w:tcW w:w="119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27.1 </w:t>
                  </w:r>
                </w:p>
              </w:tc>
              <w:tc>
                <w:tcPr>
                  <w:tcW w:w="11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56.5 </w:t>
                  </w:r>
                </w:p>
              </w:tc>
              <w:tc>
                <w:tcPr>
                  <w:tcW w:w="134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100.3 </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1.6 </w:t>
                  </w:r>
                </w:p>
              </w:tc>
              <w:tc>
                <w:tcPr>
                  <w:tcW w:w="101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西北风</w:t>
                  </w:r>
                </w:p>
              </w:tc>
              <w:tc>
                <w:tcPr>
                  <w:tcW w:w="736"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bl>
          <w:p>
            <w:pPr>
              <w:spacing w:line="360" w:lineRule="auto"/>
              <w:rPr>
                <w:b/>
                <w:bCs/>
                <w:sz w:val="24"/>
                <w:szCs w:val="24"/>
                <w:highlight w:val="none"/>
              </w:rPr>
            </w:pPr>
            <w:r>
              <w:rPr>
                <w:rFonts w:hint="eastAsia"/>
                <w:b/>
                <w:bCs/>
                <w:sz w:val="24"/>
                <w:szCs w:val="24"/>
                <w:highlight w:val="none"/>
              </w:rPr>
              <w:t>3、噪声监测结果</w:t>
            </w:r>
          </w:p>
          <w:p>
            <w:pPr>
              <w:widowControl/>
              <w:spacing w:line="360" w:lineRule="auto"/>
              <w:jc w:val="center"/>
              <w:rPr>
                <w:sz w:val="24"/>
                <w:szCs w:val="24"/>
                <w:highlight w:val="none"/>
              </w:rPr>
            </w:pPr>
            <w:r>
              <w:rPr>
                <w:rFonts w:hint="eastAsia"/>
                <w:sz w:val="24"/>
                <w:szCs w:val="24"/>
                <w:highlight w:val="none"/>
              </w:rPr>
              <w:t>表7</w:t>
            </w:r>
            <w:r>
              <w:rPr>
                <w:sz w:val="24"/>
                <w:szCs w:val="24"/>
                <w:highlight w:val="none"/>
              </w:rPr>
              <w:t>-</w:t>
            </w:r>
            <w:r>
              <w:rPr>
                <w:rFonts w:hint="eastAsia"/>
                <w:sz w:val="24"/>
                <w:szCs w:val="24"/>
                <w:highlight w:val="none"/>
                <w:lang w:val="en-US" w:eastAsia="zh-CN"/>
              </w:rPr>
              <w:t>6</w:t>
            </w:r>
            <w:r>
              <w:rPr>
                <w:rFonts w:hint="eastAsia"/>
                <w:sz w:val="24"/>
                <w:szCs w:val="24"/>
                <w:highlight w:val="none"/>
              </w:rPr>
              <w:t xml:space="preserve">  噪声监测结果表</w:t>
            </w:r>
          </w:p>
          <w:tbl>
            <w:tblPr>
              <w:tblStyle w:val="34"/>
              <w:tblW w:w="4911"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859"/>
              <w:gridCol w:w="1263"/>
              <w:gridCol w:w="1428"/>
              <w:gridCol w:w="1779"/>
              <w:gridCol w:w="1359"/>
              <w:gridCol w:w="1714"/>
              <w:gridCol w:w="13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3" w:hRule="atLeast"/>
                <w:jc w:val="center"/>
              </w:trPr>
              <w:tc>
                <w:tcPr>
                  <w:tcW w:w="859"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类别</w:t>
                  </w:r>
                </w:p>
              </w:tc>
              <w:tc>
                <w:tcPr>
                  <w:tcW w:w="1263"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监测日期</w:t>
                  </w:r>
                </w:p>
              </w:tc>
              <w:tc>
                <w:tcPr>
                  <w:tcW w:w="1428"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监测点位</w:t>
                  </w:r>
                </w:p>
              </w:tc>
              <w:tc>
                <w:tcPr>
                  <w:tcW w:w="3138"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昼间Leq dB(A)</w:t>
                  </w:r>
                </w:p>
              </w:tc>
              <w:tc>
                <w:tcPr>
                  <w:tcW w:w="3091"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夜间Leq 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3" w:hRule="atLeast"/>
                <w:jc w:val="center"/>
              </w:trPr>
              <w:tc>
                <w:tcPr>
                  <w:tcW w:w="85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6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428"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77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观测时间</w:t>
                  </w:r>
                </w:p>
              </w:tc>
              <w:tc>
                <w:tcPr>
                  <w:tcW w:w="135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测量结果</w:t>
                  </w:r>
                </w:p>
              </w:tc>
              <w:tc>
                <w:tcPr>
                  <w:tcW w:w="1714"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观测时间</w:t>
                  </w:r>
                </w:p>
              </w:tc>
              <w:tc>
                <w:tcPr>
                  <w:tcW w:w="1377"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测量结果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3" w:hRule="atLeast"/>
                <w:jc w:val="center"/>
              </w:trPr>
              <w:tc>
                <w:tcPr>
                  <w:tcW w:w="859"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工业企业厂界环境噪声</w:t>
                  </w:r>
                </w:p>
              </w:tc>
              <w:tc>
                <w:tcPr>
                  <w:tcW w:w="1263"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lang w:val="en-US" w:eastAsia="zh-CN"/>
                    </w:rPr>
                    <w:t>2020.9.10</w:t>
                  </w:r>
                </w:p>
              </w:tc>
              <w:tc>
                <w:tcPr>
                  <w:tcW w:w="1428"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厂界东侧</w:t>
                  </w:r>
                </w:p>
              </w:tc>
              <w:tc>
                <w:tcPr>
                  <w:tcW w:w="17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15:02~15:03</w:t>
                  </w:r>
                </w:p>
              </w:tc>
              <w:tc>
                <w:tcPr>
                  <w:tcW w:w="135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57 </w:t>
                  </w:r>
                </w:p>
              </w:tc>
              <w:tc>
                <w:tcPr>
                  <w:tcW w:w="17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000000"/>
                      <w:kern w:val="0"/>
                      <w:sz w:val="21"/>
                      <w:szCs w:val="21"/>
                      <w:u w:val="none"/>
                      <w:lang w:val="en-US" w:eastAsia="zh-CN" w:bidi="ar"/>
                    </w:rPr>
                    <w:t>22:03~22:04</w:t>
                  </w:r>
                </w:p>
              </w:tc>
              <w:tc>
                <w:tcPr>
                  <w:tcW w:w="13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i w:val="0"/>
                      <w:color w:val="000000"/>
                      <w:kern w:val="0"/>
                      <w:sz w:val="21"/>
                      <w:szCs w:val="21"/>
                      <w:u w:val="none"/>
                      <w:lang w:val="en-US" w:eastAsia="zh-CN" w:bidi="ar"/>
                    </w:rPr>
                    <w:t xml:space="preserve">45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3" w:hRule="atLeast"/>
                <w:jc w:val="center"/>
              </w:trPr>
              <w:tc>
                <w:tcPr>
                  <w:tcW w:w="85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6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428"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厂界南侧</w:t>
                  </w:r>
                </w:p>
              </w:tc>
              <w:tc>
                <w:tcPr>
                  <w:tcW w:w="17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000000"/>
                      <w:kern w:val="0"/>
                      <w:sz w:val="21"/>
                      <w:szCs w:val="21"/>
                      <w:u w:val="none"/>
                      <w:lang w:val="en-US" w:eastAsia="zh-CN" w:bidi="ar"/>
                    </w:rPr>
                    <w:t>15:09~15:10</w:t>
                  </w:r>
                </w:p>
              </w:tc>
              <w:tc>
                <w:tcPr>
                  <w:tcW w:w="135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56 </w:t>
                  </w:r>
                </w:p>
              </w:tc>
              <w:tc>
                <w:tcPr>
                  <w:tcW w:w="17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000000"/>
                      <w:kern w:val="0"/>
                      <w:sz w:val="21"/>
                      <w:szCs w:val="21"/>
                      <w:u w:val="none"/>
                      <w:lang w:val="en-US" w:eastAsia="zh-CN" w:bidi="ar"/>
                    </w:rPr>
                    <w:t>22:09~22:10</w:t>
                  </w:r>
                </w:p>
              </w:tc>
              <w:tc>
                <w:tcPr>
                  <w:tcW w:w="13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i w:val="0"/>
                      <w:color w:val="000000"/>
                      <w:kern w:val="0"/>
                      <w:sz w:val="21"/>
                      <w:szCs w:val="21"/>
                      <w:u w:val="none"/>
                      <w:lang w:val="en-US" w:eastAsia="zh-CN" w:bidi="ar"/>
                    </w:rPr>
                    <w:t xml:space="preserve">45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3" w:hRule="atLeast"/>
                <w:jc w:val="center"/>
              </w:trPr>
              <w:tc>
                <w:tcPr>
                  <w:tcW w:w="85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6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428"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厂界西侧</w:t>
                  </w:r>
                </w:p>
              </w:tc>
              <w:tc>
                <w:tcPr>
                  <w:tcW w:w="17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000000"/>
                      <w:kern w:val="0"/>
                      <w:sz w:val="21"/>
                      <w:szCs w:val="21"/>
                      <w:u w:val="none"/>
                      <w:lang w:val="en-US" w:eastAsia="zh-CN" w:bidi="ar"/>
                    </w:rPr>
                    <w:t>15:16~15:17</w:t>
                  </w:r>
                </w:p>
              </w:tc>
              <w:tc>
                <w:tcPr>
                  <w:tcW w:w="135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57 </w:t>
                  </w:r>
                </w:p>
              </w:tc>
              <w:tc>
                <w:tcPr>
                  <w:tcW w:w="17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000000"/>
                      <w:kern w:val="0"/>
                      <w:sz w:val="21"/>
                      <w:szCs w:val="21"/>
                      <w:u w:val="none"/>
                      <w:lang w:val="en-US" w:eastAsia="zh-CN" w:bidi="ar"/>
                    </w:rPr>
                    <w:t>22:15~22:16</w:t>
                  </w:r>
                </w:p>
              </w:tc>
              <w:tc>
                <w:tcPr>
                  <w:tcW w:w="13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i w:val="0"/>
                      <w:color w:val="000000"/>
                      <w:kern w:val="0"/>
                      <w:sz w:val="21"/>
                      <w:szCs w:val="21"/>
                      <w:u w:val="none"/>
                      <w:lang w:val="en-US" w:eastAsia="zh-CN" w:bidi="ar"/>
                    </w:rPr>
                    <w:t xml:space="preserve">45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85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6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428"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厂界北侧</w:t>
                  </w:r>
                </w:p>
              </w:tc>
              <w:tc>
                <w:tcPr>
                  <w:tcW w:w="17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000000"/>
                      <w:kern w:val="0"/>
                      <w:sz w:val="21"/>
                      <w:szCs w:val="21"/>
                      <w:u w:val="none"/>
                      <w:lang w:val="en-US" w:eastAsia="zh-CN" w:bidi="ar"/>
                    </w:rPr>
                    <w:t>15:22~15:23</w:t>
                  </w:r>
                </w:p>
              </w:tc>
              <w:tc>
                <w:tcPr>
                  <w:tcW w:w="135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56 </w:t>
                  </w:r>
                </w:p>
              </w:tc>
              <w:tc>
                <w:tcPr>
                  <w:tcW w:w="17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000000"/>
                      <w:kern w:val="0"/>
                      <w:sz w:val="21"/>
                      <w:szCs w:val="21"/>
                      <w:u w:val="none"/>
                      <w:lang w:val="en-US" w:eastAsia="zh-CN" w:bidi="ar"/>
                    </w:rPr>
                    <w:t>22:22~22:23</w:t>
                  </w:r>
                </w:p>
              </w:tc>
              <w:tc>
                <w:tcPr>
                  <w:tcW w:w="13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i w:val="0"/>
                      <w:color w:val="000000"/>
                      <w:kern w:val="0"/>
                      <w:sz w:val="21"/>
                      <w:szCs w:val="21"/>
                      <w:u w:val="none"/>
                      <w:lang w:val="en-US" w:eastAsia="zh-CN" w:bidi="ar"/>
                    </w:rPr>
                    <w:t xml:space="preserve">44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85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63"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lang w:val="en-US" w:eastAsia="zh-CN"/>
                    </w:rPr>
                    <w:t>2020.9.11</w:t>
                  </w:r>
                </w:p>
              </w:tc>
              <w:tc>
                <w:tcPr>
                  <w:tcW w:w="1428"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厂界东侧</w:t>
                  </w:r>
                </w:p>
              </w:tc>
              <w:tc>
                <w:tcPr>
                  <w:tcW w:w="17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000000"/>
                      <w:kern w:val="0"/>
                      <w:sz w:val="21"/>
                      <w:szCs w:val="21"/>
                      <w:u w:val="none"/>
                      <w:lang w:val="en-US" w:eastAsia="zh-CN" w:bidi="ar"/>
                    </w:rPr>
                    <w:t>15:03~15:04</w:t>
                  </w:r>
                </w:p>
              </w:tc>
              <w:tc>
                <w:tcPr>
                  <w:tcW w:w="135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57 </w:t>
                  </w:r>
                </w:p>
              </w:tc>
              <w:tc>
                <w:tcPr>
                  <w:tcW w:w="17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000000"/>
                      <w:kern w:val="0"/>
                      <w:sz w:val="21"/>
                      <w:szCs w:val="21"/>
                      <w:u w:val="none"/>
                      <w:lang w:val="en-US" w:eastAsia="zh-CN" w:bidi="ar"/>
                    </w:rPr>
                    <w:t>22:01~22:02</w:t>
                  </w:r>
                </w:p>
              </w:tc>
              <w:tc>
                <w:tcPr>
                  <w:tcW w:w="13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i w:val="0"/>
                      <w:color w:val="000000"/>
                      <w:kern w:val="0"/>
                      <w:sz w:val="21"/>
                      <w:szCs w:val="21"/>
                      <w:u w:val="none"/>
                      <w:lang w:val="en-US" w:eastAsia="zh-CN" w:bidi="ar"/>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3" w:hRule="atLeast"/>
                <w:jc w:val="center"/>
              </w:trPr>
              <w:tc>
                <w:tcPr>
                  <w:tcW w:w="85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6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428"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厂界南侧</w:t>
                  </w:r>
                </w:p>
              </w:tc>
              <w:tc>
                <w:tcPr>
                  <w:tcW w:w="17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000000"/>
                      <w:kern w:val="0"/>
                      <w:sz w:val="21"/>
                      <w:szCs w:val="21"/>
                      <w:u w:val="none"/>
                      <w:lang w:val="en-US" w:eastAsia="zh-CN" w:bidi="ar"/>
                    </w:rPr>
                    <w:t>15:11~15:12</w:t>
                  </w:r>
                </w:p>
              </w:tc>
              <w:tc>
                <w:tcPr>
                  <w:tcW w:w="135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57 </w:t>
                  </w:r>
                </w:p>
              </w:tc>
              <w:tc>
                <w:tcPr>
                  <w:tcW w:w="17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000000"/>
                      <w:kern w:val="0"/>
                      <w:sz w:val="21"/>
                      <w:szCs w:val="21"/>
                      <w:u w:val="none"/>
                      <w:lang w:val="en-US" w:eastAsia="zh-CN" w:bidi="ar"/>
                    </w:rPr>
                    <w:t>22:07~22:08</w:t>
                  </w:r>
                </w:p>
              </w:tc>
              <w:tc>
                <w:tcPr>
                  <w:tcW w:w="13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i w:val="0"/>
                      <w:color w:val="000000"/>
                      <w:kern w:val="0"/>
                      <w:sz w:val="21"/>
                      <w:szCs w:val="21"/>
                      <w:u w:val="none"/>
                      <w:lang w:val="en-US" w:eastAsia="zh-CN" w:bidi="ar"/>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85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6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428"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厂界西侧</w:t>
                  </w:r>
                </w:p>
              </w:tc>
              <w:tc>
                <w:tcPr>
                  <w:tcW w:w="17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000000"/>
                      <w:kern w:val="0"/>
                      <w:sz w:val="21"/>
                      <w:szCs w:val="21"/>
                      <w:u w:val="none"/>
                      <w:lang w:val="en-US" w:eastAsia="zh-CN" w:bidi="ar"/>
                    </w:rPr>
                    <w:t>15:17~15:18</w:t>
                  </w:r>
                </w:p>
              </w:tc>
              <w:tc>
                <w:tcPr>
                  <w:tcW w:w="135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58 </w:t>
                  </w:r>
                </w:p>
              </w:tc>
              <w:tc>
                <w:tcPr>
                  <w:tcW w:w="17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000000"/>
                      <w:kern w:val="0"/>
                      <w:sz w:val="21"/>
                      <w:szCs w:val="21"/>
                      <w:u w:val="none"/>
                      <w:lang w:val="en-US" w:eastAsia="zh-CN" w:bidi="ar"/>
                    </w:rPr>
                    <w:t>22:14~22:15</w:t>
                  </w:r>
                </w:p>
              </w:tc>
              <w:tc>
                <w:tcPr>
                  <w:tcW w:w="13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i w:val="0"/>
                      <w:color w:val="000000"/>
                      <w:kern w:val="0"/>
                      <w:sz w:val="21"/>
                      <w:szCs w:val="21"/>
                      <w:u w:val="none"/>
                      <w:lang w:val="en-US" w:eastAsia="zh-CN" w:bidi="ar"/>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85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63"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428"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厂界北侧</w:t>
                  </w:r>
                </w:p>
              </w:tc>
              <w:tc>
                <w:tcPr>
                  <w:tcW w:w="17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000000"/>
                      <w:kern w:val="0"/>
                      <w:sz w:val="21"/>
                      <w:szCs w:val="21"/>
                      <w:u w:val="none"/>
                      <w:lang w:val="en-US" w:eastAsia="zh-CN" w:bidi="ar"/>
                    </w:rPr>
                    <w:t>15:24~15:25</w:t>
                  </w:r>
                </w:p>
              </w:tc>
              <w:tc>
                <w:tcPr>
                  <w:tcW w:w="135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 xml:space="preserve">56 </w:t>
                  </w:r>
                </w:p>
              </w:tc>
              <w:tc>
                <w:tcPr>
                  <w:tcW w:w="17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000000"/>
                      <w:kern w:val="0"/>
                      <w:sz w:val="21"/>
                      <w:szCs w:val="21"/>
                      <w:u w:val="none"/>
                      <w:lang w:val="en-US" w:eastAsia="zh-CN" w:bidi="ar"/>
                    </w:rPr>
                    <w:t>22:20~22:21</w:t>
                  </w:r>
                </w:p>
              </w:tc>
              <w:tc>
                <w:tcPr>
                  <w:tcW w:w="13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i w:val="0"/>
                      <w:color w:val="000000"/>
                      <w:kern w:val="0"/>
                      <w:sz w:val="21"/>
                      <w:szCs w:val="21"/>
                      <w:u w:val="none"/>
                      <w:lang w:val="en-US" w:eastAsia="zh-CN" w:bidi="ar"/>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3550" w:type="dxa"/>
                  <w:gridSpan w:val="3"/>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执行标准限值</w:t>
                  </w:r>
                </w:p>
              </w:tc>
              <w:tc>
                <w:tcPr>
                  <w:tcW w:w="3138"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65</w:t>
                  </w:r>
                </w:p>
              </w:tc>
              <w:tc>
                <w:tcPr>
                  <w:tcW w:w="3091"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3" w:hRule="atLeast"/>
                <w:jc w:val="center"/>
              </w:trPr>
              <w:tc>
                <w:tcPr>
                  <w:tcW w:w="3550" w:type="dxa"/>
                  <w:gridSpan w:val="3"/>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监测结果</w:t>
                  </w:r>
                </w:p>
              </w:tc>
              <w:tc>
                <w:tcPr>
                  <w:tcW w:w="3138"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达标</w:t>
                  </w:r>
                </w:p>
              </w:tc>
              <w:tc>
                <w:tcPr>
                  <w:tcW w:w="3091"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sz w:val="24"/>
                <w:szCs w:val="24"/>
                <w:highlight w:val="none"/>
              </w:rPr>
            </w:pPr>
            <w:r>
              <w:rPr>
                <w:rFonts w:hint="eastAsia"/>
                <w:sz w:val="24"/>
                <w:szCs w:val="24"/>
                <w:highlight w:val="none"/>
                <w:lang w:val="en-US" w:eastAsia="zh-CN"/>
              </w:rPr>
              <w:t>噪声监测结果表明：2020年9月10日和2020年9月11日，安徽萃盛服饰有限公司厂界东、厂界南、厂界西、厂界北昼间和夜间噪声均满足《工业企业厂界环境噪声排放标准》（GB12348-2008）中3类标准。</w:t>
            </w:r>
          </w:p>
          <w:p>
            <w:pPr>
              <w:spacing w:line="360" w:lineRule="auto"/>
              <w:rPr>
                <w:b/>
                <w:bCs/>
                <w:sz w:val="24"/>
                <w:szCs w:val="24"/>
                <w:highlight w:val="none"/>
              </w:rPr>
            </w:pPr>
            <w:r>
              <w:rPr>
                <w:rFonts w:hint="eastAsia"/>
                <w:b/>
                <w:bCs/>
                <w:sz w:val="24"/>
                <w:szCs w:val="24"/>
                <w:highlight w:val="none"/>
              </w:rPr>
              <w:t>4、污染物排放总量控制与分析</w:t>
            </w:r>
          </w:p>
          <w:p>
            <w:pPr>
              <w:spacing w:line="360" w:lineRule="auto"/>
              <w:rPr>
                <w:sz w:val="24"/>
                <w:szCs w:val="24"/>
                <w:highlight w:val="none"/>
              </w:rPr>
            </w:pPr>
            <w:r>
              <w:rPr>
                <w:sz w:val="24"/>
                <w:szCs w:val="24"/>
                <w:highlight w:val="none"/>
              </w:rPr>
              <w:t>4.</w:t>
            </w:r>
            <w:r>
              <w:rPr>
                <w:rFonts w:hint="eastAsia"/>
                <w:sz w:val="24"/>
                <w:szCs w:val="24"/>
                <w:highlight w:val="none"/>
              </w:rPr>
              <w:t>1总量控制指标</w:t>
            </w:r>
          </w:p>
          <w:p>
            <w:pPr>
              <w:widowControl w:val="0"/>
              <w:spacing w:line="360" w:lineRule="auto"/>
              <w:ind w:firstLine="240" w:firstLineChars="100"/>
              <w:jc w:val="both"/>
              <w:rPr>
                <w:rFonts w:hint="default"/>
                <w:sz w:val="24"/>
                <w:szCs w:val="24"/>
                <w:highlight w:val="none"/>
                <w:lang w:val="en-US" w:eastAsia="zh-CN"/>
              </w:rPr>
            </w:pPr>
            <w:r>
              <w:rPr>
                <w:rFonts w:hint="default"/>
                <w:sz w:val="24"/>
                <w:szCs w:val="24"/>
                <w:highlight w:val="none"/>
                <w:lang w:val="en-US" w:eastAsia="zh-CN"/>
              </w:rPr>
              <w:t>“十三五”规划期间我国纳入约束性考核的污染物：COD、NH</w:t>
            </w:r>
            <w:r>
              <w:rPr>
                <w:rFonts w:hint="default"/>
                <w:sz w:val="24"/>
                <w:szCs w:val="24"/>
                <w:highlight w:val="none"/>
                <w:vertAlign w:val="subscript"/>
                <w:lang w:val="en-US" w:eastAsia="zh-CN"/>
              </w:rPr>
              <w:t>3</w:t>
            </w:r>
            <w:r>
              <w:rPr>
                <w:rFonts w:hint="default"/>
                <w:sz w:val="24"/>
                <w:szCs w:val="24"/>
                <w:highlight w:val="none"/>
                <w:lang w:val="en-US" w:eastAsia="zh-CN"/>
              </w:rPr>
              <w:t>-N、SO</w:t>
            </w:r>
            <w:r>
              <w:rPr>
                <w:rFonts w:hint="default"/>
                <w:sz w:val="24"/>
                <w:szCs w:val="24"/>
                <w:highlight w:val="none"/>
                <w:vertAlign w:val="subscript"/>
                <w:lang w:val="en-US" w:eastAsia="zh-CN"/>
              </w:rPr>
              <w:t>2</w:t>
            </w:r>
            <w:r>
              <w:rPr>
                <w:rFonts w:hint="default"/>
                <w:sz w:val="24"/>
                <w:szCs w:val="24"/>
                <w:highlight w:val="none"/>
                <w:lang w:val="en-US" w:eastAsia="zh-CN"/>
              </w:rPr>
              <w:t>、NOx、烟（粉）尘、VOC</w:t>
            </w:r>
            <w:r>
              <w:rPr>
                <w:rFonts w:hint="default"/>
                <w:sz w:val="24"/>
                <w:szCs w:val="24"/>
                <w:highlight w:val="none"/>
                <w:vertAlign w:val="subscript"/>
                <w:lang w:val="en-US" w:eastAsia="zh-CN"/>
              </w:rPr>
              <w:t>S</w:t>
            </w:r>
            <w:r>
              <w:rPr>
                <w:rFonts w:hint="default"/>
                <w:sz w:val="24"/>
                <w:szCs w:val="24"/>
                <w:highlight w:val="none"/>
                <w:lang w:val="en-US" w:eastAsia="zh-CN"/>
              </w:rPr>
              <w:t>共6种主要污染物实行排放总量控制计划管理。根据环评建议，本项目总量控制指标为VOCs（以非甲烷总烃计）</w:t>
            </w:r>
            <w:r>
              <w:rPr>
                <w:rFonts w:hint="eastAsia"/>
                <w:sz w:val="24"/>
                <w:szCs w:val="24"/>
                <w:highlight w:val="none"/>
                <w:lang w:val="en-US" w:eastAsia="zh-CN"/>
              </w:rPr>
              <w:t>0.1485</w:t>
            </w:r>
            <w:r>
              <w:rPr>
                <w:rFonts w:hint="default"/>
                <w:sz w:val="24"/>
                <w:szCs w:val="24"/>
                <w:highlight w:val="none"/>
                <w:lang w:val="en-US" w:eastAsia="zh-CN"/>
              </w:rPr>
              <w:t>t/a。</w:t>
            </w:r>
          </w:p>
          <w:p>
            <w:pPr>
              <w:widowControl w:val="0"/>
              <w:spacing w:line="360" w:lineRule="auto"/>
              <w:jc w:val="both"/>
              <w:rPr>
                <w:rFonts w:hint="default"/>
                <w:sz w:val="24"/>
                <w:szCs w:val="24"/>
                <w:highlight w:val="none"/>
                <w:lang w:val="en-US" w:eastAsia="zh-CN"/>
              </w:rPr>
            </w:pPr>
            <w:r>
              <w:rPr>
                <w:rFonts w:hint="default"/>
                <w:sz w:val="24"/>
                <w:szCs w:val="24"/>
                <w:highlight w:val="none"/>
                <w:lang w:val="en-US" w:eastAsia="zh-CN"/>
              </w:rPr>
              <w:t>4.2 废水排污总量核算：</w:t>
            </w:r>
          </w:p>
          <w:p>
            <w:pPr>
              <w:spacing w:line="360" w:lineRule="auto"/>
              <w:ind w:firstLine="480" w:firstLineChars="200"/>
              <w:rPr>
                <w:rFonts w:hint="default"/>
                <w:sz w:val="24"/>
                <w:szCs w:val="24"/>
                <w:highlight w:val="none"/>
              </w:rPr>
            </w:pPr>
            <w:r>
              <w:rPr>
                <w:rFonts w:hint="eastAsia"/>
                <w:sz w:val="24"/>
                <w:szCs w:val="24"/>
                <w:highlight w:val="none"/>
                <w:lang w:val="en-US" w:eastAsia="zh-CN"/>
              </w:rPr>
              <w:t>因</w:t>
            </w:r>
            <w:r>
              <w:rPr>
                <w:rFonts w:hint="default"/>
                <w:sz w:val="24"/>
                <w:szCs w:val="24"/>
                <w:highlight w:val="none"/>
                <w:lang w:val="en-US" w:eastAsia="zh-CN"/>
              </w:rPr>
              <w:t>项目产生的废水</w:t>
            </w:r>
            <w:r>
              <w:rPr>
                <w:rFonts w:hint="eastAsia"/>
                <w:sz w:val="24"/>
                <w:szCs w:val="24"/>
                <w:highlight w:val="none"/>
                <w:lang w:val="en-US" w:eastAsia="zh-CN"/>
              </w:rPr>
              <w:t>处理后</w:t>
            </w:r>
            <w:r>
              <w:rPr>
                <w:rFonts w:hint="default"/>
                <w:sz w:val="24"/>
                <w:szCs w:val="24"/>
                <w:highlight w:val="none"/>
                <w:lang w:val="en-US" w:eastAsia="zh-CN"/>
              </w:rPr>
              <w:t>由市政污水管网进入</w:t>
            </w:r>
            <w:r>
              <w:rPr>
                <w:rFonts w:hint="eastAsia"/>
                <w:sz w:val="24"/>
                <w:szCs w:val="24"/>
                <w:highlight w:val="none"/>
                <w:lang w:val="en-US" w:eastAsia="zh-CN"/>
              </w:rPr>
              <w:t>南陵县</w:t>
            </w:r>
            <w:r>
              <w:rPr>
                <w:rFonts w:hint="default"/>
                <w:sz w:val="24"/>
                <w:szCs w:val="24"/>
                <w:highlight w:val="none"/>
                <w:lang w:val="en-US" w:eastAsia="zh-CN"/>
              </w:rPr>
              <w:t>污水处理厂集中处理，其COD、氨氮排放总量纳入到污水处理厂总量控制指标内，</w:t>
            </w:r>
            <w:r>
              <w:rPr>
                <w:rFonts w:hint="eastAsia"/>
                <w:sz w:val="24"/>
                <w:szCs w:val="24"/>
                <w:highlight w:val="none"/>
                <w:lang w:val="en-US" w:eastAsia="zh-CN"/>
              </w:rPr>
              <w:t>未另设总量控制指标。</w:t>
            </w:r>
          </w:p>
          <w:p>
            <w:pPr>
              <w:spacing w:line="360" w:lineRule="auto"/>
              <w:rPr>
                <w:rFonts w:hint="eastAsia"/>
                <w:sz w:val="24"/>
                <w:szCs w:val="24"/>
                <w:highlight w:val="none"/>
                <w:lang w:val="en-US" w:eastAsia="zh-CN"/>
              </w:rPr>
            </w:pPr>
            <w:r>
              <w:rPr>
                <w:rFonts w:hint="default"/>
                <w:sz w:val="24"/>
                <w:szCs w:val="24"/>
                <w:highlight w:val="none"/>
              </w:rPr>
              <w:t>4.3废气排污总量核算：</w:t>
            </w:r>
          </w:p>
          <w:p>
            <w:pPr>
              <w:tabs>
                <w:tab w:val="left" w:pos="1260"/>
              </w:tabs>
              <w:spacing w:line="360" w:lineRule="auto"/>
              <w:ind w:firstLine="480" w:firstLineChars="200"/>
              <w:rPr>
                <w:rFonts w:hint="default"/>
                <w:sz w:val="24"/>
                <w:szCs w:val="24"/>
                <w:highlight w:val="none"/>
              </w:rPr>
            </w:pPr>
            <w:r>
              <w:rPr>
                <w:rFonts w:hint="eastAsia"/>
                <w:sz w:val="24"/>
                <w:szCs w:val="24"/>
                <w:highlight w:val="none"/>
                <w:lang w:val="en-US" w:eastAsia="zh-CN"/>
              </w:rPr>
              <w:t>项目有机废气</w:t>
            </w:r>
            <w:r>
              <w:rPr>
                <w:rFonts w:hint="default"/>
                <w:sz w:val="24"/>
                <w:szCs w:val="24"/>
                <w:highlight w:val="none"/>
                <w:lang w:val="en-US" w:eastAsia="zh-CN"/>
              </w:rPr>
              <w:t>排气</w:t>
            </w:r>
            <w:r>
              <w:rPr>
                <w:rFonts w:hint="default"/>
                <w:sz w:val="24"/>
                <w:szCs w:val="24"/>
                <w:highlight w:val="none"/>
              </w:rPr>
              <w:t>筒年</w:t>
            </w:r>
            <w:r>
              <w:rPr>
                <w:rFonts w:hint="default"/>
                <w:sz w:val="24"/>
                <w:szCs w:val="24"/>
                <w:highlight w:val="none"/>
                <w:lang w:val="en-US" w:eastAsia="zh-CN"/>
              </w:rPr>
              <w:t>工作约</w:t>
            </w:r>
            <w:r>
              <w:rPr>
                <w:rFonts w:hint="eastAsia"/>
                <w:sz w:val="24"/>
                <w:szCs w:val="24"/>
                <w:highlight w:val="none"/>
                <w:lang w:val="en-US" w:eastAsia="zh-CN"/>
              </w:rPr>
              <w:t>2400</w:t>
            </w:r>
            <w:r>
              <w:rPr>
                <w:rFonts w:hint="default"/>
                <w:sz w:val="24"/>
                <w:szCs w:val="24"/>
                <w:highlight w:val="none"/>
              </w:rPr>
              <w:t>小时；</w:t>
            </w:r>
            <w:r>
              <w:rPr>
                <w:rFonts w:hint="default"/>
                <w:sz w:val="24"/>
                <w:szCs w:val="24"/>
                <w:highlight w:val="none"/>
                <w:lang w:val="en-US" w:eastAsia="zh-CN"/>
              </w:rPr>
              <w:t>项目</w:t>
            </w:r>
            <w:r>
              <w:rPr>
                <w:rFonts w:hint="default"/>
                <w:sz w:val="24"/>
                <w:szCs w:val="24"/>
                <w:highlight w:val="none"/>
              </w:rPr>
              <w:t>VOCs（以非甲烷总烃计）实际排放量为</w:t>
            </w:r>
            <w:r>
              <w:rPr>
                <w:rFonts w:hint="eastAsia"/>
                <w:sz w:val="24"/>
                <w:szCs w:val="24"/>
                <w:highlight w:val="none"/>
                <w:lang w:val="en-US" w:eastAsia="zh-CN"/>
              </w:rPr>
              <w:t>0.0168</w:t>
            </w:r>
            <w:r>
              <w:rPr>
                <w:rFonts w:hint="default"/>
                <w:sz w:val="24"/>
                <w:szCs w:val="24"/>
                <w:highlight w:val="none"/>
              </w:rPr>
              <w:t>t/a。符合环评控制要求，详见下表</w:t>
            </w:r>
          </w:p>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32"/>
              <w:gridCol w:w="1655"/>
              <w:gridCol w:w="1168"/>
              <w:gridCol w:w="1168"/>
              <w:gridCol w:w="1192"/>
              <w:gridCol w:w="152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9" w:hRule="atLeast"/>
                <w:tblHeader/>
                <w:jc w:val="center"/>
              </w:trPr>
              <w:tc>
                <w:tcPr>
                  <w:tcW w:w="2132" w:type="dxa"/>
                  <w:vMerge w:val="restart"/>
                  <w:shd w:val="clear" w:color="auto" w:fill="auto"/>
                  <w:vAlign w:val="center"/>
                </w:tcPr>
                <w:p>
                  <w:pPr>
                    <w:spacing w:line="276" w:lineRule="auto"/>
                    <w:jc w:val="center"/>
                    <w:rPr>
                      <w:rFonts w:hint="default"/>
                      <w:sz w:val="24"/>
                      <w:szCs w:val="24"/>
                      <w:highlight w:val="none"/>
                    </w:rPr>
                  </w:pPr>
                  <w:r>
                    <w:rPr>
                      <w:rFonts w:hint="default"/>
                      <w:sz w:val="24"/>
                      <w:szCs w:val="24"/>
                      <w:highlight w:val="none"/>
                    </w:rPr>
                    <w:t>采样点位</w:t>
                  </w:r>
                </w:p>
              </w:tc>
              <w:tc>
                <w:tcPr>
                  <w:tcW w:w="1655" w:type="dxa"/>
                  <w:vMerge w:val="restart"/>
                  <w:shd w:val="clear" w:color="auto" w:fill="auto"/>
                  <w:vAlign w:val="center"/>
                </w:tcPr>
                <w:p>
                  <w:pPr>
                    <w:spacing w:line="276" w:lineRule="auto"/>
                    <w:jc w:val="center"/>
                    <w:rPr>
                      <w:rFonts w:hint="default"/>
                      <w:sz w:val="24"/>
                      <w:szCs w:val="24"/>
                      <w:highlight w:val="none"/>
                    </w:rPr>
                  </w:pPr>
                  <w:r>
                    <w:rPr>
                      <w:rFonts w:hint="default"/>
                      <w:sz w:val="24"/>
                      <w:szCs w:val="24"/>
                      <w:highlight w:val="none"/>
                    </w:rPr>
                    <w:t>监测项目</w:t>
                  </w:r>
                </w:p>
              </w:tc>
              <w:tc>
                <w:tcPr>
                  <w:tcW w:w="3528" w:type="dxa"/>
                  <w:gridSpan w:val="3"/>
                  <w:shd w:val="clear" w:color="auto" w:fill="auto"/>
                  <w:vAlign w:val="center"/>
                </w:tcPr>
                <w:p>
                  <w:pPr>
                    <w:spacing w:line="276" w:lineRule="auto"/>
                    <w:jc w:val="center"/>
                    <w:rPr>
                      <w:rFonts w:hint="default"/>
                      <w:sz w:val="24"/>
                      <w:szCs w:val="24"/>
                      <w:highlight w:val="none"/>
                    </w:rPr>
                  </w:pPr>
                  <w:r>
                    <w:rPr>
                      <w:rFonts w:hint="default"/>
                      <w:sz w:val="24"/>
                      <w:szCs w:val="24"/>
                      <w:highlight w:val="none"/>
                    </w:rPr>
                    <w:t>排放速率（kg/h）</w:t>
                  </w:r>
                </w:p>
              </w:tc>
              <w:tc>
                <w:tcPr>
                  <w:tcW w:w="1524" w:type="dxa"/>
                  <w:vMerge w:val="restart"/>
                  <w:shd w:val="clear" w:color="auto" w:fill="auto"/>
                  <w:vAlign w:val="center"/>
                </w:tcPr>
                <w:p>
                  <w:pPr>
                    <w:spacing w:line="276" w:lineRule="auto"/>
                    <w:jc w:val="center"/>
                    <w:rPr>
                      <w:rFonts w:hint="default"/>
                      <w:sz w:val="24"/>
                      <w:szCs w:val="24"/>
                      <w:highlight w:val="none"/>
                    </w:rPr>
                  </w:pPr>
                  <w:r>
                    <w:rPr>
                      <w:rFonts w:hint="default"/>
                      <w:sz w:val="24"/>
                      <w:szCs w:val="24"/>
                      <w:highlight w:val="none"/>
                    </w:rPr>
                    <w:t>实际年排放量（</w:t>
                  </w:r>
                  <w:r>
                    <w:rPr>
                      <w:rFonts w:hint="eastAsia"/>
                      <w:sz w:val="24"/>
                      <w:szCs w:val="24"/>
                      <w:highlight w:val="none"/>
                      <w:lang w:val="en-US" w:eastAsia="zh-CN"/>
                    </w:rPr>
                    <w:t>t</w:t>
                  </w:r>
                  <w:r>
                    <w:rPr>
                      <w:rFonts w:hint="default"/>
                      <w:sz w:val="24"/>
                      <w:szCs w:val="24"/>
                      <w:highlight w:val="none"/>
                    </w:rPr>
                    <w: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2132" w:type="dxa"/>
                  <w:vMerge w:val="continue"/>
                  <w:shd w:val="clear" w:color="auto" w:fill="auto"/>
                  <w:vAlign w:val="center"/>
                </w:tcPr>
                <w:p>
                  <w:pPr>
                    <w:spacing w:line="276" w:lineRule="auto"/>
                    <w:jc w:val="center"/>
                    <w:rPr>
                      <w:rFonts w:hint="default"/>
                      <w:sz w:val="24"/>
                      <w:szCs w:val="24"/>
                      <w:highlight w:val="none"/>
                    </w:rPr>
                  </w:pPr>
                </w:p>
              </w:tc>
              <w:tc>
                <w:tcPr>
                  <w:tcW w:w="1655" w:type="dxa"/>
                  <w:vMerge w:val="continue"/>
                  <w:shd w:val="clear" w:color="auto" w:fill="auto"/>
                  <w:vAlign w:val="center"/>
                </w:tcPr>
                <w:p>
                  <w:pPr>
                    <w:spacing w:line="276" w:lineRule="auto"/>
                    <w:jc w:val="center"/>
                    <w:rPr>
                      <w:rFonts w:hint="default"/>
                      <w:sz w:val="24"/>
                      <w:szCs w:val="24"/>
                      <w:highlight w:val="none"/>
                    </w:rPr>
                  </w:pPr>
                </w:p>
              </w:tc>
              <w:tc>
                <w:tcPr>
                  <w:tcW w:w="1168" w:type="dxa"/>
                  <w:shd w:val="clear" w:color="auto" w:fill="auto"/>
                  <w:vAlign w:val="center"/>
                </w:tcPr>
                <w:p>
                  <w:pPr>
                    <w:spacing w:line="276" w:lineRule="auto"/>
                    <w:jc w:val="center"/>
                    <w:rPr>
                      <w:rFonts w:hint="default"/>
                      <w:sz w:val="24"/>
                      <w:szCs w:val="24"/>
                      <w:highlight w:val="none"/>
                    </w:rPr>
                  </w:pPr>
                  <w:r>
                    <w:rPr>
                      <w:rFonts w:hint="default"/>
                      <w:sz w:val="24"/>
                      <w:szCs w:val="24"/>
                      <w:highlight w:val="none"/>
                    </w:rPr>
                    <w:t>第一天</w:t>
                  </w:r>
                </w:p>
              </w:tc>
              <w:tc>
                <w:tcPr>
                  <w:tcW w:w="1168" w:type="dxa"/>
                  <w:shd w:val="clear" w:color="auto" w:fill="auto"/>
                  <w:vAlign w:val="center"/>
                </w:tcPr>
                <w:p>
                  <w:pPr>
                    <w:spacing w:line="276" w:lineRule="auto"/>
                    <w:jc w:val="center"/>
                    <w:rPr>
                      <w:rFonts w:hint="default"/>
                      <w:sz w:val="24"/>
                      <w:szCs w:val="24"/>
                      <w:highlight w:val="none"/>
                    </w:rPr>
                  </w:pPr>
                  <w:r>
                    <w:rPr>
                      <w:rFonts w:hint="default"/>
                      <w:sz w:val="24"/>
                      <w:szCs w:val="24"/>
                      <w:highlight w:val="none"/>
                    </w:rPr>
                    <w:t>第二天</w:t>
                  </w:r>
                </w:p>
              </w:tc>
              <w:tc>
                <w:tcPr>
                  <w:tcW w:w="1192" w:type="dxa"/>
                  <w:shd w:val="clear" w:color="auto" w:fill="auto"/>
                  <w:vAlign w:val="center"/>
                </w:tcPr>
                <w:p>
                  <w:pPr>
                    <w:spacing w:line="276" w:lineRule="auto"/>
                    <w:jc w:val="center"/>
                    <w:rPr>
                      <w:rFonts w:hint="default"/>
                      <w:sz w:val="24"/>
                      <w:szCs w:val="24"/>
                      <w:highlight w:val="none"/>
                    </w:rPr>
                  </w:pPr>
                  <w:r>
                    <w:rPr>
                      <w:rFonts w:hint="default"/>
                      <w:sz w:val="24"/>
                      <w:szCs w:val="24"/>
                      <w:highlight w:val="none"/>
                    </w:rPr>
                    <w:t>两天均值</w:t>
                  </w:r>
                </w:p>
              </w:tc>
              <w:tc>
                <w:tcPr>
                  <w:tcW w:w="1524" w:type="dxa"/>
                  <w:vMerge w:val="continue"/>
                  <w:shd w:val="clear" w:color="auto" w:fill="auto"/>
                  <w:vAlign w:val="center"/>
                </w:tcPr>
                <w:p>
                  <w:pPr>
                    <w:spacing w:line="276" w:lineRule="auto"/>
                    <w:jc w:val="center"/>
                    <w:rPr>
                      <w:rFonts w:hint="default"/>
                      <w:sz w:val="24"/>
                      <w:szCs w:val="24"/>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132" w:type="dxa"/>
                  <w:shd w:val="clear" w:color="auto" w:fill="auto"/>
                  <w:vAlign w:val="center"/>
                </w:tcPr>
                <w:p>
                  <w:pPr>
                    <w:spacing w:line="276" w:lineRule="auto"/>
                    <w:jc w:val="center"/>
                    <w:rPr>
                      <w:rFonts w:hint="default"/>
                      <w:sz w:val="24"/>
                      <w:szCs w:val="24"/>
                      <w:highlight w:val="none"/>
                      <w:lang w:val="en-US" w:eastAsia="zh-CN"/>
                    </w:rPr>
                  </w:pPr>
                  <w:r>
                    <w:rPr>
                      <w:rFonts w:hint="eastAsia"/>
                      <w:sz w:val="24"/>
                      <w:szCs w:val="24"/>
                      <w:highlight w:val="none"/>
                      <w:lang w:val="en-US" w:eastAsia="zh-CN"/>
                    </w:rPr>
                    <w:t>1#有机废气排气</w:t>
                  </w:r>
                  <w:r>
                    <w:rPr>
                      <w:rFonts w:hint="default"/>
                      <w:sz w:val="24"/>
                      <w:szCs w:val="24"/>
                      <w:highlight w:val="none"/>
                      <w:lang w:val="en-US" w:eastAsia="zh-CN"/>
                    </w:rPr>
                    <w:t>筒出口</w:t>
                  </w:r>
                </w:p>
              </w:tc>
              <w:tc>
                <w:tcPr>
                  <w:tcW w:w="1655" w:type="dxa"/>
                  <w:shd w:val="clear" w:color="auto" w:fill="auto"/>
                  <w:vAlign w:val="center"/>
                </w:tcPr>
                <w:p>
                  <w:pPr>
                    <w:spacing w:line="276" w:lineRule="auto"/>
                    <w:jc w:val="center"/>
                    <w:rPr>
                      <w:rFonts w:hint="default"/>
                      <w:sz w:val="24"/>
                      <w:szCs w:val="24"/>
                      <w:highlight w:val="none"/>
                    </w:rPr>
                  </w:pPr>
                  <w:r>
                    <w:rPr>
                      <w:rFonts w:hint="default"/>
                      <w:sz w:val="24"/>
                      <w:szCs w:val="24"/>
                      <w:highlight w:val="none"/>
                    </w:rPr>
                    <w:t>非甲烷总烃</w:t>
                  </w:r>
                </w:p>
              </w:tc>
              <w:tc>
                <w:tcPr>
                  <w:tcW w:w="1168" w:type="dxa"/>
                  <w:shd w:val="clear" w:color="auto" w:fill="auto"/>
                  <w:vAlign w:val="center"/>
                </w:tcPr>
                <w:p>
                  <w:pPr>
                    <w:spacing w:line="276" w:lineRule="auto"/>
                    <w:jc w:val="center"/>
                    <w:rPr>
                      <w:rFonts w:hint="default"/>
                      <w:sz w:val="24"/>
                      <w:szCs w:val="24"/>
                      <w:highlight w:val="none"/>
                      <w:lang w:val="en-US" w:eastAsia="zh-CN"/>
                    </w:rPr>
                  </w:pPr>
                  <w:r>
                    <w:rPr>
                      <w:rFonts w:hint="eastAsia"/>
                      <w:sz w:val="24"/>
                      <w:szCs w:val="24"/>
                      <w:highlight w:val="none"/>
                      <w:lang w:val="en-US" w:eastAsia="zh-CN"/>
                    </w:rPr>
                    <w:t>0.007</w:t>
                  </w:r>
                </w:p>
              </w:tc>
              <w:tc>
                <w:tcPr>
                  <w:tcW w:w="1168" w:type="dxa"/>
                  <w:shd w:val="clear" w:color="auto" w:fill="auto"/>
                  <w:vAlign w:val="center"/>
                </w:tcPr>
                <w:p>
                  <w:pPr>
                    <w:spacing w:line="276" w:lineRule="auto"/>
                    <w:jc w:val="center"/>
                    <w:rPr>
                      <w:rFonts w:hint="default"/>
                      <w:sz w:val="24"/>
                      <w:szCs w:val="24"/>
                      <w:highlight w:val="none"/>
                      <w:lang w:val="en-US" w:eastAsia="zh-CN"/>
                    </w:rPr>
                  </w:pPr>
                  <w:r>
                    <w:rPr>
                      <w:rFonts w:hint="eastAsia"/>
                      <w:sz w:val="24"/>
                      <w:szCs w:val="24"/>
                      <w:highlight w:val="none"/>
                      <w:lang w:val="en-US" w:eastAsia="zh-CN"/>
                    </w:rPr>
                    <w:t>0.007</w:t>
                  </w:r>
                </w:p>
              </w:tc>
              <w:tc>
                <w:tcPr>
                  <w:tcW w:w="1192" w:type="dxa"/>
                  <w:shd w:val="clear" w:color="auto" w:fill="auto"/>
                  <w:vAlign w:val="center"/>
                </w:tcPr>
                <w:p>
                  <w:pPr>
                    <w:spacing w:line="276" w:lineRule="auto"/>
                    <w:jc w:val="center"/>
                    <w:rPr>
                      <w:rFonts w:hint="default"/>
                      <w:sz w:val="24"/>
                      <w:szCs w:val="24"/>
                      <w:highlight w:val="none"/>
                      <w:lang w:val="en-US" w:eastAsia="zh-CN"/>
                    </w:rPr>
                  </w:pPr>
                  <w:r>
                    <w:rPr>
                      <w:rFonts w:hint="eastAsia"/>
                      <w:sz w:val="24"/>
                      <w:szCs w:val="24"/>
                      <w:highlight w:val="none"/>
                      <w:lang w:val="en-US" w:eastAsia="zh-CN"/>
                    </w:rPr>
                    <w:t>0.007</w:t>
                  </w:r>
                </w:p>
              </w:tc>
              <w:tc>
                <w:tcPr>
                  <w:tcW w:w="1524" w:type="dxa"/>
                  <w:shd w:val="clear" w:color="auto" w:fill="auto"/>
                  <w:vAlign w:val="center"/>
                </w:tcPr>
                <w:p>
                  <w:pPr>
                    <w:spacing w:line="276" w:lineRule="auto"/>
                    <w:jc w:val="center"/>
                    <w:rPr>
                      <w:rFonts w:hint="default"/>
                      <w:sz w:val="24"/>
                      <w:szCs w:val="24"/>
                      <w:highlight w:val="none"/>
                      <w:lang w:val="en-US" w:eastAsia="zh-CN"/>
                    </w:rPr>
                  </w:pPr>
                  <w:r>
                    <w:rPr>
                      <w:rFonts w:hint="eastAsia"/>
                      <w:sz w:val="24"/>
                      <w:szCs w:val="24"/>
                      <w:highlight w:val="none"/>
                      <w:lang w:val="en-US" w:eastAsia="zh-CN"/>
                    </w:rPr>
                    <w:t>0.0168</w:t>
                  </w:r>
                </w:p>
              </w:tc>
            </w:tr>
          </w:tbl>
          <w:p>
            <w:pPr>
              <w:spacing w:line="360" w:lineRule="auto"/>
              <w:rPr>
                <w:rFonts w:hint="eastAsia"/>
                <w:sz w:val="18"/>
                <w:szCs w:val="18"/>
                <w:highlight w:val="none"/>
              </w:rPr>
            </w:pPr>
            <w:r>
              <w:rPr>
                <w:rFonts w:hint="eastAsia"/>
                <w:sz w:val="18"/>
                <w:szCs w:val="18"/>
                <w:highlight w:val="none"/>
              </w:rPr>
              <w:t>注：本表排放速率为三次测量平均值</w:t>
            </w:r>
          </w:p>
          <w:p>
            <w:pPr>
              <w:pStyle w:val="2"/>
              <w:spacing w:line="360" w:lineRule="auto"/>
              <w:ind w:firstLine="480" w:firstLineChars="200"/>
              <w:rPr>
                <w:rFonts w:hint="default" w:eastAsia="宋体"/>
                <w:sz w:val="24"/>
                <w:szCs w:val="24"/>
                <w:highlight w:val="yellow"/>
                <w:lang w:val="en-US" w:eastAsia="zh-CN"/>
              </w:rPr>
            </w:pPr>
          </w:p>
        </w:tc>
      </w:tr>
    </w:tbl>
    <w:p>
      <w:pPr>
        <w:rPr>
          <w:b/>
          <w:sz w:val="28"/>
          <w:szCs w:val="28"/>
        </w:rPr>
      </w:pPr>
    </w:p>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highlight w:val="none"/>
        </w:rPr>
      </w:pPr>
      <w:r>
        <w:rPr>
          <w:rFonts w:hint="eastAsia"/>
          <w:b/>
          <w:sz w:val="28"/>
          <w:szCs w:val="28"/>
          <w:highlight w:val="none"/>
        </w:rPr>
        <w:t>表八</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1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62" w:hRule="atLeast"/>
          <w:jc w:val="center"/>
        </w:trPr>
        <w:tc>
          <w:tcPr>
            <w:tcW w:w="9503" w:type="dxa"/>
            <w:vAlign w:val="center"/>
          </w:tcPr>
          <w:p>
            <w:pPr>
              <w:pStyle w:val="23"/>
              <w:jc w:val="both"/>
              <w:rPr>
                <w:rFonts w:ascii="宋体" w:hAnsi="宋体"/>
                <w:b/>
                <w:sz w:val="28"/>
                <w:szCs w:val="28"/>
                <w:highlight w:val="none"/>
                <w:lang w:eastAsia="zh-CN"/>
              </w:rPr>
            </w:pPr>
            <w:bookmarkStart w:id="8" w:name="_Toc8304035"/>
            <w:r>
              <w:rPr>
                <w:rFonts w:ascii="宋体" w:hAnsi="宋体"/>
                <w:b/>
                <w:sz w:val="28"/>
                <w:szCs w:val="28"/>
                <w:highlight w:val="none"/>
                <w:lang w:eastAsia="zh-CN"/>
              </w:rPr>
              <w:t>环评报告表及批复要求落实情况</w:t>
            </w:r>
            <w:bookmarkEnd w:id="8"/>
            <w:r>
              <w:rPr>
                <w:rFonts w:hint="eastAsia" w:ascii="宋体" w:hAnsi="宋体"/>
                <w:b/>
                <w:sz w:val="28"/>
                <w:szCs w:val="28"/>
                <w:highlight w:val="none"/>
                <w:lang w:eastAsia="zh-CN"/>
              </w:rPr>
              <w:t>：</w:t>
            </w:r>
          </w:p>
          <w:tbl>
            <w:tblPr>
              <w:tblStyle w:val="33"/>
              <w:tblW w:w="9901"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30"/>
              <w:gridCol w:w="4053"/>
              <w:gridCol w:w="491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序号</w:t>
                  </w:r>
                </w:p>
              </w:tc>
              <w:tc>
                <w:tcPr>
                  <w:tcW w:w="4053" w:type="dxa"/>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报告表及批复要求</w:t>
                  </w:r>
                </w:p>
              </w:tc>
              <w:tc>
                <w:tcPr>
                  <w:tcW w:w="4918" w:type="dxa"/>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实际落实情况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w:t>
                  </w:r>
                </w:p>
              </w:tc>
              <w:tc>
                <w:tcPr>
                  <w:tcW w:w="4053" w:type="dxa"/>
                  <w:shd w:val="clear" w:color="auto" w:fill="auto"/>
                  <w:vAlign w:val="center"/>
                </w:tcPr>
                <w:p>
                  <w:pPr>
                    <w:spacing w:line="276" w:lineRule="auto"/>
                    <w:ind w:firstLine="436" w:firstLineChars="208"/>
                    <w:jc w:val="lef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该项目选址</w:t>
                  </w:r>
                  <w:r>
                    <w:rPr>
                      <w:rFonts w:hint="default" w:ascii="Times New Roman" w:hAnsi="Times New Roman" w:cs="Times New Roman"/>
                      <w:sz w:val="21"/>
                      <w:szCs w:val="21"/>
                      <w:highlight w:val="none"/>
                      <w:lang w:val="en-US" w:eastAsia="zh-CN"/>
                    </w:rPr>
                    <w:t>安徽省芜湖市南陵县开发区</w:t>
                  </w:r>
                  <w:r>
                    <w:rPr>
                      <w:rFonts w:hint="default" w:ascii="Times New Roman" w:hAnsi="Times New Roman" w:cs="Times New Roman"/>
                      <w:sz w:val="21"/>
                      <w:szCs w:val="21"/>
                      <w:highlight w:val="none"/>
                    </w:rPr>
                    <w:t>，主要从事</w:t>
                  </w:r>
                  <w:r>
                    <w:rPr>
                      <w:rFonts w:hint="default" w:ascii="Times New Roman" w:hAnsi="Times New Roman" w:cs="Times New Roman"/>
                      <w:sz w:val="21"/>
                      <w:szCs w:val="21"/>
                      <w:highlight w:val="none"/>
                      <w:lang w:val="en-US" w:eastAsia="zh-CN"/>
                    </w:rPr>
                    <w:t>服装的生产加工</w:t>
                  </w:r>
                  <w:r>
                    <w:rPr>
                      <w:rFonts w:hint="default" w:ascii="Times New Roman" w:hAnsi="Times New Roman" w:cs="Times New Roman"/>
                      <w:sz w:val="21"/>
                      <w:szCs w:val="21"/>
                      <w:highlight w:val="none"/>
                    </w:rPr>
                    <w:t>。项目投产后可实现年产</w:t>
                  </w:r>
                  <w:r>
                    <w:rPr>
                      <w:rFonts w:hint="default" w:ascii="Times New Roman" w:hAnsi="Times New Roman" w:cs="Times New Roman"/>
                      <w:sz w:val="21"/>
                      <w:szCs w:val="21"/>
                      <w:highlight w:val="none"/>
                      <w:lang w:val="en-US" w:eastAsia="zh-CN"/>
                    </w:rPr>
                    <w:t>1</w:t>
                  </w:r>
                  <w:r>
                    <w:rPr>
                      <w:rFonts w:hint="eastAsia" w:cs="Times New Roman"/>
                      <w:sz w:val="21"/>
                      <w:szCs w:val="21"/>
                      <w:highlight w:val="none"/>
                      <w:lang w:val="en-US" w:eastAsia="zh-CN"/>
                    </w:rPr>
                    <w:t>5</w:t>
                  </w:r>
                  <w:r>
                    <w:rPr>
                      <w:rFonts w:hint="default" w:ascii="Times New Roman" w:hAnsi="Times New Roman" w:cs="Times New Roman"/>
                      <w:sz w:val="21"/>
                      <w:szCs w:val="21"/>
                      <w:highlight w:val="none"/>
                      <w:lang w:val="en-US" w:eastAsia="zh-CN"/>
                    </w:rPr>
                    <w:t>0万件针织印刷服装的生产能力</w:t>
                  </w:r>
                  <w:r>
                    <w:rPr>
                      <w:rFonts w:hint="default" w:ascii="Times New Roman" w:hAnsi="Times New Roman" w:cs="Times New Roman"/>
                      <w:sz w:val="21"/>
                      <w:szCs w:val="21"/>
                      <w:highlight w:val="none"/>
                    </w:rPr>
                    <w:t>。</w:t>
                  </w:r>
                </w:p>
              </w:tc>
              <w:tc>
                <w:tcPr>
                  <w:tcW w:w="4918" w:type="dxa"/>
                  <w:shd w:val="clear" w:color="auto" w:fill="auto"/>
                  <w:vAlign w:val="center"/>
                </w:tcPr>
                <w:p>
                  <w:pPr>
                    <w:numPr>
                      <w:ilvl w:val="0"/>
                      <w:numId w:val="1"/>
                    </w:numPr>
                    <w:spacing w:line="276" w:lineRule="auto"/>
                    <w:jc w:val="lef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该项目</w:t>
                  </w:r>
                  <w:r>
                    <w:rPr>
                      <w:rFonts w:hint="default" w:ascii="Times New Roman" w:hAnsi="Times New Roman" w:cs="Times New Roman"/>
                      <w:sz w:val="21"/>
                      <w:szCs w:val="21"/>
                      <w:highlight w:val="none"/>
                      <w:lang w:val="en-US" w:eastAsia="zh-CN"/>
                    </w:rPr>
                    <w:t>位于安徽省芜湖市南陵县开发区沈亭路2号</w:t>
                  </w:r>
                  <w:r>
                    <w:rPr>
                      <w:rFonts w:hint="default" w:ascii="Times New Roman" w:hAnsi="Times New Roman" w:cs="Times New Roman"/>
                      <w:sz w:val="21"/>
                      <w:szCs w:val="21"/>
                      <w:highlight w:val="none"/>
                    </w:rPr>
                    <w:t>进行</w:t>
                  </w:r>
                  <w:r>
                    <w:rPr>
                      <w:rFonts w:hint="eastAsia" w:cs="Times New Roman"/>
                      <w:sz w:val="21"/>
                      <w:szCs w:val="21"/>
                      <w:highlight w:val="none"/>
                      <w:lang w:val="en-US" w:eastAsia="zh-CN"/>
                    </w:rPr>
                    <w:t>服装</w:t>
                  </w:r>
                  <w:r>
                    <w:rPr>
                      <w:rFonts w:hint="default" w:ascii="Times New Roman" w:hAnsi="Times New Roman" w:cs="Times New Roman"/>
                      <w:sz w:val="21"/>
                      <w:szCs w:val="21"/>
                      <w:highlight w:val="none"/>
                    </w:rPr>
                    <w:t>的</w:t>
                  </w:r>
                  <w:r>
                    <w:rPr>
                      <w:rFonts w:hint="eastAsia" w:cs="Times New Roman"/>
                      <w:sz w:val="21"/>
                      <w:szCs w:val="21"/>
                      <w:highlight w:val="none"/>
                      <w:lang w:val="en-US" w:eastAsia="zh-CN"/>
                    </w:rPr>
                    <w:t>印染</w:t>
                  </w:r>
                  <w:r>
                    <w:rPr>
                      <w:rFonts w:hint="default" w:ascii="Times New Roman" w:hAnsi="Times New Roman" w:cs="Times New Roman"/>
                      <w:sz w:val="21"/>
                      <w:szCs w:val="21"/>
                      <w:highlight w:val="none"/>
                      <w:lang w:val="en-US" w:eastAsia="zh-CN"/>
                    </w:rPr>
                    <w:t>加工</w:t>
                  </w:r>
                  <w:r>
                    <w:rPr>
                      <w:rFonts w:hint="default" w:ascii="Times New Roman" w:hAnsi="Times New Roman" w:cs="Times New Roman"/>
                      <w:sz w:val="21"/>
                      <w:szCs w:val="21"/>
                      <w:highlight w:val="none"/>
                    </w:rPr>
                    <w:t>。</w:t>
                  </w:r>
                </w:p>
                <w:p>
                  <w:pPr>
                    <w:numPr>
                      <w:ilvl w:val="0"/>
                      <w:numId w:val="1"/>
                    </w:numPr>
                    <w:spacing w:line="276" w:lineRule="auto"/>
                    <w:jc w:val="lef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该项目实际生产能力已达到</w:t>
                  </w:r>
                  <w:r>
                    <w:rPr>
                      <w:rFonts w:hint="default" w:ascii="Times New Roman" w:hAnsi="Times New Roman" w:cs="Times New Roman"/>
                      <w:sz w:val="21"/>
                      <w:szCs w:val="21"/>
                      <w:highlight w:val="none"/>
                      <w:lang w:val="en-US" w:eastAsia="zh-CN"/>
                    </w:rPr>
                    <w:t>年产1</w:t>
                  </w:r>
                  <w:r>
                    <w:rPr>
                      <w:rFonts w:hint="eastAsia" w:cs="Times New Roman"/>
                      <w:sz w:val="21"/>
                      <w:szCs w:val="21"/>
                      <w:highlight w:val="none"/>
                      <w:lang w:val="en-US" w:eastAsia="zh-CN"/>
                    </w:rPr>
                    <w:t>00</w:t>
                  </w:r>
                  <w:r>
                    <w:rPr>
                      <w:rFonts w:hint="default" w:ascii="Times New Roman" w:hAnsi="Times New Roman" w:cs="Times New Roman"/>
                      <w:sz w:val="21"/>
                      <w:szCs w:val="21"/>
                      <w:highlight w:val="none"/>
                      <w:lang w:val="en-US" w:eastAsia="zh-CN"/>
                    </w:rPr>
                    <w:t>万件针织印刷服装</w:t>
                  </w:r>
                  <w:r>
                    <w:rPr>
                      <w:rFonts w:hint="default" w:ascii="Times New Roman" w:hAnsi="Times New Roman" w:cs="Times New Roman"/>
                      <w:sz w:val="21"/>
                      <w:szCs w:val="21"/>
                      <w:highlight w:val="none"/>
                    </w:rPr>
                    <w:t xml:space="preserve">。 </w:t>
                  </w:r>
                </w:p>
                <w:p>
                  <w:pPr>
                    <w:numPr>
                      <w:ilvl w:val="0"/>
                      <w:numId w:val="1"/>
                    </w:numPr>
                    <w:spacing w:line="276" w:lineRule="auto"/>
                    <w:jc w:val="lef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该项目性质、平面布局及工艺均与环评</w:t>
                  </w:r>
                  <w:r>
                    <w:rPr>
                      <w:rFonts w:hint="default" w:ascii="Times New Roman" w:hAnsi="Times New Roman" w:cs="Times New Roman"/>
                      <w:sz w:val="21"/>
                      <w:szCs w:val="21"/>
                      <w:highlight w:val="none"/>
                      <w:lang w:val="en-US" w:eastAsia="zh-CN"/>
                    </w:rPr>
                    <w:t>基本</w:t>
                  </w:r>
                  <w:r>
                    <w:rPr>
                      <w:rFonts w:hint="default" w:ascii="Times New Roman" w:hAnsi="Times New Roman" w:cs="Times New Roman"/>
                      <w:sz w:val="21"/>
                      <w:szCs w:val="21"/>
                      <w:highlight w:val="none"/>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2</w:t>
                  </w:r>
                </w:p>
              </w:tc>
              <w:tc>
                <w:tcPr>
                  <w:tcW w:w="4053" w:type="dxa"/>
                  <w:shd w:val="clear" w:color="auto" w:fill="auto"/>
                  <w:vAlign w:val="center"/>
                </w:tcPr>
                <w:p>
                  <w:pPr>
                    <w:spacing w:line="276" w:lineRule="auto"/>
                    <w:ind w:firstLine="420" w:firstLineChars="200"/>
                    <w:jc w:val="lef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项目清洗用水经厂区污水处理站处理后，汇同经隔油池、化粪池处理后的生活废水一起，进入市政污水管网，再进入南陵县污水处理厂统一处理后外排。厂区外排废水执行《污水综合排放标准》(GB8978-1996)表4中三级排放标准和《纺织染整工业水污染物排放标准》(GB4287-2012)表2中间接排放标准。</w:t>
                  </w:r>
                </w:p>
              </w:tc>
              <w:tc>
                <w:tcPr>
                  <w:tcW w:w="4918" w:type="dxa"/>
                  <w:shd w:val="clear" w:color="auto" w:fill="auto"/>
                  <w:vAlign w:val="center"/>
                </w:tcPr>
                <w:p>
                  <w:pPr>
                    <w:numPr>
                      <w:ilvl w:val="0"/>
                      <w:numId w:val="2"/>
                    </w:numPr>
                    <w:spacing w:line="276" w:lineRule="auto"/>
                    <w:jc w:val="left"/>
                    <w:rPr>
                      <w:rFonts w:hint="default"/>
                      <w:highlight w:val="none"/>
                    </w:rPr>
                  </w:pPr>
                  <w:r>
                    <w:rPr>
                      <w:rFonts w:hint="default"/>
                      <w:highlight w:val="none"/>
                      <w:lang w:val="en-US" w:eastAsia="zh-CN"/>
                    </w:rPr>
                    <w:t>本次技改项目废水主要为员工生活污水及清洗废水</w:t>
                  </w:r>
                  <w:r>
                    <w:rPr>
                      <w:rFonts w:hint="default"/>
                      <w:highlight w:val="none"/>
                    </w:rPr>
                    <w:t>。</w:t>
                  </w:r>
                </w:p>
                <w:p>
                  <w:pPr>
                    <w:numPr>
                      <w:ilvl w:val="0"/>
                      <w:numId w:val="2"/>
                    </w:numPr>
                    <w:spacing w:line="276" w:lineRule="auto"/>
                    <w:jc w:val="left"/>
                    <w:rPr>
                      <w:rFonts w:hint="default"/>
                      <w:highlight w:val="none"/>
                    </w:rPr>
                  </w:pPr>
                  <w:r>
                    <w:rPr>
                      <w:rFonts w:hint="default"/>
                      <w:highlight w:val="none"/>
                      <w:lang w:val="en-US" w:eastAsia="zh-CN"/>
                    </w:rPr>
                    <w:t>员工生活污水依托现有的隔油池、化粪池预处理后排放至市政管网</w:t>
                  </w:r>
                  <w:r>
                    <w:rPr>
                      <w:rFonts w:hint="eastAsia"/>
                      <w:highlight w:val="none"/>
                      <w:lang w:val="en-US" w:eastAsia="zh-CN"/>
                    </w:rPr>
                    <w:t>；印花网版清洗废水经厂区建设的污水处理设施（混凝沉淀+SBR，处理规模5m</w:t>
                  </w:r>
                  <w:r>
                    <w:rPr>
                      <w:rFonts w:hint="eastAsia"/>
                      <w:highlight w:val="none"/>
                      <w:vertAlign w:val="superscript"/>
                      <w:lang w:val="en-US" w:eastAsia="zh-CN"/>
                    </w:rPr>
                    <w:t>3</w:t>
                  </w:r>
                  <w:r>
                    <w:rPr>
                      <w:rFonts w:hint="eastAsia"/>
                      <w:highlight w:val="none"/>
                      <w:lang w:val="en-US" w:eastAsia="zh-CN"/>
                    </w:rPr>
                    <w:t>/d）处理后排入市政污水管网</w:t>
                  </w:r>
                  <w:r>
                    <w:rPr>
                      <w:rFonts w:hint="default"/>
                      <w:highlight w:val="none"/>
                      <w:lang w:val="en-US" w:eastAsia="zh-CN"/>
                    </w:rPr>
                    <w:t>。</w:t>
                  </w:r>
                </w:p>
                <w:p>
                  <w:pPr>
                    <w:numPr>
                      <w:ilvl w:val="0"/>
                      <w:numId w:val="2"/>
                    </w:numPr>
                    <w:spacing w:line="276" w:lineRule="auto"/>
                    <w:jc w:val="left"/>
                    <w:rPr>
                      <w:rFonts w:hint="default"/>
                      <w:highlight w:val="none"/>
                    </w:rPr>
                  </w:pPr>
                  <w:r>
                    <w:rPr>
                      <w:rFonts w:hint="default"/>
                      <w:highlight w:val="none"/>
                      <w:lang w:val="en-US" w:eastAsia="zh-CN"/>
                    </w:rPr>
                    <w:t>2020年9月10日和2020年9月11日，安徽萃盛服饰有限公司厂区废水总排口的pH值及化学需氧量、生化需氧量、悬浮物、动植物油浓度均满足《污水综合排放标准》（GB8978-1996）中三级标准要求；色度均满足《纺织染整工业水污染物排放标准》（GB4287-2012）要求。2021年1月4日和2021年1月5日（色度采样时间为2020年12月19日和2020年12月20日），安徽萃盛服饰有限公司污水处理站排口、厂区废水总排口的pH值及化学需氧量、生化需氧量、悬浮物、氨氮、色度浓度均满足《纺织染整工业水污染物排放标准》（GB4287-2012）要求（动植物油浓度均满足《污水综合排放标准》（GB8978-1996）中三级标准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3</w:t>
                  </w:r>
                </w:p>
              </w:tc>
              <w:tc>
                <w:tcPr>
                  <w:tcW w:w="4053" w:type="dxa"/>
                  <w:shd w:val="clear" w:color="auto" w:fill="auto"/>
                  <w:vAlign w:val="center"/>
                </w:tcPr>
                <w:p>
                  <w:pPr>
                    <w:spacing w:line="276" w:lineRule="auto"/>
                    <w:ind w:firstLine="420" w:firstLineChars="200"/>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lang w:val="en-US" w:eastAsia="zh-CN"/>
                    </w:rPr>
                    <w:t>调浆房密闭，落实印花烘干干过程产生的有机废气的收集和两级活性炭净化处理设施，规范化排气口设置，确保外排废气满足河北省《工业企业发性有机物排放控制标准》(DB13/2322-2016)表1中“印刷行业”限值和表3中无组织排放浓度限值要求；废水处理设施各水池均采取加盖密闭措施，保证厂界臭气满足《恶臭污染物排放标准》(GB14554-93)表1中恶臭污染物厂界标准限值。</w:t>
                  </w:r>
                </w:p>
              </w:tc>
              <w:tc>
                <w:tcPr>
                  <w:tcW w:w="4918" w:type="dxa"/>
                  <w:shd w:val="clear" w:color="auto" w:fill="auto"/>
                  <w:vAlign w:val="center"/>
                </w:tcPr>
                <w:p>
                  <w:pPr>
                    <w:numPr>
                      <w:ilvl w:val="0"/>
                      <w:numId w:val="3"/>
                    </w:numPr>
                    <w:spacing w:line="276" w:lineRule="auto"/>
                    <w:jc w:val="lef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本项目废气主要为调浆、印花、烘干过程产生的有机废气（以非甲烷总烃计）、废水处理站产生的恶臭（以臭气浓度计）。</w:t>
                  </w:r>
                </w:p>
                <w:p>
                  <w:pPr>
                    <w:numPr>
                      <w:ilvl w:val="0"/>
                      <w:numId w:val="3"/>
                    </w:numPr>
                    <w:spacing w:line="276" w:lineRule="auto"/>
                    <w:jc w:val="left"/>
                    <w:rPr>
                      <w:rFonts w:hint="default" w:ascii="Times New Roman" w:hAnsi="Times New Roman" w:cs="Times New Roman"/>
                      <w:sz w:val="21"/>
                      <w:szCs w:val="21"/>
                      <w:highlight w:val="none"/>
                    </w:rPr>
                  </w:pPr>
                  <w:r>
                    <w:rPr>
                      <w:rFonts w:hint="eastAsia" w:cs="Times New Roman"/>
                      <w:kern w:val="0"/>
                      <w:sz w:val="21"/>
                      <w:szCs w:val="21"/>
                      <w:highlight w:val="none"/>
                      <w:lang w:val="en-US" w:eastAsia="zh-CN"/>
                    </w:rPr>
                    <w:t>项目调浆房间密闭，并在调浆、</w:t>
                  </w:r>
                  <w:r>
                    <w:rPr>
                      <w:rFonts w:hint="default" w:ascii="Times New Roman" w:hAnsi="Times New Roman" w:cs="Times New Roman"/>
                      <w:kern w:val="0"/>
                      <w:sz w:val="21"/>
                      <w:szCs w:val="21"/>
                      <w:highlight w:val="none"/>
                      <w:lang w:val="en-US" w:eastAsia="zh-CN"/>
                    </w:rPr>
                    <w:t>印花、烘干</w:t>
                  </w:r>
                  <w:r>
                    <w:rPr>
                      <w:rFonts w:hint="eastAsia" w:cs="Times New Roman"/>
                      <w:kern w:val="0"/>
                      <w:sz w:val="21"/>
                      <w:szCs w:val="21"/>
                      <w:highlight w:val="none"/>
                      <w:lang w:val="en-US" w:eastAsia="zh-CN"/>
                    </w:rPr>
                    <w:t>区域上方设置多个集气罩，废气经集气罩收集后，由支管汇入总管再经两级活性炭净化处理后于1根15m高1#排气筒排放；项目污水站废水处理设施各水池均采取加盖密闭措施，增强绿化，减少臭气影响。</w:t>
                  </w:r>
                </w:p>
                <w:p>
                  <w:pPr>
                    <w:numPr>
                      <w:ilvl w:val="0"/>
                      <w:numId w:val="3"/>
                    </w:numPr>
                    <w:spacing w:line="276" w:lineRule="auto"/>
                    <w:jc w:val="left"/>
                    <w:rPr>
                      <w:rFonts w:hint="default" w:ascii="Times New Roman" w:hAnsi="Times New Roman" w:cs="Times New Roman"/>
                      <w:sz w:val="21"/>
                      <w:szCs w:val="21"/>
                      <w:highlight w:val="none"/>
                    </w:rPr>
                  </w:pPr>
                  <w:r>
                    <w:rPr>
                      <w:rFonts w:hint="default" w:ascii="Times New Roman" w:hAnsi="Times New Roman" w:cs="Times New Roman"/>
                      <w:color w:val="000000"/>
                      <w:sz w:val="21"/>
                      <w:szCs w:val="21"/>
                      <w:highlight w:val="none"/>
                    </w:rPr>
                    <w:t>有组织废气：</w:t>
                  </w:r>
                  <w:r>
                    <w:rPr>
                      <w:rFonts w:hint="default" w:ascii="Times New Roman" w:hAnsi="Times New Roman" w:cs="Times New Roman"/>
                      <w:color w:val="000000"/>
                      <w:sz w:val="21"/>
                      <w:szCs w:val="21"/>
                      <w:highlight w:val="none"/>
                      <w:lang w:val="en-US" w:eastAsia="zh-CN"/>
                    </w:rPr>
                    <w:t>2020年9月10日和2020年9月11日，安徽萃盛服饰有限公司1#有机废气排气筒出口中非甲烷总烃排放浓度均满足《工业企业挥发性有机物排放控制标准》（DB13/2322—2016）中的限值。</w:t>
                  </w:r>
                </w:p>
                <w:p>
                  <w:pPr>
                    <w:numPr>
                      <w:ilvl w:val="0"/>
                      <w:numId w:val="3"/>
                    </w:numPr>
                    <w:spacing w:line="276" w:lineRule="auto"/>
                    <w:jc w:val="lef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无组织废气：</w:t>
                  </w:r>
                  <w:r>
                    <w:rPr>
                      <w:rFonts w:hint="default" w:ascii="Times New Roman" w:hAnsi="Times New Roman" w:cs="Times New Roman"/>
                      <w:sz w:val="21"/>
                      <w:szCs w:val="21"/>
                      <w:highlight w:val="none"/>
                      <w:lang w:val="en-US" w:eastAsia="zh-CN"/>
                    </w:rPr>
                    <w:t>2020年9月10日和2020年9月11日，安徽萃盛服饰有限公司厂房东、南、西、北侧窗外无组织废气中的非甲烷总烃浓度均满足《工业企业挥发性有机物排放控制标准》（DB13/2322—2016）中的标准限值，同时满足《挥发性有机物无组织排放控制标准》（GB 37822-2019）限值。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4</w:t>
                  </w:r>
                </w:p>
              </w:tc>
              <w:tc>
                <w:tcPr>
                  <w:tcW w:w="4053" w:type="dxa"/>
                  <w:shd w:val="clear" w:color="auto" w:fill="auto"/>
                  <w:vAlign w:val="center"/>
                </w:tcPr>
                <w:p>
                  <w:pPr>
                    <w:spacing w:line="276" w:lineRule="auto"/>
                    <w:ind w:firstLine="436" w:firstLineChars="208"/>
                    <w:jc w:val="left"/>
                    <w:rPr>
                      <w:rFonts w:hint="default" w:ascii="Times New Roman" w:hAnsi="Times New Roman" w:cs="Times New Roman"/>
                      <w:sz w:val="21"/>
                      <w:szCs w:val="21"/>
                      <w:highlight w:val="none"/>
                    </w:rPr>
                  </w:pPr>
                  <w:r>
                    <w:rPr>
                      <w:rFonts w:hint="default" w:ascii="Times New Roman" w:hAnsi="Times New Roman" w:cs="Times New Roman"/>
                      <w:color w:val="000000"/>
                      <w:sz w:val="21"/>
                      <w:szCs w:val="21"/>
                      <w:highlight w:val="none"/>
                      <w:lang w:val="en-US" w:eastAsia="zh-CN"/>
                    </w:rPr>
                    <w:t>落实隔声、消声等措施降低噪声，厂界噪声执行《工业企业厂界环境噪声排放标准》(GB12348-2008)中3类标准。</w:t>
                  </w:r>
                </w:p>
              </w:tc>
              <w:tc>
                <w:tcPr>
                  <w:tcW w:w="4918" w:type="dxa"/>
                  <w:shd w:val="clear" w:color="auto" w:fill="auto"/>
                  <w:vAlign w:val="center"/>
                </w:tcPr>
                <w:p>
                  <w:pPr>
                    <w:pStyle w:val="149"/>
                    <w:spacing w:line="276" w:lineRule="auto"/>
                    <w:ind w:left="94" w:firstLine="42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r>
                    <w:rPr>
                      <w:rFonts w:hint="default" w:ascii="Times New Roman" w:hAnsi="Times New Roman" w:cs="Times New Roman"/>
                      <w:sz w:val="21"/>
                      <w:szCs w:val="21"/>
                      <w:highlight w:val="none"/>
                    </w:rPr>
                    <w:t xml:space="preserve"> </w:t>
                  </w:r>
                  <w:r>
                    <w:rPr>
                      <w:rFonts w:hint="default" w:ascii="Times New Roman" w:hAnsi="Times New Roman" w:eastAsia="宋体" w:cs="Times New Roman"/>
                      <w:color w:val="auto"/>
                      <w:sz w:val="21"/>
                      <w:szCs w:val="21"/>
                      <w:highlight w:val="none"/>
                    </w:rPr>
                    <w:t>本项目主要噪声来自于</w:t>
                  </w:r>
                  <w:r>
                    <w:rPr>
                      <w:rFonts w:hint="default" w:ascii="Times New Roman" w:hAnsi="Times New Roman" w:eastAsia="宋体" w:cs="Times New Roman"/>
                      <w:color w:val="auto"/>
                      <w:sz w:val="21"/>
                      <w:szCs w:val="21"/>
                      <w:highlight w:val="none"/>
                      <w:lang w:val="en-US" w:eastAsia="zh-CN"/>
                    </w:rPr>
                    <w:t>数码椭圆印花机等各类</w:t>
                  </w:r>
                  <w:r>
                    <w:rPr>
                      <w:rFonts w:hint="default" w:ascii="Times New Roman" w:hAnsi="Times New Roman" w:eastAsia="宋体" w:cs="Times New Roman"/>
                      <w:color w:val="auto"/>
                      <w:sz w:val="21"/>
                      <w:szCs w:val="21"/>
                      <w:highlight w:val="none"/>
                    </w:rPr>
                    <w:t>设备运行时产生的机械噪声。</w:t>
                  </w:r>
                </w:p>
                <w:p>
                  <w:pPr>
                    <w:pStyle w:val="149"/>
                    <w:spacing w:line="276" w:lineRule="auto"/>
                    <w:ind w:left="94" w:firstLine="42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highlight w:val="none"/>
                    </w:rPr>
                    <w:t>2.</w:t>
                  </w:r>
                  <w:r>
                    <w:rPr>
                      <w:rFonts w:hint="default" w:ascii="Times New Roman" w:hAnsi="Times New Roman" w:cs="Times New Roman"/>
                      <w:sz w:val="21"/>
                      <w:szCs w:val="21"/>
                      <w:highlight w:val="none"/>
                    </w:rPr>
                    <w:t xml:space="preserve"> </w:t>
                  </w:r>
                  <w:r>
                    <w:rPr>
                      <w:rFonts w:hint="default" w:ascii="Times New Roman" w:hAnsi="Times New Roman" w:eastAsia="宋体" w:cs="Times New Roman"/>
                      <w:color w:val="auto"/>
                      <w:sz w:val="21"/>
                      <w:szCs w:val="21"/>
                      <w:highlight w:val="none"/>
                    </w:rPr>
                    <w:t>企业通过设置减震基座、安装消声机、厂房隔声等措施降低噪声污染。</w:t>
                  </w:r>
                </w:p>
                <w:p>
                  <w:pPr>
                    <w:pStyle w:val="149"/>
                    <w:spacing w:line="276" w:lineRule="auto"/>
                    <w:ind w:left="94" w:firstLine="42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r>
                    <w:rPr>
                      <w:rFonts w:hint="default" w:ascii="Times New Roman" w:hAnsi="Times New Roman" w:eastAsia="宋体" w:cs="Times New Roman"/>
                      <w:sz w:val="21"/>
                      <w:szCs w:val="21"/>
                      <w:highlight w:val="none"/>
                    </w:rPr>
                    <w:t xml:space="preserve"> </w:t>
                  </w:r>
                  <w:r>
                    <w:rPr>
                      <w:rFonts w:hint="default" w:ascii="Times New Roman" w:hAnsi="Times New Roman" w:eastAsia="宋体" w:cs="Times New Roman"/>
                      <w:sz w:val="21"/>
                      <w:szCs w:val="21"/>
                      <w:highlight w:val="none"/>
                      <w:lang w:val="en-US" w:eastAsia="zh-CN"/>
                    </w:rPr>
                    <w:t>2020年9月10日和2020年9月11日，安徽萃盛服饰有限公司厂界东、厂界南、厂界西、厂界北昼间和夜间噪声均满足《工业企业厂界环境噪声排放标准》（GB12348-2008）中3类标准。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66" w:hRule="atLeast"/>
              </w:trPr>
              <w:tc>
                <w:tcPr>
                  <w:tcW w:w="930" w:type="dxa"/>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5</w:t>
                  </w:r>
                </w:p>
              </w:tc>
              <w:tc>
                <w:tcPr>
                  <w:tcW w:w="4053" w:type="dxa"/>
                  <w:shd w:val="clear" w:color="auto" w:fill="auto"/>
                  <w:vAlign w:val="center"/>
                </w:tcPr>
                <w:p>
                  <w:pPr>
                    <w:spacing w:line="276" w:lineRule="auto"/>
                    <w:ind w:firstLine="525" w:firstLineChars="250"/>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lang w:val="en-US" w:eastAsia="zh-CN"/>
                    </w:rPr>
                    <w:t>项目产生的废弃物(包装袋)、不合格产品、废胶桶、废印刷版收集后外售落实危废暂存库，产生的废活性炭、废水处理站处理产生的污泥必须按规定暂存在危废暂存库内，按规定交有资质单位处理;废弃擦拭布、生活垃圾经收集后交环卫部门清理，禁止随意丢弃。</w:t>
                  </w:r>
                </w:p>
              </w:tc>
              <w:tc>
                <w:tcPr>
                  <w:tcW w:w="4918" w:type="dxa"/>
                  <w:shd w:val="clear" w:color="auto" w:fill="auto"/>
                  <w:vAlign w:val="center"/>
                </w:tcPr>
                <w:p>
                  <w:pPr>
                    <w:numPr>
                      <w:ilvl w:val="0"/>
                      <w:numId w:val="4"/>
                    </w:numPr>
                    <w:spacing w:line="276" w:lineRule="auto"/>
                    <w:jc w:val="left"/>
                    <w:rPr>
                      <w:rFonts w:hint="default" w:ascii="Times New Roman" w:hAnsi="Times New Roman" w:cs="Times New Roman"/>
                      <w:kern w:val="0"/>
                      <w:sz w:val="21"/>
                      <w:szCs w:val="21"/>
                      <w:highlight w:val="none"/>
                      <w:lang w:val="en-US" w:eastAsia="zh-CN"/>
                    </w:rPr>
                  </w:pPr>
                  <w:r>
                    <w:rPr>
                      <w:rFonts w:hint="default" w:ascii="Times New Roman" w:hAnsi="Times New Roman" w:cs="Times New Roman"/>
                      <w:kern w:val="0"/>
                      <w:sz w:val="21"/>
                      <w:szCs w:val="21"/>
                      <w:highlight w:val="none"/>
                      <w:lang w:val="en-US" w:eastAsia="zh-CN"/>
                    </w:rPr>
                    <w:t>本项目产生的固体废物主要为生产过程产生的一般固体废物、危险废物和生活垃圾。一般固体废物包括废包装袋、不合格产品；危险废物</w:t>
                  </w:r>
                  <w:r>
                    <w:rPr>
                      <w:rFonts w:hint="eastAsia" w:cs="Times New Roman"/>
                      <w:kern w:val="0"/>
                      <w:sz w:val="21"/>
                      <w:szCs w:val="21"/>
                      <w:highlight w:val="none"/>
                      <w:lang w:val="en-US" w:eastAsia="zh-CN"/>
                    </w:rPr>
                    <w:t>主要</w:t>
                  </w:r>
                  <w:r>
                    <w:rPr>
                      <w:rFonts w:hint="default" w:ascii="Times New Roman" w:hAnsi="Times New Roman" w:cs="Times New Roman"/>
                      <w:kern w:val="0"/>
                      <w:sz w:val="21"/>
                      <w:szCs w:val="21"/>
                      <w:highlight w:val="none"/>
                      <w:lang w:val="en-US" w:eastAsia="zh-CN"/>
                    </w:rPr>
                    <w:t>是废胶桶、废印刷网版、废擦机布</w:t>
                  </w:r>
                  <w:r>
                    <w:rPr>
                      <w:rFonts w:hint="eastAsia" w:cs="Times New Roman"/>
                      <w:kern w:val="0"/>
                      <w:sz w:val="21"/>
                      <w:szCs w:val="21"/>
                      <w:highlight w:val="none"/>
                      <w:lang w:val="en-US" w:eastAsia="zh-CN"/>
                    </w:rPr>
                    <w:t>、废墨瓶、</w:t>
                  </w:r>
                  <w:r>
                    <w:rPr>
                      <w:rFonts w:hint="default" w:ascii="Times New Roman" w:hAnsi="Times New Roman" w:cs="Times New Roman"/>
                      <w:kern w:val="0"/>
                      <w:sz w:val="21"/>
                      <w:szCs w:val="21"/>
                      <w:highlight w:val="none"/>
                      <w:lang w:val="en-US" w:eastAsia="zh-CN"/>
                    </w:rPr>
                    <w:t>废活性炭和污水站污泥。</w:t>
                  </w:r>
                </w:p>
                <w:p>
                  <w:pPr>
                    <w:numPr>
                      <w:ilvl w:val="0"/>
                      <w:numId w:val="4"/>
                    </w:numPr>
                    <w:spacing w:line="276" w:lineRule="auto"/>
                    <w:jc w:val="left"/>
                    <w:rPr>
                      <w:rFonts w:hint="default" w:ascii="Times New Roman" w:hAnsi="Times New Roman" w:cs="Times New Roman"/>
                      <w:color w:val="000000"/>
                      <w:sz w:val="21"/>
                      <w:szCs w:val="21"/>
                      <w:highlight w:val="none"/>
                    </w:rPr>
                  </w:pPr>
                  <w:r>
                    <w:rPr>
                      <w:rFonts w:hint="default" w:ascii="Times New Roman" w:hAnsi="Times New Roman" w:cs="Times New Roman"/>
                      <w:sz w:val="21"/>
                      <w:szCs w:val="21"/>
                      <w:highlight w:val="none"/>
                      <w:lang w:val="en-US" w:eastAsia="zh-CN"/>
                    </w:rPr>
                    <w:t>项目包装袋、不合格产品、废胶桶、废印刷网版</w:t>
                  </w:r>
                  <w:r>
                    <w:rPr>
                      <w:rFonts w:hint="eastAsia" w:cs="Times New Roman"/>
                      <w:sz w:val="21"/>
                      <w:szCs w:val="21"/>
                      <w:highlight w:val="none"/>
                      <w:lang w:val="en-US" w:eastAsia="zh-CN"/>
                    </w:rPr>
                    <w:t>、废墨瓶</w:t>
                  </w:r>
                  <w:r>
                    <w:rPr>
                      <w:rFonts w:hint="default" w:ascii="Times New Roman" w:hAnsi="Times New Roman" w:cs="Times New Roman"/>
                      <w:sz w:val="21"/>
                      <w:szCs w:val="21"/>
                      <w:highlight w:val="none"/>
                      <w:lang w:val="en-US" w:eastAsia="zh-CN"/>
                    </w:rPr>
                    <w:t>外售物资回收部门；生活垃圾委托环卫部门定期清运；废擦机布</w:t>
                  </w:r>
                  <w:r>
                    <w:rPr>
                      <w:rFonts w:hint="eastAsia" w:cs="Times New Roman"/>
                      <w:sz w:val="21"/>
                      <w:szCs w:val="21"/>
                      <w:highlight w:val="none"/>
                      <w:lang w:val="en-US" w:eastAsia="zh-CN"/>
                    </w:rPr>
                    <w:t>、</w:t>
                  </w:r>
                  <w:r>
                    <w:rPr>
                      <w:rFonts w:hint="default" w:ascii="Times New Roman" w:hAnsi="Times New Roman" w:cs="Times New Roman"/>
                      <w:sz w:val="21"/>
                      <w:szCs w:val="21"/>
                      <w:highlight w:val="none"/>
                      <w:lang w:val="en-US" w:eastAsia="zh-CN"/>
                    </w:rPr>
                    <w:t>废活性炭和污水站污泥暂存危废库委托有资质单位处理。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5" w:hRule="atLeast"/>
              </w:trPr>
              <w:tc>
                <w:tcPr>
                  <w:tcW w:w="930" w:type="dxa"/>
                  <w:shd w:val="clear" w:color="auto" w:fill="auto"/>
                  <w:vAlign w:val="center"/>
                </w:tcPr>
                <w:p>
                  <w:pPr>
                    <w:spacing w:line="276" w:lineRule="auto"/>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6</w:t>
                  </w:r>
                </w:p>
              </w:tc>
              <w:tc>
                <w:tcPr>
                  <w:tcW w:w="4053" w:type="dxa"/>
                  <w:shd w:val="clear" w:color="auto" w:fill="auto"/>
                  <w:vAlign w:val="center"/>
                </w:tcPr>
                <w:p>
                  <w:pPr>
                    <w:spacing w:line="276" w:lineRule="auto"/>
                    <w:ind w:firstLine="525" w:firstLineChars="250"/>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21"/>
                      <w:szCs w:val="21"/>
                      <w:highlight w:val="none"/>
                      <w:lang w:val="en-US" w:eastAsia="zh-CN"/>
                    </w:rPr>
                    <w:t>项目设置生产车间边界50m卫生防护距离，该距离范内不得新建大气环境敏感项目。</w:t>
                  </w:r>
                </w:p>
              </w:tc>
              <w:tc>
                <w:tcPr>
                  <w:tcW w:w="4918" w:type="dxa"/>
                  <w:shd w:val="clear" w:color="auto" w:fill="auto"/>
                  <w:vAlign w:val="center"/>
                </w:tcPr>
                <w:p>
                  <w:pPr>
                    <w:spacing w:line="276" w:lineRule="auto"/>
                    <w:ind w:left="220" w:leftChars="0" w:firstLine="388" w:firstLineChars="185"/>
                    <w:jc w:val="left"/>
                    <w:rPr>
                      <w:rFonts w:hint="default" w:ascii="Times New Roman" w:hAnsi="Times New Roman" w:eastAsia="宋体" w:cs="Times New Roman"/>
                      <w:kern w:val="0"/>
                      <w:sz w:val="21"/>
                      <w:szCs w:val="21"/>
                      <w:highlight w:val="none"/>
                      <w:lang w:val="en-US" w:eastAsia="zh-CN"/>
                    </w:rPr>
                  </w:pPr>
                  <w:r>
                    <w:rPr>
                      <w:rFonts w:hint="default" w:ascii="Times New Roman" w:hAnsi="Times New Roman" w:cs="Times New Roman"/>
                      <w:kern w:val="0"/>
                      <w:sz w:val="21"/>
                      <w:szCs w:val="21"/>
                      <w:highlight w:val="none"/>
                      <w:lang w:val="en-US" w:eastAsia="zh-CN"/>
                    </w:rPr>
                    <w:t>项目卫生防护距离内未规划、建设居民住宅、医院、学校等环境敏感建筑及食品加工等易受本项目特征污染物影响的企业。</w:t>
                  </w:r>
                </w:p>
              </w:tc>
            </w:tr>
          </w:tbl>
          <w:p>
            <w:pPr>
              <w:spacing w:line="360" w:lineRule="auto"/>
              <w:rPr>
                <w:rFonts w:ascii="宋体" w:hAnsi="宋体"/>
                <w:sz w:val="24"/>
                <w:highlight w:val="none"/>
              </w:rPr>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表九</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720" w:hRule="atLeast"/>
          <w:jc w:val="center"/>
        </w:trPr>
        <w:tc>
          <w:tcPr>
            <w:tcW w:w="9503" w:type="dxa"/>
          </w:tcPr>
          <w:p>
            <w:pPr>
              <w:spacing w:line="360" w:lineRule="auto"/>
              <w:rPr>
                <w:rFonts w:hint="default" w:ascii="Times New Roman" w:hAnsi="Times New Roman" w:cs="Times New Roman"/>
                <w:b/>
                <w:sz w:val="24"/>
                <w:szCs w:val="24"/>
                <w:highlight w:val="none"/>
              </w:rPr>
            </w:pPr>
            <w:r>
              <w:rPr>
                <w:rFonts w:hint="default" w:ascii="Times New Roman" w:hAnsi="Times New Roman" w:cs="Times New Roman"/>
                <w:b/>
                <w:sz w:val="24"/>
                <w:szCs w:val="24"/>
                <w:highlight w:val="none"/>
              </w:rPr>
              <w:t>验收监测结论：</w:t>
            </w:r>
          </w:p>
          <w:p>
            <w:pPr>
              <w:pStyle w:val="23"/>
              <w:jc w:val="both"/>
              <w:rPr>
                <w:rFonts w:hint="default" w:ascii="Times New Roman" w:hAnsi="Times New Roman" w:cs="Times New Roman"/>
                <w:b/>
                <w:sz w:val="24"/>
                <w:szCs w:val="24"/>
                <w:highlight w:val="none"/>
                <w:lang w:eastAsia="zh-CN"/>
              </w:rPr>
            </w:pPr>
            <w:r>
              <w:rPr>
                <w:rFonts w:hint="default" w:ascii="Times New Roman" w:hAnsi="Times New Roman" w:cs="Times New Roman"/>
                <w:b/>
                <w:sz w:val="24"/>
                <w:szCs w:val="24"/>
                <w:highlight w:val="none"/>
                <w:lang w:eastAsia="zh-CN"/>
              </w:rPr>
              <w:t>1、废水</w:t>
            </w:r>
          </w:p>
          <w:p>
            <w:pPr>
              <w:pStyle w:val="23"/>
              <w:ind w:firstLine="480" w:firstLineChars="200"/>
              <w:jc w:val="both"/>
              <w:rPr>
                <w:rFonts w:hint="default" w:ascii="Times New Roman" w:hAnsi="Times New Roman" w:cs="Times New Roman"/>
                <w:color w:val="000000"/>
                <w:sz w:val="24"/>
                <w:szCs w:val="24"/>
                <w:highlight w:val="none"/>
                <w:lang w:eastAsia="zh-CN"/>
              </w:rPr>
            </w:pPr>
            <w:r>
              <w:rPr>
                <w:rFonts w:hint="default" w:ascii="Times New Roman" w:hAnsi="Times New Roman" w:cs="Times New Roman"/>
                <w:sz w:val="24"/>
                <w:szCs w:val="24"/>
                <w:highlight w:val="none"/>
                <w:lang w:eastAsia="zh-CN"/>
              </w:rPr>
              <w:t>本次监测结果显示：</w:t>
            </w:r>
            <w:r>
              <w:rPr>
                <w:rFonts w:hint="default" w:ascii="Times New Roman" w:hAnsi="Times New Roman" w:cs="Times New Roman"/>
                <w:sz w:val="24"/>
                <w:szCs w:val="24"/>
                <w:highlight w:val="none"/>
                <w:lang w:val="en-US" w:eastAsia="zh-CN"/>
              </w:rPr>
              <w:t>2020年9月10日和2020年9月11日，安徽萃盛服饰有限公司厂区废水总排口的pH值及化学需氧量、生化需氧量、悬浮物、动植物油浓度均满足《污水综合排放标准》（GB8978-1996）中三级标准要求；色度均满足《纺织染整工业水污染物排放标准》（GB4287-2012）要求。2021年1月4日和2021年1月5日（色度采样时间为2020年12月19日和2020年12月20日），安徽萃盛服饰有限公司污水处理站排口、厂区废水总排口的pH值及化学需氧量、生化需氧量、悬浮物、氨氮、色度浓度均满足《纺织染整工业水污染物排放标准》（GB4287-2012）要求（动植物油浓度均满足《污水综合排放标准》（GB8978-1996）中三级标准要求）。</w:t>
            </w:r>
          </w:p>
          <w:p>
            <w:pPr>
              <w:pStyle w:val="23"/>
              <w:jc w:val="both"/>
              <w:rPr>
                <w:rFonts w:hint="default" w:ascii="Times New Roman" w:hAnsi="Times New Roman" w:cs="Times New Roman"/>
                <w:b/>
                <w:sz w:val="24"/>
                <w:szCs w:val="24"/>
                <w:highlight w:val="none"/>
                <w:lang w:eastAsia="zh-CN"/>
              </w:rPr>
            </w:pPr>
            <w:r>
              <w:rPr>
                <w:rFonts w:hint="default" w:ascii="Times New Roman" w:hAnsi="Times New Roman" w:cs="Times New Roman"/>
                <w:b/>
                <w:sz w:val="24"/>
                <w:szCs w:val="24"/>
                <w:highlight w:val="none"/>
                <w:lang w:eastAsia="zh-CN"/>
              </w:rPr>
              <w:t>2、废气</w:t>
            </w:r>
          </w:p>
          <w:p>
            <w:pPr>
              <w:spacing w:line="360" w:lineRule="auto"/>
              <w:rPr>
                <w:rFonts w:hint="default" w:ascii="Times New Roman" w:hAnsi="Times New Roman" w:cs="Times New Roman"/>
                <w:sz w:val="24"/>
                <w:szCs w:val="24"/>
                <w:highlight w:val="none"/>
                <w:lang w:val="zh-CN" w:bidi="en-US"/>
              </w:rPr>
            </w:pPr>
            <w:r>
              <w:rPr>
                <w:rFonts w:hint="default" w:ascii="Times New Roman" w:hAnsi="Times New Roman" w:cs="Times New Roman"/>
                <w:sz w:val="24"/>
                <w:szCs w:val="24"/>
                <w:highlight w:val="none"/>
                <w:lang w:val="zh-CN" w:bidi="en-US"/>
              </w:rPr>
              <w:t>本次监测结果显示：</w:t>
            </w:r>
          </w:p>
          <w:p>
            <w:pPr>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有组织废气：</w:t>
            </w:r>
            <w:r>
              <w:rPr>
                <w:rFonts w:hint="default" w:ascii="Times New Roman" w:hAnsi="Times New Roman" w:cs="Times New Roman"/>
                <w:sz w:val="24"/>
                <w:szCs w:val="24"/>
                <w:highlight w:val="none"/>
                <w:lang w:val="en-US" w:eastAsia="zh-CN"/>
              </w:rPr>
              <w:t>2020年9月10日和2020年9月11日，安徽萃盛服饰有限公司1#有机废气排气筒出口中非甲烷总烃排放浓度均满足《工业企业挥发性有机物排放控制标准》（DB13/2322—2016）中的限值。</w:t>
            </w:r>
          </w:p>
          <w:p>
            <w:pPr>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无组织废气：</w:t>
            </w:r>
            <w:r>
              <w:rPr>
                <w:rFonts w:hint="default" w:ascii="Times New Roman" w:hAnsi="Times New Roman" w:cs="Times New Roman"/>
                <w:sz w:val="24"/>
                <w:szCs w:val="24"/>
                <w:highlight w:val="none"/>
                <w:lang w:val="en-US" w:eastAsia="zh-CN"/>
              </w:rPr>
              <w:t>2020年9月10日和2020年9月11日，安徽萃盛服饰有限公司厂房东、南、西、北侧窗外无组织废气中的非甲烷总烃浓度均满足《工业企业挥发性有机物排放控制标准》（DB13/2322—2016）中的标准限值，同时满足《挥发性有机物无组织排放控制标准》（GB 37822-2019）限值</w:t>
            </w:r>
            <w:r>
              <w:rPr>
                <w:rFonts w:hint="eastAsia" w:cs="Times New Roman"/>
                <w:sz w:val="24"/>
                <w:szCs w:val="24"/>
                <w:highlight w:val="none"/>
                <w:lang w:val="en-US" w:eastAsia="zh-CN"/>
              </w:rPr>
              <w:t>。</w:t>
            </w:r>
            <w:r>
              <w:rPr>
                <w:rFonts w:hint="default" w:ascii="Times New Roman" w:hAnsi="Times New Roman" w:cs="Times New Roman"/>
                <w:sz w:val="24"/>
                <w:szCs w:val="24"/>
                <w:highlight w:val="none"/>
              </w:rPr>
              <w:t xml:space="preserve"> </w:t>
            </w:r>
          </w:p>
          <w:p>
            <w:pPr>
              <w:pStyle w:val="23"/>
              <w:jc w:val="both"/>
              <w:rPr>
                <w:rFonts w:hint="default" w:ascii="Times New Roman" w:hAnsi="Times New Roman" w:cs="Times New Roman"/>
                <w:b/>
                <w:sz w:val="24"/>
                <w:szCs w:val="24"/>
                <w:highlight w:val="none"/>
                <w:lang w:eastAsia="zh-CN"/>
              </w:rPr>
            </w:pPr>
            <w:r>
              <w:rPr>
                <w:rFonts w:hint="default" w:ascii="Times New Roman" w:hAnsi="Times New Roman" w:cs="Times New Roman"/>
                <w:b/>
                <w:sz w:val="24"/>
                <w:szCs w:val="24"/>
                <w:highlight w:val="none"/>
                <w:lang w:eastAsia="zh-CN"/>
              </w:rPr>
              <w:t xml:space="preserve">3、噪声 </w:t>
            </w:r>
          </w:p>
          <w:p>
            <w:pPr>
              <w:pStyle w:val="23"/>
              <w:ind w:firstLine="480" w:firstLineChars="200"/>
              <w:jc w:val="both"/>
              <w:rPr>
                <w:rFonts w:hint="default" w:ascii="Times New Roman" w:hAnsi="Times New Roman" w:cs="Times New Roman"/>
                <w:kern w:val="2"/>
                <w:sz w:val="24"/>
                <w:szCs w:val="24"/>
                <w:highlight w:val="none"/>
                <w:lang w:val="en-US" w:eastAsia="zh-CN" w:bidi="ar-SA"/>
              </w:rPr>
            </w:pPr>
            <w:r>
              <w:rPr>
                <w:rFonts w:hint="default" w:ascii="Times New Roman" w:hAnsi="Times New Roman" w:cs="Times New Roman"/>
                <w:sz w:val="24"/>
                <w:szCs w:val="24"/>
                <w:highlight w:val="none"/>
                <w:lang w:eastAsia="zh-CN"/>
              </w:rPr>
              <w:t>本次监测结果显示：</w:t>
            </w:r>
            <w:r>
              <w:rPr>
                <w:rFonts w:hint="default" w:ascii="Times New Roman" w:hAnsi="Times New Roman" w:cs="Times New Roman"/>
                <w:sz w:val="24"/>
                <w:szCs w:val="24"/>
                <w:highlight w:val="none"/>
                <w:lang w:val="en-US" w:eastAsia="zh-CN"/>
              </w:rPr>
              <w:t>2020年9月10日和2020年9月11日，安徽萃盛服饰有限公司厂界东、厂界南、厂界西、厂界北昼间和夜间噪声均满足《工业企业厂界环境噪声排放标准》（GB12348-2008）中3类标准。</w:t>
            </w:r>
          </w:p>
          <w:p>
            <w:pPr>
              <w:pStyle w:val="23"/>
              <w:jc w:val="both"/>
              <w:rPr>
                <w:rFonts w:hint="default" w:ascii="Times New Roman" w:hAnsi="Times New Roman" w:cs="Times New Roman"/>
                <w:b/>
                <w:sz w:val="24"/>
                <w:szCs w:val="24"/>
                <w:highlight w:val="none"/>
                <w:lang w:eastAsia="zh-CN"/>
              </w:rPr>
            </w:pPr>
            <w:r>
              <w:rPr>
                <w:rFonts w:hint="default" w:ascii="Times New Roman" w:hAnsi="Times New Roman" w:cs="Times New Roman"/>
                <w:b/>
                <w:sz w:val="24"/>
                <w:szCs w:val="24"/>
                <w:highlight w:val="none"/>
                <w:lang w:eastAsia="zh-CN"/>
              </w:rPr>
              <w:t>4、固体废物</w:t>
            </w:r>
          </w:p>
          <w:p>
            <w:pPr>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kern w:val="0"/>
                <w:sz w:val="24"/>
                <w:szCs w:val="24"/>
                <w:highlight w:val="none"/>
                <w:lang w:val="en-US" w:eastAsia="zh-CN"/>
              </w:rPr>
              <w:t>项目</w:t>
            </w:r>
            <w:r>
              <w:rPr>
                <w:rFonts w:hint="eastAsia" w:cs="Times New Roman"/>
                <w:kern w:val="0"/>
                <w:sz w:val="24"/>
                <w:szCs w:val="24"/>
                <w:highlight w:val="none"/>
                <w:lang w:val="en-US" w:eastAsia="zh-CN"/>
              </w:rPr>
              <w:t>废</w:t>
            </w:r>
            <w:r>
              <w:rPr>
                <w:rFonts w:hint="default" w:ascii="Times New Roman" w:hAnsi="Times New Roman" w:cs="Times New Roman"/>
                <w:kern w:val="0"/>
                <w:sz w:val="24"/>
                <w:szCs w:val="24"/>
                <w:highlight w:val="none"/>
                <w:lang w:val="en-US" w:eastAsia="zh-CN"/>
              </w:rPr>
              <w:t>包装袋、不合格产品、废胶桶、废印刷网版、废墨瓶外售物资回收部门；生活垃圾委托环卫部门定期清运；废擦机布、废活性炭和污水站污泥暂存危废库委托有资质单位处理。</w:t>
            </w:r>
          </w:p>
          <w:p>
            <w:pPr>
              <w:pStyle w:val="23"/>
              <w:jc w:val="both"/>
              <w:rPr>
                <w:rFonts w:hint="default" w:ascii="Times New Roman" w:hAnsi="Times New Roman" w:cs="Times New Roman"/>
                <w:b/>
                <w:sz w:val="24"/>
                <w:szCs w:val="24"/>
                <w:highlight w:val="none"/>
                <w:lang w:eastAsia="zh-CN"/>
              </w:rPr>
            </w:pPr>
            <w:r>
              <w:rPr>
                <w:rFonts w:hint="default" w:ascii="Times New Roman" w:hAnsi="Times New Roman" w:cs="Times New Roman"/>
                <w:b/>
                <w:sz w:val="24"/>
                <w:szCs w:val="24"/>
                <w:highlight w:val="none"/>
                <w:lang w:eastAsia="zh-CN"/>
              </w:rPr>
              <w:t>5、竣工验收监测总结论</w:t>
            </w:r>
          </w:p>
          <w:p>
            <w:pPr>
              <w:tabs>
                <w:tab w:val="left" w:pos="757"/>
              </w:tabs>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根据本次建设项目环保设施竣工环境保护验收监测结果可知：</w:t>
            </w:r>
          </w:p>
          <w:p>
            <w:pPr>
              <w:tabs>
                <w:tab w:val="left" w:pos="757"/>
              </w:tabs>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本项目落实了环境保护“三同时”制度和环境影响评价报告表及批复的意见。有较齐全的环保管理制度，在正常营业的情况下，废水、废气、噪声污染物排放符合有关标准。该项目基本符合建设项目环境保护设施竣工验收要求。</w:t>
            </w:r>
          </w:p>
          <w:p>
            <w:pPr>
              <w:pStyle w:val="23"/>
              <w:jc w:val="both"/>
              <w:rPr>
                <w:rFonts w:hint="default" w:ascii="Times New Roman" w:hAnsi="Times New Roman" w:cs="Times New Roman"/>
                <w:b/>
                <w:sz w:val="24"/>
                <w:szCs w:val="24"/>
                <w:highlight w:val="none"/>
                <w:lang w:eastAsia="zh-CN"/>
              </w:rPr>
            </w:pPr>
            <w:r>
              <w:rPr>
                <w:rFonts w:hint="default" w:ascii="Times New Roman" w:hAnsi="Times New Roman" w:cs="Times New Roman"/>
                <w:b/>
                <w:sz w:val="24"/>
                <w:szCs w:val="24"/>
                <w:highlight w:val="none"/>
                <w:lang w:eastAsia="zh-CN"/>
              </w:rPr>
              <w:t xml:space="preserve">6、建议 </w:t>
            </w:r>
          </w:p>
          <w:p>
            <w:pPr>
              <w:spacing w:line="360" w:lineRule="auto"/>
              <w:ind w:firstLine="480" w:firstLineChars="200"/>
              <w:rPr>
                <w:rFonts w:hint="default" w:ascii="Times New Roman" w:hAnsi="Times New Roman" w:cs="Times New Roman"/>
                <w:sz w:val="24"/>
                <w:szCs w:val="24"/>
                <w:highlight w:val="yellow"/>
              </w:rPr>
            </w:pPr>
            <w:r>
              <w:rPr>
                <w:rFonts w:hint="default" w:ascii="Times New Roman" w:hAnsi="Times New Roman" w:cs="Times New Roman"/>
                <w:sz w:val="24"/>
                <w:szCs w:val="24"/>
                <w:highlight w:val="none"/>
              </w:rPr>
              <w:t>根据此次</w:t>
            </w:r>
            <w:r>
              <w:rPr>
                <w:rFonts w:hint="eastAsia" w:cs="Times New Roman"/>
                <w:sz w:val="24"/>
                <w:szCs w:val="24"/>
                <w:highlight w:val="none"/>
                <w:lang w:eastAsia="zh-CN"/>
              </w:rPr>
              <w:t>安徽萃盛服饰有限公司</w:t>
            </w:r>
            <w:r>
              <w:rPr>
                <w:rFonts w:hint="default" w:ascii="Times New Roman" w:hAnsi="Times New Roman" w:cs="Times New Roman"/>
                <w:sz w:val="24"/>
                <w:szCs w:val="24"/>
                <w:highlight w:val="none"/>
              </w:rPr>
              <w:t>委托监测结果，建议</w:t>
            </w:r>
            <w:r>
              <w:rPr>
                <w:rFonts w:hint="eastAsia" w:cs="Times New Roman"/>
                <w:sz w:val="24"/>
                <w:szCs w:val="24"/>
                <w:highlight w:val="none"/>
                <w:lang w:eastAsia="zh-CN"/>
              </w:rPr>
              <w:t>安徽萃盛服饰有限公司</w:t>
            </w:r>
            <w:r>
              <w:rPr>
                <w:rFonts w:hint="default" w:ascii="Times New Roman" w:hAnsi="Times New Roman" w:cs="Times New Roman"/>
                <w:sz w:val="24"/>
                <w:szCs w:val="24"/>
                <w:highlight w:val="none"/>
              </w:rPr>
              <w:t>加强废水收集处理工作，确保废水稳定达标排放；加强对各类设备和环保设施的日常维护，发现故障及时排除，并加强对车间的消声、隔音、降噪等措施，生产期间关闭门窗，对周边环境影响尽量降到最小不断完善各项环保管理制度，减少各类污染物的排放。</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spacing w:line="276" w:lineRule="auto"/>
        <w:ind w:left="972" w:hanging="976" w:hangingChars="405"/>
        <w:jc w:val="left"/>
        <w:rPr>
          <w:b/>
          <w:sz w:val="24"/>
        </w:rPr>
      </w:pPr>
      <w:r>
        <w:rPr>
          <w:rFonts w:hint="eastAsia"/>
          <w:b/>
          <w:sz w:val="24"/>
        </w:rPr>
        <w:t>本报告表有以下附图、附件：</w:t>
      </w:r>
    </w:p>
    <w:p>
      <w:pPr>
        <w:snapToGrid w:val="0"/>
        <w:spacing w:before="240" w:line="276" w:lineRule="auto"/>
        <w:jc w:val="left"/>
        <w:rPr>
          <w:rFonts w:hint="eastAsia" w:ascii="宋体" w:hAnsi="宋体"/>
          <w:sz w:val="24"/>
          <w:highlight w:val="none"/>
        </w:rPr>
      </w:pPr>
      <w:r>
        <w:rPr>
          <w:rFonts w:hint="eastAsia" w:ascii="宋体" w:hAnsi="宋体"/>
          <w:sz w:val="24"/>
          <w:highlight w:val="none"/>
        </w:rPr>
        <w:t>附图 1  建设项目厂区地理位置示意图</w:t>
      </w:r>
    </w:p>
    <w:p>
      <w:pPr>
        <w:spacing w:line="276" w:lineRule="auto"/>
        <w:jc w:val="left"/>
        <w:rPr>
          <w:rFonts w:hint="eastAsia" w:ascii="宋体" w:hAnsi="宋体"/>
          <w:sz w:val="24"/>
          <w:highlight w:val="none"/>
        </w:rPr>
      </w:pPr>
      <w:r>
        <w:rPr>
          <w:rFonts w:hint="eastAsia" w:ascii="宋体" w:hAnsi="宋体" w:cs="宋体"/>
          <w:sz w:val="24"/>
          <w:highlight w:val="none"/>
        </w:rPr>
        <w:t xml:space="preserve">附图 2  </w:t>
      </w:r>
      <w:r>
        <w:rPr>
          <w:rFonts w:hint="eastAsia" w:ascii="宋体" w:hAnsi="宋体"/>
          <w:sz w:val="24"/>
          <w:highlight w:val="none"/>
        </w:rPr>
        <w:t>项目周边关系图</w:t>
      </w:r>
    </w:p>
    <w:p>
      <w:pPr>
        <w:spacing w:line="276" w:lineRule="auto"/>
        <w:jc w:val="left"/>
        <w:rPr>
          <w:rFonts w:hint="eastAsia" w:ascii="宋体" w:hAnsi="宋体"/>
          <w:sz w:val="24"/>
          <w:highlight w:val="none"/>
        </w:rPr>
      </w:pPr>
      <w:r>
        <w:rPr>
          <w:rFonts w:hint="eastAsia" w:ascii="宋体" w:hAnsi="宋体" w:cs="宋体"/>
          <w:sz w:val="24"/>
          <w:highlight w:val="none"/>
        </w:rPr>
        <w:t xml:space="preserve">附图 </w:t>
      </w:r>
      <w:r>
        <w:rPr>
          <w:rFonts w:hint="eastAsia" w:ascii="宋体" w:hAnsi="宋体" w:cs="宋体"/>
          <w:sz w:val="24"/>
          <w:highlight w:val="none"/>
          <w:lang w:val="en-US" w:eastAsia="zh-CN"/>
        </w:rPr>
        <w:t>3</w:t>
      </w:r>
      <w:r>
        <w:rPr>
          <w:rFonts w:hint="eastAsia" w:ascii="宋体" w:hAnsi="宋体" w:cs="宋体"/>
          <w:sz w:val="24"/>
          <w:highlight w:val="none"/>
        </w:rPr>
        <w:t xml:space="preserve">  </w:t>
      </w:r>
      <w:r>
        <w:rPr>
          <w:rFonts w:hint="eastAsia" w:ascii="宋体" w:hAnsi="宋体"/>
          <w:sz w:val="24"/>
          <w:highlight w:val="none"/>
        </w:rPr>
        <w:t>厂房设备布置</w:t>
      </w:r>
      <w:r>
        <w:rPr>
          <w:rFonts w:hint="eastAsia" w:ascii="宋体" w:hAnsi="宋体"/>
          <w:sz w:val="24"/>
          <w:highlight w:val="none"/>
          <w:lang w:eastAsia="zh-CN"/>
        </w:rPr>
        <w:t>、</w:t>
      </w:r>
      <w:r>
        <w:rPr>
          <w:rFonts w:hint="eastAsia" w:ascii="宋体" w:hAnsi="宋体"/>
          <w:sz w:val="24"/>
          <w:highlight w:val="none"/>
        </w:rPr>
        <w:t>废气收集及分区防渗图</w:t>
      </w:r>
    </w:p>
    <w:p>
      <w:pPr>
        <w:spacing w:line="276" w:lineRule="auto"/>
        <w:jc w:val="left"/>
        <w:rPr>
          <w:rFonts w:hint="eastAsia" w:ascii="宋体" w:hAnsi="宋体"/>
          <w:sz w:val="24"/>
          <w:highlight w:val="none"/>
        </w:rPr>
      </w:pPr>
      <w:r>
        <w:rPr>
          <w:rFonts w:hint="eastAsia" w:ascii="宋体" w:hAnsi="宋体"/>
          <w:sz w:val="24"/>
          <w:highlight w:val="none"/>
        </w:rPr>
        <w:t xml:space="preserve">附图 </w:t>
      </w:r>
      <w:r>
        <w:rPr>
          <w:rFonts w:hint="eastAsia" w:ascii="宋体" w:hAnsi="宋体"/>
          <w:sz w:val="24"/>
          <w:highlight w:val="none"/>
          <w:lang w:val="en-US" w:eastAsia="zh-CN"/>
        </w:rPr>
        <w:t>4</w:t>
      </w:r>
      <w:r>
        <w:rPr>
          <w:rFonts w:hint="eastAsia" w:ascii="宋体" w:hAnsi="宋体"/>
          <w:sz w:val="24"/>
          <w:highlight w:val="none"/>
        </w:rPr>
        <w:t xml:space="preserve">  厂区平面布置图及雨污管网图</w:t>
      </w:r>
    </w:p>
    <w:p>
      <w:pPr>
        <w:spacing w:line="276" w:lineRule="auto"/>
        <w:jc w:val="left"/>
        <w:rPr>
          <w:rFonts w:hint="default" w:ascii="宋体" w:hAnsi="宋体" w:eastAsia="宋体"/>
          <w:sz w:val="24"/>
          <w:highlight w:val="none"/>
          <w:lang w:val="en-US" w:eastAsia="zh-CN"/>
        </w:rPr>
      </w:pPr>
      <w:r>
        <w:rPr>
          <w:rFonts w:hint="eastAsia" w:ascii="宋体" w:hAnsi="宋体"/>
          <w:sz w:val="24"/>
          <w:highlight w:val="none"/>
        </w:rPr>
        <w:t xml:space="preserve">附图 </w:t>
      </w:r>
      <w:r>
        <w:rPr>
          <w:rFonts w:hint="eastAsia" w:ascii="宋体" w:hAnsi="宋体"/>
          <w:sz w:val="24"/>
          <w:highlight w:val="none"/>
          <w:lang w:val="en-US" w:eastAsia="zh-CN"/>
        </w:rPr>
        <w:t>5</w:t>
      </w:r>
      <w:r>
        <w:rPr>
          <w:rFonts w:hint="eastAsia" w:ascii="宋体" w:hAnsi="宋体"/>
          <w:sz w:val="24"/>
          <w:highlight w:val="none"/>
        </w:rPr>
        <w:t xml:space="preserve">  现场采样图片</w:t>
      </w:r>
    </w:p>
    <w:p>
      <w:pPr>
        <w:spacing w:line="276" w:lineRule="auto"/>
        <w:jc w:val="left"/>
        <w:rPr>
          <w:rFonts w:hint="eastAsia" w:ascii="宋体" w:hAnsi="宋体"/>
          <w:sz w:val="24"/>
          <w:highlight w:val="none"/>
        </w:rPr>
      </w:pPr>
      <w:r>
        <w:rPr>
          <w:rFonts w:hint="eastAsia" w:ascii="宋体" w:hAnsi="宋体"/>
          <w:sz w:val="24"/>
          <w:highlight w:val="none"/>
        </w:rPr>
        <w:t xml:space="preserve">附图 </w:t>
      </w:r>
      <w:r>
        <w:rPr>
          <w:rFonts w:hint="eastAsia" w:ascii="宋体" w:hAnsi="宋体"/>
          <w:sz w:val="24"/>
          <w:highlight w:val="none"/>
          <w:lang w:val="en-US" w:eastAsia="zh-CN"/>
        </w:rPr>
        <w:t>6</w:t>
      </w:r>
      <w:r>
        <w:rPr>
          <w:rFonts w:hint="eastAsia" w:ascii="宋体" w:hAnsi="宋体"/>
          <w:sz w:val="24"/>
          <w:highlight w:val="none"/>
        </w:rPr>
        <w:t xml:space="preserve">  </w:t>
      </w:r>
      <w:r>
        <w:rPr>
          <w:rFonts w:hint="eastAsia" w:ascii="宋体" w:hAnsi="宋体"/>
          <w:sz w:val="24"/>
          <w:highlight w:val="none"/>
          <w:lang w:val="en-US" w:eastAsia="zh-CN"/>
        </w:rPr>
        <w:t>环境防护距离包络线图</w:t>
      </w:r>
    </w:p>
    <w:p>
      <w:pPr>
        <w:spacing w:line="276" w:lineRule="auto"/>
        <w:jc w:val="left"/>
        <w:rPr>
          <w:rFonts w:ascii="宋体" w:hAnsi="宋体" w:cs="宋体"/>
          <w:b/>
          <w:sz w:val="24"/>
          <w:highlight w:val="none"/>
        </w:rPr>
      </w:pPr>
      <w:r>
        <w:rPr>
          <w:rFonts w:hint="eastAsia" w:ascii="宋体" w:hAnsi="宋体" w:cs="宋体"/>
          <w:sz w:val="24"/>
          <w:highlight w:val="none"/>
        </w:rPr>
        <w:t xml:space="preserve">附件 1  </w:t>
      </w:r>
      <w:r>
        <w:rPr>
          <w:rFonts w:hint="eastAsia" w:ascii="宋体" w:hAnsi="宋体"/>
          <w:sz w:val="24"/>
          <w:highlight w:val="none"/>
          <w:lang w:eastAsia="zh-CN"/>
        </w:rPr>
        <w:t>安徽萃盛服饰有限公司</w:t>
      </w:r>
      <w:r>
        <w:rPr>
          <w:rFonts w:hint="eastAsia" w:ascii="宋体" w:hAnsi="宋体"/>
          <w:sz w:val="24"/>
          <w:highlight w:val="none"/>
        </w:rPr>
        <w:t>的营业执照</w:t>
      </w:r>
    </w:p>
    <w:p>
      <w:pPr>
        <w:spacing w:line="276" w:lineRule="auto"/>
        <w:ind w:left="972" w:hanging="972" w:hangingChars="405"/>
        <w:jc w:val="left"/>
        <w:rPr>
          <w:rFonts w:hint="default" w:ascii="宋体" w:hAnsi="宋体" w:eastAsia="宋体"/>
          <w:sz w:val="24"/>
          <w:highlight w:val="none"/>
          <w:lang w:val="en-US" w:eastAsia="zh-CN"/>
        </w:rPr>
      </w:pPr>
      <w:r>
        <w:rPr>
          <w:rFonts w:hint="eastAsia" w:ascii="宋体" w:hAnsi="宋体" w:cs="宋体"/>
          <w:sz w:val="24"/>
          <w:highlight w:val="none"/>
        </w:rPr>
        <w:t>附件 2</w:t>
      </w:r>
      <w:r>
        <w:rPr>
          <w:rFonts w:ascii="宋体" w:hAnsi="宋体" w:cs="宋体"/>
          <w:sz w:val="24"/>
          <w:highlight w:val="none"/>
        </w:rPr>
        <w:t xml:space="preserve"> </w:t>
      </w:r>
      <w:r>
        <w:rPr>
          <w:rFonts w:hint="eastAsia" w:ascii="宋体" w:hAnsi="宋体" w:cs="宋体"/>
          <w:sz w:val="24"/>
          <w:highlight w:val="none"/>
          <w:lang w:val="en-US" w:eastAsia="zh-CN"/>
        </w:rPr>
        <w:t xml:space="preserve"> </w:t>
      </w:r>
      <w:r>
        <w:rPr>
          <w:rFonts w:hint="eastAsia" w:ascii="宋体" w:hAnsi="宋体" w:cs="宋体"/>
          <w:sz w:val="24"/>
          <w:highlight w:val="none"/>
          <w:lang w:eastAsia="zh-CN"/>
        </w:rPr>
        <w:t>安徽萃盛服饰有限公司</w:t>
      </w:r>
      <w:r>
        <w:rPr>
          <w:rFonts w:hint="eastAsia" w:ascii="宋体" w:hAnsi="宋体"/>
          <w:sz w:val="24"/>
          <w:highlight w:val="none"/>
          <w:lang w:val="en-US" w:eastAsia="zh-CN"/>
        </w:rPr>
        <w:t>立项备案</w:t>
      </w:r>
    </w:p>
    <w:p>
      <w:pPr>
        <w:spacing w:line="276" w:lineRule="auto"/>
        <w:ind w:left="972" w:hanging="972" w:hangingChars="405"/>
        <w:jc w:val="left"/>
        <w:rPr>
          <w:rFonts w:hint="default" w:ascii="宋体" w:hAnsi="宋体" w:eastAsia="宋体"/>
          <w:sz w:val="24"/>
          <w:highlight w:val="none"/>
          <w:lang w:val="en-US" w:eastAsia="zh-CN"/>
        </w:rPr>
      </w:pPr>
      <w:r>
        <w:rPr>
          <w:rFonts w:hint="eastAsia" w:ascii="宋体" w:hAnsi="宋体"/>
          <w:sz w:val="24"/>
          <w:highlight w:val="none"/>
        </w:rPr>
        <w:t xml:space="preserve">附件 </w:t>
      </w:r>
      <w:r>
        <w:rPr>
          <w:rFonts w:ascii="宋体" w:hAnsi="宋体"/>
          <w:sz w:val="24"/>
          <w:highlight w:val="none"/>
        </w:rPr>
        <w:t>3</w:t>
      </w:r>
      <w:r>
        <w:rPr>
          <w:rFonts w:hint="eastAsia" w:ascii="宋体" w:hAnsi="宋体"/>
          <w:sz w:val="24"/>
          <w:highlight w:val="none"/>
        </w:rPr>
        <w:t xml:space="preserve">  </w:t>
      </w:r>
      <w:r>
        <w:rPr>
          <w:rFonts w:hint="eastAsia" w:ascii="宋体" w:hAnsi="宋体"/>
          <w:sz w:val="24"/>
          <w:highlight w:val="none"/>
          <w:lang w:eastAsia="zh-CN"/>
        </w:rPr>
        <w:t>安徽萃盛服饰有限公司</w:t>
      </w:r>
      <w:r>
        <w:rPr>
          <w:rFonts w:hint="eastAsia" w:ascii="宋体" w:hAnsi="宋体"/>
          <w:sz w:val="24"/>
          <w:highlight w:val="none"/>
          <w:lang w:val="en-US" w:eastAsia="zh-CN"/>
        </w:rPr>
        <w:t>原有项目登记表</w:t>
      </w:r>
    </w:p>
    <w:p>
      <w:pPr>
        <w:spacing w:line="276" w:lineRule="auto"/>
        <w:ind w:left="972" w:hanging="972" w:hangingChars="405"/>
        <w:jc w:val="left"/>
        <w:rPr>
          <w:rFonts w:ascii="宋体" w:hAnsi="宋体"/>
          <w:sz w:val="24"/>
          <w:highlight w:val="none"/>
        </w:rPr>
      </w:pPr>
      <w:r>
        <w:rPr>
          <w:rFonts w:hint="eastAsia" w:ascii="宋体" w:hAnsi="宋体"/>
          <w:sz w:val="24"/>
          <w:highlight w:val="none"/>
        </w:rPr>
        <w:t xml:space="preserve">附件 </w:t>
      </w:r>
      <w:r>
        <w:rPr>
          <w:rFonts w:ascii="宋体" w:hAnsi="宋体"/>
          <w:sz w:val="24"/>
          <w:highlight w:val="none"/>
        </w:rPr>
        <w:t>4</w:t>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lang w:eastAsia="zh-CN"/>
        </w:rPr>
        <w:t>芜湖市南陵县生态环境分局</w:t>
      </w:r>
      <w:r>
        <w:rPr>
          <w:rFonts w:hint="eastAsia" w:ascii="宋体" w:hAnsi="宋体"/>
          <w:sz w:val="24"/>
          <w:highlight w:val="none"/>
        </w:rPr>
        <w:t>审批的环评批复</w:t>
      </w:r>
    </w:p>
    <w:p>
      <w:pPr>
        <w:spacing w:line="276" w:lineRule="auto"/>
        <w:ind w:left="972" w:hanging="972" w:hangingChars="405"/>
        <w:jc w:val="left"/>
        <w:rPr>
          <w:rFonts w:hint="eastAsia" w:ascii="宋体" w:hAnsi="宋体"/>
          <w:sz w:val="24"/>
          <w:highlight w:val="yellow"/>
        </w:rPr>
      </w:pPr>
      <w:r>
        <w:rPr>
          <w:rFonts w:hint="eastAsia" w:ascii="宋体" w:hAnsi="宋体"/>
          <w:sz w:val="24"/>
          <w:highlight w:val="none"/>
        </w:rPr>
        <w:t xml:space="preserve">附件 </w:t>
      </w:r>
      <w:r>
        <w:rPr>
          <w:rFonts w:hint="eastAsia" w:ascii="宋体" w:hAnsi="宋体"/>
          <w:sz w:val="24"/>
          <w:highlight w:val="none"/>
          <w:lang w:val="en-US" w:eastAsia="zh-CN"/>
        </w:rPr>
        <w:t>5</w:t>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lang w:val="en-US" w:eastAsia="zh-CN"/>
        </w:rPr>
        <w:t>安徽萃盛服饰有限公司危废协议</w:t>
      </w:r>
    </w:p>
    <w:p>
      <w:pPr>
        <w:spacing w:line="276" w:lineRule="auto"/>
        <w:ind w:left="972" w:hanging="972" w:hangingChars="405"/>
        <w:jc w:val="left"/>
        <w:rPr>
          <w:rFonts w:hint="default" w:ascii="宋体" w:hAnsi="宋体"/>
          <w:sz w:val="24"/>
          <w:highlight w:val="none"/>
          <w:lang w:val="en-US" w:eastAsia="zh-CN"/>
        </w:rPr>
      </w:pPr>
      <w:r>
        <w:rPr>
          <w:rFonts w:hint="eastAsia" w:ascii="宋体" w:hAnsi="宋体"/>
          <w:sz w:val="24"/>
          <w:highlight w:val="none"/>
          <w:lang w:val="en-US" w:eastAsia="zh-CN"/>
        </w:rPr>
        <w:t xml:space="preserve">附件 6  </w:t>
      </w:r>
      <w:r>
        <w:rPr>
          <w:rFonts w:hint="eastAsia" w:ascii="宋体" w:hAnsi="宋体"/>
          <w:sz w:val="24"/>
          <w:highlight w:val="none"/>
          <w:lang w:eastAsia="zh-CN"/>
        </w:rPr>
        <w:t>安徽萃盛服饰有限公司</w:t>
      </w:r>
      <w:r>
        <w:rPr>
          <w:rFonts w:hint="eastAsia" w:ascii="宋体" w:hAnsi="宋体"/>
          <w:sz w:val="24"/>
          <w:highlight w:val="none"/>
          <w:lang w:val="en-US" w:eastAsia="zh-CN"/>
        </w:rPr>
        <w:t>排污许可</w:t>
      </w:r>
    </w:p>
    <w:p>
      <w:pPr>
        <w:spacing w:line="276" w:lineRule="auto"/>
        <w:ind w:left="972" w:hanging="972" w:hangingChars="405"/>
        <w:jc w:val="left"/>
        <w:rPr>
          <w:rFonts w:hint="default" w:ascii="宋体" w:hAnsi="宋体"/>
          <w:sz w:val="24"/>
          <w:highlight w:val="none"/>
          <w:lang w:val="en-US" w:eastAsia="zh-CN"/>
        </w:rPr>
      </w:pPr>
      <w:r>
        <w:rPr>
          <w:rFonts w:hint="eastAsia" w:ascii="宋体" w:hAnsi="宋体"/>
          <w:sz w:val="24"/>
          <w:highlight w:val="none"/>
          <w:lang w:val="en-US" w:eastAsia="zh-CN"/>
        </w:rPr>
        <w:t>附件 7  年产针织服装150万件技术改造项目竣工验收环境保护检测报告</w:t>
      </w:r>
    </w:p>
    <w:p>
      <w:pPr>
        <w:spacing w:line="276" w:lineRule="auto"/>
        <w:ind w:left="960" w:hanging="960" w:hangingChars="400"/>
        <w:jc w:val="left"/>
        <w:rPr>
          <w:rFonts w:ascii="宋体" w:hAnsi="宋体"/>
          <w:sz w:val="24"/>
          <w:highlight w:val="none"/>
        </w:rPr>
      </w:pPr>
      <w:r>
        <w:rPr>
          <w:rFonts w:hint="eastAsia" w:ascii="宋体" w:hAnsi="宋体"/>
          <w:sz w:val="24"/>
          <w:highlight w:val="none"/>
        </w:rPr>
        <w:t xml:space="preserve">附件 </w:t>
      </w:r>
      <w:r>
        <w:rPr>
          <w:rFonts w:hint="eastAsia" w:ascii="宋体" w:hAnsi="宋体"/>
          <w:sz w:val="24"/>
          <w:highlight w:val="none"/>
          <w:lang w:val="en-US" w:eastAsia="zh-CN"/>
        </w:rPr>
        <w:t>8</w:t>
      </w:r>
      <w:r>
        <w:rPr>
          <w:rFonts w:hint="eastAsia" w:ascii="宋体" w:hAnsi="宋体"/>
          <w:sz w:val="24"/>
          <w:highlight w:val="none"/>
        </w:rPr>
        <w:t xml:space="preserve">  </w:t>
      </w:r>
      <w:r>
        <w:rPr>
          <w:rFonts w:hint="eastAsia" w:ascii="宋体" w:hAnsi="宋体"/>
          <w:sz w:val="24"/>
          <w:highlight w:val="none"/>
          <w:lang w:eastAsia="zh-CN"/>
        </w:rPr>
        <w:t>年产针织服装150万件技术改造项目</w:t>
      </w:r>
      <w:r>
        <w:rPr>
          <w:rFonts w:hint="eastAsia" w:ascii="宋体" w:hAnsi="宋体"/>
          <w:sz w:val="24"/>
          <w:highlight w:val="none"/>
        </w:rPr>
        <w:t>竣工验收环境保护验收意见</w:t>
      </w:r>
    </w:p>
    <w:p>
      <w:pPr>
        <w:spacing w:line="276" w:lineRule="auto"/>
        <w:ind w:left="972" w:hanging="972" w:hangingChars="405"/>
        <w:jc w:val="left"/>
        <w:rPr>
          <w:rFonts w:hint="default" w:ascii="宋体" w:hAnsi="宋体" w:eastAsia="宋体"/>
          <w:sz w:val="24"/>
          <w:highlight w:val="none"/>
          <w:lang w:val="en-US" w:eastAsia="zh-CN"/>
        </w:rPr>
      </w:pPr>
      <w:r>
        <w:rPr>
          <w:rFonts w:hint="eastAsia" w:ascii="宋体" w:hAnsi="宋体"/>
          <w:sz w:val="24"/>
          <w:highlight w:val="none"/>
          <w:lang w:val="en-US" w:eastAsia="zh-CN"/>
        </w:rPr>
        <w:t>附件 9  年产针织服装150万件技术改造项目验收公示情况</w:t>
      </w:r>
    </w:p>
    <w:p>
      <w:pPr>
        <w:rPr>
          <w:b/>
          <w:sz w:val="28"/>
          <w:szCs w:val="28"/>
        </w:rPr>
      </w:pPr>
    </w:p>
    <w:p>
      <w:pPr>
        <w:rPr>
          <w:b/>
          <w:sz w:val="28"/>
          <w:szCs w:val="28"/>
        </w:rPr>
      </w:pPr>
    </w:p>
    <w:p>
      <w:pPr>
        <w:widowControl/>
        <w:jc w:val="left"/>
        <w:rPr>
          <w:b/>
          <w:sz w:val="28"/>
          <w:szCs w:val="28"/>
        </w:rPr>
      </w:pPr>
    </w:p>
    <w:p>
      <w:pPr>
        <w:rPr>
          <w:b/>
          <w:sz w:val="28"/>
          <w:szCs w:val="28"/>
        </w:rPr>
        <w:sectPr>
          <w:footerReference r:id="rId7" w:type="default"/>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spacing w:line="280" w:lineRule="exact"/>
        <w:jc w:val="center"/>
        <w:rPr>
          <w:b/>
          <w:color w:val="000000"/>
          <w:sz w:val="24"/>
          <w:highlight w:val="none"/>
        </w:rPr>
      </w:pPr>
      <w:r>
        <w:rPr>
          <w:rFonts w:hint="eastAsia"/>
          <w:b/>
          <w:color w:val="000000"/>
          <w:sz w:val="24"/>
          <w:highlight w:val="none"/>
        </w:rPr>
        <w:t>建设项目工程竣工环境保护“三同时”验收登记表</w:t>
      </w:r>
    </w:p>
    <w:p>
      <w:pPr>
        <w:spacing w:line="280" w:lineRule="exact"/>
        <w:ind w:firstLine="360" w:firstLineChars="200"/>
        <w:jc w:val="center"/>
        <w:rPr>
          <w:rFonts w:ascii="宋体" w:hAnsi="宋体"/>
          <w:color w:val="000000"/>
          <w:sz w:val="18"/>
          <w:szCs w:val="18"/>
          <w:highlight w:val="none"/>
        </w:rPr>
      </w:pPr>
      <w:r>
        <w:rPr>
          <w:rFonts w:hint="eastAsia" w:ascii="宋体" w:hAnsi="宋体"/>
          <w:color w:val="000000"/>
          <w:sz w:val="18"/>
          <w:szCs w:val="18"/>
          <w:highlight w:val="none"/>
        </w:rPr>
        <w:t>填表单位（盖章）：                                       填表人（签字）：                                                         项目经办人（签字）：</w:t>
      </w:r>
    </w:p>
    <w:tbl>
      <w:tblPr>
        <w:tblStyle w:val="33"/>
        <w:tblW w:w="547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19"/>
        <w:gridCol w:w="162"/>
        <w:gridCol w:w="1733"/>
        <w:gridCol w:w="797"/>
        <w:gridCol w:w="1331"/>
        <w:gridCol w:w="1054"/>
        <w:gridCol w:w="960"/>
        <w:gridCol w:w="465"/>
        <w:gridCol w:w="607"/>
        <w:gridCol w:w="1094"/>
        <w:gridCol w:w="1153"/>
        <w:gridCol w:w="1534"/>
        <w:gridCol w:w="648"/>
        <w:gridCol w:w="340"/>
        <w:gridCol w:w="668"/>
        <w:gridCol w:w="541"/>
        <w:gridCol w:w="139"/>
        <w:gridCol w:w="924"/>
        <w:gridCol w:w="77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418" w:type="dxa"/>
            <w:vMerge w:val="restart"/>
            <w:tcMar>
              <w:left w:w="0" w:type="dxa"/>
              <w:right w:w="0" w:type="dxa"/>
            </w:tcMar>
            <w:textDirection w:val="tbRlV"/>
            <w:vAlign w:val="center"/>
          </w:tcPr>
          <w:p>
            <w:pPr>
              <w:spacing w:line="200" w:lineRule="exact"/>
              <w:jc w:val="center"/>
              <w:rPr>
                <w:rFonts w:ascii="宋体" w:hAnsi="宋体"/>
                <w:b/>
                <w:sz w:val="18"/>
                <w:szCs w:val="18"/>
                <w:highlight w:val="yellow"/>
              </w:rPr>
            </w:pPr>
            <w:bookmarkStart w:id="9" w:name="_Hlk6228189"/>
            <w:r>
              <w:rPr>
                <w:rFonts w:ascii="宋体" w:hAnsi="宋体"/>
                <w:b/>
                <w:sz w:val="18"/>
                <w:szCs w:val="18"/>
                <w:highlight w:val="none"/>
              </w:rPr>
              <w:t>建设项目</w:t>
            </w:r>
          </w:p>
        </w:tc>
        <w:tc>
          <w:tcPr>
            <w:tcW w:w="1893"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项目名称</w:t>
            </w:r>
          </w:p>
        </w:tc>
        <w:tc>
          <w:tcPr>
            <w:tcW w:w="5207" w:type="dxa"/>
            <w:gridSpan w:val="6"/>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eastAsia="zh-CN"/>
              </w:rPr>
              <w:t>年产针织服装150万件技术改造项目</w:t>
            </w:r>
          </w:p>
        </w:tc>
        <w:tc>
          <w:tcPr>
            <w:tcW w:w="2244" w:type="dxa"/>
            <w:gridSpan w:val="2"/>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项</w:t>
            </w:r>
            <w:r>
              <w:rPr>
                <w:rFonts w:ascii="宋体" w:hAnsi="宋体"/>
                <w:b/>
                <w:sz w:val="18"/>
                <w:szCs w:val="18"/>
                <w:highlight w:val="none"/>
              </w:rPr>
              <w:t>目代码</w:t>
            </w:r>
          </w:p>
        </w:tc>
        <w:tc>
          <w:tcPr>
            <w:tcW w:w="1532"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sz w:val="18"/>
                <w:szCs w:val="18"/>
                <w:highlight w:val="none"/>
              </w:rPr>
              <w:t>/</w:t>
            </w:r>
          </w:p>
        </w:tc>
        <w:tc>
          <w:tcPr>
            <w:tcW w:w="1654" w:type="dxa"/>
            <w:gridSpan w:val="3"/>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建设地点</w:t>
            </w:r>
          </w:p>
        </w:tc>
        <w:tc>
          <w:tcPr>
            <w:tcW w:w="2371" w:type="dxa"/>
            <w:gridSpan w:val="4"/>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eastAsia="zh-CN"/>
              </w:rPr>
              <w:t>安徽省芜湖市南陵县开发区沈亭路2号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7" w:hRule="atLeast"/>
          <w:jc w:val="center"/>
        </w:trPr>
        <w:tc>
          <w:tcPr>
            <w:tcW w:w="418"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3"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行业类别（分类管理</w:t>
            </w:r>
            <w:r>
              <w:rPr>
                <w:rFonts w:hint="eastAsia" w:ascii="宋体" w:hAnsi="宋体"/>
                <w:b/>
                <w:sz w:val="18"/>
                <w:szCs w:val="18"/>
                <w:highlight w:val="none"/>
              </w:rPr>
              <w:t>名录</w:t>
            </w:r>
            <w:r>
              <w:rPr>
                <w:rFonts w:ascii="宋体" w:hAnsi="宋体"/>
                <w:b/>
                <w:sz w:val="18"/>
                <w:szCs w:val="18"/>
                <w:highlight w:val="none"/>
              </w:rPr>
              <w:t>）</w:t>
            </w:r>
          </w:p>
        </w:tc>
        <w:tc>
          <w:tcPr>
            <w:tcW w:w="5207" w:type="dxa"/>
            <w:gridSpan w:val="6"/>
            <w:tcMar>
              <w:left w:w="0" w:type="dxa"/>
              <w:right w:w="0" w:type="dxa"/>
            </w:tcMar>
            <w:vAlign w:val="center"/>
          </w:tcPr>
          <w:p>
            <w:pPr>
              <w:spacing w:line="200" w:lineRule="exact"/>
              <w:jc w:val="center"/>
              <w:rPr>
                <w:rFonts w:hint="eastAsia" w:ascii="宋体" w:hAnsi="宋体" w:eastAsia="宋体"/>
                <w:sz w:val="18"/>
                <w:szCs w:val="18"/>
                <w:highlight w:val="none"/>
                <w:lang w:val="en-US" w:eastAsia="zh-CN"/>
              </w:rPr>
            </w:pPr>
            <w:r>
              <w:rPr>
                <w:rFonts w:hint="eastAsia" w:ascii="宋体" w:hAnsi="宋体"/>
                <w:sz w:val="18"/>
                <w:szCs w:val="18"/>
                <w:highlight w:val="none"/>
              </w:rPr>
              <w:t>【C</w:t>
            </w:r>
            <w:r>
              <w:rPr>
                <w:rFonts w:hint="eastAsia" w:ascii="宋体" w:hAnsi="宋体"/>
                <w:sz w:val="18"/>
                <w:szCs w:val="18"/>
                <w:highlight w:val="none"/>
                <w:lang w:val="en-US" w:eastAsia="zh-CN"/>
              </w:rPr>
              <w:t>1810</w:t>
            </w:r>
            <w:r>
              <w:rPr>
                <w:rFonts w:hint="eastAsia" w:ascii="宋体" w:hAnsi="宋体"/>
                <w:sz w:val="18"/>
                <w:szCs w:val="18"/>
                <w:highlight w:val="none"/>
              </w:rPr>
              <w:t>】</w:t>
            </w:r>
            <w:r>
              <w:rPr>
                <w:rFonts w:hint="eastAsia" w:ascii="宋体" w:hAnsi="宋体"/>
                <w:sz w:val="18"/>
                <w:szCs w:val="18"/>
                <w:highlight w:val="none"/>
                <w:lang w:val="en-US" w:eastAsia="zh-CN"/>
              </w:rPr>
              <w:t>机织服装制造</w:t>
            </w:r>
          </w:p>
        </w:tc>
        <w:tc>
          <w:tcPr>
            <w:tcW w:w="2244"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建设性质</w:t>
            </w:r>
          </w:p>
        </w:tc>
        <w:tc>
          <w:tcPr>
            <w:tcW w:w="217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eastAsia="zh-CN"/>
              </w:rPr>
              <w:t>□</w:t>
            </w:r>
            <w:r>
              <w:rPr>
                <w:rFonts w:ascii="宋体" w:hAnsi="宋体"/>
                <w:sz w:val="18"/>
                <w:szCs w:val="18"/>
                <w:highlight w:val="none"/>
              </w:rPr>
              <w:t xml:space="preserve">新建  </w:t>
            </w:r>
            <w:r>
              <w:rPr>
                <w:rFonts w:hint="eastAsia" w:ascii="Segoe UI Emoji" w:hAnsi="Segoe UI Emoji" w:cs="Segoe UI Emoji"/>
                <w:sz w:val="18"/>
                <w:szCs w:val="18"/>
                <w:highlight w:val="none"/>
                <w:lang w:eastAsia="zh-CN"/>
              </w:rPr>
              <w:t>□</w:t>
            </w:r>
            <w:r>
              <w:rPr>
                <w:rFonts w:ascii="Segoe UI Emoji" w:hAnsi="Segoe UI Emoji" w:cs="Segoe UI Emoji"/>
                <w:sz w:val="18"/>
                <w:szCs w:val="18"/>
                <w:highlight w:val="none"/>
              </w:rPr>
              <w:t xml:space="preserve"> </w:t>
            </w:r>
            <w:r>
              <w:rPr>
                <w:rFonts w:ascii="宋体" w:hAnsi="宋体"/>
                <w:sz w:val="18"/>
                <w:szCs w:val="18"/>
                <w:highlight w:val="none"/>
              </w:rPr>
              <w:t>改扩建</w:t>
            </w:r>
            <w:r>
              <w:rPr>
                <w:rFonts w:hint="eastAsia" w:ascii="宋体" w:hAnsi="宋体"/>
                <w:sz w:val="18"/>
                <w:szCs w:val="18"/>
                <w:highlight w:val="none"/>
                <w:lang w:eastAsia="zh-CN"/>
              </w:rPr>
              <w:t>☑</w:t>
            </w:r>
            <w:r>
              <w:rPr>
                <w:rFonts w:ascii="宋体" w:hAnsi="宋体"/>
                <w:sz w:val="18"/>
                <w:szCs w:val="18"/>
                <w:highlight w:val="none"/>
              </w:rPr>
              <w:t>技术改造</w:t>
            </w:r>
          </w:p>
        </w:tc>
        <w:tc>
          <w:tcPr>
            <w:tcW w:w="1686" w:type="dxa"/>
            <w:gridSpan w:val="4"/>
            <w:tcMar>
              <w:left w:w="0" w:type="dxa"/>
              <w:right w:w="0" w:type="dxa"/>
            </w:tcMar>
            <w:vAlign w:val="center"/>
          </w:tcPr>
          <w:p>
            <w:pPr>
              <w:spacing w:line="200" w:lineRule="exact"/>
              <w:jc w:val="center"/>
              <w:rPr>
                <w:rFonts w:ascii="宋体" w:hAnsi="宋体"/>
                <w:b/>
                <w:sz w:val="18"/>
                <w:szCs w:val="18"/>
                <w:highlight w:val="yellow"/>
              </w:rPr>
            </w:pPr>
            <w:r>
              <w:rPr>
                <w:rFonts w:hint="eastAsia" w:ascii="宋体" w:hAnsi="宋体"/>
                <w:b/>
                <w:sz w:val="18"/>
                <w:szCs w:val="18"/>
                <w:highlight w:val="none"/>
              </w:rPr>
              <w:t>项目厂区中心经度/纬度</w:t>
            </w:r>
          </w:p>
        </w:tc>
        <w:tc>
          <w:tcPr>
            <w:tcW w:w="1692" w:type="dxa"/>
            <w:gridSpan w:val="2"/>
            <w:tcMar>
              <w:left w:w="0" w:type="dxa"/>
              <w:right w:w="0" w:type="dxa"/>
            </w:tcMar>
            <w:vAlign w:val="center"/>
          </w:tcPr>
          <w:p>
            <w:pPr>
              <w:spacing w:line="200" w:lineRule="exact"/>
              <w:jc w:val="center"/>
              <w:rPr>
                <w:rFonts w:hint="default"/>
                <w:lang w:val="en-US" w:eastAsia="zh-CN"/>
              </w:rPr>
            </w:pPr>
            <w:r>
              <w:rPr>
                <w:rFonts w:hint="eastAsia" w:ascii="宋体" w:hAnsi="宋体"/>
                <w:sz w:val="18"/>
                <w:szCs w:val="18"/>
                <w:highlight w:val="none"/>
                <w:lang w:val="en-US" w:eastAsia="zh-CN"/>
              </w:rPr>
              <w:t>118.301559 30.893075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418"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3"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设计生产能力</w:t>
            </w:r>
          </w:p>
        </w:tc>
        <w:tc>
          <w:tcPr>
            <w:tcW w:w="5207"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150万件/a</w:t>
            </w:r>
          </w:p>
        </w:tc>
        <w:tc>
          <w:tcPr>
            <w:tcW w:w="2244" w:type="dxa"/>
            <w:gridSpan w:val="2"/>
            <w:tcMar>
              <w:left w:w="0" w:type="dxa"/>
              <w:right w:w="0" w:type="dxa"/>
            </w:tcMar>
            <w:vAlign w:val="center"/>
          </w:tcPr>
          <w:p>
            <w:pPr>
              <w:spacing w:line="200" w:lineRule="exact"/>
              <w:jc w:val="center"/>
              <w:rPr>
                <w:rFonts w:ascii="宋体" w:hAnsi="宋体"/>
                <w:sz w:val="18"/>
                <w:szCs w:val="18"/>
                <w:highlight w:val="yellow"/>
              </w:rPr>
            </w:pPr>
            <w:r>
              <w:rPr>
                <w:rFonts w:ascii="宋体" w:hAnsi="宋体"/>
                <w:b/>
                <w:sz w:val="18"/>
                <w:szCs w:val="18"/>
                <w:highlight w:val="none"/>
              </w:rPr>
              <w:t>实际生产能力</w:t>
            </w:r>
          </w:p>
        </w:tc>
        <w:tc>
          <w:tcPr>
            <w:tcW w:w="1532" w:type="dxa"/>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b w:val="0"/>
                <w:bCs/>
                <w:sz w:val="18"/>
                <w:szCs w:val="18"/>
                <w:highlight w:val="none"/>
                <w:lang w:val="en-US" w:eastAsia="zh-CN"/>
              </w:rPr>
              <w:t>100万件/a</w:t>
            </w:r>
          </w:p>
        </w:tc>
        <w:tc>
          <w:tcPr>
            <w:tcW w:w="1654" w:type="dxa"/>
            <w:gridSpan w:val="3"/>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环评单位</w:t>
            </w:r>
          </w:p>
        </w:tc>
        <w:tc>
          <w:tcPr>
            <w:tcW w:w="2371" w:type="dxa"/>
            <w:gridSpan w:val="4"/>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eastAsia="zh-CN"/>
              </w:rPr>
              <w:t>安徽启晨环境科技有限公司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418"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3"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环评文件审批机关</w:t>
            </w:r>
          </w:p>
        </w:tc>
        <w:tc>
          <w:tcPr>
            <w:tcW w:w="5207"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eastAsia="zh-CN"/>
              </w:rPr>
              <w:t>芜湖市南陵县生态环境分局</w:t>
            </w:r>
          </w:p>
        </w:tc>
        <w:tc>
          <w:tcPr>
            <w:tcW w:w="2244"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审批文号</w:t>
            </w:r>
          </w:p>
        </w:tc>
        <w:tc>
          <w:tcPr>
            <w:tcW w:w="153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南环审[2020]28号</w:t>
            </w:r>
          </w:p>
        </w:tc>
        <w:tc>
          <w:tcPr>
            <w:tcW w:w="1654" w:type="dxa"/>
            <w:gridSpan w:val="3"/>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环评</w:t>
            </w:r>
            <w:r>
              <w:rPr>
                <w:rFonts w:ascii="宋体" w:hAnsi="宋体"/>
                <w:b/>
                <w:sz w:val="18"/>
                <w:szCs w:val="18"/>
                <w:highlight w:val="none"/>
              </w:rPr>
              <w:t>文件</w:t>
            </w:r>
            <w:r>
              <w:rPr>
                <w:rFonts w:hint="eastAsia" w:ascii="宋体" w:hAnsi="宋体"/>
                <w:b/>
                <w:sz w:val="18"/>
                <w:szCs w:val="18"/>
                <w:highlight w:val="none"/>
              </w:rPr>
              <w:t>类型</w:t>
            </w:r>
          </w:p>
        </w:tc>
        <w:tc>
          <w:tcPr>
            <w:tcW w:w="2371"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环境影响报告表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418"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3"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开工日期</w:t>
            </w:r>
          </w:p>
        </w:tc>
        <w:tc>
          <w:tcPr>
            <w:tcW w:w="5207"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2020</w:t>
            </w:r>
            <w:r>
              <w:rPr>
                <w:rFonts w:hint="eastAsia" w:ascii="宋体" w:hAnsi="宋体"/>
                <w:sz w:val="18"/>
                <w:szCs w:val="18"/>
                <w:highlight w:val="none"/>
              </w:rPr>
              <w:t>年</w:t>
            </w:r>
            <w:r>
              <w:rPr>
                <w:rFonts w:hint="eastAsia" w:ascii="宋体" w:hAnsi="宋体"/>
                <w:sz w:val="18"/>
                <w:szCs w:val="18"/>
                <w:highlight w:val="none"/>
                <w:lang w:val="en-US" w:eastAsia="zh-CN"/>
              </w:rPr>
              <w:t>7</w:t>
            </w:r>
            <w:r>
              <w:rPr>
                <w:rFonts w:hint="eastAsia" w:ascii="宋体" w:hAnsi="宋体"/>
                <w:sz w:val="18"/>
                <w:szCs w:val="18"/>
                <w:highlight w:val="none"/>
              </w:rPr>
              <w:t>月</w:t>
            </w:r>
          </w:p>
        </w:tc>
        <w:tc>
          <w:tcPr>
            <w:tcW w:w="2244"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竣工日期</w:t>
            </w:r>
          </w:p>
        </w:tc>
        <w:tc>
          <w:tcPr>
            <w:tcW w:w="153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20</w:t>
            </w:r>
            <w:r>
              <w:rPr>
                <w:rFonts w:hint="eastAsia" w:ascii="宋体" w:hAnsi="宋体"/>
                <w:sz w:val="18"/>
                <w:szCs w:val="18"/>
                <w:highlight w:val="none"/>
                <w:lang w:val="en-US" w:eastAsia="zh-CN"/>
              </w:rPr>
              <w:t>20</w:t>
            </w:r>
            <w:r>
              <w:rPr>
                <w:rFonts w:hint="eastAsia" w:ascii="宋体" w:hAnsi="宋体"/>
                <w:sz w:val="18"/>
                <w:szCs w:val="18"/>
                <w:highlight w:val="none"/>
              </w:rPr>
              <w:t>年</w:t>
            </w:r>
            <w:r>
              <w:rPr>
                <w:rFonts w:hint="eastAsia" w:ascii="宋体" w:hAnsi="宋体"/>
                <w:sz w:val="18"/>
                <w:szCs w:val="18"/>
                <w:highlight w:val="none"/>
                <w:lang w:val="en-US" w:eastAsia="zh-CN"/>
              </w:rPr>
              <w:t>8</w:t>
            </w:r>
            <w:r>
              <w:rPr>
                <w:rFonts w:hint="eastAsia" w:ascii="宋体" w:hAnsi="宋体"/>
                <w:sz w:val="18"/>
                <w:szCs w:val="18"/>
                <w:highlight w:val="none"/>
              </w:rPr>
              <w:t>月</w:t>
            </w:r>
          </w:p>
        </w:tc>
        <w:tc>
          <w:tcPr>
            <w:tcW w:w="1654" w:type="dxa"/>
            <w:gridSpan w:val="3"/>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排污许可证申领时间</w:t>
            </w:r>
          </w:p>
        </w:tc>
        <w:tc>
          <w:tcPr>
            <w:tcW w:w="2371"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418"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3"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环保设施设计单位</w:t>
            </w:r>
          </w:p>
        </w:tc>
        <w:tc>
          <w:tcPr>
            <w:tcW w:w="5207" w:type="dxa"/>
            <w:gridSpan w:val="6"/>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Cs/>
                <w:sz w:val="18"/>
                <w:szCs w:val="18"/>
                <w:highlight w:val="none"/>
              </w:rPr>
              <w:t>/</w:t>
            </w:r>
          </w:p>
        </w:tc>
        <w:tc>
          <w:tcPr>
            <w:tcW w:w="2244"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环保设施施工单位</w:t>
            </w:r>
          </w:p>
        </w:tc>
        <w:tc>
          <w:tcPr>
            <w:tcW w:w="153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bCs/>
                <w:sz w:val="18"/>
                <w:szCs w:val="18"/>
                <w:highlight w:val="none"/>
              </w:rPr>
              <w:t>/</w:t>
            </w:r>
          </w:p>
        </w:tc>
        <w:tc>
          <w:tcPr>
            <w:tcW w:w="1654" w:type="dxa"/>
            <w:gridSpan w:val="3"/>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本工程排污许可证</w:t>
            </w:r>
            <w:r>
              <w:rPr>
                <w:rFonts w:ascii="宋体" w:hAnsi="宋体"/>
                <w:b/>
                <w:sz w:val="18"/>
                <w:szCs w:val="18"/>
                <w:highlight w:val="none"/>
              </w:rPr>
              <w:t>编号</w:t>
            </w:r>
          </w:p>
        </w:tc>
        <w:tc>
          <w:tcPr>
            <w:tcW w:w="2371"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10" w:hRule="atLeast"/>
          <w:jc w:val="center"/>
        </w:trPr>
        <w:tc>
          <w:tcPr>
            <w:tcW w:w="418"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3"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验收单位</w:t>
            </w:r>
          </w:p>
        </w:tc>
        <w:tc>
          <w:tcPr>
            <w:tcW w:w="5207" w:type="dxa"/>
            <w:gridSpan w:val="6"/>
            <w:tcMar>
              <w:left w:w="0" w:type="dxa"/>
              <w:right w:w="0" w:type="dxa"/>
            </w:tcMar>
            <w:vAlign w:val="center"/>
          </w:tcPr>
          <w:p>
            <w:pPr>
              <w:spacing w:line="200" w:lineRule="exact"/>
              <w:jc w:val="center"/>
              <w:rPr>
                <w:rFonts w:hint="eastAsia" w:ascii="宋体" w:hAnsi="宋体" w:eastAsia="宋体"/>
                <w:b/>
                <w:sz w:val="18"/>
                <w:szCs w:val="18"/>
                <w:highlight w:val="none"/>
                <w:lang w:eastAsia="zh-CN"/>
              </w:rPr>
            </w:pPr>
            <w:r>
              <w:rPr>
                <w:rFonts w:hint="eastAsia" w:ascii="宋体" w:hAnsi="宋体"/>
                <w:sz w:val="18"/>
                <w:szCs w:val="18"/>
                <w:highlight w:val="none"/>
                <w:lang w:eastAsia="zh-CN"/>
              </w:rPr>
              <w:t>安徽萃盛服饰有限公司</w:t>
            </w:r>
          </w:p>
        </w:tc>
        <w:tc>
          <w:tcPr>
            <w:tcW w:w="2244"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环保设施监测单位</w:t>
            </w:r>
          </w:p>
        </w:tc>
        <w:tc>
          <w:tcPr>
            <w:tcW w:w="1532"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安徽天净环绿环境科技有限公司</w:t>
            </w:r>
          </w:p>
        </w:tc>
        <w:tc>
          <w:tcPr>
            <w:tcW w:w="1654"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验收监测</w:t>
            </w:r>
            <w:r>
              <w:rPr>
                <w:rFonts w:hint="eastAsia" w:ascii="宋体" w:hAnsi="宋体"/>
                <w:b/>
                <w:sz w:val="18"/>
                <w:szCs w:val="18"/>
                <w:highlight w:val="none"/>
              </w:rPr>
              <w:t>时工况</w:t>
            </w:r>
          </w:p>
        </w:tc>
        <w:tc>
          <w:tcPr>
            <w:tcW w:w="2371" w:type="dxa"/>
            <w:gridSpan w:val="4"/>
            <w:tcMar>
              <w:left w:w="0" w:type="dxa"/>
              <w:right w:w="0" w:type="dxa"/>
            </w:tcMar>
            <w:vAlign w:val="center"/>
          </w:tcPr>
          <w:p>
            <w:pPr>
              <w:spacing w:line="200" w:lineRule="exact"/>
              <w:jc w:val="center"/>
              <w:rPr>
                <w:rFonts w:ascii="宋体" w:hAnsi="宋体"/>
                <w:sz w:val="18"/>
                <w:szCs w:val="18"/>
                <w:highlight w:val="none"/>
              </w:rPr>
            </w:pPr>
            <w:r>
              <w:rPr>
                <w:rFonts w:ascii="宋体" w:hAnsi="宋体"/>
                <w:sz w:val="18"/>
                <w:szCs w:val="18"/>
                <w:highlight w:val="none"/>
              </w:rPr>
              <w:t>75%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418"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3"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投资总概算（万元）</w:t>
            </w:r>
          </w:p>
        </w:tc>
        <w:tc>
          <w:tcPr>
            <w:tcW w:w="5207" w:type="dxa"/>
            <w:gridSpan w:val="6"/>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sz w:val="18"/>
                <w:szCs w:val="18"/>
                <w:highlight w:val="none"/>
                <w:lang w:val="en-US" w:eastAsia="zh-CN"/>
              </w:rPr>
              <w:t>2500</w:t>
            </w:r>
          </w:p>
        </w:tc>
        <w:tc>
          <w:tcPr>
            <w:tcW w:w="2244" w:type="dxa"/>
            <w:gridSpan w:val="2"/>
            <w:tcMar>
              <w:left w:w="0" w:type="dxa"/>
              <w:right w:w="0" w:type="dxa"/>
            </w:tcMar>
            <w:vAlign w:val="center"/>
          </w:tcPr>
          <w:p>
            <w:pPr>
              <w:tabs>
                <w:tab w:val="left" w:pos="690"/>
              </w:tabs>
              <w:spacing w:line="200" w:lineRule="exact"/>
              <w:jc w:val="center"/>
              <w:rPr>
                <w:rFonts w:ascii="宋体" w:hAnsi="宋体"/>
                <w:sz w:val="18"/>
                <w:szCs w:val="18"/>
                <w:highlight w:val="none"/>
              </w:rPr>
            </w:pPr>
            <w:r>
              <w:rPr>
                <w:rFonts w:ascii="宋体" w:hAnsi="宋体"/>
                <w:b/>
                <w:sz w:val="18"/>
                <w:szCs w:val="18"/>
                <w:highlight w:val="none"/>
              </w:rPr>
              <w:t>环保投资总概算（万元）</w:t>
            </w:r>
          </w:p>
        </w:tc>
        <w:tc>
          <w:tcPr>
            <w:tcW w:w="1532" w:type="dxa"/>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sz w:val="18"/>
                <w:szCs w:val="18"/>
                <w:highlight w:val="none"/>
                <w:lang w:val="en-US" w:eastAsia="zh-CN"/>
              </w:rPr>
              <w:t>52</w:t>
            </w:r>
          </w:p>
        </w:tc>
        <w:tc>
          <w:tcPr>
            <w:tcW w:w="1654" w:type="dxa"/>
            <w:gridSpan w:val="3"/>
            <w:tcMar>
              <w:left w:w="0" w:type="dxa"/>
              <w:right w:w="0" w:type="dxa"/>
            </w:tcMar>
            <w:vAlign w:val="center"/>
          </w:tcPr>
          <w:p>
            <w:pPr>
              <w:tabs>
                <w:tab w:val="left" w:pos="690"/>
              </w:tabs>
              <w:spacing w:line="200" w:lineRule="exact"/>
              <w:jc w:val="center"/>
              <w:rPr>
                <w:rFonts w:ascii="宋体" w:hAnsi="宋体"/>
                <w:sz w:val="18"/>
                <w:szCs w:val="18"/>
                <w:highlight w:val="none"/>
              </w:rPr>
            </w:pPr>
            <w:r>
              <w:rPr>
                <w:rFonts w:ascii="宋体" w:hAnsi="宋体"/>
                <w:b/>
                <w:sz w:val="18"/>
                <w:szCs w:val="18"/>
                <w:highlight w:val="none"/>
              </w:rPr>
              <w:t>所占比例（%）</w:t>
            </w:r>
          </w:p>
        </w:tc>
        <w:tc>
          <w:tcPr>
            <w:tcW w:w="2371" w:type="dxa"/>
            <w:gridSpan w:val="4"/>
            <w:tcMar>
              <w:left w:w="0" w:type="dxa"/>
              <w:right w:w="0" w:type="dxa"/>
            </w:tcMar>
            <w:vAlign w:val="center"/>
          </w:tcPr>
          <w:p>
            <w:pPr>
              <w:tabs>
                <w:tab w:val="left" w:pos="690"/>
              </w:tabs>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418"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3"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实际总投资（万元）</w:t>
            </w:r>
          </w:p>
        </w:tc>
        <w:tc>
          <w:tcPr>
            <w:tcW w:w="5207" w:type="dxa"/>
            <w:gridSpan w:val="6"/>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2000</w:t>
            </w:r>
          </w:p>
        </w:tc>
        <w:tc>
          <w:tcPr>
            <w:tcW w:w="2244"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实际环保投资（万元）</w:t>
            </w:r>
          </w:p>
        </w:tc>
        <w:tc>
          <w:tcPr>
            <w:tcW w:w="1532"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55</w:t>
            </w:r>
          </w:p>
        </w:tc>
        <w:tc>
          <w:tcPr>
            <w:tcW w:w="1654"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所占比例（%）</w:t>
            </w:r>
          </w:p>
        </w:tc>
        <w:tc>
          <w:tcPr>
            <w:tcW w:w="2371" w:type="dxa"/>
            <w:gridSpan w:val="4"/>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2.75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418"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3"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废水治理（万元）</w:t>
            </w:r>
          </w:p>
        </w:tc>
        <w:tc>
          <w:tcPr>
            <w:tcW w:w="796"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20</w:t>
            </w:r>
          </w:p>
        </w:tc>
        <w:tc>
          <w:tcPr>
            <w:tcW w:w="1329"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废气治理（万元）</w:t>
            </w:r>
          </w:p>
        </w:tc>
        <w:tc>
          <w:tcPr>
            <w:tcW w:w="1053"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28</w:t>
            </w:r>
          </w:p>
        </w:tc>
        <w:tc>
          <w:tcPr>
            <w:tcW w:w="1423"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噪声治理（万元）</w:t>
            </w:r>
          </w:p>
        </w:tc>
        <w:tc>
          <w:tcPr>
            <w:tcW w:w="606" w:type="dxa"/>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val="en-US" w:eastAsia="zh-CN"/>
              </w:rPr>
              <w:t>4</w:t>
            </w:r>
          </w:p>
        </w:tc>
        <w:tc>
          <w:tcPr>
            <w:tcW w:w="2244"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固</w:t>
            </w:r>
            <w:r>
              <w:rPr>
                <w:rFonts w:hint="eastAsia" w:ascii="宋体" w:hAnsi="宋体"/>
                <w:b/>
                <w:sz w:val="18"/>
                <w:szCs w:val="18"/>
                <w:highlight w:val="none"/>
              </w:rPr>
              <w:t>体</w:t>
            </w:r>
            <w:r>
              <w:rPr>
                <w:rFonts w:ascii="宋体" w:hAnsi="宋体"/>
                <w:b/>
                <w:sz w:val="18"/>
                <w:szCs w:val="18"/>
                <w:highlight w:val="none"/>
              </w:rPr>
              <w:t>废</w:t>
            </w:r>
            <w:r>
              <w:rPr>
                <w:rFonts w:hint="eastAsia" w:ascii="宋体" w:hAnsi="宋体"/>
                <w:b/>
                <w:sz w:val="18"/>
                <w:szCs w:val="18"/>
                <w:highlight w:val="none"/>
              </w:rPr>
              <w:t>物</w:t>
            </w:r>
            <w:r>
              <w:rPr>
                <w:rFonts w:ascii="宋体" w:hAnsi="宋体"/>
                <w:b/>
                <w:sz w:val="18"/>
                <w:szCs w:val="18"/>
                <w:highlight w:val="none"/>
              </w:rPr>
              <w:t>治理（万元）</w:t>
            </w:r>
          </w:p>
        </w:tc>
        <w:tc>
          <w:tcPr>
            <w:tcW w:w="1532"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3</w:t>
            </w:r>
          </w:p>
        </w:tc>
        <w:tc>
          <w:tcPr>
            <w:tcW w:w="1654"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绿化及生态（万元）</w:t>
            </w:r>
          </w:p>
        </w:tc>
        <w:tc>
          <w:tcPr>
            <w:tcW w:w="540" w:type="dxa"/>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val="en-US" w:eastAsia="zh-CN"/>
              </w:rPr>
              <w:t>/</w:t>
            </w:r>
          </w:p>
        </w:tc>
        <w:tc>
          <w:tcPr>
            <w:tcW w:w="1062"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其</w:t>
            </w:r>
            <w:r>
              <w:rPr>
                <w:rFonts w:hint="eastAsia" w:ascii="宋体" w:hAnsi="宋体"/>
                <w:b/>
                <w:sz w:val="18"/>
                <w:szCs w:val="18"/>
                <w:highlight w:val="none"/>
              </w:rPr>
              <w:t>他</w:t>
            </w:r>
            <w:r>
              <w:rPr>
                <w:rFonts w:ascii="宋体" w:hAnsi="宋体"/>
                <w:b/>
                <w:sz w:val="18"/>
                <w:szCs w:val="18"/>
                <w:highlight w:val="none"/>
              </w:rPr>
              <w:t>（万元）</w:t>
            </w:r>
          </w:p>
        </w:tc>
        <w:tc>
          <w:tcPr>
            <w:tcW w:w="769"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418"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3"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新增废水处理设施能力</w:t>
            </w:r>
          </w:p>
        </w:tc>
        <w:tc>
          <w:tcPr>
            <w:tcW w:w="5207"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c>
          <w:tcPr>
            <w:tcW w:w="2244"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新增废气处理设施能力</w:t>
            </w:r>
          </w:p>
        </w:tc>
        <w:tc>
          <w:tcPr>
            <w:tcW w:w="153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c>
          <w:tcPr>
            <w:tcW w:w="1654" w:type="dxa"/>
            <w:gridSpan w:val="3"/>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年平均工作时</w:t>
            </w:r>
          </w:p>
        </w:tc>
        <w:tc>
          <w:tcPr>
            <w:tcW w:w="2371"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b w:val="0"/>
                <w:bCs/>
                <w:sz w:val="18"/>
                <w:szCs w:val="18"/>
                <w:highlight w:val="none"/>
                <w:lang w:val="en-US" w:eastAsia="zh-CN"/>
              </w:rPr>
              <w:t>2400</w:t>
            </w:r>
            <w:r>
              <w:rPr>
                <w:rFonts w:ascii="宋体" w:hAnsi="宋体"/>
                <w:b w:val="0"/>
                <w:bCs/>
                <w:sz w:val="18"/>
                <w:szCs w:val="18"/>
                <w:highlight w:val="none"/>
              </w:rPr>
              <w:t>h/a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2311"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运营单位</w:t>
            </w:r>
          </w:p>
        </w:tc>
        <w:tc>
          <w:tcPr>
            <w:tcW w:w="4137" w:type="dxa"/>
            <w:gridSpan w:val="4"/>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eastAsia="zh-CN"/>
              </w:rPr>
              <w:t>安徽萃盛服饰有限公司</w:t>
            </w:r>
          </w:p>
        </w:tc>
        <w:tc>
          <w:tcPr>
            <w:tcW w:w="3314" w:type="dxa"/>
            <w:gridSpan w:val="4"/>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运营单位</w:t>
            </w:r>
            <w:r>
              <w:rPr>
                <w:rFonts w:hint="eastAsia" w:ascii="宋体" w:hAnsi="宋体"/>
                <w:b/>
                <w:sz w:val="18"/>
                <w:szCs w:val="18"/>
                <w:highlight w:val="none"/>
              </w:rPr>
              <w:t>社会统一信用代码（或组织机构代码）</w:t>
            </w:r>
          </w:p>
        </w:tc>
        <w:tc>
          <w:tcPr>
            <w:tcW w:w="153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91340223MA2TA5AN76</w:t>
            </w:r>
          </w:p>
        </w:tc>
        <w:tc>
          <w:tcPr>
            <w:tcW w:w="1654"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验收时间</w:t>
            </w:r>
          </w:p>
        </w:tc>
        <w:tc>
          <w:tcPr>
            <w:tcW w:w="2371"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2020</w:t>
            </w:r>
            <w:r>
              <w:rPr>
                <w:rFonts w:hint="eastAsia" w:ascii="宋体" w:hAnsi="宋体"/>
                <w:sz w:val="18"/>
                <w:szCs w:val="18"/>
                <w:highlight w:val="none"/>
              </w:rPr>
              <w:t>年</w:t>
            </w:r>
            <w:r>
              <w:rPr>
                <w:rFonts w:hint="eastAsia" w:ascii="宋体" w:hAnsi="宋体"/>
                <w:sz w:val="18"/>
                <w:szCs w:val="18"/>
                <w:highlight w:val="none"/>
                <w:lang w:val="en-US" w:eastAsia="zh-CN"/>
              </w:rPr>
              <w:t>9</w:t>
            </w:r>
            <w:r>
              <w:rPr>
                <w:rFonts w:hint="eastAsia" w:ascii="宋体" w:hAnsi="宋体"/>
                <w:sz w:val="18"/>
                <w:szCs w:val="18"/>
                <w:highlight w:val="none"/>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03" w:hRule="atLeast"/>
          <w:jc w:val="center"/>
        </w:trPr>
        <w:tc>
          <w:tcPr>
            <w:tcW w:w="580" w:type="dxa"/>
            <w:gridSpan w:val="2"/>
            <w:vMerge w:val="restart"/>
            <w:tcMar>
              <w:left w:w="0" w:type="dxa"/>
              <w:right w:w="0" w:type="dxa"/>
            </w:tcMar>
            <w:vAlign w:val="center"/>
          </w:tcPr>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污染</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物排</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放达</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标与</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总量</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控制（工</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业建</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设项</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目详填）</w:t>
            </w:r>
          </w:p>
        </w:tc>
        <w:tc>
          <w:tcPr>
            <w:tcW w:w="1731"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污染物</w:t>
            </w:r>
          </w:p>
        </w:tc>
        <w:tc>
          <w:tcPr>
            <w:tcW w:w="796"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原有排</w:t>
            </w:r>
          </w:p>
          <w:p>
            <w:pPr>
              <w:spacing w:line="200" w:lineRule="exact"/>
              <w:jc w:val="center"/>
              <w:rPr>
                <w:rFonts w:ascii="宋体" w:hAnsi="宋体"/>
                <w:b/>
                <w:sz w:val="18"/>
                <w:szCs w:val="18"/>
                <w:highlight w:val="none"/>
              </w:rPr>
            </w:pPr>
            <w:r>
              <w:rPr>
                <w:rFonts w:ascii="宋体" w:hAnsi="宋体"/>
                <w:b/>
                <w:sz w:val="18"/>
                <w:szCs w:val="18"/>
                <w:highlight w:val="none"/>
              </w:rPr>
              <w:t>放量(1)</w:t>
            </w:r>
          </w:p>
        </w:tc>
        <w:tc>
          <w:tcPr>
            <w:tcW w:w="1329"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本期工程实际排放浓度(2)</w:t>
            </w:r>
          </w:p>
        </w:tc>
        <w:tc>
          <w:tcPr>
            <w:tcW w:w="1053"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本期工程允许排放浓度(3)</w:t>
            </w:r>
          </w:p>
        </w:tc>
        <w:tc>
          <w:tcPr>
            <w:tcW w:w="959"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本期工程产生量(4)</w:t>
            </w:r>
          </w:p>
        </w:tc>
        <w:tc>
          <w:tcPr>
            <w:tcW w:w="1070"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本期工程自身削减量(5)</w:t>
            </w:r>
          </w:p>
        </w:tc>
        <w:tc>
          <w:tcPr>
            <w:tcW w:w="1093"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本期工程实际排放量(6)</w:t>
            </w:r>
          </w:p>
        </w:tc>
        <w:tc>
          <w:tcPr>
            <w:tcW w:w="1151"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本期工程核定排放总量(7)</w:t>
            </w:r>
          </w:p>
        </w:tc>
        <w:tc>
          <w:tcPr>
            <w:tcW w:w="1532"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本期工程“以新带老”削减量(8)</w:t>
            </w:r>
          </w:p>
        </w:tc>
        <w:tc>
          <w:tcPr>
            <w:tcW w:w="987"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全厂实际排放总量(9)</w:t>
            </w:r>
          </w:p>
        </w:tc>
        <w:tc>
          <w:tcPr>
            <w:tcW w:w="1207"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全厂核定排放总量(10)</w:t>
            </w:r>
          </w:p>
        </w:tc>
        <w:tc>
          <w:tcPr>
            <w:tcW w:w="1062"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区域平衡替代削减量(11)</w:t>
            </w:r>
          </w:p>
        </w:tc>
        <w:tc>
          <w:tcPr>
            <w:tcW w:w="769"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580"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31"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废水</w:t>
            </w:r>
          </w:p>
        </w:tc>
        <w:tc>
          <w:tcPr>
            <w:tcW w:w="79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70"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3"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0.12</w:t>
            </w:r>
          </w:p>
        </w:tc>
        <w:tc>
          <w:tcPr>
            <w:tcW w:w="1151" w:type="dxa"/>
            <w:tcMar>
              <w:left w:w="0" w:type="dxa"/>
              <w:right w:w="0" w:type="dxa"/>
            </w:tcMar>
            <w:vAlign w:val="center"/>
          </w:tcPr>
          <w:p>
            <w:pPr>
              <w:spacing w:line="260" w:lineRule="exact"/>
              <w:jc w:val="center"/>
              <w:rPr>
                <w:rFonts w:hint="default" w:ascii="宋体" w:hAnsi="宋体" w:eastAsia="宋体"/>
                <w:sz w:val="18"/>
                <w:szCs w:val="18"/>
                <w:highlight w:val="yellow"/>
                <w:lang w:val="en-US" w:eastAsia="zh-CN"/>
              </w:rPr>
            </w:pPr>
            <w:r>
              <w:rPr>
                <w:rFonts w:hint="eastAsia" w:ascii="宋体" w:hAnsi="宋体"/>
                <w:sz w:val="18"/>
                <w:szCs w:val="18"/>
                <w:highlight w:val="none"/>
                <w:lang w:val="en-US" w:eastAsia="zh-CN"/>
              </w:rPr>
              <w:t>0.12</w:t>
            </w:r>
          </w:p>
        </w:tc>
        <w:tc>
          <w:tcPr>
            <w:tcW w:w="153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7"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7"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580"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31"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化学需氧量</w:t>
            </w:r>
          </w:p>
        </w:tc>
        <w:tc>
          <w:tcPr>
            <w:tcW w:w="79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70"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3"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151" w:type="dxa"/>
            <w:tcMar>
              <w:left w:w="0" w:type="dxa"/>
              <w:right w:w="0" w:type="dxa"/>
            </w:tcMar>
            <w:vAlign w:val="center"/>
          </w:tcPr>
          <w:p>
            <w:pPr>
              <w:keepNext w:val="0"/>
              <w:keepLines w:val="0"/>
              <w:widowControl/>
              <w:suppressLineNumbers w:val="0"/>
              <w:jc w:val="center"/>
              <w:textAlignment w:val="center"/>
              <w:rPr>
                <w:rFonts w:hint="default" w:ascii="宋体" w:hAnsi="宋体" w:eastAsia="宋体" w:cs="宋体"/>
                <w:b w:val="0"/>
                <w:bCs/>
                <w:sz w:val="18"/>
                <w:szCs w:val="18"/>
                <w:highlight w:val="yellow"/>
                <w:lang w:val="en-US" w:eastAsia="zh-CN"/>
              </w:rPr>
            </w:pPr>
            <w:r>
              <w:rPr>
                <w:rFonts w:hint="eastAsia" w:ascii="宋体" w:hAnsi="宋体" w:eastAsia="宋体" w:cs="宋体"/>
                <w:b w:val="0"/>
                <w:bCs/>
                <w:i w:val="0"/>
                <w:color w:val="000000"/>
                <w:kern w:val="0"/>
                <w:sz w:val="18"/>
                <w:szCs w:val="18"/>
                <w:u w:val="none"/>
                <w:lang w:val="en-US" w:eastAsia="zh-CN" w:bidi="ar"/>
              </w:rPr>
              <w:t>--</w:t>
            </w:r>
          </w:p>
        </w:tc>
        <w:tc>
          <w:tcPr>
            <w:tcW w:w="153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7"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7"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580"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31"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氨氮</w:t>
            </w:r>
          </w:p>
        </w:tc>
        <w:tc>
          <w:tcPr>
            <w:tcW w:w="79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70"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3"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151" w:type="dxa"/>
            <w:tcMar>
              <w:left w:w="0" w:type="dxa"/>
              <w:right w:w="0" w:type="dxa"/>
            </w:tcMar>
            <w:vAlign w:val="center"/>
          </w:tcPr>
          <w:p>
            <w:pPr>
              <w:keepNext w:val="0"/>
              <w:keepLines w:val="0"/>
              <w:widowControl/>
              <w:suppressLineNumbers w:val="0"/>
              <w:jc w:val="center"/>
              <w:textAlignment w:val="center"/>
              <w:rPr>
                <w:rFonts w:hint="default" w:ascii="宋体" w:hAnsi="宋体" w:eastAsia="宋体" w:cs="宋体"/>
                <w:b w:val="0"/>
                <w:bCs/>
                <w:sz w:val="18"/>
                <w:szCs w:val="18"/>
                <w:highlight w:val="yellow"/>
                <w:lang w:val="en-US" w:eastAsia="zh-CN"/>
              </w:rPr>
            </w:pPr>
            <w:r>
              <w:rPr>
                <w:rFonts w:hint="eastAsia" w:ascii="宋体" w:hAnsi="宋体" w:eastAsia="宋体" w:cs="宋体"/>
                <w:b w:val="0"/>
                <w:bCs/>
                <w:i w:val="0"/>
                <w:color w:val="000000"/>
                <w:kern w:val="0"/>
                <w:sz w:val="18"/>
                <w:szCs w:val="18"/>
                <w:u w:val="none"/>
                <w:lang w:val="en-US" w:eastAsia="zh-CN" w:bidi="ar"/>
              </w:rPr>
              <w:t>--</w:t>
            </w:r>
          </w:p>
        </w:tc>
        <w:tc>
          <w:tcPr>
            <w:tcW w:w="153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7"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7"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580"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31"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悬浮物</w:t>
            </w:r>
          </w:p>
        </w:tc>
        <w:tc>
          <w:tcPr>
            <w:tcW w:w="79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70"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51"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3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7"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7"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580"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31"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石油类</w:t>
            </w:r>
          </w:p>
        </w:tc>
        <w:tc>
          <w:tcPr>
            <w:tcW w:w="79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70"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51"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3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7"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7"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580"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31"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废气</w:t>
            </w:r>
          </w:p>
        </w:tc>
        <w:tc>
          <w:tcPr>
            <w:tcW w:w="79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70"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51"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3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7"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7"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580"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31"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烟尘</w:t>
            </w:r>
          </w:p>
        </w:tc>
        <w:tc>
          <w:tcPr>
            <w:tcW w:w="79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70"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3" w:type="dxa"/>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rPr>
              <w:t>-</w:t>
            </w:r>
            <w:r>
              <w:rPr>
                <w:rFonts w:ascii="宋体" w:hAnsi="宋体"/>
                <w:sz w:val="18"/>
                <w:szCs w:val="18"/>
                <w:highlight w:val="none"/>
              </w:rPr>
              <w:t>-</w:t>
            </w:r>
          </w:p>
        </w:tc>
        <w:tc>
          <w:tcPr>
            <w:tcW w:w="1151"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53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7"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7"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580"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31"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二氧化硫</w:t>
            </w:r>
          </w:p>
        </w:tc>
        <w:tc>
          <w:tcPr>
            <w:tcW w:w="79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70"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51"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3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7"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7"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580"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31"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氮氧化物</w:t>
            </w:r>
          </w:p>
        </w:tc>
        <w:tc>
          <w:tcPr>
            <w:tcW w:w="79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70"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51"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3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7"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7"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580"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31" w:type="dxa"/>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b/>
                <w:sz w:val="18"/>
                <w:szCs w:val="18"/>
                <w:highlight w:val="none"/>
                <w:lang w:val="en-US" w:eastAsia="zh-CN"/>
              </w:rPr>
              <w:t>挥发性有机物</w:t>
            </w:r>
          </w:p>
        </w:tc>
        <w:tc>
          <w:tcPr>
            <w:tcW w:w="796"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9"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3"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9"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70"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3" w:type="dxa"/>
            <w:tcMar>
              <w:left w:w="0" w:type="dxa"/>
              <w:right w:w="0" w:type="dxa"/>
            </w:tcMar>
            <w:vAlign w:val="center"/>
          </w:tcPr>
          <w:p>
            <w:pPr>
              <w:spacing w:line="200" w:lineRule="exact"/>
              <w:jc w:val="center"/>
              <w:rPr>
                <w:rFonts w:hint="default" w:ascii="宋体" w:hAnsi="宋体" w:eastAsia="宋体"/>
                <w:sz w:val="18"/>
                <w:szCs w:val="18"/>
                <w:highlight w:val="yellow"/>
                <w:lang w:val="en-US" w:eastAsia="zh-CN"/>
              </w:rPr>
            </w:pPr>
            <w:r>
              <w:rPr>
                <w:rFonts w:hint="eastAsia" w:ascii="宋体" w:hAnsi="宋体"/>
                <w:sz w:val="18"/>
                <w:szCs w:val="18"/>
                <w:highlight w:val="none"/>
                <w:lang w:val="en-US" w:eastAsia="zh-CN"/>
              </w:rPr>
              <w:t>0.0168</w:t>
            </w:r>
          </w:p>
        </w:tc>
        <w:tc>
          <w:tcPr>
            <w:tcW w:w="1151"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0.1485</w:t>
            </w:r>
          </w:p>
        </w:tc>
        <w:tc>
          <w:tcPr>
            <w:tcW w:w="1532"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987"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7"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2"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9"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580"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31"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工业固体废物</w:t>
            </w:r>
          </w:p>
        </w:tc>
        <w:tc>
          <w:tcPr>
            <w:tcW w:w="79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70"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51"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3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7"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7"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80"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31"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与项目有关的其</w:t>
            </w:r>
            <w:r>
              <w:rPr>
                <w:rFonts w:hint="eastAsia" w:ascii="宋体" w:hAnsi="宋体"/>
                <w:b/>
                <w:sz w:val="18"/>
                <w:szCs w:val="18"/>
                <w:highlight w:val="none"/>
              </w:rPr>
              <w:t>他</w:t>
            </w:r>
            <w:r>
              <w:rPr>
                <w:rFonts w:ascii="宋体" w:hAnsi="宋体"/>
                <w:b/>
                <w:sz w:val="18"/>
                <w:szCs w:val="18"/>
                <w:highlight w:val="none"/>
              </w:rPr>
              <w:t>特征污染物</w:t>
            </w:r>
          </w:p>
        </w:tc>
        <w:tc>
          <w:tcPr>
            <w:tcW w:w="79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70"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51"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3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7"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7"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bookmarkEnd w:id="9"/>
    </w:tbl>
    <w:p>
      <w:pPr>
        <w:ind w:left="-708" w:leftChars="-337" w:right="-1210" w:rightChars="-576"/>
        <w:rPr>
          <w:rFonts w:ascii="宋体" w:hAnsi="宋体" w:cs="宋体"/>
          <w:sz w:val="24"/>
        </w:rPr>
      </w:pPr>
      <w:r>
        <w:rPr>
          <w:b/>
          <w:sz w:val="15"/>
          <w:szCs w:val="15"/>
          <w:highlight w:val="none"/>
        </w:rPr>
        <w:t>注</w:t>
      </w:r>
      <w:r>
        <w:rPr>
          <w:sz w:val="15"/>
          <w:szCs w:val="15"/>
          <w:highlight w:val="none"/>
        </w:rPr>
        <w:t>：1、</w:t>
      </w:r>
      <w:r>
        <w:rPr>
          <w:spacing w:val="-4"/>
          <w:sz w:val="15"/>
          <w:szCs w:val="15"/>
          <w:highlight w:val="none"/>
        </w:rPr>
        <w:t>排放增减量：（+）表示增加，（-）表示减少。2、(12)=(6)-(8)-(11)，（9）= (4)-(5)-(8)- (11) +（1）。3、计量单位：废水排放量——万吨/年；废气排放量——</w:t>
      </w:r>
      <w:r>
        <w:rPr>
          <w:rFonts w:hint="eastAsia"/>
          <w:sz w:val="15"/>
          <w:szCs w:val="15"/>
          <w:highlight w:val="none"/>
        </w:rPr>
        <w:t>吨/年</w:t>
      </w:r>
      <w:r>
        <w:rPr>
          <w:spacing w:val="-4"/>
          <w:sz w:val="15"/>
          <w:szCs w:val="15"/>
          <w:highlight w:val="none"/>
        </w:rPr>
        <w:t>；工业固体废物排放</w:t>
      </w:r>
      <w:r>
        <w:rPr>
          <w:sz w:val="15"/>
          <w:szCs w:val="15"/>
          <w:highlight w:val="none"/>
        </w:rPr>
        <w:t>量——万吨/年；水</w:t>
      </w:r>
      <w:r>
        <w:rPr>
          <w:rFonts w:hint="eastAsia"/>
          <w:sz w:val="15"/>
          <w:szCs w:val="15"/>
          <w:highlight w:val="none"/>
        </w:rPr>
        <w:t>、气</w:t>
      </w:r>
      <w:r>
        <w:rPr>
          <w:sz w:val="15"/>
          <w:szCs w:val="15"/>
          <w:highlight w:val="none"/>
        </w:rPr>
        <w:t>污染物排放浓度——</w:t>
      </w:r>
      <w:r>
        <w:rPr>
          <w:rFonts w:hint="eastAsia"/>
          <w:sz w:val="15"/>
          <w:szCs w:val="15"/>
          <w:highlight w:val="none"/>
        </w:rPr>
        <w:t>吨/</w:t>
      </w:r>
      <w:r>
        <w:rPr>
          <w:rFonts w:hint="eastAsia"/>
          <w:sz w:val="15"/>
          <w:szCs w:val="15"/>
        </w:rPr>
        <w:t>年</w:t>
      </w:r>
    </w:p>
    <w:sectPr>
      <w:footerReference r:id="rId8" w:type="default"/>
      <w:pgSz w:w="16838" w:h="11906" w:orient="landscape"/>
      <w:pgMar w:top="510" w:right="1418" w:bottom="1417" w:left="1418" w:header="794" w:footer="1191"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方正书宋简体">
    <w:altName w:val="宋体"/>
    <w:panose1 w:val="00000000000000000000"/>
    <w:charset w:val="86"/>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00000" w:csb1="00000000"/>
  </w:font>
  <w:font w:name="Microsoft YaHei UI">
    <w:panose1 w:val="020B0503020204020204"/>
    <w:charset w:val="86"/>
    <w:family w:val="swiss"/>
    <w:pitch w:val="default"/>
    <w:sig w:usb0="80000287" w:usb1="2ACF3C50" w:usb2="00000016" w:usb3="00000000" w:csb0="0004001F" w:csb1="00000000"/>
  </w:font>
  <w:font w:name="Lucida Console">
    <w:panose1 w:val="020B0609040504020204"/>
    <w:charset w:val="00"/>
    <w:family w:val="modern"/>
    <w:pitch w:val="default"/>
    <w:sig w:usb0="8000028F" w:usb1="00001800" w:usb2="00000000" w:usb3="00000000" w:csb0="0000001F" w:csb1="D7D70000"/>
  </w:font>
  <w:font w:name="Segoe UI Emoji">
    <w:panose1 w:val="020B0502040204020203"/>
    <w:charset w:val="00"/>
    <w:family w:val="swiss"/>
    <w:pitch w:val="default"/>
    <w:sig w:usb0="00000001" w:usb1="02000000" w:usb2="00000000" w:usb3="00000000" w:csb0="0000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p>
    <w:pPr>
      <w:pStyle w:val="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autoSpaceDE w:val="0"/>
      <w:autoSpaceDN w:val="0"/>
      <w:snapToGrid w:val="0"/>
      <w:spacing w:before="0" w:after="0" w:line="360" w:lineRule="auto"/>
      <w:ind w:left="0" w:right="0" w:firstLine="360" w:firstLineChars="200"/>
      <w:jc w:val="left"/>
      <w:rPr>
        <w:rFonts w:ascii="Times New Roman" w:hAnsi="Times New Roman" w:eastAsia="宋体" w:cs="Times New Roman"/>
        <w:sz w:val="18"/>
        <w:szCs w:val="22"/>
        <w:lang w:val="zh-CN" w:eastAsia="zh-CN" w:bidi="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sdt>
    <w:sdtPr>
      <w:id w:val="165759787"/>
      <w:docPartObj>
        <w:docPartGallery w:val="autotext"/>
      </w:docPartObj>
    </w:sdtPr>
    <w:sdtContent>
      <w:p>
        <w:pPr>
          <w:pStyle w:val="20"/>
          <w:jc w:val="center"/>
        </w:pPr>
        <w:r>
          <w:fldChar w:fldCharType="begin"/>
        </w:r>
        <w:r>
          <w:instrText xml:space="preserve">PAGE   \* MERGEFORMAT</w:instrText>
        </w:r>
        <w:r>
          <w:fldChar w:fldCharType="separate"/>
        </w:r>
        <w:r>
          <w:rPr>
            <w:lang w:val="zh-CN"/>
          </w:rPr>
          <w:t>2</w:t>
        </w:r>
        <w:r>
          <w:fldChar w:fldCharType="end"/>
        </w:r>
      </w:p>
    </w:sdtContent>
  </w:sdt>
  <w:p>
    <w:pPr>
      <w:pStyle w:val="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p>
    <w:pPr>
      <w:pStyle w:val="20"/>
      <w:jc w:val="center"/>
    </w:pPr>
  </w:p>
  <w:p>
    <w:pPr>
      <w:pStyle w:val="2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1"/>
      </w:pBdr>
      <w:jc w:val="both"/>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9950B6"/>
    <w:multiLevelType w:val="singleLevel"/>
    <w:tmpl w:val="2B9950B6"/>
    <w:lvl w:ilvl="0" w:tentative="0">
      <w:start w:val="1"/>
      <w:numFmt w:val="decimal"/>
      <w:suff w:val="nothing"/>
      <w:lvlText w:val="%1．"/>
      <w:lvlJc w:val="left"/>
      <w:pPr>
        <w:ind w:left="25" w:firstLine="400"/>
      </w:pPr>
      <w:rPr>
        <w:rFonts w:hint="default"/>
      </w:rPr>
    </w:lvl>
  </w:abstractNum>
  <w:abstractNum w:abstractNumId="1">
    <w:nsid w:val="43FD0980"/>
    <w:multiLevelType w:val="multilevel"/>
    <w:tmpl w:val="43FD0980"/>
    <w:lvl w:ilvl="0" w:tentative="0">
      <w:start w:val="1"/>
      <w:numFmt w:val="decimal"/>
      <w:suff w:val="nothing"/>
      <w:lvlText w:val="%1．"/>
      <w:lvlJc w:val="left"/>
      <w:pPr>
        <w:ind w:left="0" w:firstLine="4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4F93E17"/>
    <w:multiLevelType w:val="singleLevel"/>
    <w:tmpl w:val="44F93E17"/>
    <w:lvl w:ilvl="0" w:tentative="0">
      <w:start w:val="1"/>
      <w:numFmt w:val="decimal"/>
      <w:suff w:val="nothing"/>
      <w:lvlText w:val="%1．"/>
      <w:lvlJc w:val="left"/>
      <w:pPr>
        <w:ind w:left="25" w:firstLine="400"/>
      </w:pPr>
      <w:rPr>
        <w:rFonts w:hint="default"/>
      </w:rPr>
    </w:lvl>
  </w:abstractNum>
  <w:abstractNum w:abstractNumId="3">
    <w:nsid w:val="53C681AC"/>
    <w:multiLevelType w:val="singleLevel"/>
    <w:tmpl w:val="53C681AC"/>
    <w:lvl w:ilvl="0" w:tentative="0">
      <w:start w:val="1"/>
      <w:numFmt w:val="decimal"/>
      <w:suff w:val="nothing"/>
      <w:lvlText w:val="%1．"/>
      <w:lvlJc w:val="left"/>
      <w:pPr>
        <w:ind w:left="0" w:firstLine="400"/>
      </w:pPr>
      <w:rPr>
        <w:rFont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EBC"/>
    <w:rsid w:val="000002B6"/>
    <w:rsid w:val="000011B3"/>
    <w:rsid w:val="00001D6F"/>
    <w:rsid w:val="000020A7"/>
    <w:rsid w:val="000028E0"/>
    <w:rsid w:val="00002E58"/>
    <w:rsid w:val="00003B6F"/>
    <w:rsid w:val="00003E30"/>
    <w:rsid w:val="00004430"/>
    <w:rsid w:val="00004CF3"/>
    <w:rsid w:val="000050ED"/>
    <w:rsid w:val="000053E9"/>
    <w:rsid w:val="00007178"/>
    <w:rsid w:val="000073F2"/>
    <w:rsid w:val="00007499"/>
    <w:rsid w:val="0000752A"/>
    <w:rsid w:val="0000768E"/>
    <w:rsid w:val="0000769E"/>
    <w:rsid w:val="00007806"/>
    <w:rsid w:val="000079D2"/>
    <w:rsid w:val="000100DB"/>
    <w:rsid w:val="00010D16"/>
    <w:rsid w:val="00010E13"/>
    <w:rsid w:val="00011361"/>
    <w:rsid w:val="00011A4A"/>
    <w:rsid w:val="000126C2"/>
    <w:rsid w:val="000135E0"/>
    <w:rsid w:val="00014752"/>
    <w:rsid w:val="00014ED4"/>
    <w:rsid w:val="00015106"/>
    <w:rsid w:val="0001529B"/>
    <w:rsid w:val="00015625"/>
    <w:rsid w:val="00015CF5"/>
    <w:rsid w:val="000167E1"/>
    <w:rsid w:val="00016DFD"/>
    <w:rsid w:val="00016F1B"/>
    <w:rsid w:val="00016F48"/>
    <w:rsid w:val="000171D9"/>
    <w:rsid w:val="00017740"/>
    <w:rsid w:val="000178B6"/>
    <w:rsid w:val="00020734"/>
    <w:rsid w:val="00020A25"/>
    <w:rsid w:val="00020E20"/>
    <w:rsid w:val="00021129"/>
    <w:rsid w:val="0002155E"/>
    <w:rsid w:val="0002297D"/>
    <w:rsid w:val="00022CB8"/>
    <w:rsid w:val="000232C1"/>
    <w:rsid w:val="0002391C"/>
    <w:rsid w:val="00024898"/>
    <w:rsid w:val="00024BA4"/>
    <w:rsid w:val="000256C8"/>
    <w:rsid w:val="00026BF0"/>
    <w:rsid w:val="000304B9"/>
    <w:rsid w:val="00031767"/>
    <w:rsid w:val="00032753"/>
    <w:rsid w:val="00034123"/>
    <w:rsid w:val="00034153"/>
    <w:rsid w:val="0003431C"/>
    <w:rsid w:val="000343B0"/>
    <w:rsid w:val="00034682"/>
    <w:rsid w:val="0003502B"/>
    <w:rsid w:val="000350A6"/>
    <w:rsid w:val="000353AC"/>
    <w:rsid w:val="00035416"/>
    <w:rsid w:val="00037636"/>
    <w:rsid w:val="0004046B"/>
    <w:rsid w:val="00041DC9"/>
    <w:rsid w:val="00042985"/>
    <w:rsid w:val="00042F3E"/>
    <w:rsid w:val="000433FF"/>
    <w:rsid w:val="00043C7A"/>
    <w:rsid w:val="00043F11"/>
    <w:rsid w:val="00045BFB"/>
    <w:rsid w:val="00045CB6"/>
    <w:rsid w:val="00045E61"/>
    <w:rsid w:val="0004646E"/>
    <w:rsid w:val="0004674A"/>
    <w:rsid w:val="00051D4F"/>
    <w:rsid w:val="00052FE2"/>
    <w:rsid w:val="00053227"/>
    <w:rsid w:val="00054457"/>
    <w:rsid w:val="00054713"/>
    <w:rsid w:val="00055325"/>
    <w:rsid w:val="00056651"/>
    <w:rsid w:val="0005668F"/>
    <w:rsid w:val="00056FA2"/>
    <w:rsid w:val="00057D08"/>
    <w:rsid w:val="0006102E"/>
    <w:rsid w:val="0006105B"/>
    <w:rsid w:val="0006203D"/>
    <w:rsid w:val="00062BE5"/>
    <w:rsid w:val="0006309C"/>
    <w:rsid w:val="0006315C"/>
    <w:rsid w:val="0006380B"/>
    <w:rsid w:val="00064065"/>
    <w:rsid w:val="000642EB"/>
    <w:rsid w:val="000651DA"/>
    <w:rsid w:val="0006530F"/>
    <w:rsid w:val="00066104"/>
    <w:rsid w:val="00066215"/>
    <w:rsid w:val="000663FB"/>
    <w:rsid w:val="00066869"/>
    <w:rsid w:val="000668C4"/>
    <w:rsid w:val="0006698E"/>
    <w:rsid w:val="00066D6C"/>
    <w:rsid w:val="00067AC1"/>
    <w:rsid w:val="000707FA"/>
    <w:rsid w:val="00070F06"/>
    <w:rsid w:val="0007102A"/>
    <w:rsid w:val="0007158F"/>
    <w:rsid w:val="00071DE9"/>
    <w:rsid w:val="00072000"/>
    <w:rsid w:val="000726F0"/>
    <w:rsid w:val="00072A67"/>
    <w:rsid w:val="000732F8"/>
    <w:rsid w:val="00073443"/>
    <w:rsid w:val="00073C43"/>
    <w:rsid w:val="00073D3C"/>
    <w:rsid w:val="00074010"/>
    <w:rsid w:val="000747D0"/>
    <w:rsid w:val="00075406"/>
    <w:rsid w:val="00075C5C"/>
    <w:rsid w:val="0007660E"/>
    <w:rsid w:val="000769AA"/>
    <w:rsid w:val="00076CB0"/>
    <w:rsid w:val="00076F31"/>
    <w:rsid w:val="000776A6"/>
    <w:rsid w:val="00080C21"/>
    <w:rsid w:val="000818AF"/>
    <w:rsid w:val="00081B6B"/>
    <w:rsid w:val="00082303"/>
    <w:rsid w:val="00082333"/>
    <w:rsid w:val="00083CF3"/>
    <w:rsid w:val="00083F50"/>
    <w:rsid w:val="00084764"/>
    <w:rsid w:val="00084F33"/>
    <w:rsid w:val="0008535C"/>
    <w:rsid w:val="000853AB"/>
    <w:rsid w:val="000853CC"/>
    <w:rsid w:val="000857DF"/>
    <w:rsid w:val="00085E78"/>
    <w:rsid w:val="0008603D"/>
    <w:rsid w:val="000860C7"/>
    <w:rsid w:val="0008610A"/>
    <w:rsid w:val="000871EF"/>
    <w:rsid w:val="0008720D"/>
    <w:rsid w:val="00087BA7"/>
    <w:rsid w:val="00087C9B"/>
    <w:rsid w:val="000900E0"/>
    <w:rsid w:val="00090392"/>
    <w:rsid w:val="00091065"/>
    <w:rsid w:val="00091AFD"/>
    <w:rsid w:val="000933FA"/>
    <w:rsid w:val="0009374E"/>
    <w:rsid w:val="00093B25"/>
    <w:rsid w:val="00094805"/>
    <w:rsid w:val="0009517A"/>
    <w:rsid w:val="00095301"/>
    <w:rsid w:val="00095D03"/>
    <w:rsid w:val="00096337"/>
    <w:rsid w:val="0009685B"/>
    <w:rsid w:val="0009778C"/>
    <w:rsid w:val="000A09FA"/>
    <w:rsid w:val="000A1977"/>
    <w:rsid w:val="000A1B9F"/>
    <w:rsid w:val="000A34C6"/>
    <w:rsid w:val="000A3523"/>
    <w:rsid w:val="000A490C"/>
    <w:rsid w:val="000A4B27"/>
    <w:rsid w:val="000A4E42"/>
    <w:rsid w:val="000A5A0F"/>
    <w:rsid w:val="000A6F10"/>
    <w:rsid w:val="000A7D28"/>
    <w:rsid w:val="000B070E"/>
    <w:rsid w:val="000B197A"/>
    <w:rsid w:val="000B1DB8"/>
    <w:rsid w:val="000B26C3"/>
    <w:rsid w:val="000B29A4"/>
    <w:rsid w:val="000B3DC4"/>
    <w:rsid w:val="000B41AA"/>
    <w:rsid w:val="000B4E4C"/>
    <w:rsid w:val="000B504D"/>
    <w:rsid w:val="000B5691"/>
    <w:rsid w:val="000B5A53"/>
    <w:rsid w:val="000B5BE0"/>
    <w:rsid w:val="000B60C4"/>
    <w:rsid w:val="000B66AE"/>
    <w:rsid w:val="000B7110"/>
    <w:rsid w:val="000B7699"/>
    <w:rsid w:val="000B7E9E"/>
    <w:rsid w:val="000B7F9B"/>
    <w:rsid w:val="000C06EC"/>
    <w:rsid w:val="000C07D8"/>
    <w:rsid w:val="000C0B69"/>
    <w:rsid w:val="000C0CBB"/>
    <w:rsid w:val="000C1063"/>
    <w:rsid w:val="000C14B6"/>
    <w:rsid w:val="000C17F7"/>
    <w:rsid w:val="000C1877"/>
    <w:rsid w:val="000C1EC4"/>
    <w:rsid w:val="000C215C"/>
    <w:rsid w:val="000C2AA7"/>
    <w:rsid w:val="000C3092"/>
    <w:rsid w:val="000C367B"/>
    <w:rsid w:val="000C4033"/>
    <w:rsid w:val="000C44E5"/>
    <w:rsid w:val="000C4BF9"/>
    <w:rsid w:val="000C55B0"/>
    <w:rsid w:val="000C5B2A"/>
    <w:rsid w:val="000C5E5D"/>
    <w:rsid w:val="000C72B0"/>
    <w:rsid w:val="000C77C2"/>
    <w:rsid w:val="000D0246"/>
    <w:rsid w:val="000D04DE"/>
    <w:rsid w:val="000D0B61"/>
    <w:rsid w:val="000D1265"/>
    <w:rsid w:val="000D2989"/>
    <w:rsid w:val="000D2EDC"/>
    <w:rsid w:val="000D3062"/>
    <w:rsid w:val="000D3536"/>
    <w:rsid w:val="000D39CB"/>
    <w:rsid w:val="000D3F6B"/>
    <w:rsid w:val="000D4B40"/>
    <w:rsid w:val="000D4CF3"/>
    <w:rsid w:val="000D58C0"/>
    <w:rsid w:val="000D6584"/>
    <w:rsid w:val="000D7290"/>
    <w:rsid w:val="000D7AD6"/>
    <w:rsid w:val="000E064E"/>
    <w:rsid w:val="000E135C"/>
    <w:rsid w:val="000E1B18"/>
    <w:rsid w:val="000E22D7"/>
    <w:rsid w:val="000E2AD2"/>
    <w:rsid w:val="000E2D03"/>
    <w:rsid w:val="000E2F6C"/>
    <w:rsid w:val="000E33C8"/>
    <w:rsid w:val="000E44A9"/>
    <w:rsid w:val="000E5821"/>
    <w:rsid w:val="000E70F7"/>
    <w:rsid w:val="000F02D2"/>
    <w:rsid w:val="000F0A7B"/>
    <w:rsid w:val="000F0BA6"/>
    <w:rsid w:val="000F112B"/>
    <w:rsid w:val="000F1436"/>
    <w:rsid w:val="000F24C1"/>
    <w:rsid w:val="000F2809"/>
    <w:rsid w:val="000F2993"/>
    <w:rsid w:val="000F2A49"/>
    <w:rsid w:val="000F2FA2"/>
    <w:rsid w:val="000F35AD"/>
    <w:rsid w:val="000F395E"/>
    <w:rsid w:val="000F39EB"/>
    <w:rsid w:val="000F44FD"/>
    <w:rsid w:val="000F50C7"/>
    <w:rsid w:val="000F67D8"/>
    <w:rsid w:val="000F6B55"/>
    <w:rsid w:val="000F7BBA"/>
    <w:rsid w:val="001006B8"/>
    <w:rsid w:val="001009D0"/>
    <w:rsid w:val="00101F03"/>
    <w:rsid w:val="00102262"/>
    <w:rsid w:val="0010254E"/>
    <w:rsid w:val="001029E4"/>
    <w:rsid w:val="001034AB"/>
    <w:rsid w:val="00103571"/>
    <w:rsid w:val="001041FA"/>
    <w:rsid w:val="00104A28"/>
    <w:rsid w:val="00104E57"/>
    <w:rsid w:val="001055C8"/>
    <w:rsid w:val="00105840"/>
    <w:rsid w:val="0010586F"/>
    <w:rsid w:val="00106A5C"/>
    <w:rsid w:val="00106E2F"/>
    <w:rsid w:val="001101A1"/>
    <w:rsid w:val="00110A45"/>
    <w:rsid w:val="001110B8"/>
    <w:rsid w:val="0011116E"/>
    <w:rsid w:val="00111AFC"/>
    <w:rsid w:val="00111E3A"/>
    <w:rsid w:val="00113041"/>
    <w:rsid w:val="001135FD"/>
    <w:rsid w:val="00113AA7"/>
    <w:rsid w:val="00113E8D"/>
    <w:rsid w:val="00114120"/>
    <w:rsid w:val="0011420F"/>
    <w:rsid w:val="001144AD"/>
    <w:rsid w:val="00114626"/>
    <w:rsid w:val="00114835"/>
    <w:rsid w:val="001151FE"/>
    <w:rsid w:val="00117981"/>
    <w:rsid w:val="00117BC0"/>
    <w:rsid w:val="00117C40"/>
    <w:rsid w:val="00120AE8"/>
    <w:rsid w:val="00120F7E"/>
    <w:rsid w:val="00121B14"/>
    <w:rsid w:val="00122065"/>
    <w:rsid w:val="001226B9"/>
    <w:rsid w:val="001226EB"/>
    <w:rsid w:val="0012298E"/>
    <w:rsid w:val="00122ED5"/>
    <w:rsid w:val="00122F1D"/>
    <w:rsid w:val="00123222"/>
    <w:rsid w:val="001244F6"/>
    <w:rsid w:val="00124943"/>
    <w:rsid w:val="00124AA1"/>
    <w:rsid w:val="00124D2F"/>
    <w:rsid w:val="001256B3"/>
    <w:rsid w:val="001261E9"/>
    <w:rsid w:val="0012684E"/>
    <w:rsid w:val="00126D4E"/>
    <w:rsid w:val="00127810"/>
    <w:rsid w:val="001300FA"/>
    <w:rsid w:val="0013230A"/>
    <w:rsid w:val="0013239C"/>
    <w:rsid w:val="00132929"/>
    <w:rsid w:val="00132A0B"/>
    <w:rsid w:val="0013391F"/>
    <w:rsid w:val="0013464B"/>
    <w:rsid w:val="0013521D"/>
    <w:rsid w:val="00135A15"/>
    <w:rsid w:val="001366C5"/>
    <w:rsid w:val="00137412"/>
    <w:rsid w:val="0013747F"/>
    <w:rsid w:val="0013774C"/>
    <w:rsid w:val="00137DCA"/>
    <w:rsid w:val="00140A4E"/>
    <w:rsid w:val="001419D8"/>
    <w:rsid w:val="00141AC2"/>
    <w:rsid w:val="001422AF"/>
    <w:rsid w:val="00142C8D"/>
    <w:rsid w:val="001433EC"/>
    <w:rsid w:val="00143786"/>
    <w:rsid w:val="00143CCC"/>
    <w:rsid w:val="00143D0C"/>
    <w:rsid w:val="00143EC2"/>
    <w:rsid w:val="0014432F"/>
    <w:rsid w:val="00144577"/>
    <w:rsid w:val="00144685"/>
    <w:rsid w:val="0014585E"/>
    <w:rsid w:val="00145DA7"/>
    <w:rsid w:val="001466C9"/>
    <w:rsid w:val="00146EC0"/>
    <w:rsid w:val="00147255"/>
    <w:rsid w:val="00147573"/>
    <w:rsid w:val="0014769A"/>
    <w:rsid w:val="00147E1D"/>
    <w:rsid w:val="0015030A"/>
    <w:rsid w:val="00150DBC"/>
    <w:rsid w:val="00151D2F"/>
    <w:rsid w:val="001520FF"/>
    <w:rsid w:val="00152511"/>
    <w:rsid w:val="00152D08"/>
    <w:rsid w:val="00154264"/>
    <w:rsid w:val="001547E0"/>
    <w:rsid w:val="00155750"/>
    <w:rsid w:val="001559C4"/>
    <w:rsid w:val="00155A66"/>
    <w:rsid w:val="001569D2"/>
    <w:rsid w:val="00157657"/>
    <w:rsid w:val="00160587"/>
    <w:rsid w:val="001608CC"/>
    <w:rsid w:val="0016209C"/>
    <w:rsid w:val="00162D87"/>
    <w:rsid w:val="00162E46"/>
    <w:rsid w:val="00162F39"/>
    <w:rsid w:val="0016368D"/>
    <w:rsid w:val="001636BC"/>
    <w:rsid w:val="0016434F"/>
    <w:rsid w:val="00164BC3"/>
    <w:rsid w:val="00165EEB"/>
    <w:rsid w:val="00165F88"/>
    <w:rsid w:val="0016606D"/>
    <w:rsid w:val="00166B16"/>
    <w:rsid w:val="0016710B"/>
    <w:rsid w:val="001671BE"/>
    <w:rsid w:val="00167522"/>
    <w:rsid w:val="0016754E"/>
    <w:rsid w:val="0016798D"/>
    <w:rsid w:val="001702A4"/>
    <w:rsid w:val="00170505"/>
    <w:rsid w:val="00170DB4"/>
    <w:rsid w:val="00171EA5"/>
    <w:rsid w:val="001732ED"/>
    <w:rsid w:val="00173CAC"/>
    <w:rsid w:val="0017441D"/>
    <w:rsid w:val="001751F3"/>
    <w:rsid w:val="001756CE"/>
    <w:rsid w:val="00175D6E"/>
    <w:rsid w:val="00176D3C"/>
    <w:rsid w:val="00176FBA"/>
    <w:rsid w:val="00177F76"/>
    <w:rsid w:val="00180DE6"/>
    <w:rsid w:val="00180EE4"/>
    <w:rsid w:val="0018140C"/>
    <w:rsid w:val="00181A0A"/>
    <w:rsid w:val="00182419"/>
    <w:rsid w:val="001826A4"/>
    <w:rsid w:val="0018356D"/>
    <w:rsid w:val="001838C7"/>
    <w:rsid w:val="00183AAA"/>
    <w:rsid w:val="0018402A"/>
    <w:rsid w:val="00186453"/>
    <w:rsid w:val="0018653F"/>
    <w:rsid w:val="00186615"/>
    <w:rsid w:val="00186AC8"/>
    <w:rsid w:val="00186B30"/>
    <w:rsid w:val="001870C4"/>
    <w:rsid w:val="001901BE"/>
    <w:rsid w:val="001901DB"/>
    <w:rsid w:val="00190765"/>
    <w:rsid w:val="00190A40"/>
    <w:rsid w:val="00191E31"/>
    <w:rsid w:val="00191E36"/>
    <w:rsid w:val="00191F61"/>
    <w:rsid w:val="001921C0"/>
    <w:rsid w:val="00192502"/>
    <w:rsid w:val="00192A72"/>
    <w:rsid w:val="00192A80"/>
    <w:rsid w:val="00192DFB"/>
    <w:rsid w:val="00193F4C"/>
    <w:rsid w:val="00194093"/>
    <w:rsid w:val="00194E18"/>
    <w:rsid w:val="00194E3C"/>
    <w:rsid w:val="001957F7"/>
    <w:rsid w:val="00196BC0"/>
    <w:rsid w:val="00196F1A"/>
    <w:rsid w:val="001976EB"/>
    <w:rsid w:val="0019780D"/>
    <w:rsid w:val="001A0F2D"/>
    <w:rsid w:val="001A179A"/>
    <w:rsid w:val="001A334A"/>
    <w:rsid w:val="001A62F8"/>
    <w:rsid w:val="001A686E"/>
    <w:rsid w:val="001A6D03"/>
    <w:rsid w:val="001A7142"/>
    <w:rsid w:val="001A71A9"/>
    <w:rsid w:val="001B07CC"/>
    <w:rsid w:val="001B11A5"/>
    <w:rsid w:val="001B14BB"/>
    <w:rsid w:val="001B1B4E"/>
    <w:rsid w:val="001B2D5D"/>
    <w:rsid w:val="001B2DF7"/>
    <w:rsid w:val="001B319D"/>
    <w:rsid w:val="001B3807"/>
    <w:rsid w:val="001B3C56"/>
    <w:rsid w:val="001B413C"/>
    <w:rsid w:val="001B459E"/>
    <w:rsid w:val="001B45BA"/>
    <w:rsid w:val="001B4C8D"/>
    <w:rsid w:val="001B535A"/>
    <w:rsid w:val="001B5398"/>
    <w:rsid w:val="001B5E73"/>
    <w:rsid w:val="001B6750"/>
    <w:rsid w:val="001B75F0"/>
    <w:rsid w:val="001B7C46"/>
    <w:rsid w:val="001C0903"/>
    <w:rsid w:val="001C0EF5"/>
    <w:rsid w:val="001C1027"/>
    <w:rsid w:val="001C2053"/>
    <w:rsid w:val="001C21D7"/>
    <w:rsid w:val="001C2335"/>
    <w:rsid w:val="001C30DC"/>
    <w:rsid w:val="001C3847"/>
    <w:rsid w:val="001C426D"/>
    <w:rsid w:val="001C4992"/>
    <w:rsid w:val="001C4CC9"/>
    <w:rsid w:val="001C512C"/>
    <w:rsid w:val="001C53C2"/>
    <w:rsid w:val="001C5C76"/>
    <w:rsid w:val="001C6337"/>
    <w:rsid w:val="001C70FB"/>
    <w:rsid w:val="001C75BB"/>
    <w:rsid w:val="001D0206"/>
    <w:rsid w:val="001D130B"/>
    <w:rsid w:val="001D1BEC"/>
    <w:rsid w:val="001D1CC5"/>
    <w:rsid w:val="001D3E74"/>
    <w:rsid w:val="001D464F"/>
    <w:rsid w:val="001D4AAC"/>
    <w:rsid w:val="001D50F8"/>
    <w:rsid w:val="001D5955"/>
    <w:rsid w:val="001D5D53"/>
    <w:rsid w:val="001D6702"/>
    <w:rsid w:val="001D6A30"/>
    <w:rsid w:val="001D7422"/>
    <w:rsid w:val="001D7553"/>
    <w:rsid w:val="001E087E"/>
    <w:rsid w:val="001E0E58"/>
    <w:rsid w:val="001E295A"/>
    <w:rsid w:val="001E29A3"/>
    <w:rsid w:val="001E3178"/>
    <w:rsid w:val="001E346A"/>
    <w:rsid w:val="001E3AF7"/>
    <w:rsid w:val="001E4131"/>
    <w:rsid w:val="001E437D"/>
    <w:rsid w:val="001E6670"/>
    <w:rsid w:val="001E687F"/>
    <w:rsid w:val="001E6DD1"/>
    <w:rsid w:val="001E6F5D"/>
    <w:rsid w:val="001E76BE"/>
    <w:rsid w:val="001F0005"/>
    <w:rsid w:val="001F02D2"/>
    <w:rsid w:val="001F1006"/>
    <w:rsid w:val="001F14F8"/>
    <w:rsid w:val="001F1E91"/>
    <w:rsid w:val="001F2695"/>
    <w:rsid w:val="001F29E5"/>
    <w:rsid w:val="001F30D8"/>
    <w:rsid w:val="001F3540"/>
    <w:rsid w:val="001F37A1"/>
    <w:rsid w:val="001F396E"/>
    <w:rsid w:val="001F39E5"/>
    <w:rsid w:val="001F4305"/>
    <w:rsid w:val="001F4879"/>
    <w:rsid w:val="001F4DB4"/>
    <w:rsid w:val="001F4F92"/>
    <w:rsid w:val="001F5783"/>
    <w:rsid w:val="001F58F1"/>
    <w:rsid w:val="001F61DF"/>
    <w:rsid w:val="001F66F8"/>
    <w:rsid w:val="001F7C83"/>
    <w:rsid w:val="002000A1"/>
    <w:rsid w:val="0020084F"/>
    <w:rsid w:val="002019AE"/>
    <w:rsid w:val="00201D4D"/>
    <w:rsid w:val="00201DEA"/>
    <w:rsid w:val="00202287"/>
    <w:rsid w:val="0020238D"/>
    <w:rsid w:val="00202760"/>
    <w:rsid w:val="002030A4"/>
    <w:rsid w:val="002034D6"/>
    <w:rsid w:val="00204329"/>
    <w:rsid w:val="00204580"/>
    <w:rsid w:val="00204D03"/>
    <w:rsid w:val="00204FBB"/>
    <w:rsid w:val="00205071"/>
    <w:rsid w:val="00205596"/>
    <w:rsid w:val="00205A78"/>
    <w:rsid w:val="00205B1E"/>
    <w:rsid w:val="00205BC5"/>
    <w:rsid w:val="00205F8F"/>
    <w:rsid w:val="00206278"/>
    <w:rsid w:val="002071DE"/>
    <w:rsid w:val="002076A2"/>
    <w:rsid w:val="00207833"/>
    <w:rsid w:val="00207899"/>
    <w:rsid w:val="002079B3"/>
    <w:rsid w:val="00207AD1"/>
    <w:rsid w:val="00207B01"/>
    <w:rsid w:val="00210D7A"/>
    <w:rsid w:val="002112B8"/>
    <w:rsid w:val="0021176A"/>
    <w:rsid w:val="00212221"/>
    <w:rsid w:val="002126AF"/>
    <w:rsid w:val="00212773"/>
    <w:rsid w:val="00213476"/>
    <w:rsid w:val="00213CD0"/>
    <w:rsid w:val="00213CDE"/>
    <w:rsid w:val="00215898"/>
    <w:rsid w:val="002158AA"/>
    <w:rsid w:val="00215C6B"/>
    <w:rsid w:val="00216524"/>
    <w:rsid w:val="002176EC"/>
    <w:rsid w:val="00220573"/>
    <w:rsid w:val="002208E0"/>
    <w:rsid w:val="00221FDF"/>
    <w:rsid w:val="002222A4"/>
    <w:rsid w:val="00222B85"/>
    <w:rsid w:val="00222E05"/>
    <w:rsid w:val="002252F5"/>
    <w:rsid w:val="00225914"/>
    <w:rsid w:val="00225F03"/>
    <w:rsid w:val="0022685C"/>
    <w:rsid w:val="00227271"/>
    <w:rsid w:val="002273AC"/>
    <w:rsid w:val="00231474"/>
    <w:rsid w:val="0023164B"/>
    <w:rsid w:val="00232160"/>
    <w:rsid w:val="00232FAD"/>
    <w:rsid w:val="002334C5"/>
    <w:rsid w:val="00234A6A"/>
    <w:rsid w:val="00234BB9"/>
    <w:rsid w:val="00235164"/>
    <w:rsid w:val="0023767C"/>
    <w:rsid w:val="00237E8F"/>
    <w:rsid w:val="0024035B"/>
    <w:rsid w:val="002422E8"/>
    <w:rsid w:val="00242842"/>
    <w:rsid w:val="00242990"/>
    <w:rsid w:val="002429DA"/>
    <w:rsid w:val="00243231"/>
    <w:rsid w:val="0024359B"/>
    <w:rsid w:val="00243D21"/>
    <w:rsid w:val="0024427C"/>
    <w:rsid w:val="00244AEA"/>
    <w:rsid w:val="00244EA4"/>
    <w:rsid w:val="002456B4"/>
    <w:rsid w:val="00245AC4"/>
    <w:rsid w:val="00245D0A"/>
    <w:rsid w:val="00246279"/>
    <w:rsid w:val="00246355"/>
    <w:rsid w:val="002467DA"/>
    <w:rsid w:val="00246CA9"/>
    <w:rsid w:val="0024715D"/>
    <w:rsid w:val="002471AC"/>
    <w:rsid w:val="00247256"/>
    <w:rsid w:val="00247390"/>
    <w:rsid w:val="0025014A"/>
    <w:rsid w:val="0025028B"/>
    <w:rsid w:val="002515CC"/>
    <w:rsid w:val="002516A7"/>
    <w:rsid w:val="002528A8"/>
    <w:rsid w:val="00252A4D"/>
    <w:rsid w:val="00252EB6"/>
    <w:rsid w:val="0025316C"/>
    <w:rsid w:val="002533A2"/>
    <w:rsid w:val="00253648"/>
    <w:rsid w:val="00253C84"/>
    <w:rsid w:val="00254260"/>
    <w:rsid w:val="00254CAE"/>
    <w:rsid w:val="00254D11"/>
    <w:rsid w:val="00255885"/>
    <w:rsid w:val="00255A97"/>
    <w:rsid w:val="00255EA5"/>
    <w:rsid w:val="002560A4"/>
    <w:rsid w:val="00256665"/>
    <w:rsid w:val="00256EF5"/>
    <w:rsid w:val="002604BE"/>
    <w:rsid w:val="00260A68"/>
    <w:rsid w:val="0026159D"/>
    <w:rsid w:val="002618C9"/>
    <w:rsid w:val="00261D0C"/>
    <w:rsid w:val="002620EE"/>
    <w:rsid w:val="0026263E"/>
    <w:rsid w:val="00262CA2"/>
    <w:rsid w:val="0026361F"/>
    <w:rsid w:val="00264439"/>
    <w:rsid w:val="0026456D"/>
    <w:rsid w:val="00265C77"/>
    <w:rsid w:val="00265D84"/>
    <w:rsid w:val="00270931"/>
    <w:rsid w:val="00270A39"/>
    <w:rsid w:val="00270B74"/>
    <w:rsid w:val="0027107F"/>
    <w:rsid w:val="002713C1"/>
    <w:rsid w:val="00271A6F"/>
    <w:rsid w:val="00272484"/>
    <w:rsid w:val="00273274"/>
    <w:rsid w:val="00273A4A"/>
    <w:rsid w:val="00273E4B"/>
    <w:rsid w:val="002741A6"/>
    <w:rsid w:val="002744B8"/>
    <w:rsid w:val="00274675"/>
    <w:rsid w:val="00275067"/>
    <w:rsid w:val="00275127"/>
    <w:rsid w:val="002753DB"/>
    <w:rsid w:val="002757DD"/>
    <w:rsid w:val="00275ACD"/>
    <w:rsid w:val="00275F97"/>
    <w:rsid w:val="0027637F"/>
    <w:rsid w:val="00276A43"/>
    <w:rsid w:val="002777DC"/>
    <w:rsid w:val="00277AD0"/>
    <w:rsid w:val="00277D1E"/>
    <w:rsid w:val="00280213"/>
    <w:rsid w:val="00283AB5"/>
    <w:rsid w:val="00283F65"/>
    <w:rsid w:val="00284258"/>
    <w:rsid w:val="002851F0"/>
    <w:rsid w:val="0028525E"/>
    <w:rsid w:val="00285373"/>
    <w:rsid w:val="002859F2"/>
    <w:rsid w:val="00285FE7"/>
    <w:rsid w:val="002863E8"/>
    <w:rsid w:val="00286C4F"/>
    <w:rsid w:val="00286D66"/>
    <w:rsid w:val="00286F8E"/>
    <w:rsid w:val="00287457"/>
    <w:rsid w:val="00287CCA"/>
    <w:rsid w:val="0029032C"/>
    <w:rsid w:val="0029071D"/>
    <w:rsid w:val="00290A14"/>
    <w:rsid w:val="00291EC8"/>
    <w:rsid w:val="002938FF"/>
    <w:rsid w:val="00294192"/>
    <w:rsid w:val="002951B2"/>
    <w:rsid w:val="00296340"/>
    <w:rsid w:val="002965FB"/>
    <w:rsid w:val="00296B7A"/>
    <w:rsid w:val="00296DB2"/>
    <w:rsid w:val="00296F5D"/>
    <w:rsid w:val="002971BD"/>
    <w:rsid w:val="002978B5"/>
    <w:rsid w:val="002A03FB"/>
    <w:rsid w:val="002A1652"/>
    <w:rsid w:val="002A1AA2"/>
    <w:rsid w:val="002A1B7B"/>
    <w:rsid w:val="002A1BD4"/>
    <w:rsid w:val="002A1DCF"/>
    <w:rsid w:val="002A1E0E"/>
    <w:rsid w:val="002A255D"/>
    <w:rsid w:val="002A2851"/>
    <w:rsid w:val="002A29D4"/>
    <w:rsid w:val="002A4B1E"/>
    <w:rsid w:val="002A4E51"/>
    <w:rsid w:val="002A5264"/>
    <w:rsid w:val="002A54D3"/>
    <w:rsid w:val="002A5AF2"/>
    <w:rsid w:val="002A601F"/>
    <w:rsid w:val="002A6755"/>
    <w:rsid w:val="002A6A98"/>
    <w:rsid w:val="002A6D45"/>
    <w:rsid w:val="002A74C3"/>
    <w:rsid w:val="002A7DF1"/>
    <w:rsid w:val="002B074C"/>
    <w:rsid w:val="002B0992"/>
    <w:rsid w:val="002B0ED7"/>
    <w:rsid w:val="002B115C"/>
    <w:rsid w:val="002B2038"/>
    <w:rsid w:val="002B2B26"/>
    <w:rsid w:val="002B3876"/>
    <w:rsid w:val="002B39A7"/>
    <w:rsid w:val="002B39B9"/>
    <w:rsid w:val="002B3D6B"/>
    <w:rsid w:val="002B42FB"/>
    <w:rsid w:val="002B4555"/>
    <w:rsid w:val="002B45B6"/>
    <w:rsid w:val="002B4DF2"/>
    <w:rsid w:val="002B4E89"/>
    <w:rsid w:val="002B52A0"/>
    <w:rsid w:val="002B5633"/>
    <w:rsid w:val="002B59CB"/>
    <w:rsid w:val="002B5B5C"/>
    <w:rsid w:val="002B64B9"/>
    <w:rsid w:val="002B6748"/>
    <w:rsid w:val="002B767C"/>
    <w:rsid w:val="002C079F"/>
    <w:rsid w:val="002C0DD6"/>
    <w:rsid w:val="002C1BA5"/>
    <w:rsid w:val="002C1F7A"/>
    <w:rsid w:val="002C318C"/>
    <w:rsid w:val="002C3676"/>
    <w:rsid w:val="002C368C"/>
    <w:rsid w:val="002C3E24"/>
    <w:rsid w:val="002C41B5"/>
    <w:rsid w:val="002C4620"/>
    <w:rsid w:val="002C4913"/>
    <w:rsid w:val="002C5C85"/>
    <w:rsid w:val="002C71E7"/>
    <w:rsid w:val="002C78B7"/>
    <w:rsid w:val="002C7EDB"/>
    <w:rsid w:val="002D0623"/>
    <w:rsid w:val="002D0849"/>
    <w:rsid w:val="002D0B50"/>
    <w:rsid w:val="002D1CFA"/>
    <w:rsid w:val="002D216B"/>
    <w:rsid w:val="002D31A3"/>
    <w:rsid w:val="002D3F99"/>
    <w:rsid w:val="002D46A5"/>
    <w:rsid w:val="002D4E0C"/>
    <w:rsid w:val="002D4F92"/>
    <w:rsid w:val="002D64B5"/>
    <w:rsid w:val="002D6C1C"/>
    <w:rsid w:val="002D6E99"/>
    <w:rsid w:val="002D7610"/>
    <w:rsid w:val="002E0013"/>
    <w:rsid w:val="002E0421"/>
    <w:rsid w:val="002E25F6"/>
    <w:rsid w:val="002E27D5"/>
    <w:rsid w:val="002E2A7F"/>
    <w:rsid w:val="002E3027"/>
    <w:rsid w:val="002E330C"/>
    <w:rsid w:val="002E34FD"/>
    <w:rsid w:val="002E3CBA"/>
    <w:rsid w:val="002E3D48"/>
    <w:rsid w:val="002E4B3F"/>
    <w:rsid w:val="002E4E9E"/>
    <w:rsid w:val="002E5186"/>
    <w:rsid w:val="002E5BDE"/>
    <w:rsid w:val="002E5E44"/>
    <w:rsid w:val="002E671D"/>
    <w:rsid w:val="002E69E6"/>
    <w:rsid w:val="002E74C3"/>
    <w:rsid w:val="002E75B9"/>
    <w:rsid w:val="002F0241"/>
    <w:rsid w:val="002F1241"/>
    <w:rsid w:val="002F13A5"/>
    <w:rsid w:val="002F1C92"/>
    <w:rsid w:val="002F252D"/>
    <w:rsid w:val="002F3983"/>
    <w:rsid w:val="002F3A78"/>
    <w:rsid w:val="002F3C2F"/>
    <w:rsid w:val="002F6044"/>
    <w:rsid w:val="002F615B"/>
    <w:rsid w:val="002F6362"/>
    <w:rsid w:val="002F686A"/>
    <w:rsid w:val="002F6D4C"/>
    <w:rsid w:val="003005ED"/>
    <w:rsid w:val="00300FB6"/>
    <w:rsid w:val="0030209B"/>
    <w:rsid w:val="003021BA"/>
    <w:rsid w:val="003026BC"/>
    <w:rsid w:val="00302AA9"/>
    <w:rsid w:val="00302B50"/>
    <w:rsid w:val="00302B57"/>
    <w:rsid w:val="0030441F"/>
    <w:rsid w:val="0030447C"/>
    <w:rsid w:val="003048EC"/>
    <w:rsid w:val="00304FFF"/>
    <w:rsid w:val="003052FB"/>
    <w:rsid w:val="00305527"/>
    <w:rsid w:val="0030657D"/>
    <w:rsid w:val="00306857"/>
    <w:rsid w:val="003068CE"/>
    <w:rsid w:val="00306ABD"/>
    <w:rsid w:val="00307284"/>
    <w:rsid w:val="0030736A"/>
    <w:rsid w:val="003118C1"/>
    <w:rsid w:val="003119F5"/>
    <w:rsid w:val="00311A28"/>
    <w:rsid w:val="00312129"/>
    <w:rsid w:val="003123B8"/>
    <w:rsid w:val="00312F76"/>
    <w:rsid w:val="003132C8"/>
    <w:rsid w:val="003134F3"/>
    <w:rsid w:val="00313866"/>
    <w:rsid w:val="0031412B"/>
    <w:rsid w:val="00315470"/>
    <w:rsid w:val="0031560A"/>
    <w:rsid w:val="00315E00"/>
    <w:rsid w:val="00315F59"/>
    <w:rsid w:val="00316271"/>
    <w:rsid w:val="00316C19"/>
    <w:rsid w:val="003170DB"/>
    <w:rsid w:val="0031761A"/>
    <w:rsid w:val="00317B47"/>
    <w:rsid w:val="00320BB1"/>
    <w:rsid w:val="00320C5C"/>
    <w:rsid w:val="0032175E"/>
    <w:rsid w:val="003227D7"/>
    <w:rsid w:val="00322C28"/>
    <w:rsid w:val="00322CF2"/>
    <w:rsid w:val="00323376"/>
    <w:rsid w:val="00323C75"/>
    <w:rsid w:val="00324017"/>
    <w:rsid w:val="00324941"/>
    <w:rsid w:val="003256CB"/>
    <w:rsid w:val="00325939"/>
    <w:rsid w:val="00326091"/>
    <w:rsid w:val="00326E61"/>
    <w:rsid w:val="00327CA9"/>
    <w:rsid w:val="00327E4B"/>
    <w:rsid w:val="00327EE6"/>
    <w:rsid w:val="00330ADD"/>
    <w:rsid w:val="00330EE0"/>
    <w:rsid w:val="00331FBB"/>
    <w:rsid w:val="0033231E"/>
    <w:rsid w:val="00332B5D"/>
    <w:rsid w:val="00332CE6"/>
    <w:rsid w:val="00333457"/>
    <w:rsid w:val="0033367E"/>
    <w:rsid w:val="00333758"/>
    <w:rsid w:val="00333933"/>
    <w:rsid w:val="0033443A"/>
    <w:rsid w:val="00334EBB"/>
    <w:rsid w:val="00335633"/>
    <w:rsid w:val="00335949"/>
    <w:rsid w:val="00335C10"/>
    <w:rsid w:val="00335F14"/>
    <w:rsid w:val="003365F9"/>
    <w:rsid w:val="00336DC1"/>
    <w:rsid w:val="00336F70"/>
    <w:rsid w:val="003371DE"/>
    <w:rsid w:val="003371E3"/>
    <w:rsid w:val="0033732A"/>
    <w:rsid w:val="003378AB"/>
    <w:rsid w:val="00340570"/>
    <w:rsid w:val="00340AA1"/>
    <w:rsid w:val="00340EF2"/>
    <w:rsid w:val="003418F6"/>
    <w:rsid w:val="003423B9"/>
    <w:rsid w:val="00342ECD"/>
    <w:rsid w:val="00342F7A"/>
    <w:rsid w:val="00342F87"/>
    <w:rsid w:val="00345DBC"/>
    <w:rsid w:val="00345FDC"/>
    <w:rsid w:val="00346118"/>
    <w:rsid w:val="00346246"/>
    <w:rsid w:val="003465E7"/>
    <w:rsid w:val="003467FF"/>
    <w:rsid w:val="00347CC8"/>
    <w:rsid w:val="00347E03"/>
    <w:rsid w:val="0035004A"/>
    <w:rsid w:val="0035013C"/>
    <w:rsid w:val="00351093"/>
    <w:rsid w:val="003510FC"/>
    <w:rsid w:val="00351255"/>
    <w:rsid w:val="00351464"/>
    <w:rsid w:val="00352189"/>
    <w:rsid w:val="00352347"/>
    <w:rsid w:val="00352F87"/>
    <w:rsid w:val="0035311A"/>
    <w:rsid w:val="00353973"/>
    <w:rsid w:val="00354973"/>
    <w:rsid w:val="00354B72"/>
    <w:rsid w:val="00355EE3"/>
    <w:rsid w:val="0035600B"/>
    <w:rsid w:val="003574A7"/>
    <w:rsid w:val="003576D4"/>
    <w:rsid w:val="00360117"/>
    <w:rsid w:val="003606E1"/>
    <w:rsid w:val="00361394"/>
    <w:rsid w:val="00361670"/>
    <w:rsid w:val="00362155"/>
    <w:rsid w:val="0036231F"/>
    <w:rsid w:val="00362A37"/>
    <w:rsid w:val="00362D40"/>
    <w:rsid w:val="003630CC"/>
    <w:rsid w:val="003636D2"/>
    <w:rsid w:val="003639BA"/>
    <w:rsid w:val="00363AC9"/>
    <w:rsid w:val="0036452D"/>
    <w:rsid w:val="003645F5"/>
    <w:rsid w:val="003648A1"/>
    <w:rsid w:val="00364955"/>
    <w:rsid w:val="00364B61"/>
    <w:rsid w:val="003675B6"/>
    <w:rsid w:val="00367875"/>
    <w:rsid w:val="00370091"/>
    <w:rsid w:val="003703B4"/>
    <w:rsid w:val="00370537"/>
    <w:rsid w:val="0037136A"/>
    <w:rsid w:val="00371A5B"/>
    <w:rsid w:val="003728BB"/>
    <w:rsid w:val="00373978"/>
    <w:rsid w:val="00374C50"/>
    <w:rsid w:val="0037502C"/>
    <w:rsid w:val="003750F7"/>
    <w:rsid w:val="00375118"/>
    <w:rsid w:val="003756C5"/>
    <w:rsid w:val="00375A08"/>
    <w:rsid w:val="00375BA4"/>
    <w:rsid w:val="0037642D"/>
    <w:rsid w:val="003766D7"/>
    <w:rsid w:val="00376F3E"/>
    <w:rsid w:val="00376F6F"/>
    <w:rsid w:val="00380B24"/>
    <w:rsid w:val="00380F0D"/>
    <w:rsid w:val="003818EB"/>
    <w:rsid w:val="003825A1"/>
    <w:rsid w:val="003826B6"/>
    <w:rsid w:val="00382BEB"/>
    <w:rsid w:val="00382CDC"/>
    <w:rsid w:val="003830CB"/>
    <w:rsid w:val="00383518"/>
    <w:rsid w:val="0038375F"/>
    <w:rsid w:val="00383F54"/>
    <w:rsid w:val="0038417B"/>
    <w:rsid w:val="003844DF"/>
    <w:rsid w:val="00385393"/>
    <w:rsid w:val="0038671A"/>
    <w:rsid w:val="00386963"/>
    <w:rsid w:val="00386D99"/>
    <w:rsid w:val="0038701C"/>
    <w:rsid w:val="003872D1"/>
    <w:rsid w:val="003900C2"/>
    <w:rsid w:val="0039068C"/>
    <w:rsid w:val="003910A3"/>
    <w:rsid w:val="00391130"/>
    <w:rsid w:val="00391252"/>
    <w:rsid w:val="0039281D"/>
    <w:rsid w:val="0039391C"/>
    <w:rsid w:val="00393A53"/>
    <w:rsid w:val="00393F40"/>
    <w:rsid w:val="0039462E"/>
    <w:rsid w:val="00394CFE"/>
    <w:rsid w:val="00395B7E"/>
    <w:rsid w:val="003970E7"/>
    <w:rsid w:val="003971E8"/>
    <w:rsid w:val="00397F98"/>
    <w:rsid w:val="003A067D"/>
    <w:rsid w:val="003A0DA8"/>
    <w:rsid w:val="003A1798"/>
    <w:rsid w:val="003A1AE3"/>
    <w:rsid w:val="003A1E14"/>
    <w:rsid w:val="003A2107"/>
    <w:rsid w:val="003A235A"/>
    <w:rsid w:val="003A26C1"/>
    <w:rsid w:val="003A41B0"/>
    <w:rsid w:val="003A4431"/>
    <w:rsid w:val="003A4998"/>
    <w:rsid w:val="003A4C1A"/>
    <w:rsid w:val="003A54D2"/>
    <w:rsid w:val="003A5871"/>
    <w:rsid w:val="003A68E6"/>
    <w:rsid w:val="003A7301"/>
    <w:rsid w:val="003B0059"/>
    <w:rsid w:val="003B0166"/>
    <w:rsid w:val="003B0EEE"/>
    <w:rsid w:val="003B1002"/>
    <w:rsid w:val="003B1040"/>
    <w:rsid w:val="003B161E"/>
    <w:rsid w:val="003B174E"/>
    <w:rsid w:val="003B2AAE"/>
    <w:rsid w:val="003B37E6"/>
    <w:rsid w:val="003B3CD6"/>
    <w:rsid w:val="003B4585"/>
    <w:rsid w:val="003B4667"/>
    <w:rsid w:val="003B4704"/>
    <w:rsid w:val="003B47BC"/>
    <w:rsid w:val="003B4B72"/>
    <w:rsid w:val="003B4D70"/>
    <w:rsid w:val="003B56FA"/>
    <w:rsid w:val="003B5C3B"/>
    <w:rsid w:val="003B6065"/>
    <w:rsid w:val="003B6503"/>
    <w:rsid w:val="003B6661"/>
    <w:rsid w:val="003B6B54"/>
    <w:rsid w:val="003B6C79"/>
    <w:rsid w:val="003B6E11"/>
    <w:rsid w:val="003C0209"/>
    <w:rsid w:val="003C0A93"/>
    <w:rsid w:val="003C0EFC"/>
    <w:rsid w:val="003C1600"/>
    <w:rsid w:val="003C164F"/>
    <w:rsid w:val="003C1E38"/>
    <w:rsid w:val="003C1E4A"/>
    <w:rsid w:val="003C22C6"/>
    <w:rsid w:val="003C2CC4"/>
    <w:rsid w:val="003C31B9"/>
    <w:rsid w:val="003C3298"/>
    <w:rsid w:val="003C32E3"/>
    <w:rsid w:val="003C3507"/>
    <w:rsid w:val="003C38B5"/>
    <w:rsid w:val="003C3A00"/>
    <w:rsid w:val="003C4317"/>
    <w:rsid w:val="003C458E"/>
    <w:rsid w:val="003C4A30"/>
    <w:rsid w:val="003C4F41"/>
    <w:rsid w:val="003C5265"/>
    <w:rsid w:val="003C73DA"/>
    <w:rsid w:val="003C7AAD"/>
    <w:rsid w:val="003D0BF6"/>
    <w:rsid w:val="003D0EB0"/>
    <w:rsid w:val="003D23D9"/>
    <w:rsid w:val="003D301A"/>
    <w:rsid w:val="003D3984"/>
    <w:rsid w:val="003D3A35"/>
    <w:rsid w:val="003D4D5E"/>
    <w:rsid w:val="003D4DF8"/>
    <w:rsid w:val="003D5096"/>
    <w:rsid w:val="003D509A"/>
    <w:rsid w:val="003D550E"/>
    <w:rsid w:val="003D59AF"/>
    <w:rsid w:val="003D5C40"/>
    <w:rsid w:val="003D5F23"/>
    <w:rsid w:val="003D68B4"/>
    <w:rsid w:val="003D6DD9"/>
    <w:rsid w:val="003D7799"/>
    <w:rsid w:val="003D790F"/>
    <w:rsid w:val="003D7F1C"/>
    <w:rsid w:val="003E1109"/>
    <w:rsid w:val="003E2285"/>
    <w:rsid w:val="003E2318"/>
    <w:rsid w:val="003E2E20"/>
    <w:rsid w:val="003E316D"/>
    <w:rsid w:val="003E33F8"/>
    <w:rsid w:val="003E359D"/>
    <w:rsid w:val="003E361C"/>
    <w:rsid w:val="003E395B"/>
    <w:rsid w:val="003E3CAB"/>
    <w:rsid w:val="003E4D95"/>
    <w:rsid w:val="003E4EA9"/>
    <w:rsid w:val="003E4FEF"/>
    <w:rsid w:val="003E5339"/>
    <w:rsid w:val="003E6395"/>
    <w:rsid w:val="003E6589"/>
    <w:rsid w:val="003E6C3F"/>
    <w:rsid w:val="003F0726"/>
    <w:rsid w:val="003F1D37"/>
    <w:rsid w:val="003F24F5"/>
    <w:rsid w:val="003F2BEA"/>
    <w:rsid w:val="003F2E92"/>
    <w:rsid w:val="003F46D6"/>
    <w:rsid w:val="003F49CA"/>
    <w:rsid w:val="003F4FCC"/>
    <w:rsid w:val="003F6294"/>
    <w:rsid w:val="003F6B37"/>
    <w:rsid w:val="003F6D0A"/>
    <w:rsid w:val="003F6EE0"/>
    <w:rsid w:val="003F7A55"/>
    <w:rsid w:val="003F7A74"/>
    <w:rsid w:val="00400339"/>
    <w:rsid w:val="00400ADE"/>
    <w:rsid w:val="0040255D"/>
    <w:rsid w:val="00403308"/>
    <w:rsid w:val="00403A66"/>
    <w:rsid w:val="004040E4"/>
    <w:rsid w:val="0040455F"/>
    <w:rsid w:val="004050B3"/>
    <w:rsid w:val="004052EF"/>
    <w:rsid w:val="0040562C"/>
    <w:rsid w:val="00406398"/>
    <w:rsid w:val="00406CA6"/>
    <w:rsid w:val="004072D5"/>
    <w:rsid w:val="004073B3"/>
    <w:rsid w:val="00407769"/>
    <w:rsid w:val="004101A2"/>
    <w:rsid w:val="004112DE"/>
    <w:rsid w:val="0041195B"/>
    <w:rsid w:val="00412010"/>
    <w:rsid w:val="00413AD5"/>
    <w:rsid w:val="00413E35"/>
    <w:rsid w:val="00414148"/>
    <w:rsid w:val="0041461E"/>
    <w:rsid w:val="00414B53"/>
    <w:rsid w:val="00414ECD"/>
    <w:rsid w:val="0041526F"/>
    <w:rsid w:val="00415359"/>
    <w:rsid w:val="00415A59"/>
    <w:rsid w:val="00415EE0"/>
    <w:rsid w:val="00415F83"/>
    <w:rsid w:val="004160AF"/>
    <w:rsid w:val="00416626"/>
    <w:rsid w:val="004173A0"/>
    <w:rsid w:val="00421EBD"/>
    <w:rsid w:val="00421F20"/>
    <w:rsid w:val="0042225B"/>
    <w:rsid w:val="00422DD8"/>
    <w:rsid w:val="004233FB"/>
    <w:rsid w:val="00423699"/>
    <w:rsid w:val="00423A4F"/>
    <w:rsid w:val="00423D36"/>
    <w:rsid w:val="00424193"/>
    <w:rsid w:val="004243E5"/>
    <w:rsid w:val="004250B7"/>
    <w:rsid w:val="00425907"/>
    <w:rsid w:val="00425969"/>
    <w:rsid w:val="00425A44"/>
    <w:rsid w:val="00426538"/>
    <w:rsid w:val="00426546"/>
    <w:rsid w:val="00426589"/>
    <w:rsid w:val="00426F0C"/>
    <w:rsid w:val="00427190"/>
    <w:rsid w:val="004302D9"/>
    <w:rsid w:val="004303EE"/>
    <w:rsid w:val="004306BD"/>
    <w:rsid w:val="0043074F"/>
    <w:rsid w:val="00430BEC"/>
    <w:rsid w:val="00430C10"/>
    <w:rsid w:val="0043122F"/>
    <w:rsid w:val="0043168A"/>
    <w:rsid w:val="00431C49"/>
    <w:rsid w:val="0043200E"/>
    <w:rsid w:val="00432101"/>
    <w:rsid w:val="00432683"/>
    <w:rsid w:val="004329B3"/>
    <w:rsid w:val="00432B40"/>
    <w:rsid w:val="00432B76"/>
    <w:rsid w:val="00432CE1"/>
    <w:rsid w:val="004352EF"/>
    <w:rsid w:val="0043541E"/>
    <w:rsid w:val="004354B5"/>
    <w:rsid w:val="004356C1"/>
    <w:rsid w:val="0043573C"/>
    <w:rsid w:val="004367D6"/>
    <w:rsid w:val="00437389"/>
    <w:rsid w:val="00437FF5"/>
    <w:rsid w:val="00440A03"/>
    <w:rsid w:val="00440CE7"/>
    <w:rsid w:val="00441248"/>
    <w:rsid w:val="00441890"/>
    <w:rsid w:val="004418C1"/>
    <w:rsid w:val="00441FAD"/>
    <w:rsid w:val="0044353A"/>
    <w:rsid w:val="004437B7"/>
    <w:rsid w:val="00445C5C"/>
    <w:rsid w:val="004463F0"/>
    <w:rsid w:val="00446ADF"/>
    <w:rsid w:val="004478CE"/>
    <w:rsid w:val="00447E4A"/>
    <w:rsid w:val="00450BF5"/>
    <w:rsid w:val="00451074"/>
    <w:rsid w:val="0045120D"/>
    <w:rsid w:val="00451295"/>
    <w:rsid w:val="00452754"/>
    <w:rsid w:val="00452972"/>
    <w:rsid w:val="00452B73"/>
    <w:rsid w:val="00452BA0"/>
    <w:rsid w:val="0045377A"/>
    <w:rsid w:val="00453A6E"/>
    <w:rsid w:val="00454B2E"/>
    <w:rsid w:val="00454B4F"/>
    <w:rsid w:val="00454B9C"/>
    <w:rsid w:val="004550F6"/>
    <w:rsid w:val="0045606A"/>
    <w:rsid w:val="00456188"/>
    <w:rsid w:val="00456750"/>
    <w:rsid w:val="00456915"/>
    <w:rsid w:val="00461996"/>
    <w:rsid w:val="00461EC9"/>
    <w:rsid w:val="004624DE"/>
    <w:rsid w:val="00462B0E"/>
    <w:rsid w:val="00463109"/>
    <w:rsid w:val="00463BF3"/>
    <w:rsid w:val="00463CCE"/>
    <w:rsid w:val="004648AC"/>
    <w:rsid w:val="004649E4"/>
    <w:rsid w:val="00464F35"/>
    <w:rsid w:val="0046514B"/>
    <w:rsid w:val="00465B26"/>
    <w:rsid w:val="00466007"/>
    <w:rsid w:val="0046698B"/>
    <w:rsid w:val="0046709D"/>
    <w:rsid w:val="00467DF5"/>
    <w:rsid w:val="00467F19"/>
    <w:rsid w:val="00470410"/>
    <w:rsid w:val="004707A1"/>
    <w:rsid w:val="00470F17"/>
    <w:rsid w:val="00471BDC"/>
    <w:rsid w:val="00471C7B"/>
    <w:rsid w:val="00471E4B"/>
    <w:rsid w:val="00473172"/>
    <w:rsid w:val="00473688"/>
    <w:rsid w:val="004744BC"/>
    <w:rsid w:val="00474BF3"/>
    <w:rsid w:val="0047524B"/>
    <w:rsid w:val="00475254"/>
    <w:rsid w:val="00476A87"/>
    <w:rsid w:val="00476C8D"/>
    <w:rsid w:val="00477640"/>
    <w:rsid w:val="004777B9"/>
    <w:rsid w:val="0048034F"/>
    <w:rsid w:val="00480FA7"/>
    <w:rsid w:val="004816FA"/>
    <w:rsid w:val="004834E5"/>
    <w:rsid w:val="00483642"/>
    <w:rsid w:val="004839D5"/>
    <w:rsid w:val="00484568"/>
    <w:rsid w:val="00484606"/>
    <w:rsid w:val="004848C5"/>
    <w:rsid w:val="004858B0"/>
    <w:rsid w:val="0048595C"/>
    <w:rsid w:val="00485A2D"/>
    <w:rsid w:val="0048601C"/>
    <w:rsid w:val="00486299"/>
    <w:rsid w:val="00487646"/>
    <w:rsid w:val="00487BC5"/>
    <w:rsid w:val="00487C08"/>
    <w:rsid w:val="004902AB"/>
    <w:rsid w:val="00490499"/>
    <w:rsid w:val="00490991"/>
    <w:rsid w:val="00491846"/>
    <w:rsid w:val="00491886"/>
    <w:rsid w:val="00491F62"/>
    <w:rsid w:val="00492404"/>
    <w:rsid w:val="004928C2"/>
    <w:rsid w:val="004929EA"/>
    <w:rsid w:val="00492CCF"/>
    <w:rsid w:val="00492CF2"/>
    <w:rsid w:val="00494024"/>
    <w:rsid w:val="0049402B"/>
    <w:rsid w:val="0049522B"/>
    <w:rsid w:val="004961A9"/>
    <w:rsid w:val="00496DDD"/>
    <w:rsid w:val="004973E4"/>
    <w:rsid w:val="004A0282"/>
    <w:rsid w:val="004A057E"/>
    <w:rsid w:val="004A0760"/>
    <w:rsid w:val="004A0BFF"/>
    <w:rsid w:val="004A21F6"/>
    <w:rsid w:val="004A306D"/>
    <w:rsid w:val="004A3F58"/>
    <w:rsid w:val="004A4927"/>
    <w:rsid w:val="004A4967"/>
    <w:rsid w:val="004A5F3D"/>
    <w:rsid w:val="004A617D"/>
    <w:rsid w:val="004A63F9"/>
    <w:rsid w:val="004A71F0"/>
    <w:rsid w:val="004B08BC"/>
    <w:rsid w:val="004B08C4"/>
    <w:rsid w:val="004B0921"/>
    <w:rsid w:val="004B1961"/>
    <w:rsid w:val="004B27B0"/>
    <w:rsid w:val="004B28BF"/>
    <w:rsid w:val="004B2A96"/>
    <w:rsid w:val="004B2AB5"/>
    <w:rsid w:val="004B2F88"/>
    <w:rsid w:val="004B314A"/>
    <w:rsid w:val="004B3672"/>
    <w:rsid w:val="004B36B4"/>
    <w:rsid w:val="004B38F2"/>
    <w:rsid w:val="004B457A"/>
    <w:rsid w:val="004B4A71"/>
    <w:rsid w:val="004B4D79"/>
    <w:rsid w:val="004B50DD"/>
    <w:rsid w:val="004B5B21"/>
    <w:rsid w:val="004B6F7D"/>
    <w:rsid w:val="004B732F"/>
    <w:rsid w:val="004C0561"/>
    <w:rsid w:val="004C0756"/>
    <w:rsid w:val="004C09C9"/>
    <w:rsid w:val="004C10E0"/>
    <w:rsid w:val="004C15C7"/>
    <w:rsid w:val="004C1ED7"/>
    <w:rsid w:val="004C2806"/>
    <w:rsid w:val="004C2893"/>
    <w:rsid w:val="004C2FA3"/>
    <w:rsid w:val="004C3398"/>
    <w:rsid w:val="004C343C"/>
    <w:rsid w:val="004C3690"/>
    <w:rsid w:val="004C3761"/>
    <w:rsid w:val="004C3CCA"/>
    <w:rsid w:val="004C3FDB"/>
    <w:rsid w:val="004C43F6"/>
    <w:rsid w:val="004C47BC"/>
    <w:rsid w:val="004C4836"/>
    <w:rsid w:val="004C50E5"/>
    <w:rsid w:val="004C56DC"/>
    <w:rsid w:val="004C5C93"/>
    <w:rsid w:val="004C68A9"/>
    <w:rsid w:val="004C6932"/>
    <w:rsid w:val="004C6D6B"/>
    <w:rsid w:val="004C6F2D"/>
    <w:rsid w:val="004C7C56"/>
    <w:rsid w:val="004C7E1B"/>
    <w:rsid w:val="004D0136"/>
    <w:rsid w:val="004D0326"/>
    <w:rsid w:val="004D0B66"/>
    <w:rsid w:val="004D169C"/>
    <w:rsid w:val="004D23EA"/>
    <w:rsid w:val="004D2597"/>
    <w:rsid w:val="004D2CDD"/>
    <w:rsid w:val="004D2EBC"/>
    <w:rsid w:val="004D3C4D"/>
    <w:rsid w:val="004D53C7"/>
    <w:rsid w:val="004D548F"/>
    <w:rsid w:val="004D58E8"/>
    <w:rsid w:val="004D636E"/>
    <w:rsid w:val="004D6AE3"/>
    <w:rsid w:val="004D6E6F"/>
    <w:rsid w:val="004D7CF3"/>
    <w:rsid w:val="004D7D30"/>
    <w:rsid w:val="004D7EAB"/>
    <w:rsid w:val="004E05A7"/>
    <w:rsid w:val="004E0A53"/>
    <w:rsid w:val="004E1930"/>
    <w:rsid w:val="004E2C8B"/>
    <w:rsid w:val="004E3417"/>
    <w:rsid w:val="004E3F96"/>
    <w:rsid w:val="004E4FEA"/>
    <w:rsid w:val="004E5DEF"/>
    <w:rsid w:val="004E647A"/>
    <w:rsid w:val="004E65D9"/>
    <w:rsid w:val="004E68EC"/>
    <w:rsid w:val="004E6E0B"/>
    <w:rsid w:val="004E78DC"/>
    <w:rsid w:val="004E7C39"/>
    <w:rsid w:val="004F0E21"/>
    <w:rsid w:val="004F15E8"/>
    <w:rsid w:val="004F20F6"/>
    <w:rsid w:val="004F29EC"/>
    <w:rsid w:val="004F3B2F"/>
    <w:rsid w:val="004F4CF5"/>
    <w:rsid w:val="004F5360"/>
    <w:rsid w:val="004F536B"/>
    <w:rsid w:val="004F5390"/>
    <w:rsid w:val="004F5EB9"/>
    <w:rsid w:val="004F6769"/>
    <w:rsid w:val="004F727C"/>
    <w:rsid w:val="004F7331"/>
    <w:rsid w:val="005010B1"/>
    <w:rsid w:val="00502239"/>
    <w:rsid w:val="005033FB"/>
    <w:rsid w:val="005035D7"/>
    <w:rsid w:val="00504275"/>
    <w:rsid w:val="00504320"/>
    <w:rsid w:val="005043F5"/>
    <w:rsid w:val="00504D22"/>
    <w:rsid w:val="00507620"/>
    <w:rsid w:val="00507A1B"/>
    <w:rsid w:val="00510E8D"/>
    <w:rsid w:val="00512293"/>
    <w:rsid w:val="00512381"/>
    <w:rsid w:val="0051313E"/>
    <w:rsid w:val="00513681"/>
    <w:rsid w:val="005136B6"/>
    <w:rsid w:val="00513725"/>
    <w:rsid w:val="00514C61"/>
    <w:rsid w:val="005167E7"/>
    <w:rsid w:val="005177D0"/>
    <w:rsid w:val="00517C45"/>
    <w:rsid w:val="00520382"/>
    <w:rsid w:val="0052041C"/>
    <w:rsid w:val="005213A4"/>
    <w:rsid w:val="00522303"/>
    <w:rsid w:val="00523079"/>
    <w:rsid w:val="00523571"/>
    <w:rsid w:val="005240CE"/>
    <w:rsid w:val="00524343"/>
    <w:rsid w:val="00524369"/>
    <w:rsid w:val="00525497"/>
    <w:rsid w:val="005257F6"/>
    <w:rsid w:val="00525A1A"/>
    <w:rsid w:val="00525ACC"/>
    <w:rsid w:val="00525BC8"/>
    <w:rsid w:val="0052666E"/>
    <w:rsid w:val="005271FD"/>
    <w:rsid w:val="0052724C"/>
    <w:rsid w:val="005275AC"/>
    <w:rsid w:val="00530D51"/>
    <w:rsid w:val="00531D1E"/>
    <w:rsid w:val="00531E38"/>
    <w:rsid w:val="00531FBE"/>
    <w:rsid w:val="005322A5"/>
    <w:rsid w:val="00532505"/>
    <w:rsid w:val="005333A2"/>
    <w:rsid w:val="005334AB"/>
    <w:rsid w:val="00533586"/>
    <w:rsid w:val="00533CD2"/>
    <w:rsid w:val="00535629"/>
    <w:rsid w:val="005362EF"/>
    <w:rsid w:val="00536508"/>
    <w:rsid w:val="005367C8"/>
    <w:rsid w:val="005370D9"/>
    <w:rsid w:val="00537A09"/>
    <w:rsid w:val="00540084"/>
    <w:rsid w:val="00540BD2"/>
    <w:rsid w:val="00542034"/>
    <w:rsid w:val="0054262B"/>
    <w:rsid w:val="00542B1F"/>
    <w:rsid w:val="00542BB4"/>
    <w:rsid w:val="00542DF9"/>
    <w:rsid w:val="00543A78"/>
    <w:rsid w:val="00544175"/>
    <w:rsid w:val="005448A4"/>
    <w:rsid w:val="00544AD5"/>
    <w:rsid w:val="00544BD2"/>
    <w:rsid w:val="0054548F"/>
    <w:rsid w:val="0054589A"/>
    <w:rsid w:val="00545A6E"/>
    <w:rsid w:val="00545C00"/>
    <w:rsid w:val="00546C40"/>
    <w:rsid w:val="00546C93"/>
    <w:rsid w:val="00547356"/>
    <w:rsid w:val="00547518"/>
    <w:rsid w:val="00547F76"/>
    <w:rsid w:val="00547FD0"/>
    <w:rsid w:val="0055027F"/>
    <w:rsid w:val="005518E0"/>
    <w:rsid w:val="00551BE8"/>
    <w:rsid w:val="00551F69"/>
    <w:rsid w:val="00552632"/>
    <w:rsid w:val="00552D19"/>
    <w:rsid w:val="00553339"/>
    <w:rsid w:val="00553728"/>
    <w:rsid w:val="00553FD0"/>
    <w:rsid w:val="00554153"/>
    <w:rsid w:val="005543FE"/>
    <w:rsid w:val="0055440C"/>
    <w:rsid w:val="00554A1D"/>
    <w:rsid w:val="00554D66"/>
    <w:rsid w:val="005554F5"/>
    <w:rsid w:val="00555741"/>
    <w:rsid w:val="00555792"/>
    <w:rsid w:val="005558FB"/>
    <w:rsid w:val="00556CC9"/>
    <w:rsid w:val="005578F0"/>
    <w:rsid w:val="00557A62"/>
    <w:rsid w:val="00560DEB"/>
    <w:rsid w:val="00561A53"/>
    <w:rsid w:val="005622DA"/>
    <w:rsid w:val="0056299E"/>
    <w:rsid w:val="0056349C"/>
    <w:rsid w:val="005637B0"/>
    <w:rsid w:val="00564F67"/>
    <w:rsid w:val="00565B02"/>
    <w:rsid w:val="005660EA"/>
    <w:rsid w:val="0056676D"/>
    <w:rsid w:val="00566BA6"/>
    <w:rsid w:val="005674F6"/>
    <w:rsid w:val="00567B2C"/>
    <w:rsid w:val="00567FCE"/>
    <w:rsid w:val="00571355"/>
    <w:rsid w:val="0057282D"/>
    <w:rsid w:val="005729DA"/>
    <w:rsid w:val="00572A69"/>
    <w:rsid w:val="0057352C"/>
    <w:rsid w:val="00573799"/>
    <w:rsid w:val="00574ED7"/>
    <w:rsid w:val="00574FA8"/>
    <w:rsid w:val="005757F3"/>
    <w:rsid w:val="00576242"/>
    <w:rsid w:val="0057632F"/>
    <w:rsid w:val="00576335"/>
    <w:rsid w:val="00576542"/>
    <w:rsid w:val="005765A0"/>
    <w:rsid w:val="005765E1"/>
    <w:rsid w:val="0057749F"/>
    <w:rsid w:val="00577F7A"/>
    <w:rsid w:val="005803A7"/>
    <w:rsid w:val="005803C0"/>
    <w:rsid w:val="00580B0B"/>
    <w:rsid w:val="00580B7E"/>
    <w:rsid w:val="0058126D"/>
    <w:rsid w:val="00581784"/>
    <w:rsid w:val="00581A07"/>
    <w:rsid w:val="00582134"/>
    <w:rsid w:val="00582A7C"/>
    <w:rsid w:val="00583552"/>
    <w:rsid w:val="005835B0"/>
    <w:rsid w:val="005841EF"/>
    <w:rsid w:val="0058444C"/>
    <w:rsid w:val="005852BE"/>
    <w:rsid w:val="005856AA"/>
    <w:rsid w:val="0058653B"/>
    <w:rsid w:val="005879A2"/>
    <w:rsid w:val="00587C37"/>
    <w:rsid w:val="005902D1"/>
    <w:rsid w:val="005916B9"/>
    <w:rsid w:val="00591F52"/>
    <w:rsid w:val="0059206A"/>
    <w:rsid w:val="0059220E"/>
    <w:rsid w:val="00592407"/>
    <w:rsid w:val="005929DD"/>
    <w:rsid w:val="00592E0D"/>
    <w:rsid w:val="00593385"/>
    <w:rsid w:val="00593612"/>
    <w:rsid w:val="005938B8"/>
    <w:rsid w:val="00593998"/>
    <w:rsid w:val="005948CC"/>
    <w:rsid w:val="005953B0"/>
    <w:rsid w:val="005965B7"/>
    <w:rsid w:val="00596890"/>
    <w:rsid w:val="0059695F"/>
    <w:rsid w:val="00596992"/>
    <w:rsid w:val="005969DF"/>
    <w:rsid w:val="00596C73"/>
    <w:rsid w:val="00596CBF"/>
    <w:rsid w:val="005971CA"/>
    <w:rsid w:val="0059769E"/>
    <w:rsid w:val="005A050D"/>
    <w:rsid w:val="005A0BD9"/>
    <w:rsid w:val="005A0F80"/>
    <w:rsid w:val="005A1F14"/>
    <w:rsid w:val="005A33D7"/>
    <w:rsid w:val="005A371F"/>
    <w:rsid w:val="005A3A31"/>
    <w:rsid w:val="005A497E"/>
    <w:rsid w:val="005A4B58"/>
    <w:rsid w:val="005A53B1"/>
    <w:rsid w:val="005A6852"/>
    <w:rsid w:val="005A76A6"/>
    <w:rsid w:val="005A7C48"/>
    <w:rsid w:val="005B04ED"/>
    <w:rsid w:val="005B1846"/>
    <w:rsid w:val="005B2494"/>
    <w:rsid w:val="005B2899"/>
    <w:rsid w:val="005B2D08"/>
    <w:rsid w:val="005B2F2B"/>
    <w:rsid w:val="005B30A5"/>
    <w:rsid w:val="005B402E"/>
    <w:rsid w:val="005B41E5"/>
    <w:rsid w:val="005B41EE"/>
    <w:rsid w:val="005B5C4C"/>
    <w:rsid w:val="005B5F15"/>
    <w:rsid w:val="005B6AFA"/>
    <w:rsid w:val="005B6D09"/>
    <w:rsid w:val="005B76DD"/>
    <w:rsid w:val="005B7776"/>
    <w:rsid w:val="005B7AF5"/>
    <w:rsid w:val="005B7BC9"/>
    <w:rsid w:val="005C0773"/>
    <w:rsid w:val="005C12E3"/>
    <w:rsid w:val="005C1564"/>
    <w:rsid w:val="005C2255"/>
    <w:rsid w:val="005C29A7"/>
    <w:rsid w:val="005C33F4"/>
    <w:rsid w:val="005C34C7"/>
    <w:rsid w:val="005C34CB"/>
    <w:rsid w:val="005C39A1"/>
    <w:rsid w:val="005C3FD3"/>
    <w:rsid w:val="005C40EB"/>
    <w:rsid w:val="005C42F0"/>
    <w:rsid w:val="005C5378"/>
    <w:rsid w:val="005C594C"/>
    <w:rsid w:val="005C5B34"/>
    <w:rsid w:val="005C5ED6"/>
    <w:rsid w:val="005C6397"/>
    <w:rsid w:val="005C6A89"/>
    <w:rsid w:val="005C6E35"/>
    <w:rsid w:val="005C7345"/>
    <w:rsid w:val="005C77D2"/>
    <w:rsid w:val="005C7C53"/>
    <w:rsid w:val="005C7CB9"/>
    <w:rsid w:val="005C7E78"/>
    <w:rsid w:val="005D0911"/>
    <w:rsid w:val="005D1445"/>
    <w:rsid w:val="005D1D1E"/>
    <w:rsid w:val="005D1D8C"/>
    <w:rsid w:val="005D1E66"/>
    <w:rsid w:val="005D28B7"/>
    <w:rsid w:val="005D2B7B"/>
    <w:rsid w:val="005D2C81"/>
    <w:rsid w:val="005D2CBD"/>
    <w:rsid w:val="005D3934"/>
    <w:rsid w:val="005D438D"/>
    <w:rsid w:val="005D462A"/>
    <w:rsid w:val="005D4AAA"/>
    <w:rsid w:val="005D55E5"/>
    <w:rsid w:val="005D6F53"/>
    <w:rsid w:val="005D70F5"/>
    <w:rsid w:val="005D7F56"/>
    <w:rsid w:val="005E0026"/>
    <w:rsid w:val="005E08F7"/>
    <w:rsid w:val="005E111C"/>
    <w:rsid w:val="005E113B"/>
    <w:rsid w:val="005E1B0F"/>
    <w:rsid w:val="005E26DC"/>
    <w:rsid w:val="005E31C0"/>
    <w:rsid w:val="005E48F7"/>
    <w:rsid w:val="005E5883"/>
    <w:rsid w:val="005E6537"/>
    <w:rsid w:val="005E67A8"/>
    <w:rsid w:val="005E6F3E"/>
    <w:rsid w:val="005E70D1"/>
    <w:rsid w:val="005E717C"/>
    <w:rsid w:val="005E7521"/>
    <w:rsid w:val="005E7CFD"/>
    <w:rsid w:val="005F0E38"/>
    <w:rsid w:val="005F0FE7"/>
    <w:rsid w:val="005F1765"/>
    <w:rsid w:val="005F18D4"/>
    <w:rsid w:val="005F1C0E"/>
    <w:rsid w:val="005F1C79"/>
    <w:rsid w:val="005F212E"/>
    <w:rsid w:val="005F2A3B"/>
    <w:rsid w:val="005F2CBA"/>
    <w:rsid w:val="005F33A3"/>
    <w:rsid w:val="005F3A25"/>
    <w:rsid w:val="005F3B30"/>
    <w:rsid w:val="005F3BF7"/>
    <w:rsid w:val="005F3D73"/>
    <w:rsid w:val="005F3F29"/>
    <w:rsid w:val="005F4129"/>
    <w:rsid w:val="005F4F7A"/>
    <w:rsid w:val="005F5BC3"/>
    <w:rsid w:val="005F6BF8"/>
    <w:rsid w:val="005F6DA9"/>
    <w:rsid w:val="005F6F06"/>
    <w:rsid w:val="006005B6"/>
    <w:rsid w:val="006007C2"/>
    <w:rsid w:val="00600AEC"/>
    <w:rsid w:val="00601A58"/>
    <w:rsid w:val="00601ABD"/>
    <w:rsid w:val="006030EC"/>
    <w:rsid w:val="0060311B"/>
    <w:rsid w:val="00603951"/>
    <w:rsid w:val="006051B1"/>
    <w:rsid w:val="00605969"/>
    <w:rsid w:val="00606506"/>
    <w:rsid w:val="00606533"/>
    <w:rsid w:val="0060702B"/>
    <w:rsid w:val="00607BEC"/>
    <w:rsid w:val="00607E1D"/>
    <w:rsid w:val="0061122E"/>
    <w:rsid w:val="00611D09"/>
    <w:rsid w:val="00612167"/>
    <w:rsid w:val="006130A9"/>
    <w:rsid w:val="006134C3"/>
    <w:rsid w:val="00614113"/>
    <w:rsid w:val="006141E2"/>
    <w:rsid w:val="006144DC"/>
    <w:rsid w:val="00614811"/>
    <w:rsid w:val="006156F6"/>
    <w:rsid w:val="0061608B"/>
    <w:rsid w:val="00616120"/>
    <w:rsid w:val="006178FB"/>
    <w:rsid w:val="00617EAB"/>
    <w:rsid w:val="006202B9"/>
    <w:rsid w:val="00620377"/>
    <w:rsid w:val="00620394"/>
    <w:rsid w:val="006203C0"/>
    <w:rsid w:val="00620953"/>
    <w:rsid w:val="00620CAC"/>
    <w:rsid w:val="00620D1C"/>
    <w:rsid w:val="006214B5"/>
    <w:rsid w:val="006217E0"/>
    <w:rsid w:val="00621AAD"/>
    <w:rsid w:val="0062262E"/>
    <w:rsid w:val="0062275E"/>
    <w:rsid w:val="00623760"/>
    <w:rsid w:val="0062474C"/>
    <w:rsid w:val="00624913"/>
    <w:rsid w:val="00624DB1"/>
    <w:rsid w:val="006252C8"/>
    <w:rsid w:val="00625785"/>
    <w:rsid w:val="006258B0"/>
    <w:rsid w:val="00626191"/>
    <w:rsid w:val="006266EC"/>
    <w:rsid w:val="0062687F"/>
    <w:rsid w:val="00626CF1"/>
    <w:rsid w:val="00630027"/>
    <w:rsid w:val="00631024"/>
    <w:rsid w:val="0063151A"/>
    <w:rsid w:val="00631756"/>
    <w:rsid w:val="0063251F"/>
    <w:rsid w:val="006325E9"/>
    <w:rsid w:val="0063270A"/>
    <w:rsid w:val="006332CE"/>
    <w:rsid w:val="00633450"/>
    <w:rsid w:val="00633CD0"/>
    <w:rsid w:val="00634457"/>
    <w:rsid w:val="00635631"/>
    <w:rsid w:val="00635877"/>
    <w:rsid w:val="00635B38"/>
    <w:rsid w:val="00636DDD"/>
    <w:rsid w:val="006371D5"/>
    <w:rsid w:val="00637E76"/>
    <w:rsid w:val="0064033D"/>
    <w:rsid w:val="00640C41"/>
    <w:rsid w:val="006410A0"/>
    <w:rsid w:val="006412B1"/>
    <w:rsid w:val="00641301"/>
    <w:rsid w:val="0064171D"/>
    <w:rsid w:val="00642284"/>
    <w:rsid w:val="006424A7"/>
    <w:rsid w:val="006425BD"/>
    <w:rsid w:val="00642D5B"/>
    <w:rsid w:val="00642DD6"/>
    <w:rsid w:val="00643298"/>
    <w:rsid w:val="00644AD5"/>
    <w:rsid w:val="00645266"/>
    <w:rsid w:val="0064538C"/>
    <w:rsid w:val="006462ED"/>
    <w:rsid w:val="006465A3"/>
    <w:rsid w:val="0064726B"/>
    <w:rsid w:val="00651D58"/>
    <w:rsid w:val="006521AF"/>
    <w:rsid w:val="006529AB"/>
    <w:rsid w:val="00652DAC"/>
    <w:rsid w:val="00652FD5"/>
    <w:rsid w:val="00653884"/>
    <w:rsid w:val="00653F62"/>
    <w:rsid w:val="00654284"/>
    <w:rsid w:val="006542F9"/>
    <w:rsid w:val="00654416"/>
    <w:rsid w:val="006557F5"/>
    <w:rsid w:val="00655984"/>
    <w:rsid w:val="006569E5"/>
    <w:rsid w:val="0065787C"/>
    <w:rsid w:val="0066052F"/>
    <w:rsid w:val="00661092"/>
    <w:rsid w:val="0066201D"/>
    <w:rsid w:val="006629D8"/>
    <w:rsid w:val="00662ED0"/>
    <w:rsid w:val="00663212"/>
    <w:rsid w:val="00663E77"/>
    <w:rsid w:val="006643DB"/>
    <w:rsid w:val="00664BF2"/>
    <w:rsid w:val="00665187"/>
    <w:rsid w:val="0066584E"/>
    <w:rsid w:val="00665F50"/>
    <w:rsid w:val="0066663B"/>
    <w:rsid w:val="00666888"/>
    <w:rsid w:val="006672FF"/>
    <w:rsid w:val="00667340"/>
    <w:rsid w:val="0066746F"/>
    <w:rsid w:val="00670DA3"/>
    <w:rsid w:val="006710F7"/>
    <w:rsid w:val="00672153"/>
    <w:rsid w:val="0067267B"/>
    <w:rsid w:val="006729EB"/>
    <w:rsid w:val="00672A9D"/>
    <w:rsid w:val="00672F05"/>
    <w:rsid w:val="00673586"/>
    <w:rsid w:val="00673598"/>
    <w:rsid w:val="0067472D"/>
    <w:rsid w:val="006755AE"/>
    <w:rsid w:val="00676078"/>
    <w:rsid w:val="0067618E"/>
    <w:rsid w:val="00677691"/>
    <w:rsid w:val="00677C6A"/>
    <w:rsid w:val="00680315"/>
    <w:rsid w:val="006803F8"/>
    <w:rsid w:val="00680AD6"/>
    <w:rsid w:val="00680B82"/>
    <w:rsid w:val="00681513"/>
    <w:rsid w:val="00681564"/>
    <w:rsid w:val="006830D6"/>
    <w:rsid w:val="00683BFE"/>
    <w:rsid w:val="00684696"/>
    <w:rsid w:val="00684A9E"/>
    <w:rsid w:val="00684CCF"/>
    <w:rsid w:val="006852F2"/>
    <w:rsid w:val="0068560C"/>
    <w:rsid w:val="00685F9F"/>
    <w:rsid w:val="0068626F"/>
    <w:rsid w:val="00686310"/>
    <w:rsid w:val="0068715D"/>
    <w:rsid w:val="00687DE3"/>
    <w:rsid w:val="0069009E"/>
    <w:rsid w:val="006902C1"/>
    <w:rsid w:val="00691BF1"/>
    <w:rsid w:val="00691F67"/>
    <w:rsid w:val="00691F6F"/>
    <w:rsid w:val="00692D1F"/>
    <w:rsid w:val="0069364D"/>
    <w:rsid w:val="00693CD1"/>
    <w:rsid w:val="00693EFB"/>
    <w:rsid w:val="00693F84"/>
    <w:rsid w:val="00694CD9"/>
    <w:rsid w:val="006951AA"/>
    <w:rsid w:val="0069544C"/>
    <w:rsid w:val="0069617B"/>
    <w:rsid w:val="00696503"/>
    <w:rsid w:val="0069683C"/>
    <w:rsid w:val="006968D3"/>
    <w:rsid w:val="00696BB6"/>
    <w:rsid w:val="00696F56"/>
    <w:rsid w:val="00697100"/>
    <w:rsid w:val="00697627"/>
    <w:rsid w:val="00697DB3"/>
    <w:rsid w:val="006A002D"/>
    <w:rsid w:val="006A0932"/>
    <w:rsid w:val="006A0D69"/>
    <w:rsid w:val="006A1616"/>
    <w:rsid w:val="006A18B3"/>
    <w:rsid w:val="006A1BCA"/>
    <w:rsid w:val="006A25CE"/>
    <w:rsid w:val="006A2AE7"/>
    <w:rsid w:val="006A2CA6"/>
    <w:rsid w:val="006A3FD6"/>
    <w:rsid w:val="006A4B25"/>
    <w:rsid w:val="006A4E89"/>
    <w:rsid w:val="006A5387"/>
    <w:rsid w:val="006A54B9"/>
    <w:rsid w:val="006A636B"/>
    <w:rsid w:val="006A6435"/>
    <w:rsid w:val="006A68B0"/>
    <w:rsid w:val="006A6999"/>
    <w:rsid w:val="006A780F"/>
    <w:rsid w:val="006A7E55"/>
    <w:rsid w:val="006B00E4"/>
    <w:rsid w:val="006B02DA"/>
    <w:rsid w:val="006B03C5"/>
    <w:rsid w:val="006B0BA6"/>
    <w:rsid w:val="006B0CA0"/>
    <w:rsid w:val="006B0D36"/>
    <w:rsid w:val="006B0F27"/>
    <w:rsid w:val="006B1635"/>
    <w:rsid w:val="006B2A9C"/>
    <w:rsid w:val="006B3AFF"/>
    <w:rsid w:val="006B3BC8"/>
    <w:rsid w:val="006B489F"/>
    <w:rsid w:val="006B5D77"/>
    <w:rsid w:val="006B6076"/>
    <w:rsid w:val="006B60EC"/>
    <w:rsid w:val="006B72BC"/>
    <w:rsid w:val="006B760E"/>
    <w:rsid w:val="006C00FC"/>
    <w:rsid w:val="006C07F5"/>
    <w:rsid w:val="006C121E"/>
    <w:rsid w:val="006C149C"/>
    <w:rsid w:val="006C20B2"/>
    <w:rsid w:val="006C3817"/>
    <w:rsid w:val="006C56CF"/>
    <w:rsid w:val="006C6400"/>
    <w:rsid w:val="006C66E0"/>
    <w:rsid w:val="006C70F6"/>
    <w:rsid w:val="006C7982"/>
    <w:rsid w:val="006C7B80"/>
    <w:rsid w:val="006C7CAB"/>
    <w:rsid w:val="006C7FF6"/>
    <w:rsid w:val="006D0139"/>
    <w:rsid w:val="006D0275"/>
    <w:rsid w:val="006D094A"/>
    <w:rsid w:val="006D0EC9"/>
    <w:rsid w:val="006D1598"/>
    <w:rsid w:val="006D2778"/>
    <w:rsid w:val="006D2972"/>
    <w:rsid w:val="006D2C35"/>
    <w:rsid w:val="006D3651"/>
    <w:rsid w:val="006D4615"/>
    <w:rsid w:val="006D47C9"/>
    <w:rsid w:val="006D51C5"/>
    <w:rsid w:val="006D553C"/>
    <w:rsid w:val="006D5E2B"/>
    <w:rsid w:val="006D6834"/>
    <w:rsid w:val="006D6A03"/>
    <w:rsid w:val="006D6DA5"/>
    <w:rsid w:val="006D7512"/>
    <w:rsid w:val="006D7A98"/>
    <w:rsid w:val="006D7D37"/>
    <w:rsid w:val="006D7E0B"/>
    <w:rsid w:val="006E0035"/>
    <w:rsid w:val="006E004D"/>
    <w:rsid w:val="006E109B"/>
    <w:rsid w:val="006E1AC0"/>
    <w:rsid w:val="006E27B5"/>
    <w:rsid w:val="006E2860"/>
    <w:rsid w:val="006E31B5"/>
    <w:rsid w:val="006E4572"/>
    <w:rsid w:val="006E4E4E"/>
    <w:rsid w:val="006E594C"/>
    <w:rsid w:val="006E5A62"/>
    <w:rsid w:val="006E712E"/>
    <w:rsid w:val="006F104C"/>
    <w:rsid w:val="006F143F"/>
    <w:rsid w:val="006F173A"/>
    <w:rsid w:val="006F1AEB"/>
    <w:rsid w:val="006F1F07"/>
    <w:rsid w:val="006F1F79"/>
    <w:rsid w:val="006F2E3C"/>
    <w:rsid w:val="006F42B5"/>
    <w:rsid w:val="006F48EE"/>
    <w:rsid w:val="006F4D23"/>
    <w:rsid w:val="006F5531"/>
    <w:rsid w:val="006F5CF1"/>
    <w:rsid w:val="006F5F99"/>
    <w:rsid w:val="006F5FCB"/>
    <w:rsid w:val="006F6905"/>
    <w:rsid w:val="006F6B8F"/>
    <w:rsid w:val="006F7264"/>
    <w:rsid w:val="006F7B46"/>
    <w:rsid w:val="006F7F26"/>
    <w:rsid w:val="006F7FF2"/>
    <w:rsid w:val="00700105"/>
    <w:rsid w:val="007007C4"/>
    <w:rsid w:val="00700802"/>
    <w:rsid w:val="00701A93"/>
    <w:rsid w:val="0070208F"/>
    <w:rsid w:val="007038DA"/>
    <w:rsid w:val="00705373"/>
    <w:rsid w:val="00705E15"/>
    <w:rsid w:val="007064D4"/>
    <w:rsid w:val="00706FA0"/>
    <w:rsid w:val="007071B4"/>
    <w:rsid w:val="00707A81"/>
    <w:rsid w:val="007101C8"/>
    <w:rsid w:val="00710604"/>
    <w:rsid w:val="00710C43"/>
    <w:rsid w:val="00711083"/>
    <w:rsid w:val="00711519"/>
    <w:rsid w:val="007119B5"/>
    <w:rsid w:val="00711A77"/>
    <w:rsid w:val="00711C2C"/>
    <w:rsid w:val="00711D1A"/>
    <w:rsid w:val="007127AC"/>
    <w:rsid w:val="00712B8A"/>
    <w:rsid w:val="00712E8E"/>
    <w:rsid w:val="00713391"/>
    <w:rsid w:val="00714582"/>
    <w:rsid w:val="00716490"/>
    <w:rsid w:val="00720B9B"/>
    <w:rsid w:val="0072113A"/>
    <w:rsid w:val="007215E2"/>
    <w:rsid w:val="00721FA8"/>
    <w:rsid w:val="007237D2"/>
    <w:rsid w:val="00723907"/>
    <w:rsid w:val="00723F10"/>
    <w:rsid w:val="00724550"/>
    <w:rsid w:val="007246D6"/>
    <w:rsid w:val="00725E5A"/>
    <w:rsid w:val="007261D6"/>
    <w:rsid w:val="00726D09"/>
    <w:rsid w:val="00730035"/>
    <w:rsid w:val="00730987"/>
    <w:rsid w:val="0073098E"/>
    <w:rsid w:val="00730F1E"/>
    <w:rsid w:val="00730F6A"/>
    <w:rsid w:val="00731126"/>
    <w:rsid w:val="007312AD"/>
    <w:rsid w:val="0073147A"/>
    <w:rsid w:val="0073156A"/>
    <w:rsid w:val="007315FA"/>
    <w:rsid w:val="0073285D"/>
    <w:rsid w:val="00732CA8"/>
    <w:rsid w:val="007336C8"/>
    <w:rsid w:val="00733753"/>
    <w:rsid w:val="007338C5"/>
    <w:rsid w:val="00734077"/>
    <w:rsid w:val="007346E4"/>
    <w:rsid w:val="00734DF2"/>
    <w:rsid w:val="00735F66"/>
    <w:rsid w:val="007360C2"/>
    <w:rsid w:val="0073644F"/>
    <w:rsid w:val="007400F1"/>
    <w:rsid w:val="007401BE"/>
    <w:rsid w:val="007404DC"/>
    <w:rsid w:val="007406A8"/>
    <w:rsid w:val="007408B3"/>
    <w:rsid w:val="00740CB6"/>
    <w:rsid w:val="0074176C"/>
    <w:rsid w:val="00742199"/>
    <w:rsid w:val="00742DB7"/>
    <w:rsid w:val="00742E07"/>
    <w:rsid w:val="00742E8B"/>
    <w:rsid w:val="00743C19"/>
    <w:rsid w:val="00743E80"/>
    <w:rsid w:val="00744401"/>
    <w:rsid w:val="00745798"/>
    <w:rsid w:val="007459F1"/>
    <w:rsid w:val="00745E46"/>
    <w:rsid w:val="0074619A"/>
    <w:rsid w:val="007461AA"/>
    <w:rsid w:val="00746722"/>
    <w:rsid w:val="00746C0F"/>
    <w:rsid w:val="00746D40"/>
    <w:rsid w:val="007475B2"/>
    <w:rsid w:val="0074760F"/>
    <w:rsid w:val="007476CA"/>
    <w:rsid w:val="00747EA4"/>
    <w:rsid w:val="0075019C"/>
    <w:rsid w:val="00750428"/>
    <w:rsid w:val="00750F4A"/>
    <w:rsid w:val="00751DE4"/>
    <w:rsid w:val="00752CFF"/>
    <w:rsid w:val="00752E70"/>
    <w:rsid w:val="00752F0D"/>
    <w:rsid w:val="007532CA"/>
    <w:rsid w:val="007532D5"/>
    <w:rsid w:val="007536E4"/>
    <w:rsid w:val="00753E83"/>
    <w:rsid w:val="0075499C"/>
    <w:rsid w:val="00757049"/>
    <w:rsid w:val="00757D2D"/>
    <w:rsid w:val="007600CA"/>
    <w:rsid w:val="00761CF8"/>
    <w:rsid w:val="00763107"/>
    <w:rsid w:val="0076375B"/>
    <w:rsid w:val="007647F2"/>
    <w:rsid w:val="00766A9B"/>
    <w:rsid w:val="00766E7E"/>
    <w:rsid w:val="00766EE3"/>
    <w:rsid w:val="00767648"/>
    <w:rsid w:val="00767E39"/>
    <w:rsid w:val="00767EC3"/>
    <w:rsid w:val="007701D6"/>
    <w:rsid w:val="0077020F"/>
    <w:rsid w:val="007705FA"/>
    <w:rsid w:val="00770CFE"/>
    <w:rsid w:val="00772F39"/>
    <w:rsid w:val="00773C17"/>
    <w:rsid w:val="00773C56"/>
    <w:rsid w:val="00773CD2"/>
    <w:rsid w:val="00773D9B"/>
    <w:rsid w:val="00774E3C"/>
    <w:rsid w:val="007751CF"/>
    <w:rsid w:val="007751D7"/>
    <w:rsid w:val="00775671"/>
    <w:rsid w:val="00775700"/>
    <w:rsid w:val="00776B9B"/>
    <w:rsid w:val="00777210"/>
    <w:rsid w:val="007772C9"/>
    <w:rsid w:val="0077744F"/>
    <w:rsid w:val="00777573"/>
    <w:rsid w:val="00777694"/>
    <w:rsid w:val="00777DDD"/>
    <w:rsid w:val="00782473"/>
    <w:rsid w:val="0078251D"/>
    <w:rsid w:val="007827E1"/>
    <w:rsid w:val="00782A76"/>
    <w:rsid w:val="00783580"/>
    <w:rsid w:val="007841F4"/>
    <w:rsid w:val="00784C37"/>
    <w:rsid w:val="00785704"/>
    <w:rsid w:val="0078580D"/>
    <w:rsid w:val="00785989"/>
    <w:rsid w:val="00785C71"/>
    <w:rsid w:val="007866D9"/>
    <w:rsid w:val="0078776F"/>
    <w:rsid w:val="00787EB0"/>
    <w:rsid w:val="00787FA8"/>
    <w:rsid w:val="0079015F"/>
    <w:rsid w:val="007901FC"/>
    <w:rsid w:val="0079044D"/>
    <w:rsid w:val="00791153"/>
    <w:rsid w:val="007915F2"/>
    <w:rsid w:val="00791ACD"/>
    <w:rsid w:val="00792707"/>
    <w:rsid w:val="0079355E"/>
    <w:rsid w:val="00793710"/>
    <w:rsid w:val="00793A99"/>
    <w:rsid w:val="00794421"/>
    <w:rsid w:val="0079496B"/>
    <w:rsid w:val="00795A91"/>
    <w:rsid w:val="0079633D"/>
    <w:rsid w:val="00796A72"/>
    <w:rsid w:val="00796D9C"/>
    <w:rsid w:val="00797A81"/>
    <w:rsid w:val="00797FF7"/>
    <w:rsid w:val="007A0BD7"/>
    <w:rsid w:val="007A2191"/>
    <w:rsid w:val="007A22D5"/>
    <w:rsid w:val="007A2CDC"/>
    <w:rsid w:val="007A2E9E"/>
    <w:rsid w:val="007A31AC"/>
    <w:rsid w:val="007A3DD2"/>
    <w:rsid w:val="007A54FD"/>
    <w:rsid w:val="007A5BBD"/>
    <w:rsid w:val="007A61A0"/>
    <w:rsid w:val="007A671A"/>
    <w:rsid w:val="007A7B76"/>
    <w:rsid w:val="007B024B"/>
    <w:rsid w:val="007B0469"/>
    <w:rsid w:val="007B0A37"/>
    <w:rsid w:val="007B1049"/>
    <w:rsid w:val="007B10E8"/>
    <w:rsid w:val="007B1B4D"/>
    <w:rsid w:val="007B1D6D"/>
    <w:rsid w:val="007B3614"/>
    <w:rsid w:val="007B4415"/>
    <w:rsid w:val="007B4577"/>
    <w:rsid w:val="007B45B9"/>
    <w:rsid w:val="007B4BD2"/>
    <w:rsid w:val="007B551B"/>
    <w:rsid w:val="007B5BFA"/>
    <w:rsid w:val="007B63FF"/>
    <w:rsid w:val="007B65E7"/>
    <w:rsid w:val="007B6776"/>
    <w:rsid w:val="007B6D2F"/>
    <w:rsid w:val="007B7714"/>
    <w:rsid w:val="007C02FA"/>
    <w:rsid w:val="007C06F1"/>
    <w:rsid w:val="007C0BD4"/>
    <w:rsid w:val="007C1027"/>
    <w:rsid w:val="007C17B7"/>
    <w:rsid w:val="007C1884"/>
    <w:rsid w:val="007C1FD3"/>
    <w:rsid w:val="007C3286"/>
    <w:rsid w:val="007C3676"/>
    <w:rsid w:val="007C3852"/>
    <w:rsid w:val="007C3F3C"/>
    <w:rsid w:val="007C47B7"/>
    <w:rsid w:val="007C4974"/>
    <w:rsid w:val="007C4BA6"/>
    <w:rsid w:val="007C54AD"/>
    <w:rsid w:val="007C5769"/>
    <w:rsid w:val="007C6017"/>
    <w:rsid w:val="007C617F"/>
    <w:rsid w:val="007C766E"/>
    <w:rsid w:val="007C7CFE"/>
    <w:rsid w:val="007D03B4"/>
    <w:rsid w:val="007D0911"/>
    <w:rsid w:val="007D0EE8"/>
    <w:rsid w:val="007D1CCA"/>
    <w:rsid w:val="007D263C"/>
    <w:rsid w:val="007D2B67"/>
    <w:rsid w:val="007D3210"/>
    <w:rsid w:val="007D378A"/>
    <w:rsid w:val="007D3A7A"/>
    <w:rsid w:val="007D4078"/>
    <w:rsid w:val="007D4E13"/>
    <w:rsid w:val="007D551B"/>
    <w:rsid w:val="007D556F"/>
    <w:rsid w:val="007D5653"/>
    <w:rsid w:val="007D5C99"/>
    <w:rsid w:val="007D5E3D"/>
    <w:rsid w:val="007D7AA4"/>
    <w:rsid w:val="007D7B6B"/>
    <w:rsid w:val="007E0537"/>
    <w:rsid w:val="007E0A74"/>
    <w:rsid w:val="007E0DA7"/>
    <w:rsid w:val="007E0E5C"/>
    <w:rsid w:val="007E105D"/>
    <w:rsid w:val="007E1096"/>
    <w:rsid w:val="007E1573"/>
    <w:rsid w:val="007E1A91"/>
    <w:rsid w:val="007E210A"/>
    <w:rsid w:val="007E24AB"/>
    <w:rsid w:val="007E2ACD"/>
    <w:rsid w:val="007E2BD8"/>
    <w:rsid w:val="007E3E12"/>
    <w:rsid w:val="007E4BC2"/>
    <w:rsid w:val="007E546D"/>
    <w:rsid w:val="007E5CB3"/>
    <w:rsid w:val="007E6198"/>
    <w:rsid w:val="007E6B93"/>
    <w:rsid w:val="007E70EF"/>
    <w:rsid w:val="007E72E2"/>
    <w:rsid w:val="007F0667"/>
    <w:rsid w:val="007F0B98"/>
    <w:rsid w:val="007F177C"/>
    <w:rsid w:val="007F1FD5"/>
    <w:rsid w:val="007F2486"/>
    <w:rsid w:val="007F250A"/>
    <w:rsid w:val="007F252B"/>
    <w:rsid w:val="007F2CFF"/>
    <w:rsid w:val="007F2EFE"/>
    <w:rsid w:val="007F3F4B"/>
    <w:rsid w:val="007F51B3"/>
    <w:rsid w:val="007F521C"/>
    <w:rsid w:val="007F5842"/>
    <w:rsid w:val="007F5FA4"/>
    <w:rsid w:val="007F637C"/>
    <w:rsid w:val="007F655A"/>
    <w:rsid w:val="007F6A7B"/>
    <w:rsid w:val="007F6FF5"/>
    <w:rsid w:val="007F7437"/>
    <w:rsid w:val="007F78C1"/>
    <w:rsid w:val="007F7CC9"/>
    <w:rsid w:val="0080058B"/>
    <w:rsid w:val="008009DB"/>
    <w:rsid w:val="008018B9"/>
    <w:rsid w:val="00801C23"/>
    <w:rsid w:val="00802160"/>
    <w:rsid w:val="008023BE"/>
    <w:rsid w:val="00802449"/>
    <w:rsid w:val="00802D92"/>
    <w:rsid w:val="008031AF"/>
    <w:rsid w:val="00803304"/>
    <w:rsid w:val="008039FA"/>
    <w:rsid w:val="00803B76"/>
    <w:rsid w:val="00803DF3"/>
    <w:rsid w:val="00804270"/>
    <w:rsid w:val="00804329"/>
    <w:rsid w:val="008046AB"/>
    <w:rsid w:val="00804EF8"/>
    <w:rsid w:val="00805775"/>
    <w:rsid w:val="008060CF"/>
    <w:rsid w:val="008062CA"/>
    <w:rsid w:val="00806411"/>
    <w:rsid w:val="00806A6B"/>
    <w:rsid w:val="00807612"/>
    <w:rsid w:val="00807C01"/>
    <w:rsid w:val="00807C50"/>
    <w:rsid w:val="00807D19"/>
    <w:rsid w:val="0081178F"/>
    <w:rsid w:val="00811BDE"/>
    <w:rsid w:val="00812059"/>
    <w:rsid w:val="008129A3"/>
    <w:rsid w:val="00812FBC"/>
    <w:rsid w:val="008138D3"/>
    <w:rsid w:val="008141B5"/>
    <w:rsid w:val="008143EA"/>
    <w:rsid w:val="00815515"/>
    <w:rsid w:val="008155DC"/>
    <w:rsid w:val="00816124"/>
    <w:rsid w:val="008169D8"/>
    <w:rsid w:val="00817513"/>
    <w:rsid w:val="00817AEB"/>
    <w:rsid w:val="00817C1F"/>
    <w:rsid w:val="008202BD"/>
    <w:rsid w:val="00821479"/>
    <w:rsid w:val="00821E93"/>
    <w:rsid w:val="008226A6"/>
    <w:rsid w:val="00823A7B"/>
    <w:rsid w:val="00823A86"/>
    <w:rsid w:val="00823B10"/>
    <w:rsid w:val="00825BC7"/>
    <w:rsid w:val="00825F39"/>
    <w:rsid w:val="008263B2"/>
    <w:rsid w:val="00826495"/>
    <w:rsid w:val="00826537"/>
    <w:rsid w:val="00827F99"/>
    <w:rsid w:val="00831AC4"/>
    <w:rsid w:val="00832BAB"/>
    <w:rsid w:val="008331EC"/>
    <w:rsid w:val="0083340B"/>
    <w:rsid w:val="0083356F"/>
    <w:rsid w:val="00833740"/>
    <w:rsid w:val="0083395B"/>
    <w:rsid w:val="008339AE"/>
    <w:rsid w:val="00833DB4"/>
    <w:rsid w:val="008340EC"/>
    <w:rsid w:val="008342B0"/>
    <w:rsid w:val="00834B88"/>
    <w:rsid w:val="008358B9"/>
    <w:rsid w:val="00835AEF"/>
    <w:rsid w:val="00835C5B"/>
    <w:rsid w:val="00835DA6"/>
    <w:rsid w:val="00835E28"/>
    <w:rsid w:val="008374D5"/>
    <w:rsid w:val="00837556"/>
    <w:rsid w:val="008378EC"/>
    <w:rsid w:val="00837CB1"/>
    <w:rsid w:val="00837F09"/>
    <w:rsid w:val="00840265"/>
    <w:rsid w:val="00841814"/>
    <w:rsid w:val="00842559"/>
    <w:rsid w:val="00842ED6"/>
    <w:rsid w:val="008437F6"/>
    <w:rsid w:val="00843910"/>
    <w:rsid w:val="00843D0D"/>
    <w:rsid w:val="0084409B"/>
    <w:rsid w:val="008454E5"/>
    <w:rsid w:val="00845546"/>
    <w:rsid w:val="00846BCB"/>
    <w:rsid w:val="00847354"/>
    <w:rsid w:val="00847DBE"/>
    <w:rsid w:val="00850D20"/>
    <w:rsid w:val="0085121A"/>
    <w:rsid w:val="008518F7"/>
    <w:rsid w:val="0085195E"/>
    <w:rsid w:val="0085201B"/>
    <w:rsid w:val="00852AB0"/>
    <w:rsid w:val="00852B06"/>
    <w:rsid w:val="00852B6C"/>
    <w:rsid w:val="00853AB9"/>
    <w:rsid w:val="00853F50"/>
    <w:rsid w:val="008549BE"/>
    <w:rsid w:val="00854DB9"/>
    <w:rsid w:val="008573DD"/>
    <w:rsid w:val="00857A4A"/>
    <w:rsid w:val="00860332"/>
    <w:rsid w:val="008611EB"/>
    <w:rsid w:val="00861690"/>
    <w:rsid w:val="008631DD"/>
    <w:rsid w:val="00863216"/>
    <w:rsid w:val="00863254"/>
    <w:rsid w:val="0086432D"/>
    <w:rsid w:val="00864760"/>
    <w:rsid w:val="008647C3"/>
    <w:rsid w:val="00864813"/>
    <w:rsid w:val="00865005"/>
    <w:rsid w:val="008655CD"/>
    <w:rsid w:val="00865F0E"/>
    <w:rsid w:val="00865F56"/>
    <w:rsid w:val="008660EC"/>
    <w:rsid w:val="00866A53"/>
    <w:rsid w:val="00866B12"/>
    <w:rsid w:val="00866F1C"/>
    <w:rsid w:val="0086724A"/>
    <w:rsid w:val="00867790"/>
    <w:rsid w:val="008702FB"/>
    <w:rsid w:val="0087052D"/>
    <w:rsid w:val="00871C6B"/>
    <w:rsid w:val="00872322"/>
    <w:rsid w:val="00872825"/>
    <w:rsid w:val="00872AB5"/>
    <w:rsid w:val="00872FB9"/>
    <w:rsid w:val="00873C48"/>
    <w:rsid w:val="00874491"/>
    <w:rsid w:val="008749BE"/>
    <w:rsid w:val="00874C1F"/>
    <w:rsid w:val="00875456"/>
    <w:rsid w:val="00875A48"/>
    <w:rsid w:val="00875FC9"/>
    <w:rsid w:val="0087615D"/>
    <w:rsid w:val="008762C6"/>
    <w:rsid w:val="0087637F"/>
    <w:rsid w:val="008763ED"/>
    <w:rsid w:val="0087648D"/>
    <w:rsid w:val="008765B2"/>
    <w:rsid w:val="00876C88"/>
    <w:rsid w:val="00877CD2"/>
    <w:rsid w:val="00881176"/>
    <w:rsid w:val="008819FE"/>
    <w:rsid w:val="00882F3B"/>
    <w:rsid w:val="00884571"/>
    <w:rsid w:val="00884D7C"/>
    <w:rsid w:val="008851C4"/>
    <w:rsid w:val="0088587E"/>
    <w:rsid w:val="00885BF8"/>
    <w:rsid w:val="00886423"/>
    <w:rsid w:val="00886945"/>
    <w:rsid w:val="00887D85"/>
    <w:rsid w:val="00890151"/>
    <w:rsid w:val="00890211"/>
    <w:rsid w:val="00890B71"/>
    <w:rsid w:val="00890D9C"/>
    <w:rsid w:val="008916FC"/>
    <w:rsid w:val="00891896"/>
    <w:rsid w:val="008920F1"/>
    <w:rsid w:val="00892923"/>
    <w:rsid w:val="00892B54"/>
    <w:rsid w:val="00892C28"/>
    <w:rsid w:val="00892C44"/>
    <w:rsid w:val="008934D9"/>
    <w:rsid w:val="008967A9"/>
    <w:rsid w:val="00896F84"/>
    <w:rsid w:val="008976B8"/>
    <w:rsid w:val="00897F9E"/>
    <w:rsid w:val="008A1AD8"/>
    <w:rsid w:val="008A1B2D"/>
    <w:rsid w:val="008A2628"/>
    <w:rsid w:val="008A279C"/>
    <w:rsid w:val="008A2E69"/>
    <w:rsid w:val="008A3179"/>
    <w:rsid w:val="008A3836"/>
    <w:rsid w:val="008A41A9"/>
    <w:rsid w:val="008A4552"/>
    <w:rsid w:val="008A46D0"/>
    <w:rsid w:val="008A4715"/>
    <w:rsid w:val="008A498D"/>
    <w:rsid w:val="008A54DD"/>
    <w:rsid w:val="008A63FB"/>
    <w:rsid w:val="008A6CE5"/>
    <w:rsid w:val="008A79E8"/>
    <w:rsid w:val="008B01B7"/>
    <w:rsid w:val="008B06E0"/>
    <w:rsid w:val="008B0BE5"/>
    <w:rsid w:val="008B0C32"/>
    <w:rsid w:val="008B1C1F"/>
    <w:rsid w:val="008B2422"/>
    <w:rsid w:val="008B252E"/>
    <w:rsid w:val="008B2686"/>
    <w:rsid w:val="008B38D6"/>
    <w:rsid w:val="008B416A"/>
    <w:rsid w:val="008B4A6F"/>
    <w:rsid w:val="008B5052"/>
    <w:rsid w:val="008B5998"/>
    <w:rsid w:val="008B5D43"/>
    <w:rsid w:val="008B5DE7"/>
    <w:rsid w:val="008B6053"/>
    <w:rsid w:val="008B6201"/>
    <w:rsid w:val="008B661D"/>
    <w:rsid w:val="008B6F2E"/>
    <w:rsid w:val="008B7389"/>
    <w:rsid w:val="008B76ED"/>
    <w:rsid w:val="008C01B4"/>
    <w:rsid w:val="008C051E"/>
    <w:rsid w:val="008C0F04"/>
    <w:rsid w:val="008C10E3"/>
    <w:rsid w:val="008C238D"/>
    <w:rsid w:val="008C24C4"/>
    <w:rsid w:val="008C277D"/>
    <w:rsid w:val="008C2D7D"/>
    <w:rsid w:val="008C3278"/>
    <w:rsid w:val="008C3705"/>
    <w:rsid w:val="008C39A6"/>
    <w:rsid w:val="008C3FB3"/>
    <w:rsid w:val="008C4334"/>
    <w:rsid w:val="008C43A5"/>
    <w:rsid w:val="008C4453"/>
    <w:rsid w:val="008C481B"/>
    <w:rsid w:val="008C504C"/>
    <w:rsid w:val="008C556B"/>
    <w:rsid w:val="008C58F1"/>
    <w:rsid w:val="008C5A9F"/>
    <w:rsid w:val="008C6195"/>
    <w:rsid w:val="008C640E"/>
    <w:rsid w:val="008C6C9E"/>
    <w:rsid w:val="008C71A9"/>
    <w:rsid w:val="008D0EBD"/>
    <w:rsid w:val="008D1520"/>
    <w:rsid w:val="008D176E"/>
    <w:rsid w:val="008D2230"/>
    <w:rsid w:val="008D26AE"/>
    <w:rsid w:val="008D28B0"/>
    <w:rsid w:val="008D3A3E"/>
    <w:rsid w:val="008D3E5B"/>
    <w:rsid w:val="008D49AC"/>
    <w:rsid w:val="008D4B21"/>
    <w:rsid w:val="008D4C1A"/>
    <w:rsid w:val="008D4D75"/>
    <w:rsid w:val="008D4DB3"/>
    <w:rsid w:val="008D638A"/>
    <w:rsid w:val="008D6E32"/>
    <w:rsid w:val="008D6F24"/>
    <w:rsid w:val="008D7337"/>
    <w:rsid w:val="008D79C6"/>
    <w:rsid w:val="008D7A67"/>
    <w:rsid w:val="008D7DD4"/>
    <w:rsid w:val="008E028E"/>
    <w:rsid w:val="008E05FA"/>
    <w:rsid w:val="008E08E7"/>
    <w:rsid w:val="008E0A8F"/>
    <w:rsid w:val="008E1B9A"/>
    <w:rsid w:val="008E2479"/>
    <w:rsid w:val="008E25A8"/>
    <w:rsid w:val="008E26A2"/>
    <w:rsid w:val="008E2CC2"/>
    <w:rsid w:val="008E2F53"/>
    <w:rsid w:val="008E4034"/>
    <w:rsid w:val="008E4207"/>
    <w:rsid w:val="008E4457"/>
    <w:rsid w:val="008E4500"/>
    <w:rsid w:val="008E45B6"/>
    <w:rsid w:val="008E4FBD"/>
    <w:rsid w:val="008E6612"/>
    <w:rsid w:val="008E6C4F"/>
    <w:rsid w:val="008E72EF"/>
    <w:rsid w:val="008E7C24"/>
    <w:rsid w:val="008F011F"/>
    <w:rsid w:val="008F03D0"/>
    <w:rsid w:val="008F09DD"/>
    <w:rsid w:val="008F15BD"/>
    <w:rsid w:val="008F1DA1"/>
    <w:rsid w:val="008F2247"/>
    <w:rsid w:val="008F2395"/>
    <w:rsid w:val="008F25BF"/>
    <w:rsid w:val="008F26CD"/>
    <w:rsid w:val="008F327D"/>
    <w:rsid w:val="008F36A6"/>
    <w:rsid w:val="008F5210"/>
    <w:rsid w:val="008F5663"/>
    <w:rsid w:val="008F5954"/>
    <w:rsid w:val="008F5C2C"/>
    <w:rsid w:val="008F60E9"/>
    <w:rsid w:val="008F6B39"/>
    <w:rsid w:val="008F70EB"/>
    <w:rsid w:val="008F75D5"/>
    <w:rsid w:val="00900E4C"/>
    <w:rsid w:val="0090104C"/>
    <w:rsid w:val="009015D9"/>
    <w:rsid w:val="0090214A"/>
    <w:rsid w:val="00902828"/>
    <w:rsid w:val="00902CB4"/>
    <w:rsid w:val="00904037"/>
    <w:rsid w:val="00904E5F"/>
    <w:rsid w:val="00906116"/>
    <w:rsid w:val="0090721B"/>
    <w:rsid w:val="00907692"/>
    <w:rsid w:val="00907917"/>
    <w:rsid w:val="0090796D"/>
    <w:rsid w:val="00907BA9"/>
    <w:rsid w:val="00910238"/>
    <w:rsid w:val="00910744"/>
    <w:rsid w:val="0091099B"/>
    <w:rsid w:val="00910A6B"/>
    <w:rsid w:val="0091143F"/>
    <w:rsid w:val="00911C7D"/>
    <w:rsid w:val="0091485A"/>
    <w:rsid w:val="009149AD"/>
    <w:rsid w:val="00914F0F"/>
    <w:rsid w:val="00915B2F"/>
    <w:rsid w:val="00916AE1"/>
    <w:rsid w:val="0091757D"/>
    <w:rsid w:val="00917AB1"/>
    <w:rsid w:val="00917E53"/>
    <w:rsid w:val="009208DF"/>
    <w:rsid w:val="00921857"/>
    <w:rsid w:val="00921EE9"/>
    <w:rsid w:val="00921FD1"/>
    <w:rsid w:val="00922259"/>
    <w:rsid w:val="00922762"/>
    <w:rsid w:val="009227F6"/>
    <w:rsid w:val="009234DC"/>
    <w:rsid w:val="00923E37"/>
    <w:rsid w:val="00924019"/>
    <w:rsid w:val="00924313"/>
    <w:rsid w:val="00924B72"/>
    <w:rsid w:val="0092536C"/>
    <w:rsid w:val="00925EB9"/>
    <w:rsid w:val="00925FFB"/>
    <w:rsid w:val="009260AD"/>
    <w:rsid w:val="00926590"/>
    <w:rsid w:val="00926BC8"/>
    <w:rsid w:val="00926D19"/>
    <w:rsid w:val="00930023"/>
    <w:rsid w:val="009300E9"/>
    <w:rsid w:val="009305BE"/>
    <w:rsid w:val="00930938"/>
    <w:rsid w:val="00930CB8"/>
    <w:rsid w:val="00930D45"/>
    <w:rsid w:val="00931211"/>
    <w:rsid w:val="00931F1C"/>
    <w:rsid w:val="0093214D"/>
    <w:rsid w:val="0093247C"/>
    <w:rsid w:val="009327FE"/>
    <w:rsid w:val="00932AC0"/>
    <w:rsid w:val="00932C7B"/>
    <w:rsid w:val="0093336C"/>
    <w:rsid w:val="00933EC7"/>
    <w:rsid w:val="0093437A"/>
    <w:rsid w:val="0093444B"/>
    <w:rsid w:val="00934984"/>
    <w:rsid w:val="00934C3F"/>
    <w:rsid w:val="00935095"/>
    <w:rsid w:val="00935365"/>
    <w:rsid w:val="009360EA"/>
    <w:rsid w:val="00936438"/>
    <w:rsid w:val="00936900"/>
    <w:rsid w:val="009370DC"/>
    <w:rsid w:val="009378C7"/>
    <w:rsid w:val="00937C42"/>
    <w:rsid w:val="00940D7B"/>
    <w:rsid w:val="00941B0C"/>
    <w:rsid w:val="00942105"/>
    <w:rsid w:val="00942136"/>
    <w:rsid w:val="009423C1"/>
    <w:rsid w:val="00942891"/>
    <w:rsid w:val="00943A7D"/>
    <w:rsid w:val="00944078"/>
    <w:rsid w:val="0094430D"/>
    <w:rsid w:val="0094537B"/>
    <w:rsid w:val="009457A6"/>
    <w:rsid w:val="00945AE6"/>
    <w:rsid w:val="00945F70"/>
    <w:rsid w:val="009460B8"/>
    <w:rsid w:val="0095037B"/>
    <w:rsid w:val="00951A8D"/>
    <w:rsid w:val="00951CA8"/>
    <w:rsid w:val="00952440"/>
    <w:rsid w:val="009527CE"/>
    <w:rsid w:val="00952D22"/>
    <w:rsid w:val="00953582"/>
    <w:rsid w:val="0095378A"/>
    <w:rsid w:val="00954E90"/>
    <w:rsid w:val="009551D1"/>
    <w:rsid w:val="00955A18"/>
    <w:rsid w:val="00955A9C"/>
    <w:rsid w:val="0095642E"/>
    <w:rsid w:val="009567AD"/>
    <w:rsid w:val="00956886"/>
    <w:rsid w:val="0095767B"/>
    <w:rsid w:val="009605E1"/>
    <w:rsid w:val="009610A4"/>
    <w:rsid w:val="009612B5"/>
    <w:rsid w:val="0096137F"/>
    <w:rsid w:val="00962146"/>
    <w:rsid w:val="009622BC"/>
    <w:rsid w:val="0096262F"/>
    <w:rsid w:val="00962BC2"/>
    <w:rsid w:val="00963A7F"/>
    <w:rsid w:val="00963B62"/>
    <w:rsid w:val="00963E79"/>
    <w:rsid w:val="0096429D"/>
    <w:rsid w:val="009652B1"/>
    <w:rsid w:val="00965341"/>
    <w:rsid w:val="00965A96"/>
    <w:rsid w:val="00965F90"/>
    <w:rsid w:val="009662A8"/>
    <w:rsid w:val="00966BC2"/>
    <w:rsid w:val="00966F1D"/>
    <w:rsid w:val="00966FB1"/>
    <w:rsid w:val="00967005"/>
    <w:rsid w:val="009676D8"/>
    <w:rsid w:val="00970060"/>
    <w:rsid w:val="009700A5"/>
    <w:rsid w:val="00970100"/>
    <w:rsid w:val="00970A7F"/>
    <w:rsid w:val="00970ABB"/>
    <w:rsid w:val="00970EC2"/>
    <w:rsid w:val="0097174C"/>
    <w:rsid w:val="00971E75"/>
    <w:rsid w:val="009728CC"/>
    <w:rsid w:val="009734CC"/>
    <w:rsid w:val="00973D3E"/>
    <w:rsid w:val="00973D57"/>
    <w:rsid w:val="00973DC1"/>
    <w:rsid w:val="0097432B"/>
    <w:rsid w:val="00974386"/>
    <w:rsid w:val="00974522"/>
    <w:rsid w:val="0097501C"/>
    <w:rsid w:val="0097517B"/>
    <w:rsid w:val="009752F0"/>
    <w:rsid w:val="0097592E"/>
    <w:rsid w:val="009759C7"/>
    <w:rsid w:val="00976A66"/>
    <w:rsid w:val="00977FBD"/>
    <w:rsid w:val="00980075"/>
    <w:rsid w:val="00980D9F"/>
    <w:rsid w:val="009811F5"/>
    <w:rsid w:val="00981A1C"/>
    <w:rsid w:val="00981AD1"/>
    <w:rsid w:val="00981DB6"/>
    <w:rsid w:val="00981EC5"/>
    <w:rsid w:val="00982666"/>
    <w:rsid w:val="00982D5F"/>
    <w:rsid w:val="00982ED8"/>
    <w:rsid w:val="00984095"/>
    <w:rsid w:val="00984554"/>
    <w:rsid w:val="009858B4"/>
    <w:rsid w:val="00985D0B"/>
    <w:rsid w:val="009864AE"/>
    <w:rsid w:val="00986B4F"/>
    <w:rsid w:val="00987513"/>
    <w:rsid w:val="009875B9"/>
    <w:rsid w:val="009876AA"/>
    <w:rsid w:val="009879A8"/>
    <w:rsid w:val="009900F8"/>
    <w:rsid w:val="00991045"/>
    <w:rsid w:val="0099181C"/>
    <w:rsid w:val="009918A2"/>
    <w:rsid w:val="009919F9"/>
    <w:rsid w:val="00991FD6"/>
    <w:rsid w:val="0099240B"/>
    <w:rsid w:val="00995249"/>
    <w:rsid w:val="009955F0"/>
    <w:rsid w:val="009956D5"/>
    <w:rsid w:val="00995B02"/>
    <w:rsid w:val="009960A5"/>
    <w:rsid w:val="0099634F"/>
    <w:rsid w:val="00996CC2"/>
    <w:rsid w:val="009973EB"/>
    <w:rsid w:val="009A0241"/>
    <w:rsid w:val="009A2752"/>
    <w:rsid w:val="009A2AE8"/>
    <w:rsid w:val="009A2C8A"/>
    <w:rsid w:val="009A2DB8"/>
    <w:rsid w:val="009A2E07"/>
    <w:rsid w:val="009A3774"/>
    <w:rsid w:val="009A39F8"/>
    <w:rsid w:val="009A4E99"/>
    <w:rsid w:val="009A6136"/>
    <w:rsid w:val="009A6732"/>
    <w:rsid w:val="009A6991"/>
    <w:rsid w:val="009A7296"/>
    <w:rsid w:val="009A7325"/>
    <w:rsid w:val="009A7517"/>
    <w:rsid w:val="009B1A49"/>
    <w:rsid w:val="009B20A1"/>
    <w:rsid w:val="009B260A"/>
    <w:rsid w:val="009B3731"/>
    <w:rsid w:val="009B3AAF"/>
    <w:rsid w:val="009B3F62"/>
    <w:rsid w:val="009B434D"/>
    <w:rsid w:val="009B571C"/>
    <w:rsid w:val="009B5F51"/>
    <w:rsid w:val="009B630D"/>
    <w:rsid w:val="009B6538"/>
    <w:rsid w:val="009B6C76"/>
    <w:rsid w:val="009B6F8A"/>
    <w:rsid w:val="009B7295"/>
    <w:rsid w:val="009B75E7"/>
    <w:rsid w:val="009B761F"/>
    <w:rsid w:val="009B7BFE"/>
    <w:rsid w:val="009C003C"/>
    <w:rsid w:val="009C0EDD"/>
    <w:rsid w:val="009C137A"/>
    <w:rsid w:val="009C15C4"/>
    <w:rsid w:val="009C1882"/>
    <w:rsid w:val="009C199C"/>
    <w:rsid w:val="009C1AB2"/>
    <w:rsid w:val="009C1C1D"/>
    <w:rsid w:val="009C32AE"/>
    <w:rsid w:val="009C3626"/>
    <w:rsid w:val="009C3BA6"/>
    <w:rsid w:val="009C3C98"/>
    <w:rsid w:val="009C405E"/>
    <w:rsid w:val="009C42E8"/>
    <w:rsid w:val="009C4D07"/>
    <w:rsid w:val="009C513E"/>
    <w:rsid w:val="009C59CC"/>
    <w:rsid w:val="009C622B"/>
    <w:rsid w:val="009C7DE6"/>
    <w:rsid w:val="009D008D"/>
    <w:rsid w:val="009D011B"/>
    <w:rsid w:val="009D0B35"/>
    <w:rsid w:val="009D0B48"/>
    <w:rsid w:val="009D0C75"/>
    <w:rsid w:val="009D1834"/>
    <w:rsid w:val="009D4005"/>
    <w:rsid w:val="009D4144"/>
    <w:rsid w:val="009D41F1"/>
    <w:rsid w:val="009D48D5"/>
    <w:rsid w:val="009D4E8A"/>
    <w:rsid w:val="009D61AB"/>
    <w:rsid w:val="009D6ACE"/>
    <w:rsid w:val="009D6B99"/>
    <w:rsid w:val="009D6F19"/>
    <w:rsid w:val="009D7AAE"/>
    <w:rsid w:val="009D7CC5"/>
    <w:rsid w:val="009E0EBF"/>
    <w:rsid w:val="009E0F4B"/>
    <w:rsid w:val="009E145D"/>
    <w:rsid w:val="009E187A"/>
    <w:rsid w:val="009E19CF"/>
    <w:rsid w:val="009E1AFC"/>
    <w:rsid w:val="009E1F62"/>
    <w:rsid w:val="009E200B"/>
    <w:rsid w:val="009E3126"/>
    <w:rsid w:val="009E3603"/>
    <w:rsid w:val="009E3F8D"/>
    <w:rsid w:val="009E4292"/>
    <w:rsid w:val="009E53E1"/>
    <w:rsid w:val="009E56A0"/>
    <w:rsid w:val="009E5D03"/>
    <w:rsid w:val="009E767D"/>
    <w:rsid w:val="009E7703"/>
    <w:rsid w:val="009E7721"/>
    <w:rsid w:val="009E778C"/>
    <w:rsid w:val="009E7BAB"/>
    <w:rsid w:val="009F08AA"/>
    <w:rsid w:val="009F0A6D"/>
    <w:rsid w:val="009F1FC4"/>
    <w:rsid w:val="009F237A"/>
    <w:rsid w:val="009F37CE"/>
    <w:rsid w:val="009F3D43"/>
    <w:rsid w:val="009F440A"/>
    <w:rsid w:val="009F4787"/>
    <w:rsid w:val="009F48ED"/>
    <w:rsid w:val="009F5306"/>
    <w:rsid w:val="009F598A"/>
    <w:rsid w:val="009F65BE"/>
    <w:rsid w:val="009F779C"/>
    <w:rsid w:val="009F7A14"/>
    <w:rsid w:val="00A00C5D"/>
    <w:rsid w:val="00A022A2"/>
    <w:rsid w:val="00A02DE2"/>
    <w:rsid w:val="00A037F8"/>
    <w:rsid w:val="00A03B1A"/>
    <w:rsid w:val="00A045F6"/>
    <w:rsid w:val="00A0511E"/>
    <w:rsid w:val="00A05618"/>
    <w:rsid w:val="00A058AD"/>
    <w:rsid w:val="00A05979"/>
    <w:rsid w:val="00A060F3"/>
    <w:rsid w:val="00A06303"/>
    <w:rsid w:val="00A0649E"/>
    <w:rsid w:val="00A0669A"/>
    <w:rsid w:val="00A067C1"/>
    <w:rsid w:val="00A06BC9"/>
    <w:rsid w:val="00A07129"/>
    <w:rsid w:val="00A0783F"/>
    <w:rsid w:val="00A07AD3"/>
    <w:rsid w:val="00A1071D"/>
    <w:rsid w:val="00A10B1D"/>
    <w:rsid w:val="00A1108A"/>
    <w:rsid w:val="00A1117D"/>
    <w:rsid w:val="00A11AF0"/>
    <w:rsid w:val="00A123B2"/>
    <w:rsid w:val="00A153B7"/>
    <w:rsid w:val="00A15D7E"/>
    <w:rsid w:val="00A167F7"/>
    <w:rsid w:val="00A172C6"/>
    <w:rsid w:val="00A17C44"/>
    <w:rsid w:val="00A17E66"/>
    <w:rsid w:val="00A208B1"/>
    <w:rsid w:val="00A210CF"/>
    <w:rsid w:val="00A22106"/>
    <w:rsid w:val="00A22885"/>
    <w:rsid w:val="00A22D3A"/>
    <w:rsid w:val="00A23158"/>
    <w:rsid w:val="00A249AA"/>
    <w:rsid w:val="00A267E7"/>
    <w:rsid w:val="00A26C7B"/>
    <w:rsid w:val="00A271C9"/>
    <w:rsid w:val="00A2773A"/>
    <w:rsid w:val="00A27B3A"/>
    <w:rsid w:val="00A27BE6"/>
    <w:rsid w:val="00A27C62"/>
    <w:rsid w:val="00A27DFB"/>
    <w:rsid w:val="00A31BA3"/>
    <w:rsid w:val="00A31FAE"/>
    <w:rsid w:val="00A32251"/>
    <w:rsid w:val="00A32348"/>
    <w:rsid w:val="00A333D1"/>
    <w:rsid w:val="00A33976"/>
    <w:rsid w:val="00A343E8"/>
    <w:rsid w:val="00A3605D"/>
    <w:rsid w:val="00A37257"/>
    <w:rsid w:val="00A37C07"/>
    <w:rsid w:val="00A4064D"/>
    <w:rsid w:val="00A40D90"/>
    <w:rsid w:val="00A41303"/>
    <w:rsid w:val="00A41629"/>
    <w:rsid w:val="00A417F3"/>
    <w:rsid w:val="00A420A4"/>
    <w:rsid w:val="00A426DD"/>
    <w:rsid w:val="00A432EF"/>
    <w:rsid w:val="00A43C78"/>
    <w:rsid w:val="00A44081"/>
    <w:rsid w:val="00A44A2E"/>
    <w:rsid w:val="00A44D54"/>
    <w:rsid w:val="00A44F14"/>
    <w:rsid w:val="00A44F40"/>
    <w:rsid w:val="00A451BC"/>
    <w:rsid w:val="00A45606"/>
    <w:rsid w:val="00A45715"/>
    <w:rsid w:val="00A46661"/>
    <w:rsid w:val="00A467FC"/>
    <w:rsid w:val="00A46D96"/>
    <w:rsid w:val="00A472AA"/>
    <w:rsid w:val="00A504CD"/>
    <w:rsid w:val="00A505E4"/>
    <w:rsid w:val="00A50B42"/>
    <w:rsid w:val="00A51148"/>
    <w:rsid w:val="00A5127A"/>
    <w:rsid w:val="00A525A4"/>
    <w:rsid w:val="00A529B0"/>
    <w:rsid w:val="00A53696"/>
    <w:rsid w:val="00A536AF"/>
    <w:rsid w:val="00A546D7"/>
    <w:rsid w:val="00A54A1D"/>
    <w:rsid w:val="00A562C1"/>
    <w:rsid w:val="00A56312"/>
    <w:rsid w:val="00A56CA7"/>
    <w:rsid w:val="00A57029"/>
    <w:rsid w:val="00A6212A"/>
    <w:rsid w:val="00A622A0"/>
    <w:rsid w:val="00A62437"/>
    <w:rsid w:val="00A624FC"/>
    <w:rsid w:val="00A62A28"/>
    <w:rsid w:val="00A6301D"/>
    <w:rsid w:val="00A63737"/>
    <w:rsid w:val="00A63C76"/>
    <w:rsid w:val="00A6445C"/>
    <w:rsid w:val="00A64A68"/>
    <w:rsid w:val="00A65AFE"/>
    <w:rsid w:val="00A66843"/>
    <w:rsid w:val="00A679FF"/>
    <w:rsid w:val="00A67F88"/>
    <w:rsid w:val="00A707D0"/>
    <w:rsid w:val="00A70D52"/>
    <w:rsid w:val="00A70E49"/>
    <w:rsid w:val="00A71263"/>
    <w:rsid w:val="00A7250F"/>
    <w:rsid w:val="00A73330"/>
    <w:rsid w:val="00A7420B"/>
    <w:rsid w:val="00A74230"/>
    <w:rsid w:val="00A74299"/>
    <w:rsid w:val="00A74305"/>
    <w:rsid w:val="00A74CB8"/>
    <w:rsid w:val="00A74E71"/>
    <w:rsid w:val="00A7664F"/>
    <w:rsid w:val="00A76A14"/>
    <w:rsid w:val="00A76A6D"/>
    <w:rsid w:val="00A7766B"/>
    <w:rsid w:val="00A81D22"/>
    <w:rsid w:val="00A82247"/>
    <w:rsid w:val="00A823FC"/>
    <w:rsid w:val="00A82752"/>
    <w:rsid w:val="00A82813"/>
    <w:rsid w:val="00A829E1"/>
    <w:rsid w:val="00A8325A"/>
    <w:rsid w:val="00A83613"/>
    <w:rsid w:val="00A83745"/>
    <w:rsid w:val="00A83BBA"/>
    <w:rsid w:val="00A83DEC"/>
    <w:rsid w:val="00A84E1D"/>
    <w:rsid w:val="00A85488"/>
    <w:rsid w:val="00A85931"/>
    <w:rsid w:val="00A85E8C"/>
    <w:rsid w:val="00A8740D"/>
    <w:rsid w:val="00A879AF"/>
    <w:rsid w:val="00A87C66"/>
    <w:rsid w:val="00A87E8D"/>
    <w:rsid w:val="00A90827"/>
    <w:rsid w:val="00A90B34"/>
    <w:rsid w:val="00A913BF"/>
    <w:rsid w:val="00A91759"/>
    <w:rsid w:val="00A9277F"/>
    <w:rsid w:val="00A92EE3"/>
    <w:rsid w:val="00A936FE"/>
    <w:rsid w:val="00A946AC"/>
    <w:rsid w:val="00A952CF"/>
    <w:rsid w:val="00A95C1A"/>
    <w:rsid w:val="00A95E57"/>
    <w:rsid w:val="00A95EA3"/>
    <w:rsid w:val="00A9699C"/>
    <w:rsid w:val="00A96B12"/>
    <w:rsid w:val="00A96CC7"/>
    <w:rsid w:val="00A970E2"/>
    <w:rsid w:val="00A97786"/>
    <w:rsid w:val="00AA06D2"/>
    <w:rsid w:val="00AA203F"/>
    <w:rsid w:val="00AA2041"/>
    <w:rsid w:val="00AA3360"/>
    <w:rsid w:val="00AA3BC3"/>
    <w:rsid w:val="00AA3E53"/>
    <w:rsid w:val="00AA3EEE"/>
    <w:rsid w:val="00AA4091"/>
    <w:rsid w:val="00AA4B3F"/>
    <w:rsid w:val="00AA4D2F"/>
    <w:rsid w:val="00AA5CDA"/>
    <w:rsid w:val="00AA6747"/>
    <w:rsid w:val="00AA790E"/>
    <w:rsid w:val="00AB2137"/>
    <w:rsid w:val="00AB2E49"/>
    <w:rsid w:val="00AB3B3B"/>
    <w:rsid w:val="00AB3F6B"/>
    <w:rsid w:val="00AB3FBA"/>
    <w:rsid w:val="00AB4E97"/>
    <w:rsid w:val="00AB53F2"/>
    <w:rsid w:val="00AB5895"/>
    <w:rsid w:val="00AB6B12"/>
    <w:rsid w:val="00AB7AB2"/>
    <w:rsid w:val="00AC0896"/>
    <w:rsid w:val="00AC2831"/>
    <w:rsid w:val="00AC3145"/>
    <w:rsid w:val="00AC3ACA"/>
    <w:rsid w:val="00AC3F84"/>
    <w:rsid w:val="00AC47C3"/>
    <w:rsid w:val="00AC4A8B"/>
    <w:rsid w:val="00AC4B4F"/>
    <w:rsid w:val="00AC598A"/>
    <w:rsid w:val="00AC5BF8"/>
    <w:rsid w:val="00AC5E62"/>
    <w:rsid w:val="00AC5F31"/>
    <w:rsid w:val="00AC5F67"/>
    <w:rsid w:val="00AD02B4"/>
    <w:rsid w:val="00AD02FA"/>
    <w:rsid w:val="00AD11E3"/>
    <w:rsid w:val="00AD1844"/>
    <w:rsid w:val="00AD2C85"/>
    <w:rsid w:val="00AD2EE3"/>
    <w:rsid w:val="00AD3144"/>
    <w:rsid w:val="00AD3D72"/>
    <w:rsid w:val="00AD3D73"/>
    <w:rsid w:val="00AD420E"/>
    <w:rsid w:val="00AD4F69"/>
    <w:rsid w:val="00AD5949"/>
    <w:rsid w:val="00AD5EFD"/>
    <w:rsid w:val="00AD6150"/>
    <w:rsid w:val="00AD630D"/>
    <w:rsid w:val="00AD64F9"/>
    <w:rsid w:val="00AD66B7"/>
    <w:rsid w:val="00AD6BE3"/>
    <w:rsid w:val="00AE1200"/>
    <w:rsid w:val="00AE152C"/>
    <w:rsid w:val="00AE20B3"/>
    <w:rsid w:val="00AE2F1F"/>
    <w:rsid w:val="00AE3A79"/>
    <w:rsid w:val="00AE4640"/>
    <w:rsid w:val="00AE4C87"/>
    <w:rsid w:val="00AE4E82"/>
    <w:rsid w:val="00AE51D1"/>
    <w:rsid w:val="00AE57DF"/>
    <w:rsid w:val="00AE59DC"/>
    <w:rsid w:val="00AE5A54"/>
    <w:rsid w:val="00AE6036"/>
    <w:rsid w:val="00AE61C0"/>
    <w:rsid w:val="00AE6450"/>
    <w:rsid w:val="00AE6592"/>
    <w:rsid w:val="00AE65D2"/>
    <w:rsid w:val="00AE797F"/>
    <w:rsid w:val="00AE7A65"/>
    <w:rsid w:val="00AF04F0"/>
    <w:rsid w:val="00AF0716"/>
    <w:rsid w:val="00AF095C"/>
    <w:rsid w:val="00AF151B"/>
    <w:rsid w:val="00AF1C27"/>
    <w:rsid w:val="00AF3C8E"/>
    <w:rsid w:val="00AF440C"/>
    <w:rsid w:val="00AF4461"/>
    <w:rsid w:val="00AF477F"/>
    <w:rsid w:val="00AF4F39"/>
    <w:rsid w:val="00AF506E"/>
    <w:rsid w:val="00AF53D5"/>
    <w:rsid w:val="00AF5561"/>
    <w:rsid w:val="00AF5C15"/>
    <w:rsid w:val="00AF61F9"/>
    <w:rsid w:val="00AF6905"/>
    <w:rsid w:val="00AF7F08"/>
    <w:rsid w:val="00B0044C"/>
    <w:rsid w:val="00B00588"/>
    <w:rsid w:val="00B01E1E"/>
    <w:rsid w:val="00B01FDF"/>
    <w:rsid w:val="00B02431"/>
    <w:rsid w:val="00B02DF0"/>
    <w:rsid w:val="00B035A0"/>
    <w:rsid w:val="00B0363A"/>
    <w:rsid w:val="00B03AE6"/>
    <w:rsid w:val="00B04ACE"/>
    <w:rsid w:val="00B04C39"/>
    <w:rsid w:val="00B0692A"/>
    <w:rsid w:val="00B06DB1"/>
    <w:rsid w:val="00B06DF1"/>
    <w:rsid w:val="00B071FB"/>
    <w:rsid w:val="00B07214"/>
    <w:rsid w:val="00B07AA8"/>
    <w:rsid w:val="00B07D22"/>
    <w:rsid w:val="00B1087B"/>
    <w:rsid w:val="00B11DE9"/>
    <w:rsid w:val="00B1267E"/>
    <w:rsid w:val="00B12CD4"/>
    <w:rsid w:val="00B13458"/>
    <w:rsid w:val="00B141CE"/>
    <w:rsid w:val="00B141FC"/>
    <w:rsid w:val="00B14880"/>
    <w:rsid w:val="00B14C77"/>
    <w:rsid w:val="00B14C7F"/>
    <w:rsid w:val="00B14DDB"/>
    <w:rsid w:val="00B15950"/>
    <w:rsid w:val="00B1624C"/>
    <w:rsid w:val="00B16481"/>
    <w:rsid w:val="00B1696B"/>
    <w:rsid w:val="00B169DF"/>
    <w:rsid w:val="00B16D26"/>
    <w:rsid w:val="00B16FBD"/>
    <w:rsid w:val="00B20F0C"/>
    <w:rsid w:val="00B21FE6"/>
    <w:rsid w:val="00B23005"/>
    <w:rsid w:val="00B2345A"/>
    <w:rsid w:val="00B23C18"/>
    <w:rsid w:val="00B23F1A"/>
    <w:rsid w:val="00B24779"/>
    <w:rsid w:val="00B249DA"/>
    <w:rsid w:val="00B25A99"/>
    <w:rsid w:val="00B25B41"/>
    <w:rsid w:val="00B26109"/>
    <w:rsid w:val="00B267BB"/>
    <w:rsid w:val="00B26A05"/>
    <w:rsid w:val="00B2792D"/>
    <w:rsid w:val="00B307C7"/>
    <w:rsid w:val="00B31508"/>
    <w:rsid w:val="00B32244"/>
    <w:rsid w:val="00B33539"/>
    <w:rsid w:val="00B342CF"/>
    <w:rsid w:val="00B346FC"/>
    <w:rsid w:val="00B34858"/>
    <w:rsid w:val="00B34A3F"/>
    <w:rsid w:val="00B35FD7"/>
    <w:rsid w:val="00B36529"/>
    <w:rsid w:val="00B3683D"/>
    <w:rsid w:val="00B375F7"/>
    <w:rsid w:val="00B37699"/>
    <w:rsid w:val="00B376E3"/>
    <w:rsid w:val="00B37E76"/>
    <w:rsid w:val="00B4002B"/>
    <w:rsid w:val="00B401A3"/>
    <w:rsid w:val="00B4076D"/>
    <w:rsid w:val="00B40B22"/>
    <w:rsid w:val="00B410DC"/>
    <w:rsid w:val="00B41F02"/>
    <w:rsid w:val="00B4280D"/>
    <w:rsid w:val="00B43392"/>
    <w:rsid w:val="00B43805"/>
    <w:rsid w:val="00B453EB"/>
    <w:rsid w:val="00B47FB6"/>
    <w:rsid w:val="00B502FA"/>
    <w:rsid w:val="00B503F0"/>
    <w:rsid w:val="00B50679"/>
    <w:rsid w:val="00B51D94"/>
    <w:rsid w:val="00B52B23"/>
    <w:rsid w:val="00B5328A"/>
    <w:rsid w:val="00B535C2"/>
    <w:rsid w:val="00B537F6"/>
    <w:rsid w:val="00B53A84"/>
    <w:rsid w:val="00B546D6"/>
    <w:rsid w:val="00B54895"/>
    <w:rsid w:val="00B54AF9"/>
    <w:rsid w:val="00B555A0"/>
    <w:rsid w:val="00B56150"/>
    <w:rsid w:val="00B56705"/>
    <w:rsid w:val="00B572EB"/>
    <w:rsid w:val="00B5775F"/>
    <w:rsid w:val="00B57C72"/>
    <w:rsid w:val="00B57F76"/>
    <w:rsid w:val="00B6159F"/>
    <w:rsid w:val="00B617A0"/>
    <w:rsid w:val="00B61A5A"/>
    <w:rsid w:val="00B61D4E"/>
    <w:rsid w:val="00B61DF0"/>
    <w:rsid w:val="00B61E2B"/>
    <w:rsid w:val="00B623D0"/>
    <w:rsid w:val="00B63A5F"/>
    <w:rsid w:val="00B63B92"/>
    <w:rsid w:val="00B64A6A"/>
    <w:rsid w:val="00B65A5D"/>
    <w:rsid w:val="00B65BEA"/>
    <w:rsid w:val="00B65C4B"/>
    <w:rsid w:val="00B6621E"/>
    <w:rsid w:val="00B6767F"/>
    <w:rsid w:val="00B67F6C"/>
    <w:rsid w:val="00B70119"/>
    <w:rsid w:val="00B7038B"/>
    <w:rsid w:val="00B70C0D"/>
    <w:rsid w:val="00B718D1"/>
    <w:rsid w:val="00B7252C"/>
    <w:rsid w:val="00B72FCD"/>
    <w:rsid w:val="00B7308D"/>
    <w:rsid w:val="00B73948"/>
    <w:rsid w:val="00B745D5"/>
    <w:rsid w:val="00B74966"/>
    <w:rsid w:val="00B7532B"/>
    <w:rsid w:val="00B753B3"/>
    <w:rsid w:val="00B75580"/>
    <w:rsid w:val="00B768E5"/>
    <w:rsid w:val="00B80E44"/>
    <w:rsid w:val="00B815FC"/>
    <w:rsid w:val="00B81BA1"/>
    <w:rsid w:val="00B83D95"/>
    <w:rsid w:val="00B84AF1"/>
    <w:rsid w:val="00B85026"/>
    <w:rsid w:val="00B858CD"/>
    <w:rsid w:val="00B868B0"/>
    <w:rsid w:val="00B868DE"/>
    <w:rsid w:val="00B870BB"/>
    <w:rsid w:val="00B9033F"/>
    <w:rsid w:val="00B905A8"/>
    <w:rsid w:val="00B90C33"/>
    <w:rsid w:val="00B9104E"/>
    <w:rsid w:val="00B91279"/>
    <w:rsid w:val="00B91958"/>
    <w:rsid w:val="00B928EE"/>
    <w:rsid w:val="00B9448D"/>
    <w:rsid w:val="00B9462A"/>
    <w:rsid w:val="00B94946"/>
    <w:rsid w:val="00B95385"/>
    <w:rsid w:val="00B9648F"/>
    <w:rsid w:val="00B9697C"/>
    <w:rsid w:val="00B969DA"/>
    <w:rsid w:val="00B97220"/>
    <w:rsid w:val="00B97426"/>
    <w:rsid w:val="00B97742"/>
    <w:rsid w:val="00B97B69"/>
    <w:rsid w:val="00B97D70"/>
    <w:rsid w:val="00B97FA4"/>
    <w:rsid w:val="00BA11F9"/>
    <w:rsid w:val="00BA1FB1"/>
    <w:rsid w:val="00BA355C"/>
    <w:rsid w:val="00BA411A"/>
    <w:rsid w:val="00BA5240"/>
    <w:rsid w:val="00BA5579"/>
    <w:rsid w:val="00BA77A4"/>
    <w:rsid w:val="00BA7CCE"/>
    <w:rsid w:val="00BA7F1E"/>
    <w:rsid w:val="00BB0446"/>
    <w:rsid w:val="00BB06D6"/>
    <w:rsid w:val="00BB123D"/>
    <w:rsid w:val="00BB1AE6"/>
    <w:rsid w:val="00BB1CC4"/>
    <w:rsid w:val="00BB1D84"/>
    <w:rsid w:val="00BB2233"/>
    <w:rsid w:val="00BB26E1"/>
    <w:rsid w:val="00BB2D7B"/>
    <w:rsid w:val="00BB3E5E"/>
    <w:rsid w:val="00BB47A0"/>
    <w:rsid w:val="00BB5E27"/>
    <w:rsid w:val="00BB60D9"/>
    <w:rsid w:val="00BB6C46"/>
    <w:rsid w:val="00BB7005"/>
    <w:rsid w:val="00BB7297"/>
    <w:rsid w:val="00BC046D"/>
    <w:rsid w:val="00BC0A91"/>
    <w:rsid w:val="00BC12EC"/>
    <w:rsid w:val="00BC16D2"/>
    <w:rsid w:val="00BC1EEF"/>
    <w:rsid w:val="00BC1FE3"/>
    <w:rsid w:val="00BC2387"/>
    <w:rsid w:val="00BC35E8"/>
    <w:rsid w:val="00BC3B12"/>
    <w:rsid w:val="00BC40A6"/>
    <w:rsid w:val="00BC4A2E"/>
    <w:rsid w:val="00BC4AEC"/>
    <w:rsid w:val="00BC4C3D"/>
    <w:rsid w:val="00BC53E5"/>
    <w:rsid w:val="00BC5728"/>
    <w:rsid w:val="00BC589F"/>
    <w:rsid w:val="00BC5926"/>
    <w:rsid w:val="00BC5AEE"/>
    <w:rsid w:val="00BC64A7"/>
    <w:rsid w:val="00BC6729"/>
    <w:rsid w:val="00BC6CD8"/>
    <w:rsid w:val="00BC7110"/>
    <w:rsid w:val="00BC7ACD"/>
    <w:rsid w:val="00BD0916"/>
    <w:rsid w:val="00BD0BE2"/>
    <w:rsid w:val="00BD0C26"/>
    <w:rsid w:val="00BD0CAE"/>
    <w:rsid w:val="00BD1EF1"/>
    <w:rsid w:val="00BD22C3"/>
    <w:rsid w:val="00BD247C"/>
    <w:rsid w:val="00BD313D"/>
    <w:rsid w:val="00BD31D7"/>
    <w:rsid w:val="00BD370A"/>
    <w:rsid w:val="00BD3C9B"/>
    <w:rsid w:val="00BD5521"/>
    <w:rsid w:val="00BD5DA1"/>
    <w:rsid w:val="00BD62AC"/>
    <w:rsid w:val="00BD71FF"/>
    <w:rsid w:val="00BE010E"/>
    <w:rsid w:val="00BE0A1F"/>
    <w:rsid w:val="00BE0C3E"/>
    <w:rsid w:val="00BE0C84"/>
    <w:rsid w:val="00BE0ED2"/>
    <w:rsid w:val="00BE0EDB"/>
    <w:rsid w:val="00BE1996"/>
    <w:rsid w:val="00BE1DAE"/>
    <w:rsid w:val="00BE1F23"/>
    <w:rsid w:val="00BE2F56"/>
    <w:rsid w:val="00BE37B7"/>
    <w:rsid w:val="00BE3B0F"/>
    <w:rsid w:val="00BE4196"/>
    <w:rsid w:val="00BE49AE"/>
    <w:rsid w:val="00BE55B5"/>
    <w:rsid w:val="00BE5AC1"/>
    <w:rsid w:val="00BE6655"/>
    <w:rsid w:val="00BE6E12"/>
    <w:rsid w:val="00BE772D"/>
    <w:rsid w:val="00BE7C57"/>
    <w:rsid w:val="00BE7CFA"/>
    <w:rsid w:val="00BE7F50"/>
    <w:rsid w:val="00BF0353"/>
    <w:rsid w:val="00BF043B"/>
    <w:rsid w:val="00BF1D62"/>
    <w:rsid w:val="00BF27A6"/>
    <w:rsid w:val="00BF2D05"/>
    <w:rsid w:val="00BF30EB"/>
    <w:rsid w:val="00BF3245"/>
    <w:rsid w:val="00BF3745"/>
    <w:rsid w:val="00BF3FA0"/>
    <w:rsid w:val="00BF5CD6"/>
    <w:rsid w:val="00BF6287"/>
    <w:rsid w:val="00BF7E04"/>
    <w:rsid w:val="00C00002"/>
    <w:rsid w:val="00C00471"/>
    <w:rsid w:val="00C00881"/>
    <w:rsid w:val="00C010B5"/>
    <w:rsid w:val="00C01243"/>
    <w:rsid w:val="00C0170C"/>
    <w:rsid w:val="00C01A0F"/>
    <w:rsid w:val="00C01FCB"/>
    <w:rsid w:val="00C02B41"/>
    <w:rsid w:val="00C02D06"/>
    <w:rsid w:val="00C04246"/>
    <w:rsid w:val="00C05350"/>
    <w:rsid w:val="00C05D48"/>
    <w:rsid w:val="00C05F55"/>
    <w:rsid w:val="00C075E8"/>
    <w:rsid w:val="00C07C05"/>
    <w:rsid w:val="00C07C6A"/>
    <w:rsid w:val="00C07E37"/>
    <w:rsid w:val="00C07FA0"/>
    <w:rsid w:val="00C100B4"/>
    <w:rsid w:val="00C101F7"/>
    <w:rsid w:val="00C10D4F"/>
    <w:rsid w:val="00C11FEB"/>
    <w:rsid w:val="00C12456"/>
    <w:rsid w:val="00C128DA"/>
    <w:rsid w:val="00C14537"/>
    <w:rsid w:val="00C146B7"/>
    <w:rsid w:val="00C14738"/>
    <w:rsid w:val="00C1524E"/>
    <w:rsid w:val="00C15CFE"/>
    <w:rsid w:val="00C15FAE"/>
    <w:rsid w:val="00C16321"/>
    <w:rsid w:val="00C17451"/>
    <w:rsid w:val="00C17A17"/>
    <w:rsid w:val="00C2014E"/>
    <w:rsid w:val="00C20F3C"/>
    <w:rsid w:val="00C21005"/>
    <w:rsid w:val="00C21C29"/>
    <w:rsid w:val="00C227AE"/>
    <w:rsid w:val="00C22C0C"/>
    <w:rsid w:val="00C23182"/>
    <w:rsid w:val="00C23A25"/>
    <w:rsid w:val="00C23D28"/>
    <w:rsid w:val="00C24321"/>
    <w:rsid w:val="00C243EE"/>
    <w:rsid w:val="00C24862"/>
    <w:rsid w:val="00C24942"/>
    <w:rsid w:val="00C2509B"/>
    <w:rsid w:val="00C252A6"/>
    <w:rsid w:val="00C252E1"/>
    <w:rsid w:val="00C25624"/>
    <w:rsid w:val="00C25FD6"/>
    <w:rsid w:val="00C2663B"/>
    <w:rsid w:val="00C266BB"/>
    <w:rsid w:val="00C267FD"/>
    <w:rsid w:val="00C27076"/>
    <w:rsid w:val="00C27B81"/>
    <w:rsid w:val="00C27C2F"/>
    <w:rsid w:val="00C27ED1"/>
    <w:rsid w:val="00C30AB0"/>
    <w:rsid w:val="00C31BB3"/>
    <w:rsid w:val="00C3239D"/>
    <w:rsid w:val="00C32865"/>
    <w:rsid w:val="00C32BC8"/>
    <w:rsid w:val="00C331F8"/>
    <w:rsid w:val="00C335EF"/>
    <w:rsid w:val="00C339E4"/>
    <w:rsid w:val="00C33A9E"/>
    <w:rsid w:val="00C3400C"/>
    <w:rsid w:val="00C34B56"/>
    <w:rsid w:val="00C34BA4"/>
    <w:rsid w:val="00C35D8A"/>
    <w:rsid w:val="00C37074"/>
    <w:rsid w:val="00C371A2"/>
    <w:rsid w:val="00C37210"/>
    <w:rsid w:val="00C375B6"/>
    <w:rsid w:val="00C37CA8"/>
    <w:rsid w:val="00C4101A"/>
    <w:rsid w:val="00C41377"/>
    <w:rsid w:val="00C41449"/>
    <w:rsid w:val="00C41E1F"/>
    <w:rsid w:val="00C42C63"/>
    <w:rsid w:val="00C43607"/>
    <w:rsid w:val="00C437D2"/>
    <w:rsid w:val="00C44869"/>
    <w:rsid w:val="00C44E57"/>
    <w:rsid w:val="00C44FF5"/>
    <w:rsid w:val="00C45B3D"/>
    <w:rsid w:val="00C46541"/>
    <w:rsid w:val="00C471DF"/>
    <w:rsid w:val="00C47724"/>
    <w:rsid w:val="00C4777D"/>
    <w:rsid w:val="00C50C66"/>
    <w:rsid w:val="00C5120C"/>
    <w:rsid w:val="00C51CA6"/>
    <w:rsid w:val="00C53B6E"/>
    <w:rsid w:val="00C53DE5"/>
    <w:rsid w:val="00C54120"/>
    <w:rsid w:val="00C542EF"/>
    <w:rsid w:val="00C54DA7"/>
    <w:rsid w:val="00C55A07"/>
    <w:rsid w:val="00C56334"/>
    <w:rsid w:val="00C566A5"/>
    <w:rsid w:val="00C566D0"/>
    <w:rsid w:val="00C56A90"/>
    <w:rsid w:val="00C606E9"/>
    <w:rsid w:val="00C609B0"/>
    <w:rsid w:val="00C60DF4"/>
    <w:rsid w:val="00C6114C"/>
    <w:rsid w:val="00C613AE"/>
    <w:rsid w:val="00C6171A"/>
    <w:rsid w:val="00C61BD0"/>
    <w:rsid w:val="00C62584"/>
    <w:rsid w:val="00C629C4"/>
    <w:rsid w:val="00C62EE6"/>
    <w:rsid w:val="00C637CE"/>
    <w:rsid w:val="00C63D0C"/>
    <w:rsid w:val="00C641B5"/>
    <w:rsid w:val="00C6472E"/>
    <w:rsid w:val="00C65043"/>
    <w:rsid w:val="00C65C00"/>
    <w:rsid w:val="00C674B3"/>
    <w:rsid w:val="00C677FB"/>
    <w:rsid w:val="00C67CE3"/>
    <w:rsid w:val="00C67D14"/>
    <w:rsid w:val="00C70A1E"/>
    <w:rsid w:val="00C7126F"/>
    <w:rsid w:val="00C71B7E"/>
    <w:rsid w:val="00C71F5E"/>
    <w:rsid w:val="00C720D9"/>
    <w:rsid w:val="00C72606"/>
    <w:rsid w:val="00C72D49"/>
    <w:rsid w:val="00C72E5B"/>
    <w:rsid w:val="00C7342C"/>
    <w:rsid w:val="00C734E8"/>
    <w:rsid w:val="00C73AF4"/>
    <w:rsid w:val="00C73F85"/>
    <w:rsid w:val="00C742BC"/>
    <w:rsid w:val="00C74302"/>
    <w:rsid w:val="00C7435E"/>
    <w:rsid w:val="00C74AF7"/>
    <w:rsid w:val="00C761BA"/>
    <w:rsid w:val="00C7683D"/>
    <w:rsid w:val="00C77226"/>
    <w:rsid w:val="00C773D4"/>
    <w:rsid w:val="00C775BA"/>
    <w:rsid w:val="00C80304"/>
    <w:rsid w:val="00C803A0"/>
    <w:rsid w:val="00C80775"/>
    <w:rsid w:val="00C80F47"/>
    <w:rsid w:val="00C82295"/>
    <w:rsid w:val="00C82542"/>
    <w:rsid w:val="00C82667"/>
    <w:rsid w:val="00C83C20"/>
    <w:rsid w:val="00C83FB4"/>
    <w:rsid w:val="00C84023"/>
    <w:rsid w:val="00C847E2"/>
    <w:rsid w:val="00C84B26"/>
    <w:rsid w:val="00C84CFB"/>
    <w:rsid w:val="00C84F0B"/>
    <w:rsid w:val="00C854B1"/>
    <w:rsid w:val="00C856B8"/>
    <w:rsid w:val="00C85C5E"/>
    <w:rsid w:val="00C87536"/>
    <w:rsid w:val="00C878DA"/>
    <w:rsid w:val="00C918A4"/>
    <w:rsid w:val="00C92132"/>
    <w:rsid w:val="00C92837"/>
    <w:rsid w:val="00C92D58"/>
    <w:rsid w:val="00C92F95"/>
    <w:rsid w:val="00C93FF1"/>
    <w:rsid w:val="00C95D74"/>
    <w:rsid w:val="00C97765"/>
    <w:rsid w:val="00C97B54"/>
    <w:rsid w:val="00CA0006"/>
    <w:rsid w:val="00CA01B3"/>
    <w:rsid w:val="00CA01C4"/>
    <w:rsid w:val="00CA0DA5"/>
    <w:rsid w:val="00CA0E28"/>
    <w:rsid w:val="00CA3B86"/>
    <w:rsid w:val="00CA4A53"/>
    <w:rsid w:val="00CA4DFF"/>
    <w:rsid w:val="00CA53C3"/>
    <w:rsid w:val="00CA575A"/>
    <w:rsid w:val="00CA5BBC"/>
    <w:rsid w:val="00CA601E"/>
    <w:rsid w:val="00CA6351"/>
    <w:rsid w:val="00CA6730"/>
    <w:rsid w:val="00CA6A2D"/>
    <w:rsid w:val="00CA6BA8"/>
    <w:rsid w:val="00CA7573"/>
    <w:rsid w:val="00CA7D59"/>
    <w:rsid w:val="00CB1406"/>
    <w:rsid w:val="00CB1930"/>
    <w:rsid w:val="00CB1D8E"/>
    <w:rsid w:val="00CB357B"/>
    <w:rsid w:val="00CB3EF6"/>
    <w:rsid w:val="00CB4C21"/>
    <w:rsid w:val="00CB630E"/>
    <w:rsid w:val="00CB71C2"/>
    <w:rsid w:val="00CB74F7"/>
    <w:rsid w:val="00CB7A14"/>
    <w:rsid w:val="00CC074D"/>
    <w:rsid w:val="00CC12EB"/>
    <w:rsid w:val="00CC16A0"/>
    <w:rsid w:val="00CC221B"/>
    <w:rsid w:val="00CC23F9"/>
    <w:rsid w:val="00CC29EE"/>
    <w:rsid w:val="00CC2FB1"/>
    <w:rsid w:val="00CC4A18"/>
    <w:rsid w:val="00CC4ED9"/>
    <w:rsid w:val="00CC4F33"/>
    <w:rsid w:val="00CC504A"/>
    <w:rsid w:val="00CC647D"/>
    <w:rsid w:val="00CC6C6C"/>
    <w:rsid w:val="00CC6E8D"/>
    <w:rsid w:val="00CC721C"/>
    <w:rsid w:val="00CC790E"/>
    <w:rsid w:val="00CD1008"/>
    <w:rsid w:val="00CD151E"/>
    <w:rsid w:val="00CD172A"/>
    <w:rsid w:val="00CD3097"/>
    <w:rsid w:val="00CD3912"/>
    <w:rsid w:val="00CD4413"/>
    <w:rsid w:val="00CD466A"/>
    <w:rsid w:val="00CD4E56"/>
    <w:rsid w:val="00CD4E72"/>
    <w:rsid w:val="00CD4EAF"/>
    <w:rsid w:val="00CD4ED6"/>
    <w:rsid w:val="00CD4FDC"/>
    <w:rsid w:val="00CD556A"/>
    <w:rsid w:val="00CD56CD"/>
    <w:rsid w:val="00CD59AF"/>
    <w:rsid w:val="00CD5D20"/>
    <w:rsid w:val="00CD5DE2"/>
    <w:rsid w:val="00CD676D"/>
    <w:rsid w:val="00CD781B"/>
    <w:rsid w:val="00CD7B4D"/>
    <w:rsid w:val="00CD7E24"/>
    <w:rsid w:val="00CE006D"/>
    <w:rsid w:val="00CE0D1E"/>
    <w:rsid w:val="00CE11A5"/>
    <w:rsid w:val="00CE2406"/>
    <w:rsid w:val="00CE2552"/>
    <w:rsid w:val="00CE25CA"/>
    <w:rsid w:val="00CE2CB4"/>
    <w:rsid w:val="00CE4747"/>
    <w:rsid w:val="00CE67D4"/>
    <w:rsid w:val="00CE6E25"/>
    <w:rsid w:val="00CE79F9"/>
    <w:rsid w:val="00CF027A"/>
    <w:rsid w:val="00CF0F40"/>
    <w:rsid w:val="00CF257C"/>
    <w:rsid w:val="00CF25D6"/>
    <w:rsid w:val="00CF26DB"/>
    <w:rsid w:val="00CF2BB8"/>
    <w:rsid w:val="00CF38FC"/>
    <w:rsid w:val="00CF5062"/>
    <w:rsid w:val="00CF56F8"/>
    <w:rsid w:val="00CF596A"/>
    <w:rsid w:val="00CF66C5"/>
    <w:rsid w:val="00CF6AE8"/>
    <w:rsid w:val="00D017A1"/>
    <w:rsid w:val="00D01B2F"/>
    <w:rsid w:val="00D01EF4"/>
    <w:rsid w:val="00D0299B"/>
    <w:rsid w:val="00D02D1F"/>
    <w:rsid w:val="00D0385B"/>
    <w:rsid w:val="00D05582"/>
    <w:rsid w:val="00D05B0F"/>
    <w:rsid w:val="00D060B5"/>
    <w:rsid w:val="00D0612D"/>
    <w:rsid w:val="00D072ED"/>
    <w:rsid w:val="00D1085A"/>
    <w:rsid w:val="00D11247"/>
    <w:rsid w:val="00D1129D"/>
    <w:rsid w:val="00D11AC0"/>
    <w:rsid w:val="00D11E52"/>
    <w:rsid w:val="00D12C88"/>
    <w:rsid w:val="00D13379"/>
    <w:rsid w:val="00D133B8"/>
    <w:rsid w:val="00D13545"/>
    <w:rsid w:val="00D14B11"/>
    <w:rsid w:val="00D14F46"/>
    <w:rsid w:val="00D1576B"/>
    <w:rsid w:val="00D15E09"/>
    <w:rsid w:val="00D16F4F"/>
    <w:rsid w:val="00D17481"/>
    <w:rsid w:val="00D17820"/>
    <w:rsid w:val="00D20D20"/>
    <w:rsid w:val="00D2116E"/>
    <w:rsid w:val="00D21F9E"/>
    <w:rsid w:val="00D222CE"/>
    <w:rsid w:val="00D22409"/>
    <w:rsid w:val="00D22B7B"/>
    <w:rsid w:val="00D22D6C"/>
    <w:rsid w:val="00D234AA"/>
    <w:rsid w:val="00D24740"/>
    <w:rsid w:val="00D25315"/>
    <w:rsid w:val="00D259AC"/>
    <w:rsid w:val="00D2674D"/>
    <w:rsid w:val="00D268FA"/>
    <w:rsid w:val="00D273D3"/>
    <w:rsid w:val="00D27C01"/>
    <w:rsid w:val="00D314B3"/>
    <w:rsid w:val="00D316BF"/>
    <w:rsid w:val="00D31B1E"/>
    <w:rsid w:val="00D31C09"/>
    <w:rsid w:val="00D32789"/>
    <w:rsid w:val="00D32876"/>
    <w:rsid w:val="00D338AB"/>
    <w:rsid w:val="00D33BC7"/>
    <w:rsid w:val="00D33E92"/>
    <w:rsid w:val="00D34343"/>
    <w:rsid w:val="00D34B9A"/>
    <w:rsid w:val="00D36092"/>
    <w:rsid w:val="00D3626E"/>
    <w:rsid w:val="00D370E8"/>
    <w:rsid w:val="00D37136"/>
    <w:rsid w:val="00D375D6"/>
    <w:rsid w:val="00D37EE1"/>
    <w:rsid w:val="00D405A2"/>
    <w:rsid w:val="00D417B3"/>
    <w:rsid w:val="00D41E09"/>
    <w:rsid w:val="00D43D87"/>
    <w:rsid w:val="00D45199"/>
    <w:rsid w:val="00D4521E"/>
    <w:rsid w:val="00D455EC"/>
    <w:rsid w:val="00D4569C"/>
    <w:rsid w:val="00D4590B"/>
    <w:rsid w:val="00D461A5"/>
    <w:rsid w:val="00D4695D"/>
    <w:rsid w:val="00D46E9F"/>
    <w:rsid w:val="00D47C14"/>
    <w:rsid w:val="00D507CF"/>
    <w:rsid w:val="00D5153C"/>
    <w:rsid w:val="00D51911"/>
    <w:rsid w:val="00D52037"/>
    <w:rsid w:val="00D527EA"/>
    <w:rsid w:val="00D52B34"/>
    <w:rsid w:val="00D533F5"/>
    <w:rsid w:val="00D53983"/>
    <w:rsid w:val="00D53EB3"/>
    <w:rsid w:val="00D54072"/>
    <w:rsid w:val="00D54396"/>
    <w:rsid w:val="00D54A11"/>
    <w:rsid w:val="00D54C25"/>
    <w:rsid w:val="00D56411"/>
    <w:rsid w:val="00D6019B"/>
    <w:rsid w:val="00D60343"/>
    <w:rsid w:val="00D606B8"/>
    <w:rsid w:val="00D6089D"/>
    <w:rsid w:val="00D60C10"/>
    <w:rsid w:val="00D6111C"/>
    <w:rsid w:val="00D617A3"/>
    <w:rsid w:val="00D6197A"/>
    <w:rsid w:val="00D61AE9"/>
    <w:rsid w:val="00D621F4"/>
    <w:rsid w:val="00D62267"/>
    <w:rsid w:val="00D62331"/>
    <w:rsid w:val="00D6281A"/>
    <w:rsid w:val="00D63798"/>
    <w:rsid w:val="00D637EC"/>
    <w:rsid w:val="00D64912"/>
    <w:rsid w:val="00D64A02"/>
    <w:rsid w:val="00D65CE8"/>
    <w:rsid w:val="00D676FE"/>
    <w:rsid w:val="00D67AFC"/>
    <w:rsid w:val="00D711B3"/>
    <w:rsid w:val="00D72208"/>
    <w:rsid w:val="00D735C5"/>
    <w:rsid w:val="00D737AD"/>
    <w:rsid w:val="00D738DC"/>
    <w:rsid w:val="00D73CC8"/>
    <w:rsid w:val="00D741AF"/>
    <w:rsid w:val="00D7454D"/>
    <w:rsid w:val="00D74AE2"/>
    <w:rsid w:val="00D74C4D"/>
    <w:rsid w:val="00D74EEA"/>
    <w:rsid w:val="00D75EDA"/>
    <w:rsid w:val="00D77198"/>
    <w:rsid w:val="00D778E6"/>
    <w:rsid w:val="00D77D6A"/>
    <w:rsid w:val="00D8028B"/>
    <w:rsid w:val="00D80762"/>
    <w:rsid w:val="00D81954"/>
    <w:rsid w:val="00D81E66"/>
    <w:rsid w:val="00D82042"/>
    <w:rsid w:val="00D8238D"/>
    <w:rsid w:val="00D82435"/>
    <w:rsid w:val="00D82BCB"/>
    <w:rsid w:val="00D83649"/>
    <w:rsid w:val="00D83939"/>
    <w:rsid w:val="00D84220"/>
    <w:rsid w:val="00D844BB"/>
    <w:rsid w:val="00D84F54"/>
    <w:rsid w:val="00D8528A"/>
    <w:rsid w:val="00D853B8"/>
    <w:rsid w:val="00D8650C"/>
    <w:rsid w:val="00D906AF"/>
    <w:rsid w:val="00D90BAA"/>
    <w:rsid w:val="00D913C1"/>
    <w:rsid w:val="00D91D35"/>
    <w:rsid w:val="00D91FAB"/>
    <w:rsid w:val="00D9229C"/>
    <w:rsid w:val="00D92B2C"/>
    <w:rsid w:val="00D92FFC"/>
    <w:rsid w:val="00D935DA"/>
    <w:rsid w:val="00D95637"/>
    <w:rsid w:val="00D964EA"/>
    <w:rsid w:val="00D96907"/>
    <w:rsid w:val="00D9728C"/>
    <w:rsid w:val="00D97BB4"/>
    <w:rsid w:val="00DA0154"/>
    <w:rsid w:val="00DA0CC3"/>
    <w:rsid w:val="00DA166B"/>
    <w:rsid w:val="00DA2504"/>
    <w:rsid w:val="00DA2DDE"/>
    <w:rsid w:val="00DA360E"/>
    <w:rsid w:val="00DA3BFA"/>
    <w:rsid w:val="00DA3D24"/>
    <w:rsid w:val="00DA414F"/>
    <w:rsid w:val="00DA493E"/>
    <w:rsid w:val="00DA4987"/>
    <w:rsid w:val="00DA56A3"/>
    <w:rsid w:val="00DA58EC"/>
    <w:rsid w:val="00DA5A17"/>
    <w:rsid w:val="00DA5FDC"/>
    <w:rsid w:val="00DA6268"/>
    <w:rsid w:val="00DA697E"/>
    <w:rsid w:val="00DA7053"/>
    <w:rsid w:val="00DA71E1"/>
    <w:rsid w:val="00DA7C51"/>
    <w:rsid w:val="00DB0171"/>
    <w:rsid w:val="00DB0A66"/>
    <w:rsid w:val="00DB18DB"/>
    <w:rsid w:val="00DB28A6"/>
    <w:rsid w:val="00DB42B9"/>
    <w:rsid w:val="00DB4A49"/>
    <w:rsid w:val="00DB6681"/>
    <w:rsid w:val="00DB6EE1"/>
    <w:rsid w:val="00DC0EAC"/>
    <w:rsid w:val="00DC2950"/>
    <w:rsid w:val="00DC2B8D"/>
    <w:rsid w:val="00DC3465"/>
    <w:rsid w:val="00DC425C"/>
    <w:rsid w:val="00DC54AD"/>
    <w:rsid w:val="00DC54DD"/>
    <w:rsid w:val="00DC6654"/>
    <w:rsid w:val="00DC707C"/>
    <w:rsid w:val="00DC77B9"/>
    <w:rsid w:val="00DC7E6E"/>
    <w:rsid w:val="00DD0A70"/>
    <w:rsid w:val="00DD163A"/>
    <w:rsid w:val="00DD2418"/>
    <w:rsid w:val="00DD2784"/>
    <w:rsid w:val="00DD2A66"/>
    <w:rsid w:val="00DD2FC9"/>
    <w:rsid w:val="00DD3604"/>
    <w:rsid w:val="00DD4593"/>
    <w:rsid w:val="00DD4810"/>
    <w:rsid w:val="00DD5041"/>
    <w:rsid w:val="00DD623D"/>
    <w:rsid w:val="00DD7412"/>
    <w:rsid w:val="00DD7D7B"/>
    <w:rsid w:val="00DD7DC3"/>
    <w:rsid w:val="00DE09ED"/>
    <w:rsid w:val="00DE161D"/>
    <w:rsid w:val="00DE16FB"/>
    <w:rsid w:val="00DE1AC5"/>
    <w:rsid w:val="00DE1CC0"/>
    <w:rsid w:val="00DE2DA8"/>
    <w:rsid w:val="00DE41B1"/>
    <w:rsid w:val="00DE4745"/>
    <w:rsid w:val="00DE4BC4"/>
    <w:rsid w:val="00DE4C77"/>
    <w:rsid w:val="00DE509C"/>
    <w:rsid w:val="00DE51BE"/>
    <w:rsid w:val="00DE57D1"/>
    <w:rsid w:val="00DE611E"/>
    <w:rsid w:val="00DE621E"/>
    <w:rsid w:val="00DE645C"/>
    <w:rsid w:val="00DE7A65"/>
    <w:rsid w:val="00DE7BCA"/>
    <w:rsid w:val="00DF13A9"/>
    <w:rsid w:val="00DF19EA"/>
    <w:rsid w:val="00DF203B"/>
    <w:rsid w:val="00DF28F0"/>
    <w:rsid w:val="00DF2AF1"/>
    <w:rsid w:val="00DF34C5"/>
    <w:rsid w:val="00DF3E2E"/>
    <w:rsid w:val="00DF4963"/>
    <w:rsid w:val="00DF4A65"/>
    <w:rsid w:val="00DF5774"/>
    <w:rsid w:val="00DF60B6"/>
    <w:rsid w:val="00DF6790"/>
    <w:rsid w:val="00DF6C4F"/>
    <w:rsid w:val="00DF6EC5"/>
    <w:rsid w:val="00DF7D12"/>
    <w:rsid w:val="00E00137"/>
    <w:rsid w:val="00E00893"/>
    <w:rsid w:val="00E009C8"/>
    <w:rsid w:val="00E00AC3"/>
    <w:rsid w:val="00E00D67"/>
    <w:rsid w:val="00E019AC"/>
    <w:rsid w:val="00E01F29"/>
    <w:rsid w:val="00E02F53"/>
    <w:rsid w:val="00E0335E"/>
    <w:rsid w:val="00E03D5D"/>
    <w:rsid w:val="00E0504F"/>
    <w:rsid w:val="00E05630"/>
    <w:rsid w:val="00E06A68"/>
    <w:rsid w:val="00E06B3A"/>
    <w:rsid w:val="00E070FA"/>
    <w:rsid w:val="00E075E0"/>
    <w:rsid w:val="00E07662"/>
    <w:rsid w:val="00E076A9"/>
    <w:rsid w:val="00E076BD"/>
    <w:rsid w:val="00E07D25"/>
    <w:rsid w:val="00E1046B"/>
    <w:rsid w:val="00E1131F"/>
    <w:rsid w:val="00E12D31"/>
    <w:rsid w:val="00E13446"/>
    <w:rsid w:val="00E13D69"/>
    <w:rsid w:val="00E14081"/>
    <w:rsid w:val="00E1440A"/>
    <w:rsid w:val="00E1471E"/>
    <w:rsid w:val="00E1482C"/>
    <w:rsid w:val="00E14AF5"/>
    <w:rsid w:val="00E16C01"/>
    <w:rsid w:val="00E172AE"/>
    <w:rsid w:val="00E17465"/>
    <w:rsid w:val="00E1752A"/>
    <w:rsid w:val="00E17CCB"/>
    <w:rsid w:val="00E2092C"/>
    <w:rsid w:val="00E20935"/>
    <w:rsid w:val="00E209EC"/>
    <w:rsid w:val="00E213E7"/>
    <w:rsid w:val="00E214A4"/>
    <w:rsid w:val="00E222E4"/>
    <w:rsid w:val="00E2279E"/>
    <w:rsid w:val="00E22ECA"/>
    <w:rsid w:val="00E24669"/>
    <w:rsid w:val="00E24B2D"/>
    <w:rsid w:val="00E254F7"/>
    <w:rsid w:val="00E25BC6"/>
    <w:rsid w:val="00E26562"/>
    <w:rsid w:val="00E266E4"/>
    <w:rsid w:val="00E279AF"/>
    <w:rsid w:val="00E30087"/>
    <w:rsid w:val="00E30EA1"/>
    <w:rsid w:val="00E31498"/>
    <w:rsid w:val="00E317C9"/>
    <w:rsid w:val="00E31CCB"/>
    <w:rsid w:val="00E3243E"/>
    <w:rsid w:val="00E326ED"/>
    <w:rsid w:val="00E331E3"/>
    <w:rsid w:val="00E337D7"/>
    <w:rsid w:val="00E34F57"/>
    <w:rsid w:val="00E35511"/>
    <w:rsid w:val="00E35984"/>
    <w:rsid w:val="00E35CAD"/>
    <w:rsid w:val="00E35FFF"/>
    <w:rsid w:val="00E3654F"/>
    <w:rsid w:val="00E36620"/>
    <w:rsid w:val="00E3691D"/>
    <w:rsid w:val="00E36B86"/>
    <w:rsid w:val="00E36C54"/>
    <w:rsid w:val="00E36CF6"/>
    <w:rsid w:val="00E3752F"/>
    <w:rsid w:val="00E37F53"/>
    <w:rsid w:val="00E4043B"/>
    <w:rsid w:val="00E405CB"/>
    <w:rsid w:val="00E40B3A"/>
    <w:rsid w:val="00E40E00"/>
    <w:rsid w:val="00E41AAE"/>
    <w:rsid w:val="00E41AFD"/>
    <w:rsid w:val="00E41FD7"/>
    <w:rsid w:val="00E4268A"/>
    <w:rsid w:val="00E42A12"/>
    <w:rsid w:val="00E43000"/>
    <w:rsid w:val="00E43024"/>
    <w:rsid w:val="00E4434D"/>
    <w:rsid w:val="00E453C3"/>
    <w:rsid w:val="00E45817"/>
    <w:rsid w:val="00E45C6D"/>
    <w:rsid w:val="00E45D5C"/>
    <w:rsid w:val="00E45D9E"/>
    <w:rsid w:val="00E45EBC"/>
    <w:rsid w:val="00E46A2F"/>
    <w:rsid w:val="00E46B32"/>
    <w:rsid w:val="00E5006D"/>
    <w:rsid w:val="00E51C67"/>
    <w:rsid w:val="00E53004"/>
    <w:rsid w:val="00E53A61"/>
    <w:rsid w:val="00E53DB0"/>
    <w:rsid w:val="00E53E83"/>
    <w:rsid w:val="00E542F7"/>
    <w:rsid w:val="00E54CB2"/>
    <w:rsid w:val="00E5597D"/>
    <w:rsid w:val="00E569B4"/>
    <w:rsid w:val="00E56CB4"/>
    <w:rsid w:val="00E57416"/>
    <w:rsid w:val="00E57C87"/>
    <w:rsid w:val="00E57CF3"/>
    <w:rsid w:val="00E60001"/>
    <w:rsid w:val="00E601A6"/>
    <w:rsid w:val="00E607E7"/>
    <w:rsid w:val="00E608BB"/>
    <w:rsid w:val="00E625C1"/>
    <w:rsid w:val="00E62704"/>
    <w:rsid w:val="00E6278E"/>
    <w:rsid w:val="00E62A5B"/>
    <w:rsid w:val="00E62B8B"/>
    <w:rsid w:val="00E62C30"/>
    <w:rsid w:val="00E62C9B"/>
    <w:rsid w:val="00E63244"/>
    <w:rsid w:val="00E6393F"/>
    <w:rsid w:val="00E64453"/>
    <w:rsid w:val="00E64525"/>
    <w:rsid w:val="00E6456B"/>
    <w:rsid w:val="00E653E2"/>
    <w:rsid w:val="00E6757A"/>
    <w:rsid w:val="00E676BB"/>
    <w:rsid w:val="00E677C7"/>
    <w:rsid w:val="00E67F53"/>
    <w:rsid w:val="00E70A76"/>
    <w:rsid w:val="00E70DDC"/>
    <w:rsid w:val="00E71237"/>
    <w:rsid w:val="00E724A0"/>
    <w:rsid w:val="00E7257C"/>
    <w:rsid w:val="00E736B8"/>
    <w:rsid w:val="00E73C1F"/>
    <w:rsid w:val="00E741DC"/>
    <w:rsid w:val="00E75348"/>
    <w:rsid w:val="00E75529"/>
    <w:rsid w:val="00E75BC1"/>
    <w:rsid w:val="00E76C20"/>
    <w:rsid w:val="00E8055C"/>
    <w:rsid w:val="00E818DF"/>
    <w:rsid w:val="00E819A1"/>
    <w:rsid w:val="00E81B8D"/>
    <w:rsid w:val="00E82E43"/>
    <w:rsid w:val="00E832C2"/>
    <w:rsid w:val="00E83446"/>
    <w:rsid w:val="00E84345"/>
    <w:rsid w:val="00E84768"/>
    <w:rsid w:val="00E8488A"/>
    <w:rsid w:val="00E84E33"/>
    <w:rsid w:val="00E84E5F"/>
    <w:rsid w:val="00E857AD"/>
    <w:rsid w:val="00E85DFD"/>
    <w:rsid w:val="00E86CCE"/>
    <w:rsid w:val="00E87B80"/>
    <w:rsid w:val="00E87EAE"/>
    <w:rsid w:val="00E90234"/>
    <w:rsid w:val="00E90D6E"/>
    <w:rsid w:val="00E91126"/>
    <w:rsid w:val="00E91D00"/>
    <w:rsid w:val="00E9205B"/>
    <w:rsid w:val="00E92233"/>
    <w:rsid w:val="00E942A6"/>
    <w:rsid w:val="00E94A8F"/>
    <w:rsid w:val="00E955F4"/>
    <w:rsid w:val="00E95DE6"/>
    <w:rsid w:val="00E96E80"/>
    <w:rsid w:val="00E97257"/>
    <w:rsid w:val="00E97399"/>
    <w:rsid w:val="00EA0406"/>
    <w:rsid w:val="00EA0B44"/>
    <w:rsid w:val="00EA122E"/>
    <w:rsid w:val="00EA125A"/>
    <w:rsid w:val="00EA1719"/>
    <w:rsid w:val="00EA31FA"/>
    <w:rsid w:val="00EA3429"/>
    <w:rsid w:val="00EA3B0F"/>
    <w:rsid w:val="00EA3CA3"/>
    <w:rsid w:val="00EA46FC"/>
    <w:rsid w:val="00EA4942"/>
    <w:rsid w:val="00EA5418"/>
    <w:rsid w:val="00EA5967"/>
    <w:rsid w:val="00EA5B2D"/>
    <w:rsid w:val="00EA5D62"/>
    <w:rsid w:val="00EA5EC2"/>
    <w:rsid w:val="00EA7F30"/>
    <w:rsid w:val="00EB036A"/>
    <w:rsid w:val="00EB170D"/>
    <w:rsid w:val="00EB2BFB"/>
    <w:rsid w:val="00EB2FC8"/>
    <w:rsid w:val="00EB38A4"/>
    <w:rsid w:val="00EB3C07"/>
    <w:rsid w:val="00EB4704"/>
    <w:rsid w:val="00EB4B69"/>
    <w:rsid w:val="00EB5134"/>
    <w:rsid w:val="00EB53F6"/>
    <w:rsid w:val="00EB6727"/>
    <w:rsid w:val="00EB68F9"/>
    <w:rsid w:val="00EB69F7"/>
    <w:rsid w:val="00EC03F7"/>
    <w:rsid w:val="00EC0776"/>
    <w:rsid w:val="00EC1819"/>
    <w:rsid w:val="00EC1FBA"/>
    <w:rsid w:val="00EC26F3"/>
    <w:rsid w:val="00EC2C1F"/>
    <w:rsid w:val="00EC308B"/>
    <w:rsid w:val="00EC3196"/>
    <w:rsid w:val="00EC36EB"/>
    <w:rsid w:val="00EC3789"/>
    <w:rsid w:val="00EC3A3D"/>
    <w:rsid w:val="00EC3E1D"/>
    <w:rsid w:val="00EC42BE"/>
    <w:rsid w:val="00EC4646"/>
    <w:rsid w:val="00EC4913"/>
    <w:rsid w:val="00EC50A0"/>
    <w:rsid w:val="00EC5491"/>
    <w:rsid w:val="00EC58D4"/>
    <w:rsid w:val="00EC5D23"/>
    <w:rsid w:val="00EC5DAD"/>
    <w:rsid w:val="00EC6824"/>
    <w:rsid w:val="00EC7168"/>
    <w:rsid w:val="00EC769E"/>
    <w:rsid w:val="00EC78A7"/>
    <w:rsid w:val="00ED104C"/>
    <w:rsid w:val="00ED18BE"/>
    <w:rsid w:val="00ED1C02"/>
    <w:rsid w:val="00ED1C71"/>
    <w:rsid w:val="00ED2E83"/>
    <w:rsid w:val="00ED2EBC"/>
    <w:rsid w:val="00ED2EFC"/>
    <w:rsid w:val="00ED30A5"/>
    <w:rsid w:val="00ED41CD"/>
    <w:rsid w:val="00ED4204"/>
    <w:rsid w:val="00ED476B"/>
    <w:rsid w:val="00ED4EB4"/>
    <w:rsid w:val="00ED6DE5"/>
    <w:rsid w:val="00ED70E6"/>
    <w:rsid w:val="00ED769D"/>
    <w:rsid w:val="00ED7C44"/>
    <w:rsid w:val="00ED7F60"/>
    <w:rsid w:val="00EE01E7"/>
    <w:rsid w:val="00EE1887"/>
    <w:rsid w:val="00EE197E"/>
    <w:rsid w:val="00EE1DB7"/>
    <w:rsid w:val="00EE2604"/>
    <w:rsid w:val="00EE2E83"/>
    <w:rsid w:val="00EE2EC5"/>
    <w:rsid w:val="00EE30D0"/>
    <w:rsid w:val="00EE3103"/>
    <w:rsid w:val="00EE314B"/>
    <w:rsid w:val="00EE3A48"/>
    <w:rsid w:val="00EE4CB9"/>
    <w:rsid w:val="00EE54B9"/>
    <w:rsid w:val="00EE560E"/>
    <w:rsid w:val="00EE5738"/>
    <w:rsid w:val="00EE5D5F"/>
    <w:rsid w:val="00EE61FD"/>
    <w:rsid w:val="00EE6CC1"/>
    <w:rsid w:val="00EF0381"/>
    <w:rsid w:val="00EF0C46"/>
    <w:rsid w:val="00EF0E6E"/>
    <w:rsid w:val="00EF2848"/>
    <w:rsid w:val="00EF2C00"/>
    <w:rsid w:val="00EF4792"/>
    <w:rsid w:val="00EF556F"/>
    <w:rsid w:val="00EF5666"/>
    <w:rsid w:val="00EF6349"/>
    <w:rsid w:val="00EF68A6"/>
    <w:rsid w:val="00EF6ED1"/>
    <w:rsid w:val="00F00038"/>
    <w:rsid w:val="00F00302"/>
    <w:rsid w:val="00F008AF"/>
    <w:rsid w:val="00F00BD5"/>
    <w:rsid w:val="00F01016"/>
    <w:rsid w:val="00F01112"/>
    <w:rsid w:val="00F01457"/>
    <w:rsid w:val="00F015FD"/>
    <w:rsid w:val="00F01BE5"/>
    <w:rsid w:val="00F01D11"/>
    <w:rsid w:val="00F022D7"/>
    <w:rsid w:val="00F0257A"/>
    <w:rsid w:val="00F02C9D"/>
    <w:rsid w:val="00F02D02"/>
    <w:rsid w:val="00F03244"/>
    <w:rsid w:val="00F03CFF"/>
    <w:rsid w:val="00F03F46"/>
    <w:rsid w:val="00F04183"/>
    <w:rsid w:val="00F04371"/>
    <w:rsid w:val="00F04B43"/>
    <w:rsid w:val="00F05403"/>
    <w:rsid w:val="00F059CF"/>
    <w:rsid w:val="00F05C77"/>
    <w:rsid w:val="00F066E4"/>
    <w:rsid w:val="00F0689A"/>
    <w:rsid w:val="00F06F16"/>
    <w:rsid w:val="00F073F0"/>
    <w:rsid w:val="00F07820"/>
    <w:rsid w:val="00F07891"/>
    <w:rsid w:val="00F10251"/>
    <w:rsid w:val="00F10761"/>
    <w:rsid w:val="00F10DA6"/>
    <w:rsid w:val="00F10DBF"/>
    <w:rsid w:val="00F11F54"/>
    <w:rsid w:val="00F1213D"/>
    <w:rsid w:val="00F132A2"/>
    <w:rsid w:val="00F132F7"/>
    <w:rsid w:val="00F1355F"/>
    <w:rsid w:val="00F136C9"/>
    <w:rsid w:val="00F13710"/>
    <w:rsid w:val="00F13832"/>
    <w:rsid w:val="00F14C67"/>
    <w:rsid w:val="00F15590"/>
    <w:rsid w:val="00F155F6"/>
    <w:rsid w:val="00F157EC"/>
    <w:rsid w:val="00F1613F"/>
    <w:rsid w:val="00F16F05"/>
    <w:rsid w:val="00F17227"/>
    <w:rsid w:val="00F1771E"/>
    <w:rsid w:val="00F17949"/>
    <w:rsid w:val="00F20551"/>
    <w:rsid w:val="00F21108"/>
    <w:rsid w:val="00F2118C"/>
    <w:rsid w:val="00F212FC"/>
    <w:rsid w:val="00F2293C"/>
    <w:rsid w:val="00F229C6"/>
    <w:rsid w:val="00F22EBC"/>
    <w:rsid w:val="00F23938"/>
    <w:rsid w:val="00F23B05"/>
    <w:rsid w:val="00F23D38"/>
    <w:rsid w:val="00F246DC"/>
    <w:rsid w:val="00F25403"/>
    <w:rsid w:val="00F25D8F"/>
    <w:rsid w:val="00F25DF1"/>
    <w:rsid w:val="00F25F5D"/>
    <w:rsid w:val="00F26935"/>
    <w:rsid w:val="00F26B5B"/>
    <w:rsid w:val="00F26BDD"/>
    <w:rsid w:val="00F26CE7"/>
    <w:rsid w:val="00F26D72"/>
    <w:rsid w:val="00F26DA3"/>
    <w:rsid w:val="00F2778B"/>
    <w:rsid w:val="00F27AA9"/>
    <w:rsid w:val="00F27D1D"/>
    <w:rsid w:val="00F3095D"/>
    <w:rsid w:val="00F3108C"/>
    <w:rsid w:val="00F31380"/>
    <w:rsid w:val="00F32A4B"/>
    <w:rsid w:val="00F32C37"/>
    <w:rsid w:val="00F3306B"/>
    <w:rsid w:val="00F33CF8"/>
    <w:rsid w:val="00F340C5"/>
    <w:rsid w:val="00F34ABB"/>
    <w:rsid w:val="00F351F6"/>
    <w:rsid w:val="00F3583B"/>
    <w:rsid w:val="00F35B84"/>
    <w:rsid w:val="00F3619B"/>
    <w:rsid w:val="00F3655E"/>
    <w:rsid w:val="00F365AE"/>
    <w:rsid w:val="00F36CB1"/>
    <w:rsid w:val="00F36F3F"/>
    <w:rsid w:val="00F3792A"/>
    <w:rsid w:val="00F408F5"/>
    <w:rsid w:val="00F40C4C"/>
    <w:rsid w:val="00F42154"/>
    <w:rsid w:val="00F42CB0"/>
    <w:rsid w:val="00F441D5"/>
    <w:rsid w:val="00F445F6"/>
    <w:rsid w:val="00F44A00"/>
    <w:rsid w:val="00F44EA1"/>
    <w:rsid w:val="00F45D58"/>
    <w:rsid w:val="00F45DD9"/>
    <w:rsid w:val="00F46551"/>
    <w:rsid w:val="00F466D0"/>
    <w:rsid w:val="00F46D91"/>
    <w:rsid w:val="00F47A91"/>
    <w:rsid w:val="00F5064B"/>
    <w:rsid w:val="00F506CE"/>
    <w:rsid w:val="00F50701"/>
    <w:rsid w:val="00F50A07"/>
    <w:rsid w:val="00F51FFF"/>
    <w:rsid w:val="00F52217"/>
    <w:rsid w:val="00F522BB"/>
    <w:rsid w:val="00F5395C"/>
    <w:rsid w:val="00F5490A"/>
    <w:rsid w:val="00F54E99"/>
    <w:rsid w:val="00F56497"/>
    <w:rsid w:val="00F56CD7"/>
    <w:rsid w:val="00F600A2"/>
    <w:rsid w:val="00F60155"/>
    <w:rsid w:val="00F626EE"/>
    <w:rsid w:val="00F62F4E"/>
    <w:rsid w:val="00F63750"/>
    <w:rsid w:val="00F63D2B"/>
    <w:rsid w:val="00F63FA4"/>
    <w:rsid w:val="00F640D1"/>
    <w:rsid w:val="00F656DC"/>
    <w:rsid w:val="00F661CC"/>
    <w:rsid w:val="00F66310"/>
    <w:rsid w:val="00F67113"/>
    <w:rsid w:val="00F674DD"/>
    <w:rsid w:val="00F679AB"/>
    <w:rsid w:val="00F701A0"/>
    <w:rsid w:val="00F704A9"/>
    <w:rsid w:val="00F716B5"/>
    <w:rsid w:val="00F72054"/>
    <w:rsid w:val="00F7217C"/>
    <w:rsid w:val="00F7243F"/>
    <w:rsid w:val="00F72452"/>
    <w:rsid w:val="00F72F31"/>
    <w:rsid w:val="00F73AC4"/>
    <w:rsid w:val="00F74398"/>
    <w:rsid w:val="00F7447A"/>
    <w:rsid w:val="00F74716"/>
    <w:rsid w:val="00F75026"/>
    <w:rsid w:val="00F75130"/>
    <w:rsid w:val="00F7554C"/>
    <w:rsid w:val="00F75C5A"/>
    <w:rsid w:val="00F75CCF"/>
    <w:rsid w:val="00F7607D"/>
    <w:rsid w:val="00F762B5"/>
    <w:rsid w:val="00F76919"/>
    <w:rsid w:val="00F773E0"/>
    <w:rsid w:val="00F777F9"/>
    <w:rsid w:val="00F801E4"/>
    <w:rsid w:val="00F810C0"/>
    <w:rsid w:val="00F81C60"/>
    <w:rsid w:val="00F82682"/>
    <w:rsid w:val="00F831EE"/>
    <w:rsid w:val="00F8395E"/>
    <w:rsid w:val="00F83E03"/>
    <w:rsid w:val="00F84714"/>
    <w:rsid w:val="00F85B7D"/>
    <w:rsid w:val="00F8623F"/>
    <w:rsid w:val="00F87547"/>
    <w:rsid w:val="00F875B3"/>
    <w:rsid w:val="00F87ADF"/>
    <w:rsid w:val="00F909D5"/>
    <w:rsid w:val="00F90CD9"/>
    <w:rsid w:val="00F90ED1"/>
    <w:rsid w:val="00F90F6A"/>
    <w:rsid w:val="00F913FA"/>
    <w:rsid w:val="00F915B7"/>
    <w:rsid w:val="00F9237D"/>
    <w:rsid w:val="00F949DE"/>
    <w:rsid w:val="00F94B24"/>
    <w:rsid w:val="00F959D0"/>
    <w:rsid w:val="00F96F3C"/>
    <w:rsid w:val="00F9771A"/>
    <w:rsid w:val="00F97730"/>
    <w:rsid w:val="00FA06DA"/>
    <w:rsid w:val="00FA0E47"/>
    <w:rsid w:val="00FA1705"/>
    <w:rsid w:val="00FA1846"/>
    <w:rsid w:val="00FA1A43"/>
    <w:rsid w:val="00FA1A8F"/>
    <w:rsid w:val="00FA1C15"/>
    <w:rsid w:val="00FA252B"/>
    <w:rsid w:val="00FA2CE1"/>
    <w:rsid w:val="00FA33B9"/>
    <w:rsid w:val="00FA38A5"/>
    <w:rsid w:val="00FA3F85"/>
    <w:rsid w:val="00FA461F"/>
    <w:rsid w:val="00FA4A0E"/>
    <w:rsid w:val="00FA4BFF"/>
    <w:rsid w:val="00FA518A"/>
    <w:rsid w:val="00FA52C7"/>
    <w:rsid w:val="00FA5AEB"/>
    <w:rsid w:val="00FA5E2B"/>
    <w:rsid w:val="00FA617B"/>
    <w:rsid w:val="00FA653A"/>
    <w:rsid w:val="00FA69C8"/>
    <w:rsid w:val="00FA6D10"/>
    <w:rsid w:val="00FA6E21"/>
    <w:rsid w:val="00FA7994"/>
    <w:rsid w:val="00FA7A4A"/>
    <w:rsid w:val="00FA7B54"/>
    <w:rsid w:val="00FA7C23"/>
    <w:rsid w:val="00FA7E80"/>
    <w:rsid w:val="00FB0054"/>
    <w:rsid w:val="00FB0120"/>
    <w:rsid w:val="00FB04F2"/>
    <w:rsid w:val="00FB1508"/>
    <w:rsid w:val="00FB1A2B"/>
    <w:rsid w:val="00FB1C64"/>
    <w:rsid w:val="00FB1CA6"/>
    <w:rsid w:val="00FB1FEB"/>
    <w:rsid w:val="00FB21FF"/>
    <w:rsid w:val="00FB2F19"/>
    <w:rsid w:val="00FB31FB"/>
    <w:rsid w:val="00FB3372"/>
    <w:rsid w:val="00FB3B86"/>
    <w:rsid w:val="00FB3FF6"/>
    <w:rsid w:val="00FB4168"/>
    <w:rsid w:val="00FB48FC"/>
    <w:rsid w:val="00FB5335"/>
    <w:rsid w:val="00FB5810"/>
    <w:rsid w:val="00FB5C66"/>
    <w:rsid w:val="00FB6F17"/>
    <w:rsid w:val="00FC0ADF"/>
    <w:rsid w:val="00FC1425"/>
    <w:rsid w:val="00FC25F3"/>
    <w:rsid w:val="00FC2913"/>
    <w:rsid w:val="00FC2A1B"/>
    <w:rsid w:val="00FC4BB4"/>
    <w:rsid w:val="00FC5D0C"/>
    <w:rsid w:val="00FC5E6A"/>
    <w:rsid w:val="00FC5E87"/>
    <w:rsid w:val="00FC7969"/>
    <w:rsid w:val="00FD23B5"/>
    <w:rsid w:val="00FD2CCA"/>
    <w:rsid w:val="00FD32BB"/>
    <w:rsid w:val="00FD3CFC"/>
    <w:rsid w:val="00FD407F"/>
    <w:rsid w:val="00FD43B5"/>
    <w:rsid w:val="00FD4CBE"/>
    <w:rsid w:val="00FD515B"/>
    <w:rsid w:val="00FD5FB2"/>
    <w:rsid w:val="00FD6184"/>
    <w:rsid w:val="00FD6871"/>
    <w:rsid w:val="00FD700C"/>
    <w:rsid w:val="00FD7127"/>
    <w:rsid w:val="00FD78BD"/>
    <w:rsid w:val="00FE03AB"/>
    <w:rsid w:val="00FE0865"/>
    <w:rsid w:val="00FE0FF1"/>
    <w:rsid w:val="00FE22B1"/>
    <w:rsid w:val="00FE28F0"/>
    <w:rsid w:val="00FE2F8C"/>
    <w:rsid w:val="00FE31BD"/>
    <w:rsid w:val="00FE4498"/>
    <w:rsid w:val="00FE4845"/>
    <w:rsid w:val="00FE6031"/>
    <w:rsid w:val="00FE780D"/>
    <w:rsid w:val="00FE7A6E"/>
    <w:rsid w:val="00FE7BFD"/>
    <w:rsid w:val="00FF03A3"/>
    <w:rsid w:val="00FF08AB"/>
    <w:rsid w:val="00FF1DB5"/>
    <w:rsid w:val="00FF1DDC"/>
    <w:rsid w:val="00FF218C"/>
    <w:rsid w:val="00FF2246"/>
    <w:rsid w:val="00FF2906"/>
    <w:rsid w:val="00FF32F1"/>
    <w:rsid w:val="00FF372C"/>
    <w:rsid w:val="00FF3D47"/>
    <w:rsid w:val="00FF419C"/>
    <w:rsid w:val="00FF4356"/>
    <w:rsid w:val="00FF46F1"/>
    <w:rsid w:val="00FF4EF4"/>
    <w:rsid w:val="00FF5068"/>
    <w:rsid w:val="00FF7094"/>
    <w:rsid w:val="00FF7D0E"/>
    <w:rsid w:val="00FF7FAE"/>
    <w:rsid w:val="00FF7FDB"/>
    <w:rsid w:val="010203B6"/>
    <w:rsid w:val="01024DC4"/>
    <w:rsid w:val="01065A00"/>
    <w:rsid w:val="01086518"/>
    <w:rsid w:val="010C7205"/>
    <w:rsid w:val="01116BCE"/>
    <w:rsid w:val="01155EC5"/>
    <w:rsid w:val="01156C2E"/>
    <w:rsid w:val="011A7091"/>
    <w:rsid w:val="011D12FE"/>
    <w:rsid w:val="012137D8"/>
    <w:rsid w:val="01237BCC"/>
    <w:rsid w:val="012B524A"/>
    <w:rsid w:val="012C73BD"/>
    <w:rsid w:val="01305BB3"/>
    <w:rsid w:val="01343F59"/>
    <w:rsid w:val="013A6E90"/>
    <w:rsid w:val="0148297E"/>
    <w:rsid w:val="014D49FE"/>
    <w:rsid w:val="0156773B"/>
    <w:rsid w:val="016035E7"/>
    <w:rsid w:val="01634337"/>
    <w:rsid w:val="01661A44"/>
    <w:rsid w:val="01722472"/>
    <w:rsid w:val="01747A15"/>
    <w:rsid w:val="017B4DB3"/>
    <w:rsid w:val="017C7D5A"/>
    <w:rsid w:val="01850DF5"/>
    <w:rsid w:val="01864EAB"/>
    <w:rsid w:val="019B147B"/>
    <w:rsid w:val="01A41EAE"/>
    <w:rsid w:val="01A67A76"/>
    <w:rsid w:val="01A90907"/>
    <w:rsid w:val="01AE312B"/>
    <w:rsid w:val="01B44210"/>
    <w:rsid w:val="01B456B8"/>
    <w:rsid w:val="01B477BA"/>
    <w:rsid w:val="01B80C0F"/>
    <w:rsid w:val="01BB2ADF"/>
    <w:rsid w:val="01BE5FAA"/>
    <w:rsid w:val="01BE70BC"/>
    <w:rsid w:val="01C24C5E"/>
    <w:rsid w:val="01C35C4C"/>
    <w:rsid w:val="01CA1450"/>
    <w:rsid w:val="01CC254C"/>
    <w:rsid w:val="01D020C5"/>
    <w:rsid w:val="01D4428F"/>
    <w:rsid w:val="01D76C1F"/>
    <w:rsid w:val="01E7134A"/>
    <w:rsid w:val="01E87C6B"/>
    <w:rsid w:val="01ED39EB"/>
    <w:rsid w:val="01F163BF"/>
    <w:rsid w:val="01F248F2"/>
    <w:rsid w:val="01F8696D"/>
    <w:rsid w:val="01F87800"/>
    <w:rsid w:val="01FB1D51"/>
    <w:rsid w:val="01FE1FB0"/>
    <w:rsid w:val="020A4AE8"/>
    <w:rsid w:val="020D1AFE"/>
    <w:rsid w:val="02116C71"/>
    <w:rsid w:val="02141AF7"/>
    <w:rsid w:val="0214208D"/>
    <w:rsid w:val="021C1DB4"/>
    <w:rsid w:val="02220ACE"/>
    <w:rsid w:val="022267DA"/>
    <w:rsid w:val="02236A86"/>
    <w:rsid w:val="02251BEB"/>
    <w:rsid w:val="02291252"/>
    <w:rsid w:val="022E68AF"/>
    <w:rsid w:val="023B35C5"/>
    <w:rsid w:val="023E31CE"/>
    <w:rsid w:val="02457D4C"/>
    <w:rsid w:val="02475242"/>
    <w:rsid w:val="0249275A"/>
    <w:rsid w:val="024C215F"/>
    <w:rsid w:val="025167EF"/>
    <w:rsid w:val="0254366C"/>
    <w:rsid w:val="0261526F"/>
    <w:rsid w:val="02681492"/>
    <w:rsid w:val="02764BC3"/>
    <w:rsid w:val="027A28B5"/>
    <w:rsid w:val="029B3CE2"/>
    <w:rsid w:val="029E7914"/>
    <w:rsid w:val="02A27C6F"/>
    <w:rsid w:val="02A33335"/>
    <w:rsid w:val="02A36A00"/>
    <w:rsid w:val="02A47B7A"/>
    <w:rsid w:val="02AD464A"/>
    <w:rsid w:val="02AD7353"/>
    <w:rsid w:val="02AE7821"/>
    <w:rsid w:val="02BC549D"/>
    <w:rsid w:val="02BF60A0"/>
    <w:rsid w:val="02C66F85"/>
    <w:rsid w:val="02C82E8F"/>
    <w:rsid w:val="02CA19AA"/>
    <w:rsid w:val="02D73871"/>
    <w:rsid w:val="02EB6879"/>
    <w:rsid w:val="02EC0156"/>
    <w:rsid w:val="02EE58AD"/>
    <w:rsid w:val="02F10557"/>
    <w:rsid w:val="02F145EB"/>
    <w:rsid w:val="02F17F10"/>
    <w:rsid w:val="02F41DD5"/>
    <w:rsid w:val="02F45FFF"/>
    <w:rsid w:val="02F65EEC"/>
    <w:rsid w:val="02F70AE5"/>
    <w:rsid w:val="02F96C65"/>
    <w:rsid w:val="02FE54AC"/>
    <w:rsid w:val="030029D0"/>
    <w:rsid w:val="03006960"/>
    <w:rsid w:val="0301538F"/>
    <w:rsid w:val="0302752A"/>
    <w:rsid w:val="03066B03"/>
    <w:rsid w:val="031144BD"/>
    <w:rsid w:val="031577E3"/>
    <w:rsid w:val="031C04FC"/>
    <w:rsid w:val="031E637B"/>
    <w:rsid w:val="032763E2"/>
    <w:rsid w:val="03306DE6"/>
    <w:rsid w:val="03360D09"/>
    <w:rsid w:val="033616E5"/>
    <w:rsid w:val="033A553D"/>
    <w:rsid w:val="03584F45"/>
    <w:rsid w:val="03602001"/>
    <w:rsid w:val="036C5E02"/>
    <w:rsid w:val="036D51F3"/>
    <w:rsid w:val="03705F71"/>
    <w:rsid w:val="037D1DE1"/>
    <w:rsid w:val="038839A2"/>
    <w:rsid w:val="038E31E1"/>
    <w:rsid w:val="03963D07"/>
    <w:rsid w:val="03990526"/>
    <w:rsid w:val="039D69B5"/>
    <w:rsid w:val="03A80ACF"/>
    <w:rsid w:val="03AF3B39"/>
    <w:rsid w:val="03B20FD0"/>
    <w:rsid w:val="03B54AE3"/>
    <w:rsid w:val="03B63C65"/>
    <w:rsid w:val="03C20F6B"/>
    <w:rsid w:val="03C80C55"/>
    <w:rsid w:val="03E4661B"/>
    <w:rsid w:val="03E54729"/>
    <w:rsid w:val="03E85872"/>
    <w:rsid w:val="03ED6D33"/>
    <w:rsid w:val="03EF3976"/>
    <w:rsid w:val="03F255C7"/>
    <w:rsid w:val="03F3599D"/>
    <w:rsid w:val="03F44FB4"/>
    <w:rsid w:val="03FD54E6"/>
    <w:rsid w:val="04025567"/>
    <w:rsid w:val="04103785"/>
    <w:rsid w:val="041376EC"/>
    <w:rsid w:val="041C6F7C"/>
    <w:rsid w:val="042019F4"/>
    <w:rsid w:val="0423763D"/>
    <w:rsid w:val="04266A45"/>
    <w:rsid w:val="04280402"/>
    <w:rsid w:val="043B7D28"/>
    <w:rsid w:val="043F3CAA"/>
    <w:rsid w:val="0448168C"/>
    <w:rsid w:val="044D5D0D"/>
    <w:rsid w:val="04503788"/>
    <w:rsid w:val="04512F56"/>
    <w:rsid w:val="04547EAF"/>
    <w:rsid w:val="045B5C5C"/>
    <w:rsid w:val="045F05F8"/>
    <w:rsid w:val="04653C76"/>
    <w:rsid w:val="0468142E"/>
    <w:rsid w:val="046B48BF"/>
    <w:rsid w:val="047352D2"/>
    <w:rsid w:val="04746493"/>
    <w:rsid w:val="04791203"/>
    <w:rsid w:val="047B1617"/>
    <w:rsid w:val="047E2427"/>
    <w:rsid w:val="04823C5B"/>
    <w:rsid w:val="0485544F"/>
    <w:rsid w:val="04AA7FE4"/>
    <w:rsid w:val="04AD5A1E"/>
    <w:rsid w:val="04B466D3"/>
    <w:rsid w:val="04B60E0D"/>
    <w:rsid w:val="04BB74A4"/>
    <w:rsid w:val="04C31525"/>
    <w:rsid w:val="04C73F97"/>
    <w:rsid w:val="04CF0B41"/>
    <w:rsid w:val="04CF7306"/>
    <w:rsid w:val="04D300FA"/>
    <w:rsid w:val="04D46203"/>
    <w:rsid w:val="04D472C8"/>
    <w:rsid w:val="04E04E09"/>
    <w:rsid w:val="04E147F0"/>
    <w:rsid w:val="04E408D2"/>
    <w:rsid w:val="04E757F6"/>
    <w:rsid w:val="04F214EC"/>
    <w:rsid w:val="04F54BA3"/>
    <w:rsid w:val="04FB42A7"/>
    <w:rsid w:val="04FD4436"/>
    <w:rsid w:val="05050115"/>
    <w:rsid w:val="050514F5"/>
    <w:rsid w:val="0528427D"/>
    <w:rsid w:val="052A3CDD"/>
    <w:rsid w:val="05303D66"/>
    <w:rsid w:val="05392A9F"/>
    <w:rsid w:val="053A7D30"/>
    <w:rsid w:val="053F621B"/>
    <w:rsid w:val="054574BB"/>
    <w:rsid w:val="054C061A"/>
    <w:rsid w:val="054D7829"/>
    <w:rsid w:val="055112DD"/>
    <w:rsid w:val="05540297"/>
    <w:rsid w:val="05570A41"/>
    <w:rsid w:val="055C3FEF"/>
    <w:rsid w:val="05644E96"/>
    <w:rsid w:val="056C06B0"/>
    <w:rsid w:val="056E19BB"/>
    <w:rsid w:val="05784025"/>
    <w:rsid w:val="0583336B"/>
    <w:rsid w:val="05894C96"/>
    <w:rsid w:val="05904E5A"/>
    <w:rsid w:val="05982ECB"/>
    <w:rsid w:val="059A5E82"/>
    <w:rsid w:val="059B6767"/>
    <w:rsid w:val="059B689C"/>
    <w:rsid w:val="059C2748"/>
    <w:rsid w:val="05A36948"/>
    <w:rsid w:val="05A61AE6"/>
    <w:rsid w:val="05AA5201"/>
    <w:rsid w:val="05B11E81"/>
    <w:rsid w:val="05B444EF"/>
    <w:rsid w:val="05C330A5"/>
    <w:rsid w:val="05C55C55"/>
    <w:rsid w:val="05CE5A77"/>
    <w:rsid w:val="05D0247C"/>
    <w:rsid w:val="05D82B03"/>
    <w:rsid w:val="05DB799D"/>
    <w:rsid w:val="05E73E94"/>
    <w:rsid w:val="05F245DF"/>
    <w:rsid w:val="05F779FF"/>
    <w:rsid w:val="05FD08C9"/>
    <w:rsid w:val="060A771F"/>
    <w:rsid w:val="060A7756"/>
    <w:rsid w:val="060D395F"/>
    <w:rsid w:val="060D48DD"/>
    <w:rsid w:val="06154653"/>
    <w:rsid w:val="06190FC1"/>
    <w:rsid w:val="061A576C"/>
    <w:rsid w:val="061E251B"/>
    <w:rsid w:val="061E4BD7"/>
    <w:rsid w:val="06237C59"/>
    <w:rsid w:val="062B3BA8"/>
    <w:rsid w:val="062C087B"/>
    <w:rsid w:val="062D4A16"/>
    <w:rsid w:val="062F18BD"/>
    <w:rsid w:val="063241A5"/>
    <w:rsid w:val="06354EBF"/>
    <w:rsid w:val="06361D75"/>
    <w:rsid w:val="063811EC"/>
    <w:rsid w:val="06383226"/>
    <w:rsid w:val="0644796B"/>
    <w:rsid w:val="064F2236"/>
    <w:rsid w:val="06504D55"/>
    <w:rsid w:val="06554146"/>
    <w:rsid w:val="0659234E"/>
    <w:rsid w:val="065A75E3"/>
    <w:rsid w:val="065D4547"/>
    <w:rsid w:val="065E3702"/>
    <w:rsid w:val="066275F1"/>
    <w:rsid w:val="06652AB1"/>
    <w:rsid w:val="0669786B"/>
    <w:rsid w:val="066A49F6"/>
    <w:rsid w:val="066B2312"/>
    <w:rsid w:val="066C76F0"/>
    <w:rsid w:val="067A1A5F"/>
    <w:rsid w:val="067A3C45"/>
    <w:rsid w:val="06801E2D"/>
    <w:rsid w:val="06811BA9"/>
    <w:rsid w:val="0681729D"/>
    <w:rsid w:val="06856C70"/>
    <w:rsid w:val="06871E89"/>
    <w:rsid w:val="068D6358"/>
    <w:rsid w:val="06921387"/>
    <w:rsid w:val="06931F86"/>
    <w:rsid w:val="06993B6A"/>
    <w:rsid w:val="069A662E"/>
    <w:rsid w:val="06A10C83"/>
    <w:rsid w:val="06A66EAD"/>
    <w:rsid w:val="06A765D7"/>
    <w:rsid w:val="06B03835"/>
    <w:rsid w:val="06B06CA5"/>
    <w:rsid w:val="06B113CB"/>
    <w:rsid w:val="06B77EE2"/>
    <w:rsid w:val="06C11E6A"/>
    <w:rsid w:val="06C25D4E"/>
    <w:rsid w:val="06C70942"/>
    <w:rsid w:val="06D47363"/>
    <w:rsid w:val="06D61973"/>
    <w:rsid w:val="06D642A6"/>
    <w:rsid w:val="06D76B1F"/>
    <w:rsid w:val="06DB117A"/>
    <w:rsid w:val="06E078C1"/>
    <w:rsid w:val="06E7658A"/>
    <w:rsid w:val="06EC0985"/>
    <w:rsid w:val="06FC16FB"/>
    <w:rsid w:val="06FE780F"/>
    <w:rsid w:val="07093E61"/>
    <w:rsid w:val="071123A8"/>
    <w:rsid w:val="071712EB"/>
    <w:rsid w:val="071A3865"/>
    <w:rsid w:val="071C7056"/>
    <w:rsid w:val="07213D56"/>
    <w:rsid w:val="07287644"/>
    <w:rsid w:val="07314BE2"/>
    <w:rsid w:val="0735439D"/>
    <w:rsid w:val="07395542"/>
    <w:rsid w:val="07397709"/>
    <w:rsid w:val="073D66AF"/>
    <w:rsid w:val="07421661"/>
    <w:rsid w:val="07432E49"/>
    <w:rsid w:val="07456416"/>
    <w:rsid w:val="074E084E"/>
    <w:rsid w:val="07535046"/>
    <w:rsid w:val="075608BC"/>
    <w:rsid w:val="0758511C"/>
    <w:rsid w:val="07681E7A"/>
    <w:rsid w:val="07682B64"/>
    <w:rsid w:val="076D7A56"/>
    <w:rsid w:val="07791BB9"/>
    <w:rsid w:val="077A5F98"/>
    <w:rsid w:val="077F225B"/>
    <w:rsid w:val="07867889"/>
    <w:rsid w:val="07955FB6"/>
    <w:rsid w:val="079B0415"/>
    <w:rsid w:val="079D3CC2"/>
    <w:rsid w:val="079E3211"/>
    <w:rsid w:val="07B4749D"/>
    <w:rsid w:val="07B63E4F"/>
    <w:rsid w:val="07BA66A5"/>
    <w:rsid w:val="07BD09AC"/>
    <w:rsid w:val="07BF5A5A"/>
    <w:rsid w:val="07C62097"/>
    <w:rsid w:val="07C64275"/>
    <w:rsid w:val="07CC25E5"/>
    <w:rsid w:val="07CD712F"/>
    <w:rsid w:val="07D93FC0"/>
    <w:rsid w:val="07DA743D"/>
    <w:rsid w:val="07DE234D"/>
    <w:rsid w:val="07DE4B80"/>
    <w:rsid w:val="07E81A6F"/>
    <w:rsid w:val="07F43E8D"/>
    <w:rsid w:val="08045F8A"/>
    <w:rsid w:val="08052574"/>
    <w:rsid w:val="08061329"/>
    <w:rsid w:val="080D1F4E"/>
    <w:rsid w:val="080F4D96"/>
    <w:rsid w:val="08127E9F"/>
    <w:rsid w:val="081E266E"/>
    <w:rsid w:val="0824775F"/>
    <w:rsid w:val="08281988"/>
    <w:rsid w:val="082D3A9C"/>
    <w:rsid w:val="08333FA2"/>
    <w:rsid w:val="08372D11"/>
    <w:rsid w:val="083A0BE1"/>
    <w:rsid w:val="083E6317"/>
    <w:rsid w:val="08446F0E"/>
    <w:rsid w:val="0847099D"/>
    <w:rsid w:val="08474E06"/>
    <w:rsid w:val="084A5652"/>
    <w:rsid w:val="084B7A0E"/>
    <w:rsid w:val="084E50B7"/>
    <w:rsid w:val="085858CB"/>
    <w:rsid w:val="08654C10"/>
    <w:rsid w:val="08660343"/>
    <w:rsid w:val="086C54AA"/>
    <w:rsid w:val="086C7364"/>
    <w:rsid w:val="08787461"/>
    <w:rsid w:val="087B0918"/>
    <w:rsid w:val="087F678F"/>
    <w:rsid w:val="08901C95"/>
    <w:rsid w:val="089176B0"/>
    <w:rsid w:val="089B240C"/>
    <w:rsid w:val="089D7B75"/>
    <w:rsid w:val="08A12218"/>
    <w:rsid w:val="08A829F7"/>
    <w:rsid w:val="08AA6928"/>
    <w:rsid w:val="08AE7B9B"/>
    <w:rsid w:val="08BE432A"/>
    <w:rsid w:val="08D37A24"/>
    <w:rsid w:val="08D5103A"/>
    <w:rsid w:val="08E31450"/>
    <w:rsid w:val="08E45747"/>
    <w:rsid w:val="08EA3E43"/>
    <w:rsid w:val="08FB0586"/>
    <w:rsid w:val="08FB5DDC"/>
    <w:rsid w:val="08FC4BAC"/>
    <w:rsid w:val="09032CB0"/>
    <w:rsid w:val="09072603"/>
    <w:rsid w:val="091234A8"/>
    <w:rsid w:val="0918570A"/>
    <w:rsid w:val="091B225B"/>
    <w:rsid w:val="09251A29"/>
    <w:rsid w:val="09265803"/>
    <w:rsid w:val="092730D8"/>
    <w:rsid w:val="093F7F58"/>
    <w:rsid w:val="095A4F34"/>
    <w:rsid w:val="09604010"/>
    <w:rsid w:val="096545FA"/>
    <w:rsid w:val="0966687B"/>
    <w:rsid w:val="0967533C"/>
    <w:rsid w:val="09694412"/>
    <w:rsid w:val="09696DCA"/>
    <w:rsid w:val="096B6A7B"/>
    <w:rsid w:val="096F0020"/>
    <w:rsid w:val="09721D9A"/>
    <w:rsid w:val="098A1C68"/>
    <w:rsid w:val="09905D1B"/>
    <w:rsid w:val="0995332F"/>
    <w:rsid w:val="09954AA5"/>
    <w:rsid w:val="099823F8"/>
    <w:rsid w:val="09994962"/>
    <w:rsid w:val="099A5367"/>
    <w:rsid w:val="09A17714"/>
    <w:rsid w:val="09AA6FC1"/>
    <w:rsid w:val="09AC2705"/>
    <w:rsid w:val="09B55ED4"/>
    <w:rsid w:val="09B93582"/>
    <w:rsid w:val="09B95828"/>
    <w:rsid w:val="09B963E2"/>
    <w:rsid w:val="09C1619E"/>
    <w:rsid w:val="09C618E4"/>
    <w:rsid w:val="09C800F8"/>
    <w:rsid w:val="09CD1EA6"/>
    <w:rsid w:val="09CF0DBD"/>
    <w:rsid w:val="09DE4C07"/>
    <w:rsid w:val="09DF1255"/>
    <w:rsid w:val="09EA469C"/>
    <w:rsid w:val="09EB08F1"/>
    <w:rsid w:val="09FD3D96"/>
    <w:rsid w:val="0A0327F1"/>
    <w:rsid w:val="0A045B7F"/>
    <w:rsid w:val="0A05109C"/>
    <w:rsid w:val="0A0713F5"/>
    <w:rsid w:val="0A1352A3"/>
    <w:rsid w:val="0A1C2F41"/>
    <w:rsid w:val="0A275C39"/>
    <w:rsid w:val="0A2F35B5"/>
    <w:rsid w:val="0A38723B"/>
    <w:rsid w:val="0A415BA5"/>
    <w:rsid w:val="0A44092E"/>
    <w:rsid w:val="0A5049B7"/>
    <w:rsid w:val="0A52647C"/>
    <w:rsid w:val="0A572034"/>
    <w:rsid w:val="0A594625"/>
    <w:rsid w:val="0A595709"/>
    <w:rsid w:val="0A5A7C6D"/>
    <w:rsid w:val="0A5B7699"/>
    <w:rsid w:val="0A5B78F3"/>
    <w:rsid w:val="0A625B6D"/>
    <w:rsid w:val="0A664631"/>
    <w:rsid w:val="0A694648"/>
    <w:rsid w:val="0A6A286A"/>
    <w:rsid w:val="0A6C3C26"/>
    <w:rsid w:val="0A6C7321"/>
    <w:rsid w:val="0A701997"/>
    <w:rsid w:val="0A704CF2"/>
    <w:rsid w:val="0A7464CA"/>
    <w:rsid w:val="0A77264C"/>
    <w:rsid w:val="0A7C6875"/>
    <w:rsid w:val="0A8A70D7"/>
    <w:rsid w:val="0A944E7C"/>
    <w:rsid w:val="0A9932BB"/>
    <w:rsid w:val="0AA03EBC"/>
    <w:rsid w:val="0AA34639"/>
    <w:rsid w:val="0AA85621"/>
    <w:rsid w:val="0AAC68AF"/>
    <w:rsid w:val="0AAE0913"/>
    <w:rsid w:val="0AB546FD"/>
    <w:rsid w:val="0AB733ED"/>
    <w:rsid w:val="0AD22A64"/>
    <w:rsid w:val="0AD75761"/>
    <w:rsid w:val="0ADA1918"/>
    <w:rsid w:val="0AFB6A9D"/>
    <w:rsid w:val="0AFF215A"/>
    <w:rsid w:val="0B087A06"/>
    <w:rsid w:val="0B107EC8"/>
    <w:rsid w:val="0B1D0C3B"/>
    <w:rsid w:val="0B1D56CA"/>
    <w:rsid w:val="0B2261A8"/>
    <w:rsid w:val="0B320803"/>
    <w:rsid w:val="0B324E62"/>
    <w:rsid w:val="0B4927F7"/>
    <w:rsid w:val="0B4941F4"/>
    <w:rsid w:val="0B5143D6"/>
    <w:rsid w:val="0B527760"/>
    <w:rsid w:val="0B573648"/>
    <w:rsid w:val="0B5D7893"/>
    <w:rsid w:val="0B6016CE"/>
    <w:rsid w:val="0B6A7F38"/>
    <w:rsid w:val="0B6B6136"/>
    <w:rsid w:val="0B6C0656"/>
    <w:rsid w:val="0B725ED5"/>
    <w:rsid w:val="0B735DF0"/>
    <w:rsid w:val="0B770C6B"/>
    <w:rsid w:val="0B8323AC"/>
    <w:rsid w:val="0B8A1A26"/>
    <w:rsid w:val="0B8F21B3"/>
    <w:rsid w:val="0B913F02"/>
    <w:rsid w:val="0B930102"/>
    <w:rsid w:val="0B93711D"/>
    <w:rsid w:val="0B944175"/>
    <w:rsid w:val="0B95514D"/>
    <w:rsid w:val="0B9566D1"/>
    <w:rsid w:val="0B9B397D"/>
    <w:rsid w:val="0BAB0AC2"/>
    <w:rsid w:val="0BAE579D"/>
    <w:rsid w:val="0BB10598"/>
    <w:rsid w:val="0BBA2101"/>
    <w:rsid w:val="0BC52E88"/>
    <w:rsid w:val="0BC72E4B"/>
    <w:rsid w:val="0BD20528"/>
    <w:rsid w:val="0BD62EBE"/>
    <w:rsid w:val="0BD647A1"/>
    <w:rsid w:val="0BE1728D"/>
    <w:rsid w:val="0BE661A2"/>
    <w:rsid w:val="0BF2729B"/>
    <w:rsid w:val="0BF3453E"/>
    <w:rsid w:val="0BF5487C"/>
    <w:rsid w:val="0C0A336D"/>
    <w:rsid w:val="0C0C2FCA"/>
    <w:rsid w:val="0C135662"/>
    <w:rsid w:val="0C1671E4"/>
    <w:rsid w:val="0C1809C7"/>
    <w:rsid w:val="0C1D5254"/>
    <w:rsid w:val="0C221B70"/>
    <w:rsid w:val="0C231C47"/>
    <w:rsid w:val="0C285C87"/>
    <w:rsid w:val="0C2D73B3"/>
    <w:rsid w:val="0C302A84"/>
    <w:rsid w:val="0C44070E"/>
    <w:rsid w:val="0C471926"/>
    <w:rsid w:val="0C4A2737"/>
    <w:rsid w:val="0C590655"/>
    <w:rsid w:val="0C5F2332"/>
    <w:rsid w:val="0C6113E2"/>
    <w:rsid w:val="0C615902"/>
    <w:rsid w:val="0C6511B3"/>
    <w:rsid w:val="0C655F51"/>
    <w:rsid w:val="0C6639F7"/>
    <w:rsid w:val="0C874503"/>
    <w:rsid w:val="0C8A72E5"/>
    <w:rsid w:val="0C8A7774"/>
    <w:rsid w:val="0C9408A7"/>
    <w:rsid w:val="0C954619"/>
    <w:rsid w:val="0C995738"/>
    <w:rsid w:val="0C9E241C"/>
    <w:rsid w:val="0CA16445"/>
    <w:rsid w:val="0CAA6758"/>
    <w:rsid w:val="0CBA0E50"/>
    <w:rsid w:val="0CBB72B5"/>
    <w:rsid w:val="0CC46018"/>
    <w:rsid w:val="0CC734AD"/>
    <w:rsid w:val="0CD70FA4"/>
    <w:rsid w:val="0CD81AC7"/>
    <w:rsid w:val="0CEB0F17"/>
    <w:rsid w:val="0CEF0CC0"/>
    <w:rsid w:val="0CF779EC"/>
    <w:rsid w:val="0CFD4733"/>
    <w:rsid w:val="0D0E623D"/>
    <w:rsid w:val="0D0F4A1F"/>
    <w:rsid w:val="0D110865"/>
    <w:rsid w:val="0D223496"/>
    <w:rsid w:val="0D23289A"/>
    <w:rsid w:val="0D2D47BC"/>
    <w:rsid w:val="0D340352"/>
    <w:rsid w:val="0D3D1396"/>
    <w:rsid w:val="0D432A0B"/>
    <w:rsid w:val="0D465BE4"/>
    <w:rsid w:val="0D466EB4"/>
    <w:rsid w:val="0D493D16"/>
    <w:rsid w:val="0D4C6DE3"/>
    <w:rsid w:val="0D5474D7"/>
    <w:rsid w:val="0D5B05F2"/>
    <w:rsid w:val="0D656FB1"/>
    <w:rsid w:val="0D6613A8"/>
    <w:rsid w:val="0D6D105F"/>
    <w:rsid w:val="0D77353B"/>
    <w:rsid w:val="0D7A7392"/>
    <w:rsid w:val="0D7B150B"/>
    <w:rsid w:val="0D7C2E51"/>
    <w:rsid w:val="0D806BA9"/>
    <w:rsid w:val="0D824227"/>
    <w:rsid w:val="0D89595A"/>
    <w:rsid w:val="0D8C219E"/>
    <w:rsid w:val="0D937E0B"/>
    <w:rsid w:val="0D97722D"/>
    <w:rsid w:val="0D9856A0"/>
    <w:rsid w:val="0DAB7EFD"/>
    <w:rsid w:val="0DAD0EEF"/>
    <w:rsid w:val="0DB05903"/>
    <w:rsid w:val="0DB115E6"/>
    <w:rsid w:val="0DB22AC4"/>
    <w:rsid w:val="0DCB0570"/>
    <w:rsid w:val="0DCB2937"/>
    <w:rsid w:val="0DCD5DCC"/>
    <w:rsid w:val="0DD63629"/>
    <w:rsid w:val="0DD80C39"/>
    <w:rsid w:val="0DDE0145"/>
    <w:rsid w:val="0DF02345"/>
    <w:rsid w:val="0DF46EF4"/>
    <w:rsid w:val="0DF85E6E"/>
    <w:rsid w:val="0DFB41E4"/>
    <w:rsid w:val="0E064534"/>
    <w:rsid w:val="0E0B4FF8"/>
    <w:rsid w:val="0E0E0315"/>
    <w:rsid w:val="0E103DAA"/>
    <w:rsid w:val="0E1950C9"/>
    <w:rsid w:val="0E1E63F7"/>
    <w:rsid w:val="0E1F6420"/>
    <w:rsid w:val="0E255094"/>
    <w:rsid w:val="0E266916"/>
    <w:rsid w:val="0E296627"/>
    <w:rsid w:val="0E2D3A4A"/>
    <w:rsid w:val="0E2F3A3F"/>
    <w:rsid w:val="0E3260F7"/>
    <w:rsid w:val="0E392A41"/>
    <w:rsid w:val="0E3F40EC"/>
    <w:rsid w:val="0E405F85"/>
    <w:rsid w:val="0E462611"/>
    <w:rsid w:val="0E5453B3"/>
    <w:rsid w:val="0E556AB1"/>
    <w:rsid w:val="0E5830F2"/>
    <w:rsid w:val="0E5C5975"/>
    <w:rsid w:val="0E5D0120"/>
    <w:rsid w:val="0E6A06A8"/>
    <w:rsid w:val="0E79617C"/>
    <w:rsid w:val="0E7B64FA"/>
    <w:rsid w:val="0E9A2FBF"/>
    <w:rsid w:val="0E9C64CC"/>
    <w:rsid w:val="0EAF2619"/>
    <w:rsid w:val="0EB14F06"/>
    <w:rsid w:val="0EBB1FE1"/>
    <w:rsid w:val="0EBF435C"/>
    <w:rsid w:val="0EBF7966"/>
    <w:rsid w:val="0EC46700"/>
    <w:rsid w:val="0ED24351"/>
    <w:rsid w:val="0ED26ECA"/>
    <w:rsid w:val="0ED27B11"/>
    <w:rsid w:val="0ED77C3C"/>
    <w:rsid w:val="0ED81866"/>
    <w:rsid w:val="0ED822DD"/>
    <w:rsid w:val="0EE13F2E"/>
    <w:rsid w:val="0EE902AF"/>
    <w:rsid w:val="0EEB3D55"/>
    <w:rsid w:val="0EEF5C2E"/>
    <w:rsid w:val="0EF0691D"/>
    <w:rsid w:val="0F0678C2"/>
    <w:rsid w:val="0F165588"/>
    <w:rsid w:val="0F1B644A"/>
    <w:rsid w:val="0F2F060E"/>
    <w:rsid w:val="0F30040D"/>
    <w:rsid w:val="0F333A43"/>
    <w:rsid w:val="0F3E35D4"/>
    <w:rsid w:val="0F3E4CD1"/>
    <w:rsid w:val="0F414BDF"/>
    <w:rsid w:val="0F4E6210"/>
    <w:rsid w:val="0F551102"/>
    <w:rsid w:val="0F5701CD"/>
    <w:rsid w:val="0F5C6024"/>
    <w:rsid w:val="0F5D021C"/>
    <w:rsid w:val="0F636F2E"/>
    <w:rsid w:val="0F6B7241"/>
    <w:rsid w:val="0F74503A"/>
    <w:rsid w:val="0F746E63"/>
    <w:rsid w:val="0F790085"/>
    <w:rsid w:val="0F7B2EF2"/>
    <w:rsid w:val="0F7D7174"/>
    <w:rsid w:val="0F8414BB"/>
    <w:rsid w:val="0F8C27AC"/>
    <w:rsid w:val="0F8C3535"/>
    <w:rsid w:val="0F905A3B"/>
    <w:rsid w:val="0F974743"/>
    <w:rsid w:val="0F980129"/>
    <w:rsid w:val="0FAF4D2D"/>
    <w:rsid w:val="0FB66064"/>
    <w:rsid w:val="0FB76EE9"/>
    <w:rsid w:val="0FB816B8"/>
    <w:rsid w:val="0FB91C73"/>
    <w:rsid w:val="0FCD3406"/>
    <w:rsid w:val="0FDF43C2"/>
    <w:rsid w:val="0FE116F7"/>
    <w:rsid w:val="0FF53A96"/>
    <w:rsid w:val="10051012"/>
    <w:rsid w:val="10094D5F"/>
    <w:rsid w:val="100A5742"/>
    <w:rsid w:val="101218F3"/>
    <w:rsid w:val="101230FA"/>
    <w:rsid w:val="10126F05"/>
    <w:rsid w:val="101D6BBD"/>
    <w:rsid w:val="102D2210"/>
    <w:rsid w:val="102F5D98"/>
    <w:rsid w:val="10381043"/>
    <w:rsid w:val="103D1E85"/>
    <w:rsid w:val="103E10DE"/>
    <w:rsid w:val="103F5C7E"/>
    <w:rsid w:val="10556174"/>
    <w:rsid w:val="105675DB"/>
    <w:rsid w:val="106056CE"/>
    <w:rsid w:val="10621A85"/>
    <w:rsid w:val="106E54BC"/>
    <w:rsid w:val="107E686D"/>
    <w:rsid w:val="107E70C0"/>
    <w:rsid w:val="10847316"/>
    <w:rsid w:val="109629BA"/>
    <w:rsid w:val="10997348"/>
    <w:rsid w:val="10AA0AEF"/>
    <w:rsid w:val="10AD0360"/>
    <w:rsid w:val="10AD362A"/>
    <w:rsid w:val="10B24699"/>
    <w:rsid w:val="10B37D6C"/>
    <w:rsid w:val="10C364F2"/>
    <w:rsid w:val="10C36B90"/>
    <w:rsid w:val="10CB2A70"/>
    <w:rsid w:val="10CF6D11"/>
    <w:rsid w:val="10D010C9"/>
    <w:rsid w:val="10E027A1"/>
    <w:rsid w:val="10E76CEE"/>
    <w:rsid w:val="10EC3C88"/>
    <w:rsid w:val="10ED442F"/>
    <w:rsid w:val="10EE161B"/>
    <w:rsid w:val="10F8793E"/>
    <w:rsid w:val="11021257"/>
    <w:rsid w:val="11056366"/>
    <w:rsid w:val="110F294E"/>
    <w:rsid w:val="111479CA"/>
    <w:rsid w:val="111813EC"/>
    <w:rsid w:val="1119417E"/>
    <w:rsid w:val="11205E5C"/>
    <w:rsid w:val="1121682A"/>
    <w:rsid w:val="112200EF"/>
    <w:rsid w:val="11253783"/>
    <w:rsid w:val="11282EAA"/>
    <w:rsid w:val="112C796F"/>
    <w:rsid w:val="112F4BD0"/>
    <w:rsid w:val="11327D46"/>
    <w:rsid w:val="113469CF"/>
    <w:rsid w:val="11397879"/>
    <w:rsid w:val="113E6492"/>
    <w:rsid w:val="114D3C55"/>
    <w:rsid w:val="114D6F04"/>
    <w:rsid w:val="11524294"/>
    <w:rsid w:val="11560B10"/>
    <w:rsid w:val="115A105E"/>
    <w:rsid w:val="11615BCF"/>
    <w:rsid w:val="11693E49"/>
    <w:rsid w:val="117245B2"/>
    <w:rsid w:val="117604CC"/>
    <w:rsid w:val="11780D0E"/>
    <w:rsid w:val="117B35D4"/>
    <w:rsid w:val="118655AC"/>
    <w:rsid w:val="11945BFF"/>
    <w:rsid w:val="11954891"/>
    <w:rsid w:val="119865CA"/>
    <w:rsid w:val="11AE0B77"/>
    <w:rsid w:val="11AE3C96"/>
    <w:rsid w:val="11B4012A"/>
    <w:rsid w:val="11B61717"/>
    <w:rsid w:val="11BB6A2C"/>
    <w:rsid w:val="11BB76EB"/>
    <w:rsid w:val="11BC570B"/>
    <w:rsid w:val="11C22FB3"/>
    <w:rsid w:val="11C54F39"/>
    <w:rsid w:val="11C9181D"/>
    <w:rsid w:val="11CA2884"/>
    <w:rsid w:val="11DB5764"/>
    <w:rsid w:val="11E03795"/>
    <w:rsid w:val="11E44DD1"/>
    <w:rsid w:val="11E766C8"/>
    <w:rsid w:val="11F00E4E"/>
    <w:rsid w:val="11FA2112"/>
    <w:rsid w:val="11FE50B1"/>
    <w:rsid w:val="12037675"/>
    <w:rsid w:val="120576E8"/>
    <w:rsid w:val="120C5F06"/>
    <w:rsid w:val="121426FB"/>
    <w:rsid w:val="12163C49"/>
    <w:rsid w:val="1218556D"/>
    <w:rsid w:val="121939D0"/>
    <w:rsid w:val="12194299"/>
    <w:rsid w:val="121D2DF1"/>
    <w:rsid w:val="121E2116"/>
    <w:rsid w:val="1230259A"/>
    <w:rsid w:val="12392597"/>
    <w:rsid w:val="124044A1"/>
    <w:rsid w:val="1245261C"/>
    <w:rsid w:val="1248432D"/>
    <w:rsid w:val="124912EF"/>
    <w:rsid w:val="12495FAD"/>
    <w:rsid w:val="124E56A5"/>
    <w:rsid w:val="12532244"/>
    <w:rsid w:val="12535036"/>
    <w:rsid w:val="125724EF"/>
    <w:rsid w:val="1258352E"/>
    <w:rsid w:val="12633798"/>
    <w:rsid w:val="126B751B"/>
    <w:rsid w:val="127169F4"/>
    <w:rsid w:val="12732DA4"/>
    <w:rsid w:val="12752652"/>
    <w:rsid w:val="127A273B"/>
    <w:rsid w:val="12800932"/>
    <w:rsid w:val="1283231C"/>
    <w:rsid w:val="12883A67"/>
    <w:rsid w:val="128A4AFB"/>
    <w:rsid w:val="12964254"/>
    <w:rsid w:val="129A6774"/>
    <w:rsid w:val="12A01D0C"/>
    <w:rsid w:val="12A01EED"/>
    <w:rsid w:val="12A8193D"/>
    <w:rsid w:val="12AC514A"/>
    <w:rsid w:val="12AD0FDD"/>
    <w:rsid w:val="12AE3AA6"/>
    <w:rsid w:val="12B17049"/>
    <w:rsid w:val="12B43AAE"/>
    <w:rsid w:val="12B5420D"/>
    <w:rsid w:val="12BA0B6F"/>
    <w:rsid w:val="12BA651F"/>
    <w:rsid w:val="12BD6FA1"/>
    <w:rsid w:val="12C151AA"/>
    <w:rsid w:val="12C54689"/>
    <w:rsid w:val="12D7601B"/>
    <w:rsid w:val="12D910E8"/>
    <w:rsid w:val="12DC17CB"/>
    <w:rsid w:val="12E508FA"/>
    <w:rsid w:val="12E52029"/>
    <w:rsid w:val="12E6761D"/>
    <w:rsid w:val="12F633BA"/>
    <w:rsid w:val="12FB6CE1"/>
    <w:rsid w:val="12FE3C68"/>
    <w:rsid w:val="13035319"/>
    <w:rsid w:val="13066666"/>
    <w:rsid w:val="13072830"/>
    <w:rsid w:val="130B0F8E"/>
    <w:rsid w:val="1311386B"/>
    <w:rsid w:val="131D3348"/>
    <w:rsid w:val="1325373C"/>
    <w:rsid w:val="132774E9"/>
    <w:rsid w:val="1329195E"/>
    <w:rsid w:val="132B3D81"/>
    <w:rsid w:val="13342778"/>
    <w:rsid w:val="13376B3F"/>
    <w:rsid w:val="1339279B"/>
    <w:rsid w:val="133A71DE"/>
    <w:rsid w:val="133C26DC"/>
    <w:rsid w:val="133E3A68"/>
    <w:rsid w:val="13407B8B"/>
    <w:rsid w:val="13423513"/>
    <w:rsid w:val="13435B59"/>
    <w:rsid w:val="13495FB3"/>
    <w:rsid w:val="134C3284"/>
    <w:rsid w:val="13523694"/>
    <w:rsid w:val="13543C1D"/>
    <w:rsid w:val="135A459D"/>
    <w:rsid w:val="135F289D"/>
    <w:rsid w:val="13600D5C"/>
    <w:rsid w:val="1362637D"/>
    <w:rsid w:val="13660A85"/>
    <w:rsid w:val="1368242F"/>
    <w:rsid w:val="136B3690"/>
    <w:rsid w:val="137253E1"/>
    <w:rsid w:val="13745FC7"/>
    <w:rsid w:val="13793AF9"/>
    <w:rsid w:val="137C08CB"/>
    <w:rsid w:val="13804C95"/>
    <w:rsid w:val="13816AE9"/>
    <w:rsid w:val="13860EE4"/>
    <w:rsid w:val="13887C92"/>
    <w:rsid w:val="138C772F"/>
    <w:rsid w:val="139542BA"/>
    <w:rsid w:val="13A51B9B"/>
    <w:rsid w:val="13AF6F12"/>
    <w:rsid w:val="13BA434E"/>
    <w:rsid w:val="13CA4970"/>
    <w:rsid w:val="13D94907"/>
    <w:rsid w:val="13DE228A"/>
    <w:rsid w:val="13E62665"/>
    <w:rsid w:val="13E9311F"/>
    <w:rsid w:val="13EB6AEB"/>
    <w:rsid w:val="13EE75EA"/>
    <w:rsid w:val="13F0599A"/>
    <w:rsid w:val="13F607BD"/>
    <w:rsid w:val="13FF2EE5"/>
    <w:rsid w:val="14042606"/>
    <w:rsid w:val="14106573"/>
    <w:rsid w:val="141444EE"/>
    <w:rsid w:val="14163CD2"/>
    <w:rsid w:val="14180131"/>
    <w:rsid w:val="141B1125"/>
    <w:rsid w:val="14210A98"/>
    <w:rsid w:val="1426418C"/>
    <w:rsid w:val="14294210"/>
    <w:rsid w:val="14312729"/>
    <w:rsid w:val="143155F9"/>
    <w:rsid w:val="14391733"/>
    <w:rsid w:val="144148D0"/>
    <w:rsid w:val="144802CF"/>
    <w:rsid w:val="14545B49"/>
    <w:rsid w:val="14577B03"/>
    <w:rsid w:val="14640998"/>
    <w:rsid w:val="14645E1C"/>
    <w:rsid w:val="14656E06"/>
    <w:rsid w:val="146A17BA"/>
    <w:rsid w:val="146C6A5A"/>
    <w:rsid w:val="146D6D18"/>
    <w:rsid w:val="1473362B"/>
    <w:rsid w:val="147C7FAB"/>
    <w:rsid w:val="147D7428"/>
    <w:rsid w:val="14827F33"/>
    <w:rsid w:val="14841859"/>
    <w:rsid w:val="1490624B"/>
    <w:rsid w:val="14913F78"/>
    <w:rsid w:val="14A0523C"/>
    <w:rsid w:val="14AE1EF2"/>
    <w:rsid w:val="14AE2B80"/>
    <w:rsid w:val="14AF0574"/>
    <w:rsid w:val="14B04A92"/>
    <w:rsid w:val="14B05C92"/>
    <w:rsid w:val="14C3052C"/>
    <w:rsid w:val="14C76F17"/>
    <w:rsid w:val="14CD6956"/>
    <w:rsid w:val="14CF353F"/>
    <w:rsid w:val="14D83EB1"/>
    <w:rsid w:val="14D94191"/>
    <w:rsid w:val="14DE05C1"/>
    <w:rsid w:val="14DE0D5F"/>
    <w:rsid w:val="14E21D97"/>
    <w:rsid w:val="14E268E2"/>
    <w:rsid w:val="14EF3037"/>
    <w:rsid w:val="14F65E5A"/>
    <w:rsid w:val="14F7436C"/>
    <w:rsid w:val="14F96D32"/>
    <w:rsid w:val="1506110D"/>
    <w:rsid w:val="15104FA1"/>
    <w:rsid w:val="15176A90"/>
    <w:rsid w:val="15300DB8"/>
    <w:rsid w:val="15315AAD"/>
    <w:rsid w:val="1538764C"/>
    <w:rsid w:val="153A31F5"/>
    <w:rsid w:val="153D18C0"/>
    <w:rsid w:val="153D2C8F"/>
    <w:rsid w:val="153E3F6C"/>
    <w:rsid w:val="153F001D"/>
    <w:rsid w:val="1540791D"/>
    <w:rsid w:val="15416726"/>
    <w:rsid w:val="1546033A"/>
    <w:rsid w:val="15490128"/>
    <w:rsid w:val="154C20E3"/>
    <w:rsid w:val="154F4484"/>
    <w:rsid w:val="1551646D"/>
    <w:rsid w:val="15561C05"/>
    <w:rsid w:val="155C212E"/>
    <w:rsid w:val="15633408"/>
    <w:rsid w:val="1565511F"/>
    <w:rsid w:val="15671E57"/>
    <w:rsid w:val="15680EB2"/>
    <w:rsid w:val="15690F99"/>
    <w:rsid w:val="15696C0D"/>
    <w:rsid w:val="15776E04"/>
    <w:rsid w:val="15894DF5"/>
    <w:rsid w:val="15935A5C"/>
    <w:rsid w:val="159547AF"/>
    <w:rsid w:val="15982F09"/>
    <w:rsid w:val="15A210E3"/>
    <w:rsid w:val="15A61DD6"/>
    <w:rsid w:val="15AC3000"/>
    <w:rsid w:val="15AF4D54"/>
    <w:rsid w:val="15B41361"/>
    <w:rsid w:val="15BA1CC5"/>
    <w:rsid w:val="15BD1FB7"/>
    <w:rsid w:val="15C5105B"/>
    <w:rsid w:val="15C643C9"/>
    <w:rsid w:val="15CE71FD"/>
    <w:rsid w:val="15D1063A"/>
    <w:rsid w:val="15D545FA"/>
    <w:rsid w:val="15D55A71"/>
    <w:rsid w:val="15DD74F9"/>
    <w:rsid w:val="15E85630"/>
    <w:rsid w:val="15F232E2"/>
    <w:rsid w:val="15F256E3"/>
    <w:rsid w:val="15F77C14"/>
    <w:rsid w:val="15FF1AA8"/>
    <w:rsid w:val="16026AE4"/>
    <w:rsid w:val="1605724F"/>
    <w:rsid w:val="16064B95"/>
    <w:rsid w:val="160D41C2"/>
    <w:rsid w:val="160F77DA"/>
    <w:rsid w:val="16112D5C"/>
    <w:rsid w:val="161D5687"/>
    <w:rsid w:val="16295138"/>
    <w:rsid w:val="16337DC9"/>
    <w:rsid w:val="163A0CB7"/>
    <w:rsid w:val="163A24A9"/>
    <w:rsid w:val="163E49E1"/>
    <w:rsid w:val="16494245"/>
    <w:rsid w:val="164C43A9"/>
    <w:rsid w:val="165D1B12"/>
    <w:rsid w:val="165D1B5C"/>
    <w:rsid w:val="16613B2E"/>
    <w:rsid w:val="16644110"/>
    <w:rsid w:val="16644E05"/>
    <w:rsid w:val="166C1183"/>
    <w:rsid w:val="166C69EE"/>
    <w:rsid w:val="166F1286"/>
    <w:rsid w:val="167C3929"/>
    <w:rsid w:val="1682501C"/>
    <w:rsid w:val="168430ED"/>
    <w:rsid w:val="16883C42"/>
    <w:rsid w:val="169510A5"/>
    <w:rsid w:val="169837D4"/>
    <w:rsid w:val="169A224B"/>
    <w:rsid w:val="169C756C"/>
    <w:rsid w:val="16A158B3"/>
    <w:rsid w:val="16A64C4F"/>
    <w:rsid w:val="16A96F1F"/>
    <w:rsid w:val="16B65A30"/>
    <w:rsid w:val="16C675CE"/>
    <w:rsid w:val="16CA31C6"/>
    <w:rsid w:val="16CC2A94"/>
    <w:rsid w:val="16D32D26"/>
    <w:rsid w:val="16D779DB"/>
    <w:rsid w:val="16EC0F1E"/>
    <w:rsid w:val="16F30F52"/>
    <w:rsid w:val="16FC62E5"/>
    <w:rsid w:val="170227BF"/>
    <w:rsid w:val="170914CB"/>
    <w:rsid w:val="170B6D31"/>
    <w:rsid w:val="170C5676"/>
    <w:rsid w:val="170F4DE0"/>
    <w:rsid w:val="17113D0F"/>
    <w:rsid w:val="171966AA"/>
    <w:rsid w:val="171E36F1"/>
    <w:rsid w:val="172009D8"/>
    <w:rsid w:val="172658DC"/>
    <w:rsid w:val="1733588A"/>
    <w:rsid w:val="173A0472"/>
    <w:rsid w:val="173A1E42"/>
    <w:rsid w:val="17410373"/>
    <w:rsid w:val="17433383"/>
    <w:rsid w:val="17481643"/>
    <w:rsid w:val="174A46BE"/>
    <w:rsid w:val="174B716D"/>
    <w:rsid w:val="174E16DD"/>
    <w:rsid w:val="17502542"/>
    <w:rsid w:val="175254C2"/>
    <w:rsid w:val="1754384B"/>
    <w:rsid w:val="175E3FDF"/>
    <w:rsid w:val="176A10B2"/>
    <w:rsid w:val="17707C7C"/>
    <w:rsid w:val="17781012"/>
    <w:rsid w:val="17800680"/>
    <w:rsid w:val="17805C7B"/>
    <w:rsid w:val="17897978"/>
    <w:rsid w:val="178B43A2"/>
    <w:rsid w:val="178B52A9"/>
    <w:rsid w:val="1791231C"/>
    <w:rsid w:val="17947F7A"/>
    <w:rsid w:val="17991326"/>
    <w:rsid w:val="179A730C"/>
    <w:rsid w:val="17A560B1"/>
    <w:rsid w:val="17B163F8"/>
    <w:rsid w:val="17B5146E"/>
    <w:rsid w:val="17B62530"/>
    <w:rsid w:val="17B95B76"/>
    <w:rsid w:val="17BB0700"/>
    <w:rsid w:val="17BF769B"/>
    <w:rsid w:val="17C60B06"/>
    <w:rsid w:val="17C6566A"/>
    <w:rsid w:val="17CF7043"/>
    <w:rsid w:val="17D71F31"/>
    <w:rsid w:val="17D74562"/>
    <w:rsid w:val="17D96455"/>
    <w:rsid w:val="17E14240"/>
    <w:rsid w:val="17E23324"/>
    <w:rsid w:val="17E25CC3"/>
    <w:rsid w:val="17E466A3"/>
    <w:rsid w:val="17EE38BE"/>
    <w:rsid w:val="17F35138"/>
    <w:rsid w:val="17F80071"/>
    <w:rsid w:val="17F82A77"/>
    <w:rsid w:val="17FB282C"/>
    <w:rsid w:val="17FD49D4"/>
    <w:rsid w:val="18002687"/>
    <w:rsid w:val="1801774F"/>
    <w:rsid w:val="180E0AAA"/>
    <w:rsid w:val="18133DDB"/>
    <w:rsid w:val="18145CB1"/>
    <w:rsid w:val="18173A56"/>
    <w:rsid w:val="18192629"/>
    <w:rsid w:val="181B4837"/>
    <w:rsid w:val="18204F5C"/>
    <w:rsid w:val="182642AD"/>
    <w:rsid w:val="18270035"/>
    <w:rsid w:val="18304CCD"/>
    <w:rsid w:val="1831265A"/>
    <w:rsid w:val="18361615"/>
    <w:rsid w:val="18383447"/>
    <w:rsid w:val="183D4D56"/>
    <w:rsid w:val="183F630B"/>
    <w:rsid w:val="18487461"/>
    <w:rsid w:val="1851197A"/>
    <w:rsid w:val="185A2813"/>
    <w:rsid w:val="185D7696"/>
    <w:rsid w:val="18605AED"/>
    <w:rsid w:val="186710DC"/>
    <w:rsid w:val="18680D03"/>
    <w:rsid w:val="186A1922"/>
    <w:rsid w:val="186D07D0"/>
    <w:rsid w:val="186D394A"/>
    <w:rsid w:val="186F6D70"/>
    <w:rsid w:val="1874044F"/>
    <w:rsid w:val="18777752"/>
    <w:rsid w:val="18787CC9"/>
    <w:rsid w:val="187C76B1"/>
    <w:rsid w:val="188C1375"/>
    <w:rsid w:val="189C18CB"/>
    <w:rsid w:val="18A64D9B"/>
    <w:rsid w:val="18BA0EA0"/>
    <w:rsid w:val="18BD1AC1"/>
    <w:rsid w:val="18C06881"/>
    <w:rsid w:val="18C20A24"/>
    <w:rsid w:val="18C64209"/>
    <w:rsid w:val="18C81894"/>
    <w:rsid w:val="18C92265"/>
    <w:rsid w:val="18C924A0"/>
    <w:rsid w:val="18CD157A"/>
    <w:rsid w:val="18D3550B"/>
    <w:rsid w:val="18D70FB4"/>
    <w:rsid w:val="18E033D2"/>
    <w:rsid w:val="18E67515"/>
    <w:rsid w:val="18F21D06"/>
    <w:rsid w:val="18F3097E"/>
    <w:rsid w:val="18F9554F"/>
    <w:rsid w:val="18FE4E86"/>
    <w:rsid w:val="19040C09"/>
    <w:rsid w:val="19074038"/>
    <w:rsid w:val="19084923"/>
    <w:rsid w:val="190A07BB"/>
    <w:rsid w:val="1915479B"/>
    <w:rsid w:val="19173362"/>
    <w:rsid w:val="19215280"/>
    <w:rsid w:val="19227643"/>
    <w:rsid w:val="192706D4"/>
    <w:rsid w:val="192A6212"/>
    <w:rsid w:val="192C32D0"/>
    <w:rsid w:val="192C5198"/>
    <w:rsid w:val="192F0131"/>
    <w:rsid w:val="192F7343"/>
    <w:rsid w:val="192F754C"/>
    <w:rsid w:val="193361C6"/>
    <w:rsid w:val="19385332"/>
    <w:rsid w:val="19392903"/>
    <w:rsid w:val="19417210"/>
    <w:rsid w:val="194175CA"/>
    <w:rsid w:val="19470E2E"/>
    <w:rsid w:val="1952613B"/>
    <w:rsid w:val="195A02A2"/>
    <w:rsid w:val="195B766C"/>
    <w:rsid w:val="196221B6"/>
    <w:rsid w:val="19644347"/>
    <w:rsid w:val="196D2153"/>
    <w:rsid w:val="19755847"/>
    <w:rsid w:val="197757DC"/>
    <w:rsid w:val="197A3952"/>
    <w:rsid w:val="197C39AA"/>
    <w:rsid w:val="19847DA5"/>
    <w:rsid w:val="19890C77"/>
    <w:rsid w:val="19917F89"/>
    <w:rsid w:val="199249A1"/>
    <w:rsid w:val="199726CA"/>
    <w:rsid w:val="199A57EB"/>
    <w:rsid w:val="199B0459"/>
    <w:rsid w:val="199B4948"/>
    <w:rsid w:val="19A94119"/>
    <w:rsid w:val="19B134E8"/>
    <w:rsid w:val="19B614DF"/>
    <w:rsid w:val="19BA4393"/>
    <w:rsid w:val="19C1791E"/>
    <w:rsid w:val="19C424C5"/>
    <w:rsid w:val="19CB44A3"/>
    <w:rsid w:val="19CB4C5F"/>
    <w:rsid w:val="19CD7EA8"/>
    <w:rsid w:val="19D0451C"/>
    <w:rsid w:val="19D45158"/>
    <w:rsid w:val="19DB3BE3"/>
    <w:rsid w:val="19DC1A32"/>
    <w:rsid w:val="19E572F0"/>
    <w:rsid w:val="19E61147"/>
    <w:rsid w:val="19E75F6F"/>
    <w:rsid w:val="19E80855"/>
    <w:rsid w:val="19E9307D"/>
    <w:rsid w:val="19ED10F4"/>
    <w:rsid w:val="19EE10E6"/>
    <w:rsid w:val="19F16C8E"/>
    <w:rsid w:val="19F81B82"/>
    <w:rsid w:val="19FA2BF4"/>
    <w:rsid w:val="19FF095A"/>
    <w:rsid w:val="1A023BCA"/>
    <w:rsid w:val="1A070AE8"/>
    <w:rsid w:val="1A09628F"/>
    <w:rsid w:val="1A1949D7"/>
    <w:rsid w:val="1A1B3679"/>
    <w:rsid w:val="1A200AC6"/>
    <w:rsid w:val="1A2761A0"/>
    <w:rsid w:val="1A310D91"/>
    <w:rsid w:val="1A317348"/>
    <w:rsid w:val="1A363C26"/>
    <w:rsid w:val="1A3D08CA"/>
    <w:rsid w:val="1A3E0D5F"/>
    <w:rsid w:val="1A427417"/>
    <w:rsid w:val="1A471B00"/>
    <w:rsid w:val="1A5070D6"/>
    <w:rsid w:val="1A507349"/>
    <w:rsid w:val="1A53706F"/>
    <w:rsid w:val="1A563D96"/>
    <w:rsid w:val="1A59130A"/>
    <w:rsid w:val="1A6028C0"/>
    <w:rsid w:val="1A6472DF"/>
    <w:rsid w:val="1A65778C"/>
    <w:rsid w:val="1A6F03D5"/>
    <w:rsid w:val="1A732766"/>
    <w:rsid w:val="1A834961"/>
    <w:rsid w:val="1A835833"/>
    <w:rsid w:val="1A8545DC"/>
    <w:rsid w:val="1A8C39B6"/>
    <w:rsid w:val="1A917150"/>
    <w:rsid w:val="1A945CB4"/>
    <w:rsid w:val="1A954C67"/>
    <w:rsid w:val="1A9F010E"/>
    <w:rsid w:val="1AA83338"/>
    <w:rsid w:val="1AA867F3"/>
    <w:rsid w:val="1AA93680"/>
    <w:rsid w:val="1AAB35B8"/>
    <w:rsid w:val="1AB23462"/>
    <w:rsid w:val="1AB31BE0"/>
    <w:rsid w:val="1AB55FF9"/>
    <w:rsid w:val="1AB6696A"/>
    <w:rsid w:val="1AB66BC4"/>
    <w:rsid w:val="1ABE28AC"/>
    <w:rsid w:val="1AC56150"/>
    <w:rsid w:val="1AC76CAE"/>
    <w:rsid w:val="1ACC74AC"/>
    <w:rsid w:val="1AD0371F"/>
    <w:rsid w:val="1AD12D1E"/>
    <w:rsid w:val="1AE017AF"/>
    <w:rsid w:val="1AE902FE"/>
    <w:rsid w:val="1AED439B"/>
    <w:rsid w:val="1AF6368C"/>
    <w:rsid w:val="1AFB3B45"/>
    <w:rsid w:val="1B0B5058"/>
    <w:rsid w:val="1B0F423B"/>
    <w:rsid w:val="1B17233D"/>
    <w:rsid w:val="1B202673"/>
    <w:rsid w:val="1B2A02DE"/>
    <w:rsid w:val="1B325F26"/>
    <w:rsid w:val="1B383753"/>
    <w:rsid w:val="1B3A2FAA"/>
    <w:rsid w:val="1B3D60B4"/>
    <w:rsid w:val="1B3F0ED3"/>
    <w:rsid w:val="1B4445A7"/>
    <w:rsid w:val="1B47284F"/>
    <w:rsid w:val="1B481FF4"/>
    <w:rsid w:val="1B4E3812"/>
    <w:rsid w:val="1B4F496A"/>
    <w:rsid w:val="1B551CD4"/>
    <w:rsid w:val="1B597E2A"/>
    <w:rsid w:val="1B62244A"/>
    <w:rsid w:val="1B6276F1"/>
    <w:rsid w:val="1B645111"/>
    <w:rsid w:val="1B645773"/>
    <w:rsid w:val="1B6570A0"/>
    <w:rsid w:val="1B674894"/>
    <w:rsid w:val="1B6B4B0C"/>
    <w:rsid w:val="1B7B109F"/>
    <w:rsid w:val="1B7C7627"/>
    <w:rsid w:val="1B7D2A88"/>
    <w:rsid w:val="1B8347C4"/>
    <w:rsid w:val="1B9377BC"/>
    <w:rsid w:val="1B9B204B"/>
    <w:rsid w:val="1B9B606C"/>
    <w:rsid w:val="1B9E711F"/>
    <w:rsid w:val="1BA545B3"/>
    <w:rsid w:val="1BAF3A31"/>
    <w:rsid w:val="1BB376A0"/>
    <w:rsid w:val="1BBD369E"/>
    <w:rsid w:val="1BC45BE3"/>
    <w:rsid w:val="1BC92A75"/>
    <w:rsid w:val="1BD2322C"/>
    <w:rsid w:val="1BE62C23"/>
    <w:rsid w:val="1BE7688B"/>
    <w:rsid w:val="1BEC16F4"/>
    <w:rsid w:val="1BFA6019"/>
    <w:rsid w:val="1C0266CD"/>
    <w:rsid w:val="1C077948"/>
    <w:rsid w:val="1C081934"/>
    <w:rsid w:val="1C1B3B10"/>
    <w:rsid w:val="1C1C7300"/>
    <w:rsid w:val="1C1D4F21"/>
    <w:rsid w:val="1C212010"/>
    <w:rsid w:val="1C2455BE"/>
    <w:rsid w:val="1C323E6F"/>
    <w:rsid w:val="1C383A91"/>
    <w:rsid w:val="1C426E44"/>
    <w:rsid w:val="1C4B3A53"/>
    <w:rsid w:val="1C500C0B"/>
    <w:rsid w:val="1C575FF5"/>
    <w:rsid w:val="1C5D6481"/>
    <w:rsid w:val="1C681539"/>
    <w:rsid w:val="1C74587B"/>
    <w:rsid w:val="1C78688D"/>
    <w:rsid w:val="1C7A3144"/>
    <w:rsid w:val="1C90275F"/>
    <w:rsid w:val="1C9122CC"/>
    <w:rsid w:val="1C930083"/>
    <w:rsid w:val="1C95155B"/>
    <w:rsid w:val="1C9A293B"/>
    <w:rsid w:val="1C9E6F9E"/>
    <w:rsid w:val="1CA93819"/>
    <w:rsid w:val="1CAC1189"/>
    <w:rsid w:val="1CAC3751"/>
    <w:rsid w:val="1CAD245F"/>
    <w:rsid w:val="1CC32E38"/>
    <w:rsid w:val="1CC702D6"/>
    <w:rsid w:val="1CC818A6"/>
    <w:rsid w:val="1CC91540"/>
    <w:rsid w:val="1CDA54E0"/>
    <w:rsid w:val="1CE71156"/>
    <w:rsid w:val="1CE9671F"/>
    <w:rsid w:val="1CEB2488"/>
    <w:rsid w:val="1CEE7FE8"/>
    <w:rsid w:val="1CF22E26"/>
    <w:rsid w:val="1CFA71E0"/>
    <w:rsid w:val="1D082EA0"/>
    <w:rsid w:val="1D0E60F9"/>
    <w:rsid w:val="1D1554CC"/>
    <w:rsid w:val="1D191E66"/>
    <w:rsid w:val="1D285748"/>
    <w:rsid w:val="1D2B61D8"/>
    <w:rsid w:val="1D2E3D76"/>
    <w:rsid w:val="1D3C550B"/>
    <w:rsid w:val="1D3E5771"/>
    <w:rsid w:val="1D4A18C0"/>
    <w:rsid w:val="1D4D3C28"/>
    <w:rsid w:val="1D4E1D5C"/>
    <w:rsid w:val="1D5742D7"/>
    <w:rsid w:val="1D591A36"/>
    <w:rsid w:val="1D595B51"/>
    <w:rsid w:val="1D5C36BB"/>
    <w:rsid w:val="1D617ECD"/>
    <w:rsid w:val="1D686E5A"/>
    <w:rsid w:val="1D745763"/>
    <w:rsid w:val="1D7664DE"/>
    <w:rsid w:val="1D873542"/>
    <w:rsid w:val="1D8F2A0C"/>
    <w:rsid w:val="1D916336"/>
    <w:rsid w:val="1D9C287A"/>
    <w:rsid w:val="1D9E68DE"/>
    <w:rsid w:val="1DA11DC8"/>
    <w:rsid w:val="1DA36861"/>
    <w:rsid w:val="1DA84A26"/>
    <w:rsid w:val="1DB20F68"/>
    <w:rsid w:val="1DB3347E"/>
    <w:rsid w:val="1DC25A57"/>
    <w:rsid w:val="1DD62521"/>
    <w:rsid w:val="1DD96DD4"/>
    <w:rsid w:val="1DDD290B"/>
    <w:rsid w:val="1DE04A8F"/>
    <w:rsid w:val="1DE6699C"/>
    <w:rsid w:val="1DED7A62"/>
    <w:rsid w:val="1DEE444E"/>
    <w:rsid w:val="1DF2773C"/>
    <w:rsid w:val="1E003A4D"/>
    <w:rsid w:val="1E03464E"/>
    <w:rsid w:val="1E054446"/>
    <w:rsid w:val="1E074BAE"/>
    <w:rsid w:val="1E09566A"/>
    <w:rsid w:val="1E1D330E"/>
    <w:rsid w:val="1E1E6A7F"/>
    <w:rsid w:val="1E2264AC"/>
    <w:rsid w:val="1E267D31"/>
    <w:rsid w:val="1E2A698D"/>
    <w:rsid w:val="1E330055"/>
    <w:rsid w:val="1E3746A2"/>
    <w:rsid w:val="1E3C7069"/>
    <w:rsid w:val="1E3E05BD"/>
    <w:rsid w:val="1E3F0106"/>
    <w:rsid w:val="1E40776C"/>
    <w:rsid w:val="1E427698"/>
    <w:rsid w:val="1E44472D"/>
    <w:rsid w:val="1E4A162B"/>
    <w:rsid w:val="1E4E6D50"/>
    <w:rsid w:val="1E586823"/>
    <w:rsid w:val="1E5C57E5"/>
    <w:rsid w:val="1E6D0335"/>
    <w:rsid w:val="1E6E00C4"/>
    <w:rsid w:val="1E714D36"/>
    <w:rsid w:val="1E79155B"/>
    <w:rsid w:val="1E8958B8"/>
    <w:rsid w:val="1E8A4808"/>
    <w:rsid w:val="1E910305"/>
    <w:rsid w:val="1E98780D"/>
    <w:rsid w:val="1E9933EE"/>
    <w:rsid w:val="1E9B287B"/>
    <w:rsid w:val="1EA86054"/>
    <w:rsid w:val="1EAE2751"/>
    <w:rsid w:val="1EB37AC8"/>
    <w:rsid w:val="1EBA461E"/>
    <w:rsid w:val="1EC01C43"/>
    <w:rsid w:val="1EC362FD"/>
    <w:rsid w:val="1ECC01AE"/>
    <w:rsid w:val="1ECC54CD"/>
    <w:rsid w:val="1ECF1815"/>
    <w:rsid w:val="1ED141AD"/>
    <w:rsid w:val="1EE071F4"/>
    <w:rsid w:val="1EF00657"/>
    <w:rsid w:val="1EF879DF"/>
    <w:rsid w:val="1EF92CC3"/>
    <w:rsid w:val="1EFE24ED"/>
    <w:rsid w:val="1F0215B2"/>
    <w:rsid w:val="1F081066"/>
    <w:rsid w:val="1F0D3C9F"/>
    <w:rsid w:val="1F100F40"/>
    <w:rsid w:val="1F1E7154"/>
    <w:rsid w:val="1F245739"/>
    <w:rsid w:val="1F245847"/>
    <w:rsid w:val="1F2C40E6"/>
    <w:rsid w:val="1F3740AF"/>
    <w:rsid w:val="1F3742E5"/>
    <w:rsid w:val="1F416D50"/>
    <w:rsid w:val="1F460725"/>
    <w:rsid w:val="1F48304B"/>
    <w:rsid w:val="1F48782F"/>
    <w:rsid w:val="1F4B7219"/>
    <w:rsid w:val="1F4E4C51"/>
    <w:rsid w:val="1F4F5B9B"/>
    <w:rsid w:val="1F5110BF"/>
    <w:rsid w:val="1F524B54"/>
    <w:rsid w:val="1F5758D8"/>
    <w:rsid w:val="1F5C101F"/>
    <w:rsid w:val="1F7105FE"/>
    <w:rsid w:val="1F7B6472"/>
    <w:rsid w:val="1F7F2C0E"/>
    <w:rsid w:val="1F8168C7"/>
    <w:rsid w:val="1F8617EC"/>
    <w:rsid w:val="1F9A37B4"/>
    <w:rsid w:val="1F9E4AE6"/>
    <w:rsid w:val="1FA1664E"/>
    <w:rsid w:val="1FAC64E5"/>
    <w:rsid w:val="1FAF5E7C"/>
    <w:rsid w:val="1FB354BE"/>
    <w:rsid w:val="1FB36A8E"/>
    <w:rsid w:val="1FBC1105"/>
    <w:rsid w:val="1FC01907"/>
    <w:rsid w:val="1FD27D91"/>
    <w:rsid w:val="1FD470E6"/>
    <w:rsid w:val="1FD65294"/>
    <w:rsid w:val="1FD83494"/>
    <w:rsid w:val="1FE43B07"/>
    <w:rsid w:val="1FE73AF9"/>
    <w:rsid w:val="1FED23F1"/>
    <w:rsid w:val="1FF41FD4"/>
    <w:rsid w:val="1FF85169"/>
    <w:rsid w:val="1FF936FF"/>
    <w:rsid w:val="20032255"/>
    <w:rsid w:val="200B2316"/>
    <w:rsid w:val="2016363B"/>
    <w:rsid w:val="20186F31"/>
    <w:rsid w:val="201C4AFF"/>
    <w:rsid w:val="20264B4B"/>
    <w:rsid w:val="20265B54"/>
    <w:rsid w:val="202C21AA"/>
    <w:rsid w:val="202C2CCC"/>
    <w:rsid w:val="203443A5"/>
    <w:rsid w:val="2037725D"/>
    <w:rsid w:val="20387E64"/>
    <w:rsid w:val="20425609"/>
    <w:rsid w:val="20494187"/>
    <w:rsid w:val="204F479E"/>
    <w:rsid w:val="20550D62"/>
    <w:rsid w:val="2056337D"/>
    <w:rsid w:val="205F66F9"/>
    <w:rsid w:val="2064199B"/>
    <w:rsid w:val="20707C36"/>
    <w:rsid w:val="20711D24"/>
    <w:rsid w:val="20792D2F"/>
    <w:rsid w:val="207B4EE9"/>
    <w:rsid w:val="207E4521"/>
    <w:rsid w:val="20825BB0"/>
    <w:rsid w:val="20876933"/>
    <w:rsid w:val="2094535F"/>
    <w:rsid w:val="2099315C"/>
    <w:rsid w:val="209C14B6"/>
    <w:rsid w:val="209D5B32"/>
    <w:rsid w:val="209F43D9"/>
    <w:rsid w:val="20A03358"/>
    <w:rsid w:val="20B00ADD"/>
    <w:rsid w:val="20B07371"/>
    <w:rsid w:val="20B44A60"/>
    <w:rsid w:val="20B52235"/>
    <w:rsid w:val="20B9196D"/>
    <w:rsid w:val="20BC67E3"/>
    <w:rsid w:val="20C477AA"/>
    <w:rsid w:val="20CE771F"/>
    <w:rsid w:val="20D114DC"/>
    <w:rsid w:val="20DE394F"/>
    <w:rsid w:val="20DE3A57"/>
    <w:rsid w:val="20DF4667"/>
    <w:rsid w:val="20E00AC0"/>
    <w:rsid w:val="20E32A24"/>
    <w:rsid w:val="20E36098"/>
    <w:rsid w:val="20EE42F0"/>
    <w:rsid w:val="20F46262"/>
    <w:rsid w:val="21020594"/>
    <w:rsid w:val="21072C73"/>
    <w:rsid w:val="21077F78"/>
    <w:rsid w:val="2108519A"/>
    <w:rsid w:val="21146E45"/>
    <w:rsid w:val="21197081"/>
    <w:rsid w:val="211A6792"/>
    <w:rsid w:val="211F76F6"/>
    <w:rsid w:val="212B314F"/>
    <w:rsid w:val="21365870"/>
    <w:rsid w:val="21390152"/>
    <w:rsid w:val="214252FE"/>
    <w:rsid w:val="2148234A"/>
    <w:rsid w:val="21523823"/>
    <w:rsid w:val="21535033"/>
    <w:rsid w:val="21566BFD"/>
    <w:rsid w:val="215C61C2"/>
    <w:rsid w:val="215C6CE5"/>
    <w:rsid w:val="2163062A"/>
    <w:rsid w:val="216842C9"/>
    <w:rsid w:val="216C01C1"/>
    <w:rsid w:val="216C3FCF"/>
    <w:rsid w:val="217C3CCE"/>
    <w:rsid w:val="218057AF"/>
    <w:rsid w:val="21806704"/>
    <w:rsid w:val="21857158"/>
    <w:rsid w:val="219A14AB"/>
    <w:rsid w:val="219A508A"/>
    <w:rsid w:val="21A87F70"/>
    <w:rsid w:val="21BF01FB"/>
    <w:rsid w:val="21C21FAA"/>
    <w:rsid w:val="21C76A4E"/>
    <w:rsid w:val="21CA3F20"/>
    <w:rsid w:val="21CB30E7"/>
    <w:rsid w:val="21D02762"/>
    <w:rsid w:val="21D67B43"/>
    <w:rsid w:val="21D90655"/>
    <w:rsid w:val="21D97B06"/>
    <w:rsid w:val="21E43C11"/>
    <w:rsid w:val="21E83486"/>
    <w:rsid w:val="21EA6050"/>
    <w:rsid w:val="21EF29B4"/>
    <w:rsid w:val="21EF7BBE"/>
    <w:rsid w:val="2201677C"/>
    <w:rsid w:val="220E5ED1"/>
    <w:rsid w:val="220F53E4"/>
    <w:rsid w:val="221D4D1A"/>
    <w:rsid w:val="22217872"/>
    <w:rsid w:val="222630B3"/>
    <w:rsid w:val="222957FC"/>
    <w:rsid w:val="222E2243"/>
    <w:rsid w:val="2231449C"/>
    <w:rsid w:val="22353BD9"/>
    <w:rsid w:val="22364DD6"/>
    <w:rsid w:val="223B045B"/>
    <w:rsid w:val="22443619"/>
    <w:rsid w:val="225432C8"/>
    <w:rsid w:val="22575145"/>
    <w:rsid w:val="22600D55"/>
    <w:rsid w:val="226642EA"/>
    <w:rsid w:val="226E083D"/>
    <w:rsid w:val="2273352B"/>
    <w:rsid w:val="2275175F"/>
    <w:rsid w:val="22796EF1"/>
    <w:rsid w:val="227A6F02"/>
    <w:rsid w:val="22890380"/>
    <w:rsid w:val="229356BA"/>
    <w:rsid w:val="229D0504"/>
    <w:rsid w:val="229D4CBB"/>
    <w:rsid w:val="22AA0AF8"/>
    <w:rsid w:val="22AB0D93"/>
    <w:rsid w:val="22AF2CA9"/>
    <w:rsid w:val="22B00677"/>
    <w:rsid w:val="22C81C90"/>
    <w:rsid w:val="22D6243B"/>
    <w:rsid w:val="22DA53EF"/>
    <w:rsid w:val="22DF4B65"/>
    <w:rsid w:val="22EC5517"/>
    <w:rsid w:val="22EF3920"/>
    <w:rsid w:val="22F07628"/>
    <w:rsid w:val="22F81EDB"/>
    <w:rsid w:val="22FA0C7C"/>
    <w:rsid w:val="22FB2125"/>
    <w:rsid w:val="23090D4A"/>
    <w:rsid w:val="23095FB5"/>
    <w:rsid w:val="23125621"/>
    <w:rsid w:val="231620DC"/>
    <w:rsid w:val="23165B8D"/>
    <w:rsid w:val="23177C4B"/>
    <w:rsid w:val="231A03CF"/>
    <w:rsid w:val="231A3E39"/>
    <w:rsid w:val="231D23A4"/>
    <w:rsid w:val="231D6822"/>
    <w:rsid w:val="231F1258"/>
    <w:rsid w:val="232416B9"/>
    <w:rsid w:val="232A6657"/>
    <w:rsid w:val="232D6666"/>
    <w:rsid w:val="232E701B"/>
    <w:rsid w:val="23394DFB"/>
    <w:rsid w:val="233B61BF"/>
    <w:rsid w:val="234137D2"/>
    <w:rsid w:val="23460670"/>
    <w:rsid w:val="2346652F"/>
    <w:rsid w:val="23466E2A"/>
    <w:rsid w:val="2349111A"/>
    <w:rsid w:val="234966F2"/>
    <w:rsid w:val="234B010A"/>
    <w:rsid w:val="234D19DF"/>
    <w:rsid w:val="234D5A1B"/>
    <w:rsid w:val="23567733"/>
    <w:rsid w:val="23594CA2"/>
    <w:rsid w:val="235C03D9"/>
    <w:rsid w:val="235E287C"/>
    <w:rsid w:val="236241C1"/>
    <w:rsid w:val="23825100"/>
    <w:rsid w:val="239B2F59"/>
    <w:rsid w:val="239E4230"/>
    <w:rsid w:val="23A213A1"/>
    <w:rsid w:val="23B00605"/>
    <w:rsid w:val="23B15DC3"/>
    <w:rsid w:val="23B3607F"/>
    <w:rsid w:val="23B94D6C"/>
    <w:rsid w:val="23BC737E"/>
    <w:rsid w:val="23CC0C17"/>
    <w:rsid w:val="23CD3616"/>
    <w:rsid w:val="23DA4B4E"/>
    <w:rsid w:val="23DD4003"/>
    <w:rsid w:val="23DE4DB7"/>
    <w:rsid w:val="23DE660D"/>
    <w:rsid w:val="23E05B61"/>
    <w:rsid w:val="23E34A00"/>
    <w:rsid w:val="23E549E1"/>
    <w:rsid w:val="23E6305F"/>
    <w:rsid w:val="23EF12D7"/>
    <w:rsid w:val="23F02755"/>
    <w:rsid w:val="23F141FD"/>
    <w:rsid w:val="23F87CA0"/>
    <w:rsid w:val="23FA4046"/>
    <w:rsid w:val="2407639E"/>
    <w:rsid w:val="24107F4D"/>
    <w:rsid w:val="241927A0"/>
    <w:rsid w:val="24196A4A"/>
    <w:rsid w:val="241B460E"/>
    <w:rsid w:val="241F19B3"/>
    <w:rsid w:val="24205285"/>
    <w:rsid w:val="24206411"/>
    <w:rsid w:val="24214DB1"/>
    <w:rsid w:val="242D7E9A"/>
    <w:rsid w:val="242F24FB"/>
    <w:rsid w:val="243139F2"/>
    <w:rsid w:val="24323B51"/>
    <w:rsid w:val="24335EF3"/>
    <w:rsid w:val="24374386"/>
    <w:rsid w:val="24390E23"/>
    <w:rsid w:val="243A7764"/>
    <w:rsid w:val="2444287E"/>
    <w:rsid w:val="24473945"/>
    <w:rsid w:val="244903B1"/>
    <w:rsid w:val="244F72D0"/>
    <w:rsid w:val="245363C5"/>
    <w:rsid w:val="245364F8"/>
    <w:rsid w:val="24553CEE"/>
    <w:rsid w:val="24625145"/>
    <w:rsid w:val="24625967"/>
    <w:rsid w:val="246538E3"/>
    <w:rsid w:val="247075A5"/>
    <w:rsid w:val="24766C93"/>
    <w:rsid w:val="24770687"/>
    <w:rsid w:val="247C0A6F"/>
    <w:rsid w:val="247D73E8"/>
    <w:rsid w:val="248372EE"/>
    <w:rsid w:val="248B3325"/>
    <w:rsid w:val="248D285A"/>
    <w:rsid w:val="24903146"/>
    <w:rsid w:val="249535A5"/>
    <w:rsid w:val="24995184"/>
    <w:rsid w:val="249D2C95"/>
    <w:rsid w:val="24A14788"/>
    <w:rsid w:val="24B036C4"/>
    <w:rsid w:val="24B20225"/>
    <w:rsid w:val="24BB2C9E"/>
    <w:rsid w:val="24C447D0"/>
    <w:rsid w:val="24D02CC4"/>
    <w:rsid w:val="24D2514A"/>
    <w:rsid w:val="24D27652"/>
    <w:rsid w:val="24D7398A"/>
    <w:rsid w:val="24DC6357"/>
    <w:rsid w:val="24E80017"/>
    <w:rsid w:val="24ED37A4"/>
    <w:rsid w:val="24F039B8"/>
    <w:rsid w:val="24F73E89"/>
    <w:rsid w:val="24F74359"/>
    <w:rsid w:val="250805E8"/>
    <w:rsid w:val="25190817"/>
    <w:rsid w:val="251D2D5B"/>
    <w:rsid w:val="251E0AA7"/>
    <w:rsid w:val="25206795"/>
    <w:rsid w:val="252113D7"/>
    <w:rsid w:val="252231D1"/>
    <w:rsid w:val="25252DC0"/>
    <w:rsid w:val="25281D57"/>
    <w:rsid w:val="25294AA4"/>
    <w:rsid w:val="25295B52"/>
    <w:rsid w:val="253430B1"/>
    <w:rsid w:val="254243CF"/>
    <w:rsid w:val="2544245B"/>
    <w:rsid w:val="25492658"/>
    <w:rsid w:val="254C096F"/>
    <w:rsid w:val="255F303D"/>
    <w:rsid w:val="25634784"/>
    <w:rsid w:val="257A12BE"/>
    <w:rsid w:val="25800D57"/>
    <w:rsid w:val="25871BBA"/>
    <w:rsid w:val="258A6A08"/>
    <w:rsid w:val="258B643C"/>
    <w:rsid w:val="258D2C14"/>
    <w:rsid w:val="258F4DE6"/>
    <w:rsid w:val="259E32F6"/>
    <w:rsid w:val="25A13287"/>
    <w:rsid w:val="25A6728E"/>
    <w:rsid w:val="25A679D7"/>
    <w:rsid w:val="25A76CD1"/>
    <w:rsid w:val="25A80E9B"/>
    <w:rsid w:val="25A855EE"/>
    <w:rsid w:val="25AE0990"/>
    <w:rsid w:val="25BA7179"/>
    <w:rsid w:val="25BB52E6"/>
    <w:rsid w:val="25C02FF7"/>
    <w:rsid w:val="25D13EAC"/>
    <w:rsid w:val="25D41687"/>
    <w:rsid w:val="25D84E92"/>
    <w:rsid w:val="25D92301"/>
    <w:rsid w:val="25DB5C98"/>
    <w:rsid w:val="25DE1FE4"/>
    <w:rsid w:val="25DF0353"/>
    <w:rsid w:val="25E70959"/>
    <w:rsid w:val="25F45DC6"/>
    <w:rsid w:val="25FE077B"/>
    <w:rsid w:val="25FE3CF0"/>
    <w:rsid w:val="2605460B"/>
    <w:rsid w:val="260A4D55"/>
    <w:rsid w:val="260D5427"/>
    <w:rsid w:val="2619763A"/>
    <w:rsid w:val="26224838"/>
    <w:rsid w:val="26232B6D"/>
    <w:rsid w:val="26235856"/>
    <w:rsid w:val="26237A07"/>
    <w:rsid w:val="26243755"/>
    <w:rsid w:val="262A048F"/>
    <w:rsid w:val="262E680A"/>
    <w:rsid w:val="263C3B08"/>
    <w:rsid w:val="26492550"/>
    <w:rsid w:val="26523493"/>
    <w:rsid w:val="26540953"/>
    <w:rsid w:val="266C0F5D"/>
    <w:rsid w:val="267114F8"/>
    <w:rsid w:val="267176A5"/>
    <w:rsid w:val="267679E3"/>
    <w:rsid w:val="26790974"/>
    <w:rsid w:val="26811FCC"/>
    <w:rsid w:val="26855ED9"/>
    <w:rsid w:val="26862D8B"/>
    <w:rsid w:val="26943455"/>
    <w:rsid w:val="26A30081"/>
    <w:rsid w:val="26A74202"/>
    <w:rsid w:val="26AB7BD3"/>
    <w:rsid w:val="26B117CA"/>
    <w:rsid w:val="26B84161"/>
    <w:rsid w:val="26BB311B"/>
    <w:rsid w:val="26C31E9B"/>
    <w:rsid w:val="26C808A7"/>
    <w:rsid w:val="26D25791"/>
    <w:rsid w:val="26D50736"/>
    <w:rsid w:val="26D538D9"/>
    <w:rsid w:val="26D74CCA"/>
    <w:rsid w:val="26E05E6D"/>
    <w:rsid w:val="26E440E3"/>
    <w:rsid w:val="26F137BA"/>
    <w:rsid w:val="26F231A3"/>
    <w:rsid w:val="26F7343A"/>
    <w:rsid w:val="26F8368F"/>
    <w:rsid w:val="26FA0DA2"/>
    <w:rsid w:val="26FB3B57"/>
    <w:rsid w:val="26FE7296"/>
    <w:rsid w:val="26FF187F"/>
    <w:rsid w:val="27012810"/>
    <w:rsid w:val="27035FB8"/>
    <w:rsid w:val="2705359E"/>
    <w:rsid w:val="27094BA6"/>
    <w:rsid w:val="270C3667"/>
    <w:rsid w:val="27111B24"/>
    <w:rsid w:val="27124BFB"/>
    <w:rsid w:val="2713186B"/>
    <w:rsid w:val="271A163F"/>
    <w:rsid w:val="271E4A5D"/>
    <w:rsid w:val="27217247"/>
    <w:rsid w:val="27261C6F"/>
    <w:rsid w:val="273815CF"/>
    <w:rsid w:val="274F381F"/>
    <w:rsid w:val="274F4D5C"/>
    <w:rsid w:val="2751667B"/>
    <w:rsid w:val="275B5F2F"/>
    <w:rsid w:val="27641FBD"/>
    <w:rsid w:val="276B5634"/>
    <w:rsid w:val="27703BF8"/>
    <w:rsid w:val="277A6408"/>
    <w:rsid w:val="27836697"/>
    <w:rsid w:val="2788178D"/>
    <w:rsid w:val="27886378"/>
    <w:rsid w:val="278A2C0A"/>
    <w:rsid w:val="278E2D5F"/>
    <w:rsid w:val="279A664B"/>
    <w:rsid w:val="27A47754"/>
    <w:rsid w:val="27A733C6"/>
    <w:rsid w:val="27A92189"/>
    <w:rsid w:val="27AD42A6"/>
    <w:rsid w:val="27B311E8"/>
    <w:rsid w:val="27B80C21"/>
    <w:rsid w:val="27B9642E"/>
    <w:rsid w:val="27C437F2"/>
    <w:rsid w:val="27C754EB"/>
    <w:rsid w:val="27CC6C96"/>
    <w:rsid w:val="27CD2D51"/>
    <w:rsid w:val="27CE6701"/>
    <w:rsid w:val="27E54603"/>
    <w:rsid w:val="27E61718"/>
    <w:rsid w:val="27F06216"/>
    <w:rsid w:val="27F672B2"/>
    <w:rsid w:val="27FB369E"/>
    <w:rsid w:val="28041C70"/>
    <w:rsid w:val="28075F4F"/>
    <w:rsid w:val="280C2560"/>
    <w:rsid w:val="280C7734"/>
    <w:rsid w:val="28112918"/>
    <w:rsid w:val="281E3318"/>
    <w:rsid w:val="28226AB2"/>
    <w:rsid w:val="28332655"/>
    <w:rsid w:val="2835289D"/>
    <w:rsid w:val="283A6044"/>
    <w:rsid w:val="284A49F4"/>
    <w:rsid w:val="284D2189"/>
    <w:rsid w:val="28512C71"/>
    <w:rsid w:val="28513054"/>
    <w:rsid w:val="28591C47"/>
    <w:rsid w:val="285F61BB"/>
    <w:rsid w:val="28635281"/>
    <w:rsid w:val="28687DFE"/>
    <w:rsid w:val="286B7C7E"/>
    <w:rsid w:val="286C31F6"/>
    <w:rsid w:val="286C6AF6"/>
    <w:rsid w:val="28724CCD"/>
    <w:rsid w:val="28741B67"/>
    <w:rsid w:val="287B163A"/>
    <w:rsid w:val="2880225C"/>
    <w:rsid w:val="288505B0"/>
    <w:rsid w:val="2887742C"/>
    <w:rsid w:val="288B0246"/>
    <w:rsid w:val="288C6161"/>
    <w:rsid w:val="28935866"/>
    <w:rsid w:val="28A405BF"/>
    <w:rsid w:val="28A5196E"/>
    <w:rsid w:val="28A77C8A"/>
    <w:rsid w:val="28A811DB"/>
    <w:rsid w:val="28AE0211"/>
    <w:rsid w:val="28AE73D3"/>
    <w:rsid w:val="28B03BA8"/>
    <w:rsid w:val="28C24E32"/>
    <w:rsid w:val="28C55B49"/>
    <w:rsid w:val="28C80069"/>
    <w:rsid w:val="28D16D19"/>
    <w:rsid w:val="28D5020D"/>
    <w:rsid w:val="28D772C0"/>
    <w:rsid w:val="28DA0C7A"/>
    <w:rsid w:val="28DD41E3"/>
    <w:rsid w:val="28EF4A5B"/>
    <w:rsid w:val="28F63717"/>
    <w:rsid w:val="28F75E50"/>
    <w:rsid w:val="29006D75"/>
    <w:rsid w:val="290172E5"/>
    <w:rsid w:val="29020AE4"/>
    <w:rsid w:val="29086C0C"/>
    <w:rsid w:val="290B0D70"/>
    <w:rsid w:val="29142A20"/>
    <w:rsid w:val="29163D81"/>
    <w:rsid w:val="29182D46"/>
    <w:rsid w:val="291A1E58"/>
    <w:rsid w:val="291B077F"/>
    <w:rsid w:val="2920158C"/>
    <w:rsid w:val="29234051"/>
    <w:rsid w:val="29243157"/>
    <w:rsid w:val="29277B31"/>
    <w:rsid w:val="292B0E19"/>
    <w:rsid w:val="2930001C"/>
    <w:rsid w:val="293D2B0F"/>
    <w:rsid w:val="294033CF"/>
    <w:rsid w:val="29411664"/>
    <w:rsid w:val="29423AF2"/>
    <w:rsid w:val="29465172"/>
    <w:rsid w:val="294874CA"/>
    <w:rsid w:val="294E473B"/>
    <w:rsid w:val="295212AB"/>
    <w:rsid w:val="295B1C64"/>
    <w:rsid w:val="295B48B3"/>
    <w:rsid w:val="295C20AC"/>
    <w:rsid w:val="296978CC"/>
    <w:rsid w:val="296B6FEB"/>
    <w:rsid w:val="296E0CBE"/>
    <w:rsid w:val="296E242B"/>
    <w:rsid w:val="297603E7"/>
    <w:rsid w:val="297614BC"/>
    <w:rsid w:val="297915B9"/>
    <w:rsid w:val="297C3DA8"/>
    <w:rsid w:val="297F2B2C"/>
    <w:rsid w:val="29827170"/>
    <w:rsid w:val="29880B7C"/>
    <w:rsid w:val="298C5B84"/>
    <w:rsid w:val="29915FF9"/>
    <w:rsid w:val="29917682"/>
    <w:rsid w:val="29962C11"/>
    <w:rsid w:val="299A77A5"/>
    <w:rsid w:val="299C31F9"/>
    <w:rsid w:val="299F00B9"/>
    <w:rsid w:val="29A13E61"/>
    <w:rsid w:val="29A31B14"/>
    <w:rsid w:val="29A527C8"/>
    <w:rsid w:val="29B4209C"/>
    <w:rsid w:val="29B770BC"/>
    <w:rsid w:val="29BB51A9"/>
    <w:rsid w:val="29BD404E"/>
    <w:rsid w:val="29C07338"/>
    <w:rsid w:val="29C16CD7"/>
    <w:rsid w:val="29C31CBC"/>
    <w:rsid w:val="29D263A1"/>
    <w:rsid w:val="29D465AF"/>
    <w:rsid w:val="29D67690"/>
    <w:rsid w:val="29D869AE"/>
    <w:rsid w:val="29DF464F"/>
    <w:rsid w:val="29E02FB1"/>
    <w:rsid w:val="29E27016"/>
    <w:rsid w:val="29E7726E"/>
    <w:rsid w:val="29EB708C"/>
    <w:rsid w:val="29F10CF5"/>
    <w:rsid w:val="29FD5341"/>
    <w:rsid w:val="2A045A1B"/>
    <w:rsid w:val="2A056187"/>
    <w:rsid w:val="2A0E033B"/>
    <w:rsid w:val="2A0F387B"/>
    <w:rsid w:val="2A116D2C"/>
    <w:rsid w:val="2A171E62"/>
    <w:rsid w:val="2A1C49AB"/>
    <w:rsid w:val="2A275533"/>
    <w:rsid w:val="2A3217E5"/>
    <w:rsid w:val="2A327970"/>
    <w:rsid w:val="2A375E47"/>
    <w:rsid w:val="2A3A0479"/>
    <w:rsid w:val="2A431DC2"/>
    <w:rsid w:val="2A440B6E"/>
    <w:rsid w:val="2A472E5F"/>
    <w:rsid w:val="2A48283B"/>
    <w:rsid w:val="2A4C4840"/>
    <w:rsid w:val="2A4D37A2"/>
    <w:rsid w:val="2A5A4E95"/>
    <w:rsid w:val="2A64047E"/>
    <w:rsid w:val="2A671F0B"/>
    <w:rsid w:val="2A700A9D"/>
    <w:rsid w:val="2A7C26D6"/>
    <w:rsid w:val="2A812072"/>
    <w:rsid w:val="2A864EEF"/>
    <w:rsid w:val="2A8C0891"/>
    <w:rsid w:val="2A92090E"/>
    <w:rsid w:val="2A9F268F"/>
    <w:rsid w:val="2AA227C4"/>
    <w:rsid w:val="2AA23D17"/>
    <w:rsid w:val="2AA32FE3"/>
    <w:rsid w:val="2AA85276"/>
    <w:rsid w:val="2AA86547"/>
    <w:rsid w:val="2AAA1295"/>
    <w:rsid w:val="2AB16695"/>
    <w:rsid w:val="2AC01607"/>
    <w:rsid w:val="2AC55971"/>
    <w:rsid w:val="2AC62948"/>
    <w:rsid w:val="2AC63316"/>
    <w:rsid w:val="2AC93A0B"/>
    <w:rsid w:val="2ACE4477"/>
    <w:rsid w:val="2AD6491F"/>
    <w:rsid w:val="2AD73D87"/>
    <w:rsid w:val="2ADC04BC"/>
    <w:rsid w:val="2AE60FBE"/>
    <w:rsid w:val="2AE62B39"/>
    <w:rsid w:val="2AE82788"/>
    <w:rsid w:val="2AE84494"/>
    <w:rsid w:val="2AE85535"/>
    <w:rsid w:val="2B0F33AC"/>
    <w:rsid w:val="2B124378"/>
    <w:rsid w:val="2B134DFC"/>
    <w:rsid w:val="2B1354C3"/>
    <w:rsid w:val="2B1A19E8"/>
    <w:rsid w:val="2B1B199B"/>
    <w:rsid w:val="2B1D613F"/>
    <w:rsid w:val="2B20344F"/>
    <w:rsid w:val="2B21701D"/>
    <w:rsid w:val="2B28456B"/>
    <w:rsid w:val="2B337289"/>
    <w:rsid w:val="2B343C7A"/>
    <w:rsid w:val="2B403826"/>
    <w:rsid w:val="2B415619"/>
    <w:rsid w:val="2B440203"/>
    <w:rsid w:val="2B4C26A3"/>
    <w:rsid w:val="2B5210B3"/>
    <w:rsid w:val="2B580F59"/>
    <w:rsid w:val="2B584AEA"/>
    <w:rsid w:val="2B5963E2"/>
    <w:rsid w:val="2B681A03"/>
    <w:rsid w:val="2B690902"/>
    <w:rsid w:val="2B6D4B9D"/>
    <w:rsid w:val="2B7A1FC5"/>
    <w:rsid w:val="2B7E37C8"/>
    <w:rsid w:val="2B7F34AC"/>
    <w:rsid w:val="2B7F6FBD"/>
    <w:rsid w:val="2B884732"/>
    <w:rsid w:val="2B8D6158"/>
    <w:rsid w:val="2B8F7FC0"/>
    <w:rsid w:val="2BA053CF"/>
    <w:rsid w:val="2BA37FE9"/>
    <w:rsid w:val="2BA672CB"/>
    <w:rsid w:val="2BAF06DE"/>
    <w:rsid w:val="2BBA76CD"/>
    <w:rsid w:val="2BBC41C7"/>
    <w:rsid w:val="2BBC5F45"/>
    <w:rsid w:val="2BC020F3"/>
    <w:rsid w:val="2BC06393"/>
    <w:rsid w:val="2BC36D5D"/>
    <w:rsid w:val="2BC83114"/>
    <w:rsid w:val="2BCE485F"/>
    <w:rsid w:val="2BD11F77"/>
    <w:rsid w:val="2BD32047"/>
    <w:rsid w:val="2BD346EF"/>
    <w:rsid w:val="2BD92528"/>
    <w:rsid w:val="2BE133DA"/>
    <w:rsid w:val="2BE31702"/>
    <w:rsid w:val="2BE52FBF"/>
    <w:rsid w:val="2BE715B6"/>
    <w:rsid w:val="2BE7203B"/>
    <w:rsid w:val="2BEA144B"/>
    <w:rsid w:val="2BED6FE8"/>
    <w:rsid w:val="2BF40539"/>
    <w:rsid w:val="2BF87A40"/>
    <w:rsid w:val="2C0760F3"/>
    <w:rsid w:val="2C0822F2"/>
    <w:rsid w:val="2C126088"/>
    <w:rsid w:val="2C190094"/>
    <w:rsid w:val="2C1B010D"/>
    <w:rsid w:val="2C1F3B06"/>
    <w:rsid w:val="2C23112B"/>
    <w:rsid w:val="2C2A0A0E"/>
    <w:rsid w:val="2C2A4E81"/>
    <w:rsid w:val="2C2D4CC3"/>
    <w:rsid w:val="2C3229C2"/>
    <w:rsid w:val="2C361535"/>
    <w:rsid w:val="2C374788"/>
    <w:rsid w:val="2C395F5B"/>
    <w:rsid w:val="2C3A235F"/>
    <w:rsid w:val="2C3C1015"/>
    <w:rsid w:val="2C3C49C8"/>
    <w:rsid w:val="2C3F3390"/>
    <w:rsid w:val="2C437BF3"/>
    <w:rsid w:val="2C471D48"/>
    <w:rsid w:val="2C4756DD"/>
    <w:rsid w:val="2C583F8F"/>
    <w:rsid w:val="2C5E281E"/>
    <w:rsid w:val="2C5E4F7B"/>
    <w:rsid w:val="2C6132D0"/>
    <w:rsid w:val="2C6E34E3"/>
    <w:rsid w:val="2C703321"/>
    <w:rsid w:val="2C71355B"/>
    <w:rsid w:val="2C71451E"/>
    <w:rsid w:val="2C7C6EF9"/>
    <w:rsid w:val="2C806C38"/>
    <w:rsid w:val="2C867548"/>
    <w:rsid w:val="2C8D3232"/>
    <w:rsid w:val="2C904FCF"/>
    <w:rsid w:val="2C9C0907"/>
    <w:rsid w:val="2C9D411B"/>
    <w:rsid w:val="2CA15F91"/>
    <w:rsid w:val="2CA41915"/>
    <w:rsid w:val="2CA9512B"/>
    <w:rsid w:val="2CB85135"/>
    <w:rsid w:val="2CBF28E9"/>
    <w:rsid w:val="2CC2626E"/>
    <w:rsid w:val="2CCA57E2"/>
    <w:rsid w:val="2CCC5AFE"/>
    <w:rsid w:val="2CCD0A40"/>
    <w:rsid w:val="2CCD5BD9"/>
    <w:rsid w:val="2CD02B6A"/>
    <w:rsid w:val="2CD072B1"/>
    <w:rsid w:val="2CD43872"/>
    <w:rsid w:val="2CDF4398"/>
    <w:rsid w:val="2CE13EA1"/>
    <w:rsid w:val="2CF719A3"/>
    <w:rsid w:val="2D0214BD"/>
    <w:rsid w:val="2D100EEE"/>
    <w:rsid w:val="2D226373"/>
    <w:rsid w:val="2D2B7618"/>
    <w:rsid w:val="2D2E4B5A"/>
    <w:rsid w:val="2D2E6588"/>
    <w:rsid w:val="2D334FC5"/>
    <w:rsid w:val="2D351213"/>
    <w:rsid w:val="2D3D2F81"/>
    <w:rsid w:val="2D483425"/>
    <w:rsid w:val="2D4B57B5"/>
    <w:rsid w:val="2D4E24FD"/>
    <w:rsid w:val="2D4E7D1F"/>
    <w:rsid w:val="2D57027C"/>
    <w:rsid w:val="2D5A4F0A"/>
    <w:rsid w:val="2D5C7677"/>
    <w:rsid w:val="2D5D7F22"/>
    <w:rsid w:val="2D6F158C"/>
    <w:rsid w:val="2D79047A"/>
    <w:rsid w:val="2D7D215B"/>
    <w:rsid w:val="2D7D5F15"/>
    <w:rsid w:val="2D804221"/>
    <w:rsid w:val="2D8B6504"/>
    <w:rsid w:val="2D8E0A16"/>
    <w:rsid w:val="2D9655FE"/>
    <w:rsid w:val="2D9E6239"/>
    <w:rsid w:val="2DA066CE"/>
    <w:rsid w:val="2DAE40FB"/>
    <w:rsid w:val="2DBA4E96"/>
    <w:rsid w:val="2DBB7249"/>
    <w:rsid w:val="2DBD3297"/>
    <w:rsid w:val="2DBE1DB8"/>
    <w:rsid w:val="2DCB7564"/>
    <w:rsid w:val="2DCC44B0"/>
    <w:rsid w:val="2DCF0621"/>
    <w:rsid w:val="2DD9253B"/>
    <w:rsid w:val="2DDA74C5"/>
    <w:rsid w:val="2DDB1844"/>
    <w:rsid w:val="2DDC78FB"/>
    <w:rsid w:val="2DDD35FB"/>
    <w:rsid w:val="2DE53E8E"/>
    <w:rsid w:val="2DE92E42"/>
    <w:rsid w:val="2DEF1E1A"/>
    <w:rsid w:val="2DF15AF7"/>
    <w:rsid w:val="2DF208F9"/>
    <w:rsid w:val="2DF85655"/>
    <w:rsid w:val="2DFD5B3D"/>
    <w:rsid w:val="2E104155"/>
    <w:rsid w:val="2E12675B"/>
    <w:rsid w:val="2E1621C3"/>
    <w:rsid w:val="2E177523"/>
    <w:rsid w:val="2E1F377F"/>
    <w:rsid w:val="2E212338"/>
    <w:rsid w:val="2E2225E6"/>
    <w:rsid w:val="2E262F68"/>
    <w:rsid w:val="2E2A17F8"/>
    <w:rsid w:val="2E2A3CEB"/>
    <w:rsid w:val="2E2F369E"/>
    <w:rsid w:val="2E2F3A03"/>
    <w:rsid w:val="2E317988"/>
    <w:rsid w:val="2E346EE4"/>
    <w:rsid w:val="2E3A0924"/>
    <w:rsid w:val="2E4353DA"/>
    <w:rsid w:val="2E4D0569"/>
    <w:rsid w:val="2E4D23BD"/>
    <w:rsid w:val="2E510EE3"/>
    <w:rsid w:val="2E573B9D"/>
    <w:rsid w:val="2E612EFF"/>
    <w:rsid w:val="2E716EB0"/>
    <w:rsid w:val="2E8812CC"/>
    <w:rsid w:val="2E8D2E04"/>
    <w:rsid w:val="2E9319BA"/>
    <w:rsid w:val="2E97209E"/>
    <w:rsid w:val="2E9724C8"/>
    <w:rsid w:val="2E9E069E"/>
    <w:rsid w:val="2E9F4D71"/>
    <w:rsid w:val="2EA17D43"/>
    <w:rsid w:val="2EA42062"/>
    <w:rsid w:val="2EA569B3"/>
    <w:rsid w:val="2EAE029A"/>
    <w:rsid w:val="2EB16FB5"/>
    <w:rsid w:val="2EB67602"/>
    <w:rsid w:val="2EBE6E4B"/>
    <w:rsid w:val="2EC2135F"/>
    <w:rsid w:val="2EC54312"/>
    <w:rsid w:val="2EC843D7"/>
    <w:rsid w:val="2ED824C5"/>
    <w:rsid w:val="2EDA2369"/>
    <w:rsid w:val="2EE47D7E"/>
    <w:rsid w:val="2EE5631D"/>
    <w:rsid w:val="2EEC31D3"/>
    <w:rsid w:val="2EF25504"/>
    <w:rsid w:val="2EF278A1"/>
    <w:rsid w:val="2EFA2775"/>
    <w:rsid w:val="2EFA5DF5"/>
    <w:rsid w:val="2F0676DE"/>
    <w:rsid w:val="2F231681"/>
    <w:rsid w:val="2F2A77A5"/>
    <w:rsid w:val="2F382481"/>
    <w:rsid w:val="2F3C3D74"/>
    <w:rsid w:val="2F3F235E"/>
    <w:rsid w:val="2F414FC6"/>
    <w:rsid w:val="2F4403EB"/>
    <w:rsid w:val="2F440AB8"/>
    <w:rsid w:val="2F4630F3"/>
    <w:rsid w:val="2F470461"/>
    <w:rsid w:val="2F4B4214"/>
    <w:rsid w:val="2F4C658F"/>
    <w:rsid w:val="2F4E6FE9"/>
    <w:rsid w:val="2F5101C6"/>
    <w:rsid w:val="2F5A4274"/>
    <w:rsid w:val="2F5E7BB1"/>
    <w:rsid w:val="2F5E7D7A"/>
    <w:rsid w:val="2F61782F"/>
    <w:rsid w:val="2F6A552A"/>
    <w:rsid w:val="2F6B5A62"/>
    <w:rsid w:val="2F6E4A10"/>
    <w:rsid w:val="2F764EFF"/>
    <w:rsid w:val="2F7F76B0"/>
    <w:rsid w:val="2F8A404B"/>
    <w:rsid w:val="2F8A7E74"/>
    <w:rsid w:val="2F903402"/>
    <w:rsid w:val="2F9A041F"/>
    <w:rsid w:val="2FA57825"/>
    <w:rsid w:val="2FAC10C5"/>
    <w:rsid w:val="2FBE7640"/>
    <w:rsid w:val="2FC56E10"/>
    <w:rsid w:val="2FC853A0"/>
    <w:rsid w:val="2FCD0B20"/>
    <w:rsid w:val="2FD10A39"/>
    <w:rsid w:val="2FD611FB"/>
    <w:rsid w:val="2FD7612D"/>
    <w:rsid w:val="2FD9347D"/>
    <w:rsid w:val="2FE66D4B"/>
    <w:rsid w:val="2FE75A96"/>
    <w:rsid w:val="2FEB0032"/>
    <w:rsid w:val="2FEC5526"/>
    <w:rsid w:val="2FEF1DE9"/>
    <w:rsid w:val="2FF02B65"/>
    <w:rsid w:val="2FF4629D"/>
    <w:rsid w:val="2FFA4381"/>
    <w:rsid w:val="3025033B"/>
    <w:rsid w:val="30261ECC"/>
    <w:rsid w:val="30370912"/>
    <w:rsid w:val="303B3528"/>
    <w:rsid w:val="303C1C96"/>
    <w:rsid w:val="3047511C"/>
    <w:rsid w:val="30482335"/>
    <w:rsid w:val="304B4A56"/>
    <w:rsid w:val="3052619B"/>
    <w:rsid w:val="30570F22"/>
    <w:rsid w:val="30577A03"/>
    <w:rsid w:val="305B7D97"/>
    <w:rsid w:val="3061776A"/>
    <w:rsid w:val="30667187"/>
    <w:rsid w:val="306B587D"/>
    <w:rsid w:val="306C68C9"/>
    <w:rsid w:val="306E1321"/>
    <w:rsid w:val="307170B4"/>
    <w:rsid w:val="30723988"/>
    <w:rsid w:val="3074506D"/>
    <w:rsid w:val="30790BBB"/>
    <w:rsid w:val="307E2473"/>
    <w:rsid w:val="308B11A7"/>
    <w:rsid w:val="308F3F6B"/>
    <w:rsid w:val="30917DEE"/>
    <w:rsid w:val="309C594A"/>
    <w:rsid w:val="309E1846"/>
    <w:rsid w:val="30A13EB8"/>
    <w:rsid w:val="30A80A3F"/>
    <w:rsid w:val="30AD0005"/>
    <w:rsid w:val="30B4225F"/>
    <w:rsid w:val="30C035AD"/>
    <w:rsid w:val="30C7072C"/>
    <w:rsid w:val="30CD2042"/>
    <w:rsid w:val="30CE5B94"/>
    <w:rsid w:val="30CF1B61"/>
    <w:rsid w:val="30E623A1"/>
    <w:rsid w:val="30E7460B"/>
    <w:rsid w:val="30E84E53"/>
    <w:rsid w:val="30EB5EDE"/>
    <w:rsid w:val="30EE4929"/>
    <w:rsid w:val="30F15B8B"/>
    <w:rsid w:val="30F47538"/>
    <w:rsid w:val="30F52DC8"/>
    <w:rsid w:val="30F96E12"/>
    <w:rsid w:val="30FE400E"/>
    <w:rsid w:val="31074601"/>
    <w:rsid w:val="310C7290"/>
    <w:rsid w:val="310F1716"/>
    <w:rsid w:val="310F4931"/>
    <w:rsid w:val="311201F9"/>
    <w:rsid w:val="31266E33"/>
    <w:rsid w:val="31327757"/>
    <w:rsid w:val="31336C57"/>
    <w:rsid w:val="313501FB"/>
    <w:rsid w:val="31444EA7"/>
    <w:rsid w:val="3145235A"/>
    <w:rsid w:val="314A55CC"/>
    <w:rsid w:val="314D66E4"/>
    <w:rsid w:val="314F2D4B"/>
    <w:rsid w:val="314F50C1"/>
    <w:rsid w:val="3150148F"/>
    <w:rsid w:val="31577DCD"/>
    <w:rsid w:val="315D728B"/>
    <w:rsid w:val="31604329"/>
    <w:rsid w:val="31630E5F"/>
    <w:rsid w:val="31641D44"/>
    <w:rsid w:val="3167327A"/>
    <w:rsid w:val="316C225B"/>
    <w:rsid w:val="316F6698"/>
    <w:rsid w:val="31701A44"/>
    <w:rsid w:val="31713A9F"/>
    <w:rsid w:val="317604A9"/>
    <w:rsid w:val="31785FD8"/>
    <w:rsid w:val="317A7F92"/>
    <w:rsid w:val="317F6AAC"/>
    <w:rsid w:val="31814D0D"/>
    <w:rsid w:val="31843F85"/>
    <w:rsid w:val="31855669"/>
    <w:rsid w:val="31897407"/>
    <w:rsid w:val="318F6741"/>
    <w:rsid w:val="319861BF"/>
    <w:rsid w:val="31986408"/>
    <w:rsid w:val="319A0AD1"/>
    <w:rsid w:val="319C435A"/>
    <w:rsid w:val="319E316B"/>
    <w:rsid w:val="31A35DD7"/>
    <w:rsid w:val="31A37B90"/>
    <w:rsid w:val="31A60539"/>
    <w:rsid w:val="31A6135F"/>
    <w:rsid w:val="31BA57F4"/>
    <w:rsid w:val="31BA7975"/>
    <w:rsid w:val="31BD03C2"/>
    <w:rsid w:val="31D239A2"/>
    <w:rsid w:val="31D84EC7"/>
    <w:rsid w:val="31E15300"/>
    <w:rsid w:val="31E3407C"/>
    <w:rsid w:val="31E57CF9"/>
    <w:rsid w:val="31ED5C9A"/>
    <w:rsid w:val="320037C6"/>
    <w:rsid w:val="3201298D"/>
    <w:rsid w:val="3203448D"/>
    <w:rsid w:val="32052DFA"/>
    <w:rsid w:val="321015C8"/>
    <w:rsid w:val="32124AED"/>
    <w:rsid w:val="321755C6"/>
    <w:rsid w:val="32192209"/>
    <w:rsid w:val="321972A0"/>
    <w:rsid w:val="321E7875"/>
    <w:rsid w:val="3226632E"/>
    <w:rsid w:val="322E5288"/>
    <w:rsid w:val="32310907"/>
    <w:rsid w:val="32335971"/>
    <w:rsid w:val="323A3152"/>
    <w:rsid w:val="323C683D"/>
    <w:rsid w:val="32567ABD"/>
    <w:rsid w:val="32586AF4"/>
    <w:rsid w:val="325C63BF"/>
    <w:rsid w:val="325D4EC0"/>
    <w:rsid w:val="325F24E7"/>
    <w:rsid w:val="326567D4"/>
    <w:rsid w:val="326E6698"/>
    <w:rsid w:val="327F4478"/>
    <w:rsid w:val="327F4E98"/>
    <w:rsid w:val="328C5B25"/>
    <w:rsid w:val="32935037"/>
    <w:rsid w:val="32991B4E"/>
    <w:rsid w:val="329B7478"/>
    <w:rsid w:val="32A34E05"/>
    <w:rsid w:val="32A66873"/>
    <w:rsid w:val="32AB4E15"/>
    <w:rsid w:val="32AE3A99"/>
    <w:rsid w:val="32B47560"/>
    <w:rsid w:val="32BD2C3E"/>
    <w:rsid w:val="32C63824"/>
    <w:rsid w:val="32D04C14"/>
    <w:rsid w:val="32D168ED"/>
    <w:rsid w:val="32D32ED1"/>
    <w:rsid w:val="32D43677"/>
    <w:rsid w:val="32E178CA"/>
    <w:rsid w:val="32E35FCC"/>
    <w:rsid w:val="32E425FA"/>
    <w:rsid w:val="32E55982"/>
    <w:rsid w:val="32F32B7F"/>
    <w:rsid w:val="32F42A93"/>
    <w:rsid w:val="32F44EE3"/>
    <w:rsid w:val="330A3095"/>
    <w:rsid w:val="33110E6E"/>
    <w:rsid w:val="33136AC0"/>
    <w:rsid w:val="331A41C2"/>
    <w:rsid w:val="332202B3"/>
    <w:rsid w:val="332C04F3"/>
    <w:rsid w:val="333002F9"/>
    <w:rsid w:val="33463829"/>
    <w:rsid w:val="33496609"/>
    <w:rsid w:val="3351083C"/>
    <w:rsid w:val="33520132"/>
    <w:rsid w:val="335933B1"/>
    <w:rsid w:val="336445D1"/>
    <w:rsid w:val="33662867"/>
    <w:rsid w:val="336D4447"/>
    <w:rsid w:val="3372782E"/>
    <w:rsid w:val="33830A35"/>
    <w:rsid w:val="33871581"/>
    <w:rsid w:val="338C30DD"/>
    <w:rsid w:val="339B3686"/>
    <w:rsid w:val="33A17128"/>
    <w:rsid w:val="33A313AA"/>
    <w:rsid w:val="33A75C1B"/>
    <w:rsid w:val="33A859B3"/>
    <w:rsid w:val="33B24C8D"/>
    <w:rsid w:val="33B32935"/>
    <w:rsid w:val="33BB1B5A"/>
    <w:rsid w:val="33C80F15"/>
    <w:rsid w:val="33CA3B75"/>
    <w:rsid w:val="33CA7727"/>
    <w:rsid w:val="33CD1BDE"/>
    <w:rsid w:val="33CF7AF5"/>
    <w:rsid w:val="33DA38AF"/>
    <w:rsid w:val="33E40D82"/>
    <w:rsid w:val="33E52535"/>
    <w:rsid w:val="33E82051"/>
    <w:rsid w:val="33EC36AE"/>
    <w:rsid w:val="33FA5691"/>
    <w:rsid w:val="33FC7CE6"/>
    <w:rsid w:val="340975D2"/>
    <w:rsid w:val="340F06E5"/>
    <w:rsid w:val="34137CBC"/>
    <w:rsid w:val="3418113F"/>
    <w:rsid w:val="341C7FF4"/>
    <w:rsid w:val="34255D1D"/>
    <w:rsid w:val="342637A0"/>
    <w:rsid w:val="342F163D"/>
    <w:rsid w:val="343E49C1"/>
    <w:rsid w:val="343E7E92"/>
    <w:rsid w:val="34545FF7"/>
    <w:rsid w:val="34571A5C"/>
    <w:rsid w:val="345B584F"/>
    <w:rsid w:val="345C5EC1"/>
    <w:rsid w:val="345F400A"/>
    <w:rsid w:val="346270E2"/>
    <w:rsid w:val="34654ED7"/>
    <w:rsid w:val="347D2C4C"/>
    <w:rsid w:val="348173C3"/>
    <w:rsid w:val="34865319"/>
    <w:rsid w:val="348B49D3"/>
    <w:rsid w:val="348E54F2"/>
    <w:rsid w:val="348F477F"/>
    <w:rsid w:val="34917C9F"/>
    <w:rsid w:val="349D129C"/>
    <w:rsid w:val="349F647A"/>
    <w:rsid w:val="34A841C8"/>
    <w:rsid w:val="34B11722"/>
    <w:rsid w:val="34B658F1"/>
    <w:rsid w:val="34B85358"/>
    <w:rsid w:val="34C055DC"/>
    <w:rsid w:val="34C56EC1"/>
    <w:rsid w:val="34C75F92"/>
    <w:rsid w:val="34C90D17"/>
    <w:rsid w:val="34CB22A7"/>
    <w:rsid w:val="34D565CE"/>
    <w:rsid w:val="34D969BF"/>
    <w:rsid w:val="34E07F2C"/>
    <w:rsid w:val="35001B30"/>
    <w:rsid w:val="35030244"/>
    <w:rsid w:val="350A5821"/>
    <w:rsid w:val="350D4F84"/>
    <w:rsid w:val="350F731B"/>
    <w:rsid w:val="3511498E"/>
    <w:rsid w:val="351C7D4B"/>
    <w:rsid w:val="3520543C"/>
    <w:rsid w:val="352307F1"/>
    <w:rsid w:val="352354E8"/>
    <w:rsid w:val="352A799D"/>
    <w:rsid w:val="352C7D40"/>
    <w:rsid w:val="35381A32"/>
    <w:rsid w:val="354F7ED3"/>
    <w:rsid w:val="35531D63"/>
    <w:rsid w:val="35536CE8"/>
    <w:rsid w:val="3560218F"/>
    <w:rsid w:val="3570530A"/>
    <w:rsid w:val="35736E05"/>
    <w:rsid w:val="3584010E"/>
    <w:rsid w:val="358657BB"/>
    <w:rsid w:val="35895DF7"/>
    <w:rsid w:val="359568ED"/>
    <w:rsid w:val="35B12A66"/>
    <w:rsid w:val="35B84FAD"/>
    <w:rsid w:val="35BE6B8C"/>
    <w:rsid w:val="35C320E1"/>
    <w:rsid w:val="35C358DB"/>
    <w:rsid w:val="35C44324"/>
    <w:rsid w:val="35C70C4B"/>
    <w:rsid w:val="35E10260"/>
    <w:rsid w:val="35E370F9"/>
    <w:rsid w:val="35E37A01"/>
    <w:rsid w:val="35E45F32"/>
    <w:rsid w:val="35E50840"/>
    <w:rsid w:val="35EA7413"/>
    <w:rsid w:val="35EE74AD"/>
    <w:rsid w:val="35FA6A62"/>
    <w:rsid w:val="35FC5AC5"/>
    <w:rsid w:val="36124966"/>
    <w:rsid w:val="36137ECA"/>
    <w:rsid w:val="361700D1"/>
    <w:rsid w:val="361A1FB9"/>
    <w:rsid w:val="3621260F"/>
    <w:rsid w:val="36214773"/>
    <w:rsid w:val="362448BF"/>
    <w:rsid w:val="36267BF2"/>
    <w:rsid w:val="36274398"/>
    <w:rsid w:val="362C2AFC"/>
    <w:rsid w:val="36332687"/>
    <w:rsid w:val="363415F6"/>
    <w:rsid w:val="363A51B2"/>
    <w:rsid w:val="363C7DB8"/>
    <w:rsid w:val="3648593D"/>
    <w:rsid w:val="3648618C"/>
    <w:rsid w:val="364B1753"/>
    <w:rsid w:val="365671CC"/>
    <w:rsid w:val="365B75D2"/>
    <w:rsid w:val="365F35E8"/>
    <w:rsid w:val="3667154B"/>
    <w:rsid w:val="366A3771"/>
    <w:rsid w:val="366D55E7"/>
    <w:rsid w:val="367730B5"/>
    <w:rsid w:val="367E762D"/>
    <w:rsid w:val="36813F7F"/>
    <w:rsid w:val="368B1486"/>
    <w:rsid w:val="368B7221"/>
    <w:rsid w:val="36A1727E"/>
    <w:rsid w:val="36A6368D"/>
    <w:rsid w:val="36AC0A38"/>
    <w:rsid w:val="36B736C6"/>
    <w:rsid w:val="36B85614"/>
    <w:rsid w:val="36B94AF5"/>
    <w:rsid w:val="36BB5662"/>
    <w:rsid w:val="36BC5527"/>
    <w:rsid w:val="36BC6ED2"/>
    <w:rsid w:val="36BE53B2"/>
    <w:rsid w:val="36C17C6A"/>
    <w:rsid w:val="36C70583"/>
    <w:rsid w:val="36C8632C"/>
    <w:rsid w:val="36CC0336"/>
    <w:rsid w:val="36D25801"/>
    <w:rsid w:val="36DA2684"/>
    <w:rsid w:val="36DB6B30"/>
    <w:rsid w:val="36DD5641"/>
    <w:rsid w:val="36DF5846"/>
    <w:rsid w:val="36F25B9D"/>
    <w:rsid w:val="36F30B83"/>
    <w:rsid w:val="36F66D7D"/>
    <w:rsid w:val="36F803CA"/>
    <w:rsid w:val="37047113"/>
    <w:rsid w:val="37065EF2"/>
    <w:rsid w:val="370F2E55"/>
    <w:rsid w:val="37237717"/>
    <w:rsid w:val="372B40C9"/>
    <w:rsid w:val="372C320F"/>
    <w:rsid w:val="3731175B"/>
    <w:rsid w:val="3731512D"/>
    <w:rsid w:val="373558BD"/>
    <w:rsid w:val="37415C0A"/>
    <w:rsid w:val="37443978"/>
    <w:rsid w:val="374D5484"/>
    <w:rsid w:val="37546685"/>
    <w:rsid w:val="37550CAF"/>
    <w:rsid w:val="37587C07"/>
    <w:rsid w:val="37650EAD"/>
    <w:rsid w:val="37684744"/>
    <w:rsid w:val="376C28DC"/>
    <w:rsid w:val="37744DAC"/>
    <w:rsid w:val="377C1ABC"/>
    <w:rsid w:val="377F478A"/>
    <w:rsid w:val="377F5A1C"/>
    <w:rsid w:val="37801373"/>
    <w:rsid w:val="37864413"/>
    <w:rsid w:val="378917C6"/>
    <w:rsid w:val="378D1F2B"/>
    <w:rsid w:val="3794108D"/>
    <w:rsid w:val="3794711D"/>
    <w:rsid w:val="37A1310D"/>
    <w:rsid w:val="37A37195"/>
    <w:rsid w:val="37A579A4"/>
    <w:rsid w:val="37B944DD"/>
    <w:rsid w:val="37BD36D0"/>
    <w:rsid w:val="37BF3FE5"/>
    <w:rsid w:val="37C305E9"/>
    <w:rsid w:val="37C41DD6"/>
    <w:rsid w:val="37C51A44"/>
    <w:rsid w:val="37CD5B34"/>
    <w:rsid w:val="37D33B93"/>
    <w:rsid w:val="37D71605"/>
    <w:rsid w:val="37DF29B8"/>
    <w:rsid w:val="37E47821"/>
    <w:rsid w:val="37E827EF"/>
    <w:rsid w:val="37EA7759"/>
    <w:rsid w:val="37EB7AA7"/>
    <w:rsid w:val="37EC239D"/>
    <w:rsid w:val="37ED3F15"/>
    <w:rsid w:val="37F5474C"/>
    <w:rsid w:val="37F5514F"/>
    <w:rsid w:val="37FA4F27"/>
    <w:rsid w:val="37FF2315"/>
    <w:rsid w:val="380753D2"/>
    <w:rsid w:val="38106459"/>
    <w:rsid w:val="381179B6"/>
    <w:rsid w:val="38225D4B"/>
    <w:rsid w:val="3828097F"/>
    <w:rsid w:val="38281E38"/>
    <w:rsid w:val="382A590F"/>
    <w:rsid w:val="382C498E"/>
    <w:rsid w:val="3832296A"/>
    <w:rsid w:val="38331748"/>
    <w:rsid w:val="384E13FF"/>
    <w:rsid w:val="38531C75"/>
    <w:rsid w:val="38534C7C"/>
    <w:rsid w:val="385B38A6"/>
    <w:rsid w:val="38767145"/>
    <w:rsid w:val="387726C6"/>
    <w:rsid w:val="387A149C"/>
    <w:rsid w:val="388B37C5"/>
    <w:rsid w:val="388B699F"/>
    <w:rsid w:val="38965054"/>
    <w:rsid w:val="38987E3C"/>
    <w:rsid w:val="389A23D1"/>
    <w:rsid w:val="38A90108"/>
    <w:rsid w:val="38AA0E45"/>
    <w:rsid w:val="38AE4358"/>
    <w:rsid w:val="38B807EA"/>
    <w:rsid w:val="38BC29E8"/>
    <w:rsid w:val="38D274F8"/>
    <w:rsid w:val="38D53585"/>
    <w:rsid w:val="38D56916"/>
    <w:rsid w:val="38D701DD"/>
    <w:rsid w:val="38D76EDE"/>
    <w:rsid w:val="38D831E1"/>
    <w:rsid w:val="38D92BE6"/>
    <w:rsid w:val="38DC4588"/>
    <w:rsid w:val="38E373AB"/>
    <w:rsid w:val="38E856CA"/>
    <w:rsid w:val="38EA78F9"/>
    <w:rsid w:val="38EF2D47"/>
    <w:rsid w:val="38FB5B41"/>
    <w:rsid w:val="39020F49"/>
    <w:rsid w:val="390402B9"/>
    <w:rsid w:val="390522C4"/>
    <w:rsid w:val="390A7C55"/>
    <w:rsid w:val="390C6AB5"/>
    <w:rsid w:val="390F0973"/>
    <w:rsid w:val="39130F7F"/>
    <w:rsid w:val="391754FB"/>
    <w:rsid w:val="391935FA"/>
    <w:rsid w:val="391E069F"/>
    <w:rsid w:val="392B1FC1"/>
    <w:rsid w:val="392E5A0A"/>
    <w:rsid w:val="393070BD"/>
    <w:rsid w:val="39350D42"/>
    <w:rsid w:val="393C130C"/>
    <w:rsid w:val="39453BAC"/>
    <w:rsid w:val="394842E9"/>
    <w:rsid w:val="394D39DB"/>
    <w:rsid w:val="394E5313"/>
    <w:rsid w:val="394F7054"/>
    <w:rsid w:val="39567F1D"/>
    <w:rsid w:val="395F01EC"/>
    <w:rsid w:val="396543D2"/>
    <w:rsid w:val="39722F57"/>
    <w:rsid w:val="39780736"/>
    <w:rsid w:val="3978669B"/>
    <w:rsid w:val="3980590B"/>
    <w:rsid w:val="398E1859"/>
    <w:rsid w:val="39901AC9"/>
    <w:rsid w:val="399834A7"/>
    <w:rsid w:val="399908FF"/>
    <w:rsid w:val="39990A7B"/>
    <w:rsid w:val="39A75B81"/>
    <w:rsid w:val="39AA1FEA"/>
    <w:rsid w:val="39AC7F54"/>
    <w:rsid w:val="39AE0330"/>
    <w:rsid w:val="39AE6D84"/>
    <w:rsid w:val="39BA49AD"/>
    <w:rsid w:val="39C03DE5"/>
    <w:rsid w:val="39C14363"/>
    <w:rsid w:val="39C650CD"/>
    <w:rsid w:val="39C97C91"/>
    <w:rsid w:val="39CA58A7"/>
    <w:rsid w:val="39D1432A"/>
    <w:rsid w:val="39D61D1E"/>
    <w:rsid w:val="39D83456"/>
    <w:rsid w:val="39DB6A34"/>
    <w:rsid w:val="39E34461"/>
    <w:rsid w:val="39E36337"/>
    <w:rsid w:val="39E42ACC"/>
    <w:rsid w:val="39EA2A15"/>
    <w:rsid w:val="39EE08BE"/>
    <w:rsid w:val="39F348E7"/>
    <w:rsid w:val="39F36FF9"/>
    <w:rsid w:val="39F619AE"/>
    <w:rsid w:val="39FE3D4D"/>
    <w:rsid w:val="3A0730D1"/>
    <w:rsid w:val="3A0C22A9"/>
    <w:rsid w:val="3A14675C"/>
    <w:rsid w:val="3A1C1446"/>
    <w:rsid w:val="3A1C4447"/>
    <w:rsid w:val="3A1D5A7F"/>
    <w:rsid w:val="3A26475F"/>
    <w:rsid w:val="3A2D30A3"/>
    <w:rsid w:val="3A3D3F97"/>
    <w:rsid w:val="3A3E26F8"/>
    <w:rsid w:val="3A521EC6"/>
    <w:rsid w:val="3A5254CF"/>
    <w:rsid w:val="3A5C6E17"/>
    <w:rsid w:val="3A5E3BD7"/>
    <w:rsid w:val="3A623C75"/>
    <w:rsid w:val="3A633962"/>
    <w:rsid w:val="3A695FD9"/>
    <w:rsid w:val="3A725603"/>
    <w:rsid w:val="3A7359D8"/>
    <w:rsid w:val="3A811B6A"/>
    <w:rsid w:val="3A870F1A"/>
    <w:rsid w:val="3A931987"/>
    <w:rsid w:val="3A9B588D"/>
    <w:rsid w:val="3A9F2326"/>
    <w:rsid w:val="3AA01056"/>
    <w:rsid w:val="3AA53E12"/>
    <w:rsid w:val="3AAB51A4"/>
    <w:rsid w:val="3ABE0097"/>
    <w:rsid w:val="3AC01675"/>
    <w:rsid w:val="3AC36540"/>
    <w:rsid w:val="3AC650D7"/>
    <w:rsid w:val="3AC84B9F"/>
    <w:rsid w:val="3AC87DD6"/>
    <w:rsid w:val="3ACA7FCD"/>
    <w:rsid w:val="3ACF22C1"/>
    <w:rsid w:val="3AE07C38"/>
    <w:rsid w:val="3AE841CE"/>
    <w:rsid w:val="3AE938DA"/>
    <w:rsid w:val="3B03622A"/>
    <w:rsid w:val="3B0F7D05"/>
    <w:rsid w:val="3B107531"/>
    <w:rsid w:val="3B13403C"/>
    <w:rsid w:val="3B144720"/>
    <w:rsid w:val="3B22408E"/>
    <w:rsid w:val="3B293BFF"/>
    <w:rsid w:val="3B2D382D"/>
    <w:rsid w:val="3B3979D2"/>
    <w:rsid w:val="3B3B14D5"/>
    <w:rsid w:val="3B473ACA"/>
    <w:rsid w:val="3B4D78C9"/>
    <w:rsid w:val="3B5A0133"/>
    <w:rsid w:val="3B5A5475"/>
    <w:rsid w:val="3B681258"/>
    <w:rsid w:val="3B6A2873"/>
    <w:rsid w:val="3B6A659B"/>
    <w:rsid w:val="3B6F1DA6"/>
    <w:rsid w:val="3B7255A2"/>
    <w:rsid w:val="3B7C4A77"/>
    <w:rsid w:val="3B801D42"/>
    <w:rsid w:val="3B8308CD"/>
    <w:rsid w:val="3B8D5721"/>
    <w:rsid w:val="3B953432"/>
    <w:rsid w:val="3B961ACF"/>
    <w:rsid w:val="3B997007"/>
    <w:rsid w:val="3BA00257"/>
    <w:rsid w:val="3BA613F2"/>
    <w:rsid w:val="3BAD321E"/>
    <w:rsid w:val="3BAF2B7C"/>
    <w:rsid w:val="3BB12805"/>
    <w:rsid w:val="3BBD08D0"/>
    <w:rsid w:val="3BC06DF7"/>
    <w:rsid w:val="3BC52E4B"/>
    <w:rsid w:val="3BCD1034"/>
    <w:rsid w:val="3BD342D8"/>
    <w:rsid w:val="3BE927C8"/>
    <w:rsid w:val="3BF0781C"/>
    <w:rsid w:val="3BFC47A4"/>
    <w:rsid w:val="3BFD299C"/>
    <w:rsid w:val="3C0E2A2D"/>
    <w:rsid w:val="3C1463C7"/>
    <w:rsid w:val="3C1E7B58"/>
    <w:rsid w:val="3C21651D"/>
    <w:rsid w:val="3C296DD3"/>
    <w:rsid w:val="3C2A7CED"/>
    <w:rsid w:val="3C2D5939"/>
    <w:rsid w:val="3C2E4252"/>
    <w:rsid w:val="3C302DAD"/>
    <w:rsid w:val="3C4256C0"/>
    <w:rsid w:val="3C4B44B2"/>
    <w:rsid w:val="3C507CD6"/>
    <w:rsid w:val="3C524661"/>
    <w:rsid w:val="3C537F72"/>
    <w:rsid w:val="3C567FFA"/>
    <w:rsid w:val="3C5C1F3D"/>
    <w:rsid w:val="3C5F05FB"/>
    <w:rsid w:val="3C6254EE"/>
    <w:rsid w:val="3C657C71"/>
    <w:rsid w:val="3C6F29A1"/>
    <w:rsid w:val="3C780FF5"/>
    <w:rsid w:val="3C8012FD"/>
    <w:rsid w:val="3C8015AD"/>
    <w:rsid w:val="3C827E2A"/>
    <w:rsid w:val="3C8B7DC7"/>
    <w:rsid w:val="3C8C7DF0"/>
    <w:rsid w:val="3C8D2CCC"/>
    <w:rsid w:val="3C8E1701"/>
    <w:rsid w:val="3C8F0EFA"/>
    <w:rsid w:val="3C9C7606"/>
    <w:rsid w:val="3C9F0ADE"/>
    <w:rsid w:val="3CA578C9"/>
    <w:rsid w:val="3CA8116A"/>
    <w:rsid w:val="3CAD6D27"/>
    <w:rsid w:val="3CB03648"/>
    <w:rsid w:val="3CB6223D"/>
    <w:rsid w:val="3CB7685D"/>
    <w:rsid w:val="3CB86AC9"/>
    <w:rsid w:val="3CBA436B"/>
    <w:rsid w:val="3CBC6D9C"/>
    <w:rsid w:val="3CC7541F"/>
    <w:rsid w:val="3CCE2605"/>
    <w:rsid w:val="3CCE622A"/>
    <w:rsid w:val="3CD20F57"/>
    <w:rsid w:val="3CDE54FC"/>
    <w:rsid w:val="3CE51713"/>
    <w:rsid w:val="3CE66B2B"/>
    <w:rsid w:val="3CE77279"/>
    <w:rsid w:val="3CF13678"/>
    <w:rsid w:val="3CF21BC5"/>
    <w:rsid w:val="3CF44C9E"/>
    <w:rsid w:val="3CFD2508"/>
    <w:rsid w:val="3CFF5314"/>
    <w:rsid w:val="3D0439F6"/>
    <w:rsid w:val="3D0D18D4"/>
    <w:rsid w:val="3D12390A"/>
    <w:rsid w:val="3D184818"/>
    <w:rsid w:val="3D1B1713"/>
    <w:rsid w:val="3D1C52FA"/>
    <w:rsid w:val="3D1C5F66"/>
    <w:rsid w:val="3D1C5FC0"/>
    <w:rsid w:val="3D27750C"/>
    <w:rsid w:val="3D287A27"/>
    <w:rsid w:val="3D2A1C8E"/>
    <w:rsid w:val="3D2A4798"/>
    <w:rsid w:val="3D306B3C"/>
    <w:rsid w:val="3D33548A"/>
    <w:rsid w:val="3D340EEA"/>
    <w:rsid w:val="3D3C6446"/>
    <w:rsid w:val="3D42217A"/>
    <w:rsid w:val="3D4647B3"/>
    <w:rsid w:val="3D4674B3"/>
    <w:rsid w:val="3D4F0CE1"/>
    <w:rsid w:val="3D544BF3"/>
    <w:rsid w:val="3D597BD2"/>
    <w:rsid w:val="3D666E3D"/>
    <w:rsid w:val="3D681638"/>
    <w:rsid w:val="3D6E13D2"/>
    <w:rsid w:val="3D710620"/>
    <w:rsid w:val="3D7A2953"/>
    <w:rsid w:val="3D7B457E"/>
    <w:rsid w:val="3D833E0B"/>
    <w:rsid w:val="3D875ECA"/>
    <w:rsid w:val="3D8D3DC5"/>
    <w:rsid w:val="3D8F53DF"/>
    <w:rsid w:val="3D9430CE"/>
    <w:rsid w:val="3D99346C"/>
    <w:rsid w:val="3D9B6001"/>
    <w:rsid w:val="3DA25CC2"/>
    <w:rsid w:val="3DA522E3"/>
    <w:rsid w:val="3DA57116"/>
    <w:rsid w:val="3DAB5471"/>
    <w:rsid w:val="3DB54748"/>
    <w:rsid w:val="3DBB076E"/>
    <w:rsid w:val="3DBB10BC"/>
    <w:rsid w:val="3DBD7A12"/>
    <w:rsid w:val="3DC13D14"/>
    <w:rsid w:val="3DC562A6"/>
    <w:rsid w:val="3DC77C10"/>
    <w:rsid w:val="3DCE7C5B"/>
    <w:rsid w:val="3DD7386E"/>
    <w:rsid w:val="3DE50020"/>
    <w:rsid w:val="3DE80E52"/>
    <w:rsid w:val="3DF13BA2"/>
    <w:rsid w:val="3E05485A"/>
    <w:rsid w:val="3E074D32"/>
    <w:rsid w:val="3E1C66EA"/>
    <w:rsid w:val="3E1D206A"/>
    <w:rsid w:val="3E1F4BF7"/>
    <w:rsid w:val="3E206650"/>
    <w:rsid w:val="3E281E2A"/>
    <w:rsid w:val="3E2D1DA2"/>
    <w:rsid w:val="3E2D244D"/>
    <w:rsid w:val="3E392E98"/>
    <w:rsid w:val="3E3A5BBB"/>
    <w:rsid w:val="3E3B07DA"/>
    <w:rsid w:val="3E457610"/>
    <w:rsid w:val="3E46203E"/>
    <w:rsid w:val="3E465A6D"/>
    <w:rsid w:val="3E50786D"/>
    <w:rsid w:val="3E56288F"/>
    <w:rsid w:val="3E59377D"/>
    <w:rsid w:val="3E5B12A7"/>
    <w:rsid w:val="3E6131FA"/>
    <w:rsid w:val="3E666C5B"/>
    <w:rsid w:val="3E6E588D"/>
    <w:rsid w:val="3E7802BA"/>
    <w:rsid w:val="3E7B7713"/>
    <w:rsid w:val="3E8C1BE4"/>
    <w:rsid w:val="3E913942"/>
    <w:rsid w:val="3E986BB2"/>
    <w:rsid w:val="3EA03482"/>
    <w:rsid w:val="3EA614A1"/>
    <w:rsid w:val="3EA81C43"/>
    <w:rsid w:val="3EAE52E8"/>
    <w:rsid w:val="3EB95779"/>
    <w:rsid w:val="3EC3387C"/>
    <w:rsid w:val="3EC654C5"/>
    <w:rsid w:val="3EC9614B"/>
    <w:rsid w:val="3ECF45A8"/>
    <w:rsid w:val="3ED20A76"/>
    <w:rsid w:val="3ED67021"/>
    <w:rsid w:val="3EE27653"/>
    <w:rsid w:val="3EE76D9A"/>
    <w:rsid w:val="3EE81C15"/>
    <w:rsid w:val="3EEA37AB"/>
    <w:rsid w:val="3EF04C0F"/>
    <w:rsid w:val="3EF22395"/>
    <w:rsid w:val="3EF510A5"/>
    <w:rsid w:val="3EF7532E"/>
    <w:rsid w:val="3F03667B"/>
    <w:rsid w:val="3F077648"/>
    <w:rsid w:val="3F100684"/>
    <w:rsid w:val="3F1457F0"/>
    <w:rsid w:val="3F152140"/>
    <w:rsid w:val="3F1C50C6"/>
    <w:rsid w:val="3F263709"/>
    <w:rsid w:val="3F2C6E0E"/>
    <w:rsid w:val="3F2D18C3"/>
    <w:rsid w:val="3F2F3C80"/>
    <w:rsid w:val="3F2F4590"/>
    <w:rsid w:val="3F47023E"/>
    <w:rsid w:val="3F486803"/>
    <w:rsid w:val="3F4E045F"/>
    <w:rsid w:val="3F5816BA"/>
    <w:rsid w:val="3F5F33A3"/>
    <w:rsid w:val="3F6A0CD7"/>
    <w:rsid w:val="3F780DCB"/>
    <w:rsid w:val="3F8D5FF8"/>
    <w:rsid w:val="3F934BC9"/>
    <w:rsid w:val="3F955449"/>
    <w:rsid w:val="3F990442"/>
    <w:rsid w:val="3FA603AD"/>
    <w:rsid w:val="3FA94B1C"/>
    <w:rsid w:val="3FAD473C"/>
    <w:rsid w:val="3FB30964"/>
    <w:rsid w:val="3FB36C33"/>
    <w:rsid w:val="3FB455CF"/>
    <w:rsid w:val="3FB52E22"/>
    <w:rsid w:val="3FB6519F"/>
    <w:rsid w:val="3FC1649A"/>
    <w:rsid w:val="3FC5790E"/>
    <w:rsid w:val="3FE167D9"/>
    <w:rsid w:val="3FE4333E"/>
    <w:rsid w:val="3FE56BF8"/>
    <w:rsid w:val="3FF77DF9"/>
    <w:rsid w:val="3FFC3934"/>
    <w:rsid w:val="40015173"/>
    <w:rsid w:val="40026D7F"/>
    <w:rsid w:val="4010764A"/>
    <w:rsid w:val="402055D1"/>
    <w:rsid w:val="402722EE"/>
    <w:rsid w:val="402E650F"/>
    <w:rsid w:val="40330B38"/>
    <w:rsid w:val="403B1ACD"/>
    <w:rsid w:val="4048121D"/>
    <w:rsid w:val="404F39EE"/>
    <w:rsid w:val="405462D2"/>
    <w:rsid w:val="405B1DB9"/>
    <w:rsid w:val="40605002"/>
    <w:rsid w:val="4061207F"/>
    <w:rsid w:val="40656F4D"/>
    <w:rsid w:val="4066176F"/>
    <w:rsid w:val="406864E3"/>
    <w:rsid w:val="406E5275"/>
    <w:rsid w:val="407C2C86"/>
    <w:rsid w:val="40884C56"/>
    <w:rsid w:val="40903994"/>
    <w:rsid w:val="409F0988"/>
    <w:rsid w:val="40A757DB"/>
    <w:rsid w:val="40A960E7"/>
    <w:rsid w:val="40AA3F2F"/>
    <w:rsid w:val="40AD3EEA"/>
    <w:rsid w:val="40AF4677"/>
    <w:rsid w:val="40B0436B"/>
    <w:rsid w:val="40B23E1E"/>
    <w:rsid w:val="40B33B59"/>
    <w:rsid w:val="40B42094"/>
    <w:rsid w:val="40B779B3"/>
    <w:rsid w:val="40C10379"/>
    <w:rsid w:val="40C13249"/>
    <w:rsid w:val="40CE5F38"/>
    <w:rsid w:val="40CF1B0A"/>
    <w:rsid w:val="40D30442"/>
    <w:rsid w:val="40D40110"/>
    <w:rsid w:val="40D955BE"/>
    <w:rsid w:val="40D97C49"/>
    <w:rsid w:val="40DC67DC"/>
    <w:rsid w:val="40DD5CB7"/>
    <w:rsid w:val="410367A9"/>
    <w:rsid w:val="41090FBE"/>
    <w:rsid w:val="410C1FCD"/>
    <w:rsid w:val="410F2F61"/>
    <w:rsid w:val="411E2CF0"/>
    <w:rsid w:val="41214127"/>
    <w:rsid w:val="4126574E"/>
    <w:rsid w:val="412950D4"/>
    <w:rsid w:val="412A3ED8"/>
    <w:rsid w:val="412B279B"/>
    <w:rsid w:val="412C5F95"/>
    <w:rsid w:val="41307C39"/>
    <w:rsid w:val="413F5075"/>
    <w:rsid w:val="413F55A7"/>
    <w:rsid w:val="414802FF"/>
    <w:rsid w:val="41513141"/>
    <w:rsid w:val="41556CAF"/>
    <w:rsid w:val="41560A13"/>
    <w:rsid w:val="4166774E"/>
    <w:rsid w:val="416A70A2"/>
    <w:rsid w:val="416E33E7"/>
    <w:rsid w:val="417112F5"/>
    <w:rsid w:val="41771A75"/>
    <w:rsid w:val="4178312C"/>
    <w:rsid w:val="417B37DB"/>
    <w:rsid w:val="4182779D"/>
    <w:rsid w:val="419077BB"/>
    <w:rsid w:val="419A2144"/>
    <w:rsid w:val="419A5DFF"/>
    <w:rsid w:val="41A07F2E"/>
    <w:rsid w:val="41B33226"/>
    <w:rsid w:val="41B71E59"/>
    <w:rsid w:val="41B776AA"/>
    <w:rsid w:val="41B91162"/>
    <w:rsid w:val="41C50059"/>
    <w:rsid w:val="41CC24AB"/>
    <w:rsid w:val="41CF0FE3"/>
    <w:rsid w:val="41D459C3"/>
    <w:rsid w:val="41D65E97"/>
    <w:rsid w:val="41DF4E3C"/>
    <w:rsid w:val="41E021F0"/>
    <w:rsid w:val="41ED58E0"/>
    <w:rsid w:val="41F10BCD"/>
    <w:rsid w:val="41F80693"/>
    <w:rsid w:val="41FA0EA6"/>
    <w:rsid w:val="41FE7431"/>
    <w:rsid w:val="420574E5"/>
    <w:rsid w:val="420745C1"/>
    <w:rsid w:val="420B2503"/>
    <w:rsid w:val="420C5673"/>
    <w:rsid w:val="421477C5"/>
    <w:rsid w:val="42184BC1"/>
    <w:rsid w:val="421A3EC7"/>
    <w:rsid w:val="42270327"/>
    <w:rsid w:val="42276B9A"/>
    <w:rsid w:val="422E3A3E"/>
    <w:rsid w:val="42343662"/>
    <w:rsid w:val="4235743D"/>
    <w:rsid w:val="423706AA"/>
    <w:rsid w:val="42377613"/>
    <w:rsid w:val="4239767B"/>
    <w:rsid w:val="423B3470"/>
    <w:rsid w:val="42413794"/>
    <w:rsid w:val="4249678B"/>
    <w:rsid w:val="424F2C86"/>
    <w:rsid w:val="42544461"/>
    <w:rsid w:val="4256555C"/>
    <w:rsid w:val="4258129C"/>
    <w:rsid w:val="425873B3"/>
    <w:rsid w:val="427820D4"/>
    <w:rsid w:val="428E0C77"/>
    <w:rsid w:val="429331BA"/>
    <w:rsid w:val="429A5322"/>
    <w:rsid w:val="429A6685"/>
    <w:rsid w:val="429D0063"/>
    <w:rsid w:val="42AC471E"/>
    <w:rsid w:val="42B14B14"/>
    <w:rsid w:val="42B15FC4"/>
    <w:rsid w:val="42B5273D"/>
    <w:rsid w:val="42BA5EB6"/>
    <w:rsid w:val="42BD7AD5"/>
    <w:rsid w:val="42CF4555"/>
    <w:rsid w:val="42D871B4"/>
    <w:rsid w:val="42DA5DFD"/>
    <w:rsid w:val="42E209B3"/>
    <w:rsid w:val="42E67B83"/>
    <w:rsid w:val="42EB5C56"/>
    <w:rsid w:val="430D4AF6"/>
    <w:rsid w:val="430D74C8"/>
    <w:rsid w:val="43117B73"/>
    <w:rsid w:val="43146818"/>
    <w:rsid w:val="431B1986"/>
    <w:rsid w:val="431D1968"/>
    <w:rsid w:val="431E497E"/>
    <w:rsid w:val="43261748"/>
    <w:rsid w:val="43297113"/>
    <w:rsid w:val="432B7533"/>
    <w:rsid w:val="433A5E9D"/>
    <w:rsid w:val="434377FF"/>
    <w:rsid w:val="434559ED"/>
    <w:rsid w:val="43497CCD"/>
    <w:rsid w:val="434F3836"/>
    <w:rsid w:val="43537153"/>
    <w:rsid w:val="435A3C0C"/>
    <w:rsid w:val="43667A7C"/>
    <w:rsid w:val="436D4C37"/>
    <w:rsid w:val="436E35F8"/>
    <w:rsid w:val="43742746"/>
    <w:rsid w:val="43746AA7"/>
    <w:rsid w:val="43772FA3"/>
    <w:rsid w:val="437E583A"/>
    <w:rsid w:val="438020F3"/>
    <w:rsid w:val="43864E91"/>
    <w:rsid w:val="438B53C0"/>
    <w:rsid w:val="438F74FB"/>
    <w:rsid w:val="43937136"/>
    <w:rsid w:val="43993142"/>
    <w:rsid w:val="439B7F8B"/>
    <w:rsid w:val="439D75E7"/>
    <w:rsid w:val="43A10B41"/>
    <w:rsid w:val="43A87BF0"/>
    <w:rsid w:val="43A96D47"/>
    <w:rsid w:val="43AA52C2"/>
    <w:rsid w:val="43AD5EE9"/>
    <w:rsid w:val="43B80AB2"/>
    <w:rsid w:val="43B87F62"/>
    <w:rsid w:val="43C12DE0"/>
    <w:rsid w:val="43C50198"/>
    <w:rsid w:val="43C565BB"/>
    <w:rsid w:val="43C70662"/>
    <w:rsid w:val="43C97F4E"/>
    <w:rsid w:val="43D13E78"/>
    <w:rsid w:val="43E04ED3"/>
    <w:rsid w:val="43E301F6"/>
    <w:rsid w:val="43E46C00"/>
    <w:rsid w:val="43E67C6F"/>
    <w:rsid w:val="43EF747C"/>
    <w:rsid w:val="43F14803"/>
    <w:rsid w:val="43F638F3"/>
    <w:rsid w:val="43FF5995"/>
    <w:rsid w:val="44013274"/>
    <w:rsid w:val="44060605"/>
    <w:rsid w:val="440B59D1"/>
    <w:rsid w:val="441F5B73"/>
    <w:rsid w:val="442B261A"/>
    <w:rsid w:val="4437498A"/>
    <w:rsid w:val="443A36AE"/>
    <w:rsid w:val="444249B7"/>
    <w:rsid w:val="44426FF2"/>
    <w:rsid w:val="444779C4"/>
    <w:rsid w:val="4449460F"/>
    <w:rsid w:val="44510D26"/>
    <w:rsid w:val="44622B2E"/>
    <w:rsid w:val="44674BD1"/>
    <w:rsid w:val="44681A45"/>
    <w:rsid w:val="447023E0"/>
    <w:rsid w:val="447922CC"/>
    <w:rsid w:val="447A0C36"/>
    <w:rsid w:val="447A799E"/>
    <w:rsid w:val="44803873"/>
    <w:rsid w:val="44880904"/>
    <w:rsid w:val="4493670A"/>
    <w:rsid w:val="44995B11"/>
    <w:rsid w:val="449D22AF"/>
    <w:rsid w:val="449F7E0E"/>
    <w:rsid w:val="44A0419A"/>
    <w:rsid w:val="44B076CC"/>
    <w:rsid w:val="44B43BBC"/>
    <w:rsid w:val="44C356A1"/>
    <w:rsid w:val="44CB17D2"/>
    <w:rsid w:val="44D224F6"/>
    <w:rsid w:val="44D40D10"/>
    <w:rsid w:val="44D45788"/>
    <w:rsid w:val="44D46F52"/>
    <w:rsid w:val="44D51C34"/>
    <w:rsid w:val="44DC2290"/>
    <w:rsid w:val="44DC3134"/>
    <w:rsid w:val="44DE056E"/>
    <w:rsid w:val="44E53FB0"/>
    <w:rsid w:val="44E862B8"/>
    <w:rsid w:val="44EE2383"/>
    <w:rsid w:val="44F0480A"/>
    <w:rsid w:val="44FB5999"/>
    <w:rsid w:val="45041599"/>
    <w:rsid w:val="45042D32"/>
    <w:rsid w:val="450F365D"/>
    <w:rsid w:val="451053C1"/>
    <w:rsid w:val="45156ABC"/>
    <w:rsid w:val="451E602D"/>
    <w:rsid w:val="45202D7F"/>
    <w:rsid w:val="45214C5D"/>
    <w:rsid w:val="45214E1F"/>
    <w:rsid w:val="45272132"/>
    <w:rsid w:val="453A289D"/>
    <w:rsid w:val="453C7448"/>
    <w:rsid w:val="453E2803"/>
    <w:rsid w:val="454142D1"/>
    <w:rsid w:val="45414D1E"/>
    <w:rsid w:val="45526FF0"/>
    <w:rsid w:val="455375CC"/>
    <w:rsid w:val="45567D67"/>
    <w:rsid w:val="45570027"/>
    <w:rsid w:val="455C7FCA"/>
    <w:rsid w:val="456B390D"/>
    <w:rsid w:val="457041C0"/>
    <w:rsid w:val="457202FA"/>
    <w:rsid w:val="457218C9"/>
    <w:rsid w:val="4572706B"/>
    <w:rsid w:val="458343A8"/>
    <w:rsid w:val="458C3BA1"/>
    <w:rsid w:val="458E7F01"/>
    <w:rsid w:val="45901F1F"/>
    <w:rsid w:val="45915747"/>
    <w:rsid w:val="459622F1"/>
    <w:rsid w:val="459A6144"/>
    <w:rsid w:val="459F403B"/>
    <w:rsid w:val="45A028DA"/>
    <w:rsid w:val="45A6245C"/>
    <w:rsid w:val="45AC2048"/>
    <w:rsid w:val="45AE338E"/>
    <w:rsid w:val="45AE4B7C"/>
    <w:rsid w:val="45B00AE1"/>
    <w:rsid w:val="45B87D0B"/>
    <w:rsid w:val="45BB4695"/>
    <w:rsid w:val="45BC13B3"/>
    <w:rsid w:val="45BE292A"/>
    <w:rsid w:val="45BF5DA8"/>
    <w:rsid w:val="45C06B77"/>
    <w:rsid w:val="45D040EF"/>
    <w:rsid w:val="45D4066D"/>
    <w:rsid w:val="45D40C32"/>
    <w:rsid w:val="45D44FBB"/>
    <w:rsid w:val="45D45EB1"/>
    <w:rsid w:val="45DA27A8"/>
    <w:rsid w:val="45DD5013"/>
    <w:rsid w:val="45E16D97"/>
    <w:rsid w:val="45E867E1"/>
    <w:rsid w:val="45E92AB3"/>
    <w:rsid w:val="45EC6D99"/>
    <w:rsid w:val="45F338E9"/>
    <w:rsid w:val="45F45067"/>
    <w:rsid w:val="45F754A2"/>
    <w:rsid w:val="45F77781"/>
    <w:rsid w:val="4601326B"/>
    <w:rsid w:val="46024DD8"/>
    <w:rsid w:val="46046766"/>
    <w:rsid w:val="460916F3"/>
    <w:rsid w:val="46096C14"/>
    <w:rsid w:val="460C41F8"/>
    <w:rsid w:val="46113BB1"/>
    <w:rsid w:val="46147A06"/>
    <w:rsid w:val="462B60D3"/>
    <w:rsid w:val="463470F5"/>
    <w:rsid w:val="463B57C2"/>
    <w:rsid w:val="463B7945"/>
    <w:rsid w:val="464151DC"/>
    <w:rsid w:val="46420DEC"/>
    <w:rsid w:val="46464FCD"/>
    <w:rsid w:val="46562C1B"/>
    <w:rsid w:val="4663489F"/>
    <w:rsid w:val="466729CB"/>
    <w:rsid w:val="46727896"/>
    <w:rsid w:val="46737CC0"/>
    <w:rsid w:val="4678345B"/>
    <w:rsid w:val="468401B0"/>
    <w:rsid w:val="46870EBB"/>
    <w:rsid w:val="469379ED"/>
    <w:rsid w:val="469477C8"/>
    <w:rsid w:val="46953A35"/>
    <w:rsid w:val="46991223"/>
    <w:rsid w:val="469D231F"/>
    <w:rsid w:val="46AD7BCA"/>
    <w:rsid w:val="46B83653"/>
    <w:rsid w:val="46BD5343"/>
    <w:rsid w:val="46C141DF"/>
    <w:rsid w:val="46C915F2"/>
    <w:rsid w:val="46CD1236"/>
    <w:rsid w:val="46CF0686"/>
    <w:rsid w:val="46D040A0"/>
    <w:rsid w:val="46D05A8C"/>
    <w:rsid w:val="46D226E1"/>
    <w:rsid w:val="46D33102"/>
    <w:rsid w:val="46DA377B"/>
    <w:rsid w:val="46DC6065"/>
    <w:rsid w:val="46DE4170"/>
    <w:rsid w:val="46E41E28"/>
    <w:rsid w:val="46EE1BDC"/>
    <w:rsid w:val="46F22B1B"/>
    <w:rsid w:val="46F45BED"/>
    <w:rsid w:val="46F6335F"/>
    <w:rsid w:val="46F70486"/>
    <w:rsid w:val="47006FBF"/>
    <w:rsid w:val="470114A0"/>
    <w:rsid w:val="470D1EF2"/>
    <w:rsid w:val="47107917"/>
    <w:rsid w:val="47120D4C"/>
    <w:rsid w:val="471624FE"/>
    <w:rsid w:val="47185E31"/>
    <w:rsid w:val="471E567A"/>
    <w:rsid w:val="472D6281"/>
    <w:rsid w:val="473245DC"/>
    <w:rsid w:val="47354310"/>
    <w:rsid w:val="473E1A4D"/>
    <w:rsid w:val="473F6220"/>
    <w:rsid w:val="474E1037"/>
    <w:rsid w:val="47517662"/>
    <w:rsid w:val="47526219"/>
    <w:rsid w:val="476B5BF5"/>
    <w:rsid w:val="476D6570"/>
    <w:rsid w:val="4777096A"/>
    <w:rsid w:val="477B7E75"/>
    <w:rsid w:val="47871D47"/>
    <w:rsid w:val="478F4146"/>
    <w:rsid w:val="47981814"/>
    <w:rsid w:val="47984B5D"/>
    <w:rsid w:val="479C5A5F"/>
    <w:rsid w:val="479D6316"/>
    <w:rsid w:val="47A04C10"/>
    <w:rsid w:val="47A46C40"/>
    <w:rsid w:val="47A65E82"/>
    <w:rsid w:val="47A95602"/>
    <w:rsid w:val="47B20504"/>
    <w:rsid w:val="47B36793"/>
    <w:rsid w:val="47B5564C"/>
    <w:rsid w:val="47B6010B"/>
    <w:rsid w:val="47B74253"/>
    <w:rsid w:val="47BF0ED4"/>
    <w:rsid w:val="47C56911"/>
    <w:rsid w:val="47C93B71"/>
    <w:rsid w:val="47CF3B6A"/>
    <w:rsid w:val="47D12764"/>
    <w:rsid w:val="47DB12CA"/>
    <w:rsid w:val="47E033CA"/>
    <w:rsid w:val="47E2758B"/>
    <w:rsid w:val="47EB030E"/>
    <w:rsid w:val="47EB198B"/>
    <w:rsid w:val="47F23326"/>
    <w:rsid w:val="47F604D9"/>
    <w:rsid w:val="47FB34BC"/>
    <w:rsid w:val="47FD31AB"/>
    <w:rsid w:val="47FF130C"/>
    <w:rsid w:val="48007D67"/>
    <w:rsid w:val="480963B1"/>
    <w:rsid w:val="48120C3F"/>
    <w:rsid w:val="48196B53"/>
    <w:rsid w:val="48252EFF"/>
    <w:rsid w:val="482717B1"/>
    <w:rsid w:val="482C1CD7"/>
    <w:rsid w:val="483B47D3"/>
    <w:rsid w:val="48491FCB"/>
    <w:rsid w:val="484A0F1B"/>
    <w:rsid w:val="484B5C86"/>
    <w:rsid w:val="485767CB"/>
    <w:rsid w:val="487059D7"/>
    <w:rsid w:val="487074E3"/>
    <w:rsid w:val="487A276A"/>
    <w:rsid w:val="487C0A49"/>
    <w:rsid w:val="487F34AC"/>
    <w:rsid w:val="48840DB3"/>
    <w:rsid w:val="4893620F"/>
    <w:rsid w:val="489B76CC"/>
    <w:rsid w:val="48A11FF4"/>
    <w:rsid w:val="48A47F8D"/>
    <w:rsid w:val="48A858C9"/>
    <w:rsid w:val="48A93E12"/>
    <w:rsid w:val="48AB7D3F"/>
    <w:rsid w:val="48B30F1D"/>
    <w:rsid w:val="48BC7193"/>
    <w:rsid w:val="48D74A6E"/>
    <w:rsid w:val="48E520A5"/>
    <w:rsid w:val="48E6692F"/>
    <w:rsid w:val="48E84C9B"/>
    <w:rsid w:val="48EF03D2"/>
    <w:rsid w:val="48F2242D"/>
    <w:rsid w:val="48F340A5"/>
    <w:rsid w:val="48F94391"/>
    <w:rsid w:val="49086972"/>
    <w:rsid w:val="490A3D9C"/>
    <w:rsid w:val="491119C8"/>
    <w:rsid w:val="491432F8"/>
    <w:rsid w:val="49144982"/>
    <w:rsid w:val="49147420"/>
    <w:rsid w:val="49152BF0"/>
    <w:rsid w:val="49165B22"/>
    <w:rsid w:val="491F1126"/>
    <w:rsid w:val="49202CB6"/>
    <w:rsid w:val="49284ACD"/>
    <w:rsid w:val="49290CFD"/>
    <w:rsid w:val="492F720E"/>
    <w:rsid w:val="49302D48"/>
    <w:rsid w:val="49334A83"/>
    <w:rsid w:val="49427671"/>
    <w:rsid w:val="494633CE"/>
    <w:rsid w:val="494D2FFB"/>
    <w:rsid w:val="49503730"/>
    <w:rsid w:val="49510D34"/>
    <w:rsid w:val="4952704C"/>
    <w:rsid w:val="495661B7"/>
    <w:rsid w:val="495864D5"/>
    <w:rsid w:val="4958696E"/>
    <w:rsid w:val="495C4C37"/>
    <w:rsid w:val="495F4230"/>
    <w:rsid w:val="49617D52"/>
    <w:rsid w:val="49682334"/>
    <w:rsid w:val="497B2CBF"/>
    <w:rsid w:val="498C2D66"/>
    <w:rsid w:val="499410CC"/>
    <w:rsid w:val="499575D5"/>
    <w:rsid w:val="49975FDF"/>
    <w:rsid w:val="49AF0859"/>
    <w:rsid w:val="49B04DB5"/>
    <w:rsid w:val="49B16590"/>
    <w:rsid w:val="49B5725A"/>
    <w:rsid w:val="49B9605A"/>
    <w:rsid w:val="49BA11DB"/>
    <w:rsid w:val="49C1464B"/>
    <w:rsid w:val="49CD1AF4"/>
    <w:rsid w:val="49D50FE0"/>
    <w:rsid w:val="49DD657F"/>
    <w:rsid w:val="49E041C4"/>
    <w:rsid w:val="49EB5A56"/>
    <w:rsid w:val="49F53CAD"/>
    <w:rsid w:val="49FE6909"/>
    <w:rsid w:val="49FF45F0"/>
    <w:rsid w:val="4A017D5E"/>
    <w:rsid w:val="4A085CD8"/>
    <w:rsid w:val="4A0930A3"/>
    <w:rsid w:val="4A0E25BD"/>
    <w:rsid w:val="4A0E4137"/>
    <w:rsid w:val="4A11326A"/>
    <w:rsid w:val="4A147B3C"/>
    <w:rsid w:val="4A1E4778"/>
    <w:rsid w:val="4A1F206F"/>
    <w:rsid w:val="4A2315F7"/>
    <w:rsid w:val="4A2B5797"/>
    <w:rsid w:val="4A2C6BBB"/>
    <w:rsid w:val="4A312BC6"/>
    <w:rsid w:val="4A354489"/>
    <w:rsid w:val="4A3C5142"/>
    <w:rsid w:val="4A3D1D24"/>
    <w:rsid w:val="4A3E6522"/>
    <w:rsid w:val="4A3F71FA"/>
    <w:rsid w:val="4A474C0D"/>
    <w:rsid w:val="4A4B7D61"/>
    <w:rsid w:val="4A4D0B76"/>
    <w:rsid w:val="4A5542F8"/>
    <w:rsid w:val="4A5C4088"/>
    <w:rsid w:val="4A5F21A3"/>
    <w:rsid w:val="4A6101BD"/>
    <w:rsid w:val="4A620078"/>
    <w:rsid w:val="4A676E7A"/>
    <w:rsid w:val="4A782A83"/>
    <w:rsid w:val="4A7956EA"/>
    <w:rsid w:val="4A86383C"/>
    <w:rsid w:val="4A8A2608"/>
    <w:rsid w:val="4A9423AC"/>
    <w:rsid w:val="4A9A7A47"/>
    <w:rsid w:val="4A9D2D29"/>
    <w:rsid w:val="4A9F71A0"/>
    <w:rsid w:val="4AA31309"/>
    <w:rsid w:val="4AA46108"/>
    <w:rsid w:val="4AAE54D2"/>
    <w:rsid w:val="4ABB32AA"/>
    <w:rsid w:val="4AC6073B"/>
    <w:rsid w:val="4ACA7726"/>
    <w:rsid w:val="4ACB5424"/>
    <w:rsid w:val="4ACC0299"/>
    <w:rsid w:val="4ACF0D53"/>
    <w:rsid w:val="4AD50A2A"/>
    <w:rsid w:val="4AD864DC"/>
    <w:rsid w:val="4AE517C1"/>
    <w:rsid w:val="4AEC3EA9"/>
    <w:rsid w:val="4AF225F5"/>
    <w:rsid w:val="4AF53EA9"/>
    <w:rsid w:val="4AF85A62"/>
    <w:rsid w:val="4AFD4F28"/>
    <w:rsid w:val="4B045A55"/>
    <w:rsid w:val="4B0C33C0"/>
    <w:rsid w:val="4B110339"/>
    <w:rsid w:val="4B12485C"/>
    <w:rsid w:val="4B1776EE"/>
    <w:rsid w:val="4B251593"/>
    <w:rsid w:val="4B263C56"/>
    <w:rsid w:val="4B2C324C"/>
    <w:rsid w:val="4B2D3DF4"/>
    <w:rsid w:val="4B2E5351"/>
    <w:rsid w:val="4B43102F"/>
    <w:rsid w:val="4B4327AB"/>
    <w:rsid w:val="4B4824C9"/>
    <w:rsid w:val="4B4A7515"/>
    <w:rsid w:val="4B4E2154"/>
    <w:rsid w:val="4B681C66"/>
    <w:rsid w:val="4B6C5BE7"/>
    <w:rsid w:val="4B727F80"/>
    <w:rsid w:val="4B7A4851"/>
    <w:rsid w:val="4B7B003E"/>
    <w:rsid w:val="4B7D744B"/>
    <w:rsid w:val="4B843864"/>
    <w:rsid w:val="4B8E74DA"/>
    <w:rsid w:val="4B9318C8"/>
    <w:rsid w:val="4B935406"/>
    <w:rsid w:val="4B9658CF"/>
    <w:rsid w:val="4B9D407E"/>
    <w:rsid w:val="4B9E748B"/>
    <w:rsid w:val="4BA1334E"/>
    <w:rsid w:val="4BA96607"/>
    <w:rsid w:val="4BAE78B9"/>
    <w:rsid w:val="4BBC02AA"/>
    <w:rsid w:val="4BBF069A"/>
    <w:rsid w:val="4BC71AB1"/>
    <w:rsid w:val="4BC8764A"/>
    <w:rsid w:val="4BCC0C8E"/>
    <w:rsid w:val="4BD413F9"/>
    <w:rsid w:val="4BD614AE"/>
    <w:rsid w:val="4BD67D68"/>
    <w:rsid w:val="4BD71E76"/>
    <w:rsid w:val="4BDA1A24"/>
    <w:rsid w:val="4BE92B5F"/>
    <w:rsid w:val="4BEE3601"/>
    <w:rsid w:val="4BFC6A73"/>
    <w:rsid w:val="4BFD218E"/>
    <w:rsid w:val="4BFD4241"/>
    <w:rsid w:val="4C0868DC"/>
    <w:rsid w:val="4C0B06F0"/>
    <w:rsid w:val="4C0B42D3"/>
    <w:rsid w:val="4C111889"/>
    <w:rsid w:val="4C134C98"/>
    <w:rsid w:val="4C153201"/>
    <w:rsid w:val="4C165F47"/>
    <w:rsid w:val="4C2E3542"/>
    <w:rsid w:val="4C2F3F23"/>
    <w:rsid w:val="4C3A21F9"/>
    <w:rsid w:val="4C423F91"/>
    <w:rsid w:val="4C4C6FA5"/>
    <w:rsid w:val="4C4D5205"/>
    <w:rsid w:val="4C4E6541"/>
    <w:rsid w:val="4C522940"/>
    <w:rsid w:val="4C5D58D4"/>
    <w:rsid w:val="4C7170C5"/>
    <w:rsid w:val="4C720CEE"/>
    <w:rsid w:val="4C7252EA"/>
    <w:rsid w:val="4C760BCB"/>
    <w:rsid w:val="4C775072"/>
    <w:rsid w:val="4C7D0B6A"/>
    <w:rsid w:val="4C8D1346"/>
    <w:rsid w:val="4C8E7BC4"/>
    <w:rsid w:val="4C957DD1"/>
    <w:rsid w:val="4C995C39"/>
    <w:rsid w:val="4CA0408B"/>
    <w:rsid w:val="4CA34E88"/>
    <w:rsid w:val="4CA6331E"/>
    <w:rsid w:val="4CAC235A"/>
    <w:rsid w:val="4CAE0B43"/>
    <w:rsid w:val="4CAF2664"/>
    <w:rsid w:val="4CB82790"/>
    <w:rsid w:val="4CB859BE"/>
    <w:rsid w:val="4CBB43D8"/>
    <w:rsid w:val="4CBB5F86"/>
    <w:rsid w:val="4CBE0738"/>
    <w:rsid w:val="4CBE238F"/>
    <w:rsid w:val="4CC4234F"/>
    <w:rsid w:val="4CC527EC"/>
    <w:rsid w:val="4CC7153B"/>
    <w:rsid w:val="4CD47109"/>
    <w:rsid w:val="4CE70410"/>
    <w:rsid w:val="4CEB0D22"/>
    <w:rsid w:val="4CF73435"/>
    <w:rsid w:val="4CFD5352"/>
    <w:rsid w:val="4CFE6DCB"/>
    <w:rsid w:val="4D0C0AD3"/>
    <w:rsid w:val="4D143B7E"/>
    <w:rsid w:val="4D18225F"/>
    <w:rsid w:val="4D1F6087"/>
    <w:rsid w:val="4D251E96"/>
    <w:rsid w:val="4D287CFA"/>
    <w:rsid w:val="4D2D5781"/>
    <w:rsid w:val="4D33683A"/>
    <w:rsid w:val="4D375BAD"/>
    <w:rsid w:val="4D3D5D27"/>
    <w:rsid w:val="4D4A20E0"/>
    <w:rsid w:val="4D534092"/>
    <w:rsid w:val="4D564028"/>
    <w:rsid w:val="4D584B02"/>
    <w:rsid w:val="4D587817"/>
    <w:rsid w:val="4D5C5110"/>
    <w:rsid w:val="4D5F6740"/>
    <w:rsid w:val="4D614A5F"/>
    <w:rsid w:val="4D6320DE"/>
    <w:rsid w:val="4D6D4028"/>
    <w:rsid w:val="4D6E2FAA"/>
    <w:rsid w:val="4D754B38"/>
    <w:rsid w:val="4D7C3503"/>
    <w:rsid w:val="4D832A4A"/>
    <w:rsid w:val="4D8477AA"/>
    <w:rsid w:val="4D85759A"/>
    <w:rsid w:val="4D9D41DD"/>
    <w:rsid w:val="4DA05B04"/>
    <w:rsid w:val="4DB92BD5"/>
    <w:rsid w:val="4DBE3B14"/>
    <w:rsid w:val="4DBF0DE5"/>
    <w:rsid w:val="4DBF2994"/>
    <w:rsid w:val="4DC25636"/>
    <w:rsid w:val="4DC47D35"/>
    <w:rsid w:val="4DC63A14"/>
    <w:rsid w:val="4DC73385"/>
    <w:rsid w:val="4DD07C06"/>
    <w:rsid w:val="4DD44F7C"/>
    <w:rsid w:val="4DE026FC"/>
    <w:rsid w:val="4DE80AE4"/>
    <w:rsid w:val="4DE82ECA"/>
    <w:rsid w:val="4DE970BB"/>
    <w:rsid w:val="4DED4FAA"/>
    <w:rsid w:val="4DF67719"/>
    <w:rsid w:val="4DF80890"/>
    <w:rsid w:val="4DFC582F"/>
    <w:rsid w:val="4E0118AD"/>
    <w:rsid w:val="4E020CC9"/>
    <w:rsid w:val="4E0C258C"/>
    <w:rsid w:val="4E1424D2"/>
    <w:rsid w:val="4E144318"/>
    <w:rsid w:val="4E165349"/>
    <w:rsid w:val="4E1D2672"/>
    <w:rsid w:val="4E2166A3"/>
    <w:rsid w:val="4E240D7B"/>
    <w:rsid w:val="4E2A0A20"/>
    <w:rsid w:val="4E2B6F70"/>
    <w:rsid w:val="4E311356"/>
    <w:rsid w:val="4E3211F4"/>
    <w:rsid w:val="4E344F9D"/>
    <w:rsid w:val="4E3848D4"/>
    <w:rsid w:val="4E3A46CB"/>
    <w:rsid w:val="4E410886"/>
    <w:rsid w:val="4E4745C0"/>
    <w:rsid w:val="4E4D0C8E"/>
    <w:rsid w:val="4E4D2814"/>
    <w:rsid w:val="4E56198D"/>
    <w:rsid w:val="4E5749EA"/>
    <w:rsid w:val="4E682855"/>
    <w:rsid w:val="4E7406B8"/>
    <w:rsid w:val="4E7546C5"/>
    <w:rsid w:val="4E755430"/>
    <w:rsid w:val="4E7D64C1"/>
    <w:rsid w:val="4E8D2A46"/>
    <w:rsid w:val="4E8D5EDB"/>
    <w:rsid w:val="4E967BD0"/>
    <w:rsid w:val="4E996AC8"/>
    <w:rsid w:val="4E9E5988"/>
    <w:rsid w:val="4EAB120B"/>
    <w:rsid w:val="4EAB7D86"/>
    <w:rsid w:val="4EAE365C"/>
    <w:rsid w:val="4EB430BF"/>
    <w:rsid w:val="4EB54245"/>
    <w:rsid w:val="4EB850F3"/>
    <w:rsid w:val="4ECB6374"/>
    <w:rsid w:val="4ED3437F"/>
    <w:rsid w:val="4ED45BD9"/>
    <w:rsid w:val="4ED541CF"/>
    <w:rsid w:val="4EE337EC"/>
    <w:rsid w:val="4EE83167"/>
    <w:rsid w:val="4EEC625D"/>
    <w:rsid w:val="4EEF6457"/>
    <w:rsid w:val="4EF212E1"/>
    <w:rsid w:val="4EF53193"/>
    <w:rsid w:val="4F025F22"/>
    <w:rsid w:val="4F051591"/>
    <w:rsid w:val="4F0834CD"/>
    <w:rsid w:val="4F093C01"/>
    <w:rsid w:val="4F0E0B10"/>
    <w:rsid w:val="4F1F405F"/>
    <w:rsid w:val="4F250F8D"/>
    <w:rsid w:val="4F39192D"/>
    <w:rsid w:val="4F3C78A2"/>
    <w:rsid w:val="4F4224E4"/>
    <w:rsid w:val="4F4F180C"/>
    <w:rsid w:val="4F50679D"/>
    <w:rsid w:val="4F51723E"/>
    <w:rsid w:val="4F590AC5"/>
    <w:rsid w:val="4F645524"/>
    <w:rsid w:val="4F657603"/>
    <w:rsid w:val="4F69466F"/>
    <w:rsid w:val="4F7645E4"/>
    <w:rsid w:val="4F787B83"/>
    <w:rsid w:val="4F812B15"/>
    <w:rsid w:val="4F992107"/>
    <w:rsid w:val="4FAF37F3"/>
    <w:rsid w:val="4FB52DBD"/>
    <w:rsid w:val="4FB87AB1"/>
    <w:rsid w:val="4FBB1EE8"/>
    <w:rsid w:val="4FBB305D"/>
    <w:rsid w:val="4FBF291F"/>
    <w:rsid w:val="4FC5467C"/>
    <w:rsid w:val="4FCB4AF9"/>
    <w:rsid w:val="4FCF51DE"/>
    <w:rsid w:val="4FD561AE"/>
    <w:rsid w:val="4FD71E93"/>
    <w:rsid w:val="4FE15106"/>
    <w:rsid w:val="4FEA31D4"/>
    <w:rsid w:val="4FEF1D5A"/>
    <w:rsid w:val="4FF140F5"/>
    <w:rsid w:val="4FF6741C"/>
    <w:rsid w:val="4FF927C0"/>
    <w:rsid w:val="4FFC26F4"/>
    <w:rsid w:val="50097822"/>
    <w:rsid w:val="500D0F76"/>
    <w:rsid w:val="5017767E"/>
    <w:rsid w:val="5028179F"/>
    <w:rsid w:val="502B6CBA"/>
    <w:rsid w:val="502D695B"/>
    <w:rsid w:val="50373BB7"/>
    <w:rsid w:val="50377FBA"/>
    <w:rsid w:val="50483319"/>
    <w:rsid w:val="50501FC8"/>
    <w:rsid w:val="50543D51"/>
    <w:rsid w:val="50543E9C"/>
    <w:rsid w:val="505B5B1C"/>
    <w:rsid w:val="505D79A8"/>
    <w:rsid w:val="505E5762"/>
    <w:rsid w:val="506078BE"/>
    <w:rsid w:val="506E0B59"/>
    <w:rsid w:val="50702E64"/>
    <w:rsid w:val="507733B4"/>
    <w:rsid w:val="507A7DE8"/>
    <w:rsid w:val="507D73D3"/>
    <w:rsid w:val="50832E31"/>
    <w:rsid w:val="508B21B1"/>
    <w:rsid w:val="508D7571"/>
    <w:rsid w:val="50977B08"/>
    <w:rsid w:val="50A17C9E"/>
    <w:rsid w:val="50A726D4"/>
    <w:rsid w:val="50AC18B7"/>
    <w:rsid w:val="50AD24D6"/>
    <w:rsid w:val="50AF3738"/>
    <w:rsid w:val="50BD70DA"/>
    <w:rsid w:val="50BF15D1"/>
    <w:rsid w:val="50C10724"/>
    <w:rsid w:val="50C70EBA"/>
    <w:rsid w:val="50D169FD"/>
    <w:rsid w:val="50D41CA4"/>
    <w:rsid w:val="50D60BFD"/>
    <w:rsid w:val="50E046AD"/>
    <w:rsid w:val="50E758ED"/>
    <w:rsid w:val="50EC2590"/>
    <w:rsid w:val="50EC6330"/>
    <w:rsid w:val="50EF0A83"/>
    <w:rsid w:val="50FB48EB"/>
    <w:rsid w:val="50FE7E43"/>
    <w:rsid w:val="51155ACB"/>
    <w:rsid w:val="511B3005"/>
    <w:rsid w:val="511D7300"/>
    <w:rsid w:val="5129388C"/>
    <w:rsid w:val="51352BEA"/>
    <w:rsid w:val="51360F1F"/>
    <w:rsid w:val="513652EE"/>
    <w:rsid w:val="5138243B"/>
    <w:rsid w:val="513A5542"/>
    <w:rsid w:val="513A5C38"/>
    <w:rsid w:val="513B2746"/>
    <w:rsid w:val="513D0FC2"/>
    <w:rsid w:val="513D153C"/>
    <w:rsid w:val="514004F6"/>
    <w:rsid w:val="51471690"/>
    <w:rsid w:val="514D0DD3"/>
    <w:rsid w:val="514F46F4"/>
    <w:rsid w:val="51613A23"/>
    <w:rsid w:val="516768C5"/>
    <w:rsid w:val="5171062E"/>
    <w:rsid w:val="51736636"/>
    <w:rsid w:val="51797DB6"/>
    <w:rsid w:val="517A6D0E"/>
    <w:rsid w:val="51822786"/>
    <w:rsid w:val="518446BA"/>
    <w:rsid w:val="518A5087"/>
    <w:rsid w:val="518C6A23"/>
    <w:rsid w:val="518D0C58"/>
    <w:rsid w:val="518D57FF"/>
    <w:rsid w:val="518F7466"/>
    <w:rsid w:val="51973D0F"/>
    <w:rsid w:val="5197691F"/>
    <w:rsid w:val="519A306F"/>
    <w:rsid w:val="51A07577"/>
    <w:rsid w:val="51AB171E"/>
    <w:rsid w:val="51AC3AB4"/>
    <w:rsid w:val="51AC60A8"/>
    <w:rsid w:val="51AD643D"/>
    <w:rsid w:val="51B03476"/>
    <w:rsid w:val="51B43EEA"/>
    <w:rsid w:val="51B745AB"/>
    <w:rsid w:val="51B92CB0"/>
    <w:rsid w:val="51B97039"/>
    <w:rsid w:val="51C111BE"/>
    <w:rsid w:val="51C734D4"/>
    <w:rsid w:val="51CF7C2E"/>
    <w:rsid w:val="51D02541"/>
    <w:rsid w:val="51DC47F8"/>
    <w:rsid w:val="51DD0CEB"/>
    <w:rsid w:val="51E55A20"/>
    <w:rsid w:val="51E71ACB"/>
    <w:rsid w:val="51E80836"/>
    <w:rsid w:val="51EC7919"/>
    <w:rsid w:val="51ED4376"/>
    <w:rsid w:val="51ED543B"/>
    <w:rsid w:val="51EE7565"/>
    <w:rsid w:val="51F175CA"/>
    <w:rsid w:val="51F913D3"/>
    <w:rsid w:val="52010F1D"/>
    <w:rsid w:val="52022CCF"/>
    <w:rsid w:val="520253E4"/>
    <w:rsid w:val="52030FCE"/>
    <w:rsid w:val="5203685E"/>
    <w:rsid w:val="520C6C93"/>
    <w:rsid w:val="52106EDD"/>
    <w:rsid w:val="52175A80"/>
    <w:rsid w:val="52180BEB"/>
    <w:rsid w:val="521942D5"/>
    <w:rsid w:val="521E3C32"/>
    <w:rsid w:val="52224B75"/>
    <w:rsid w:val="52255581"/>
    <w:rsid w:val="52376B28"/>
    <w:rsid w:val="52383AB7"/>
    <w:rsid w:val="523B423B"/>
    <w:rsid w:val="5240268C"/>
    <w:rsid w:val="52422AD9"/>
    <w:rsid w:val="52483C1A"/>
    <w:rsid w:val="52547F13"/>
    <w:rsid w:val="525819E4"/>
    <w:rsid w:val="525B6EA5"/>
    <w:rsid w:val="526F2101"/>
    <w:rsid w:val="52861FB9"/>
    <w:rsid w:val="528631D0"/>
    <w:rsid w:val="528C0E9B"/>
    <w:rsid w:val="528E10B0"/>
    <w:rsid w:val="528F41AD"/>
    <w:rsid w:val="529F1E84"/>
    <w:rsid w:val="529F2614"/>
    <w:rsid w:val="52A40A54"/>
    <w:rsid w:val="52AB0D39"/>
    <w:rsid w:val="52AD4816"/>
    <w:rsid w:val="52B12BC1"/>
    <w:rsid w:val="52B3259B"/>
    <w:rsid w:val="52B52A19"/>
    <w:rsid w:val="52B877D9"/>
    <w:rsid w:val="52BE31DB"/>
    <w:rsid w:val="52BE367F"/>
    <w:rsid w:val="52C57442"/>
    <w:rsid w:val="52C83138"/>
    <w:rsid w:val="52CC1B09"/>
    <w:rsid w:val="52CD04BF"/>
    <w:rsid w:val="52D14427"/>
    <w:rsid w:val="52D47182"/>
    <w:rsid w:val="52D6580A"/>
    <w:rsid w:val="52DB67B6"/>
    <w:rsid w:val="52DB74BB"/>
    <w:rsid w:val="52DD1348"/>
    <w:rsid w:val="52E009F0"/>
    <w:rsid w:val="52EB3DCD"/>
    <w:rsid w:val="52EF31E7"/>
    <w:rsid w:val="52EF5915"/>
    <w:rsid w:val="52EF723F"/>
    <w:rsid w:val="52FD48D0"/>
    <w:rsid w:val="53030266"/>
    <w:rsid w:val="530363FB"/>
    <w:rsid w:val="530C37B1"/>
    <w:rsid w:val="53170A58"/>
    <w:rsid w:val="5325096E"/>
    <w:rsid w:val="5327262E"/>
    <w:rsid w:val="53272E5B"/>
    <w:rsid w:val="5327768F"/>
    <w:rsid w:val="53332E34"/>
    <w:rsid w:val="53374F77"/>
    <w:rsid w:val="533B2C0B"/>
    <w:rsid w:val="533F6B2D"/>
    <w:rsid w:val="53435884"/>
    <w:rsid w:val="534A70F2"/>
    <w:rsid w:val="53597F54"/>
    <w:rsid w:val="536737C8"/>
    <w:rsid w:val="536B6F35"/>
    <w:rsid w:val="536E6ABE"/>
    <w:rsid w:val="53705BDE"/>
    <w:rsid w:val="537805B8"/>
    <w:rsid w:val="537F4E3F"/>
    <w:rsid w:val="53846E91"/>
    <w:rsid w:val="5394304D"/>
    <w:rsid w:val="539B74B5"/>
    <w:rsid w:val="539C479B"/>
    <w:rsid w:val="539E23DA"/>
    <w:rsid w:val="53A142F0"/>
    <w:rsid w:val="53A14533"/>
    <w:rsid w:val="53A745C8"/>
    <w:rsid w:val="53AB059B"/>
    <w:rsid w:val="53AE31DB"/>
    <w:rsid w:val="53AF114A"/>
    <w:rsid w:val="53C233E3"/>
    <w:rsid w:val="53C248E5"/>
    <w:rsid w:val="53CC3A94"/>
    <w:rsid w:val="53CF0495"/>
    <w:rsid w:val="53D114D1"/>
    <w:rsid w:val="53D40FDB"/>
    <w:rsid w:val="53D828FA"/>
    <w:rsid w:val="53DD3392"/>
    <w:rsid w:val="53E22F87"/>
    <w:rsid w:val="53E85B38"/>
    <w:rsid w:val="53EC0500"/>
    <w:rsid w:val="53F1535C"/>
    <w:rsid w:val="53F24DEA"/>
    <w:rsid w:val="53FF5F13"/>
    <w:rsid w:val="541203D2"/>
    <w:rsid w:val="5418032A"/>
    <w:rsid w:val="541B36F4"/>
    <w:rsid w:val="54212956"/>
    <w:rsid w:val="5430165C"/>
    <w:rsid w:val="54313707"/>
    <w:rsid w:val="5432734F"/>
    <w:rsid w:val="5433077B"/>
    <w:rsid w:val="5435388B"/>
    <w:rsid w:val="543928D9"/>
    <w:rsid w:val="54451D4E"/>
    <w:rsid w:val="54457737"/>
    <w:rsid w:val="54505CE1"/>
    <w:rsid w:val="54583965"/>
    <w:rsid w:val="545E26A4"/>
    <w:rsid w:val="54604B4C"/>
    <w:rsid w:val="54623A6E"/>
    <w:rsid w:val="54657E39"/>
    <w:rsid w:val="54696125"/>
    <w:rsid w:val="546A0CD6"/>
    <w:rsid w:val="546C6509"/>
    <w:rsid w:val="546D4A9D"/>
    <w:rsid w:val="546D4D24"/>
    <w:rsid w:val="54701325"/>
    <w:rsid w:val="54763F6A"/>
    <w:rsid w:val="54766500"/>
    <w:rsid w:val="54785698"/>
    <w:rsid w:val="547B2EF8"/>
    <w:rsid w:val="547D3173"/>
    <w:rsid w:val="547F23FA"/>
    <w:rsid w:val="54851680"/>
    <w:rsid w:val="548F4ED4"/>
    <w:rsid w:val="54913BDB"/>
    <w:rsid w:val="549B171F"/>
    <w:rsid w:val="54A530FF"/>
    <w:rsid w:val="54A53CC1"/>
    <w:rsid w:val="54A65B4B"/>
    <w:rsid w:val="54AC1BA8"/>
    <w:rsid w:val="54AE751C"/>
    <w:rsid w:val="54B25F51"/>
    <w:rsid w:val="54B8429B"/>
    <w:rsid w:val="54C700FA"/>
    <w:rsid w:val="54CA6EA8"/>
    <w:rsid w:val="54CC6F72"/>
    <w:rsid w:val="54D13AF3"/>
    <w:rsid w:val="54D930FD"/>
    <w:rsid w:val="54DF5E81"/>
    <w:rsid w:val="54E21483"/>
    <w:rsid w:val="54E34CFD"/>
    <w:rsid w:val="54EB6D3C"/>
    <w:rsid w:val="54F15F8C"/>
    <w:rsid w:val="54F25872"/>
    <w:rsid w:val="54F274A3"/>
    <w:rsid w:val="54FC7C79"/>
    <w:rsid w:val="550007F9"/>
    <w:rsid w:val="55062804"/>
    <w:rsid w:val="55075FA4"/>
    <w:rsid w:val="55086443"/>
    <w:rsid w:val="550B7933"/>
    <w:rsid w:val="551B445B"/>
    <w:rsid w:val="551C2FB4"/>
    <w:rsid w:val="551E196D"/>
    <w:rsid w:val="552F7479"/>
    <w:rsid w:val="55325519"/>
    <w:rsid w:val="55435C0A"/>
    <w:rsid w:val="55436C20"/>
    <w:rsid w:val="55452D9A"/>
    <w:rsid w:val="554A2728"/>
    <w:rsid w:val="554B7F4E"/>
    <w:rsid w:val="554C4DD2"/>
    <w:rsid w:val="554D32A9"/>
    <w:rsid w:val="554E2D73"/>
    <w:rsid w:val="554E5BA8"/>
    <w:rsid w:val="55526B2C"/>
    <w:rsid w:val="55536C26"/>
    <w:rsid w:val="55585A91"/>
    <w:rsid w:val="556B10D7"/>
    <w:rsid w:val="557822AF"/>
    <w:rsid w:val="55860413"/>
    <w:rsid w:val="558852DD"/>
    <w:rsid w:val="558A42E2"/>
    <w:rsid w:val="558B77B1"/>
    <w:rsid w:val="559A47F3"/>
    <w:rsid w:val="559E5BA4"/>
    <w:rsid w:val="55A81885"/>
    <w:rsid w:val="55A916AF"/>
    <w:rsid w:val="55AB74CC"/>
    <w:rsid w:val="55AF3306"/>
    <w:rsid w:val="55B769F8"/>
    <w:rsid w:val="55C3099F"/>
    <w:rsid w:val="55C73022"/>
    <w:rsid w:val="55C9641E"/>
    <w:rsid w:val="55D54A79"/>
    <w:rsid w:val="55D61589"/>
    <w:rsid w:val="55EC2329"/>
    <w:rsid w:val="55F153E4"/>
    <w:rsid w:val="55FF6232"/>
    <w:rsid w:val="5601534D"/>
    <w:rsid w:val="56037E0F"/>
    <w:rsid w:val="56043EE9"/>
    <w:rsid w:val="56072531"/>
    <w:rsid w:val="560A51B5"/>
    <w:rsid w:val="560C1B75"/>
    <w:rsid w:val="560E77EF"/>
    <w:rsid w:val="56135620"/>
    <w:rsid w:val="561532B4"/>
    <w:rsid w:val="56262A9D"/>
    <w:rsid w:val="562B1A02"/>
    <w:rsid w:val="562D555B"/>
    <w:rsid w:val="562F3230"/>
    <w:rsid w:val="563C0B8B"/>
    <w:rsid w:val="563D0098"/>
    <w:rsid w:val="563D3DBB"/>
    <w:rsid w:val="564209E4"/>
    <w:rsid w:val="564232E4"/>
    <w:rsid w:val="56440901"/>
    <w:rsid w:val="564D2CDF"/>
    <w:rsid w:val="564F44A1"/>
    <w:rsid w:val="56512ACC"/>
    <w:rsid w:val="565548F7"/>
    <w:rsid w:val="5657174D"/>
    <w:rsid w:val="56576AEA"/>
    <w:rsid w:val="56594F75"/>
    <w:rsid w:val="56613C68"/>
    <w:rsid w:val="566C6C85"/>
    <w:rsid w:val="56726D65"/>
    <w:rsid w:val="56735F8C"/>
    <w:rsid w:val="56742329"/>
    <w:rsid w:val="568741AA"/>
    <w:rsid w:val="568B7ADE"/>
    <w:rsid w:val="569238A8"/>
    <w:rsid w:val="569701AC"/>
    <w:rsid w:val="569B3697"/>
    <w:rsid w:val="56A03946"/>
    <w:rsid w:val="56A55C64"/>
    <w:rsid w:val="56A7121B"/>
    <w:rsid w:val="56AF440D"/>
    <w:rsid w:val="56B31825"/>
    <w:rsid w:val="56C35FD8"/>
    <w:rsid w:val="56C93E9B"/>
    <w:rsid w:val="56D14050"/>
    <w:rsid w:val="56D80CF1"/>
    <w:rsid w:val="56DD4914"/>
    <w:rsid w:val="56ED05AB"/>
    <w:rsid w:val="56F07FEE"/>
    <w:rsid w:val="56F23038"/>
    <w:rsid w:val="56F34F3A"/>
    <w:rsid w:val="56F41267"/>
    <w:rsid w:val="56F616F5"/>
    <w:rsid w:val="56FC360F"/>
    <w:rsid w:val="570D02AF"/>
    <w:rsid w:val="571939F0"/>
    <w:rsid w:val="571C38F5"/>
    <w:rsid w:val="572E4668"/>
    <w:rsid w:val="5740067E"/>
    <w:rsid w:val="57452DAD"/>
    <w:rsid w:val="5746361F"/>
    <w:rsid w:val="574F5945"/>
    <w:rsid w:val="57541A13"/>
    <w:rsid w:val="57645827"/>
    <w:rsid w:val="5765390D"/>
    <w:rsid w:val="576A3E8A"/>
    <w:rsid w:val="576E33EC"/>
    <w:rsid w:val="576F03E3"/>
    <w:rsid w:val="577A719B"/>
    <w:rsid w:val="579B76DF"/>
    <w:rsid w:val="57A03838"/>
    <w:rsid w:val="57A152F6"/>
    <w:rsid w:val="57A3151E"/>
    <w:rsid w:val="57AC14E6"/>
    <w:rsid w:val="57B152CF"/>
    <w:rsid w:val="57B22C1E"/>
    <w:rsid w:val="57C371A4"/>
    <w:rsid w:val="57C55EA2"/>
    <w:rsid w:val="57C702DE"/>
    <w:rsid w:val="57C971D0"/>
    <w:rsid w:val="57D107B1"/>
    <w:rsid w:val="57D40681"/>
    <w:rsid w:val="57D650AA"/>
    <w:rsid w:val="57DB3EA0"/>
    <w:rsid w:val="57E138B4"/>
    <w:rsid w:val="57E50089"/>
    <w:rsid w:val="57E506AD"/>
    <w:rsid w:val="57EC1FC5"/>
    <w:rsid w:val="57ED0B05"/>
    <w:rsid w:val="57F308B6"/>
    <w:rsid w:val="57F422FB"/>
    <w:rsid w:val="57F913BC"/>
    <w:rsid w:val="57FE2585"/>
    <w:rsid w:val="58026831"/>
    <w:rsid w:val="58044BFF"/>
    <w:rsid w:val="58073DF4"/>
    <w:rsid w:val="580A7835"/>
    <w:rsid w:val="580E29EB"/>
    <w:rsid w:val="581710E7"/>
    <w:rsid w:val="581B303A"/>
    <w:rsid w:val="581E7FA1"/>
    <w:rsid w:val="58253084"/>
    <w:rsid w:val="583130F7"/>
    <w:rsid w:val="58323E49"/>
    <w:rsid w:val="58347986"/>
    <w:rsid w:val="584947DD"/>
    <w:rsid w:val="585354FC"/>
    <w:rsid w:val="585C3814"/>
    <w:rsid w:val="585D079F"/>
    <w:rsid w:val="586E7077"/>
    <w:rsid w:val="58714E38"/>
    <w:rsid w:val="58717247"/>
    <w:rsid w:val="587B3CC5"/>
    <w:rsid w:val="587E2057"/>
    <w:rsid w:val="58861757"/>
    <w:rsid w:val="588D2EA4"/>
    <w:rsid w:val="588D377C"/>
    <w:rsid w:val="58960B83"/>
    <w:rsid w:val="58A31419"/>
    <w:rsid w:val="58AA328E"/>
    <w:rsid w:val="58AC490B"/>
    <w:rsid w:val="58B32340"/>
    <w:rsid w:val="58B80009"/>
    <w:rsid w:val="58BE4469"/>
    <w:rsid w:val="58C05312"/>
    <w:rsid w:val="58C14F76"/>
    <w:rsid w:val="58C37666"/>
    <w:rsid w:val="58C610D4"/>
    <w:rsid w:val="58CE058F"/>
    <w:rsid w:val="58D43DAD"/>
    <w:rsid w:val="58E13638"/>
    <w:rsid w:val="58E828F6"/>
    <w:rsid w:val="58F1021D"/>
    <w:rsid w:val="58F80808"/>
    <w:rsid w:val="58FE178C"/>
    <w:rsid w:val="58FF1CF8"/>
    <w:rsid w:val="59035802"/>
    <w:rsid w:val="590C2EEF"/>
    <w:rsid w:val="5920604F"/>
    <w:rsid w:val="59296A19"/>
    <w:rsid w:val="592A0E51"/>
    <w:rsid w:val="592A55B2"/>
    <w:rsid w:val="59322C3F"/>
    <w:rsid w:val="593C5743"/>
    <w:rsid w:val="5942131E"/>
    <w:rsid w:val="5942609C"/>
    <w:rsid w:val="5945167A"/>
    <w:rsid w:val="594C396D"/>
    <w:rsid w:val="59552430"/>
    <w:rsid w:val="595B13F8"/>
    <w:rsid w:val="595E475B"/>
    <w:rsid w:val="59612222"/>
    <w:rsid w:val="59630F92"/>
    <w:rsid w:val="59655C0E"/>
    <w:rsid w:val="59667F96"/>
    <w:rsid w:val="59684C5D"/>
    <w:rsid w:val="596B67D9"/>
    <w:rsid w:val="5971018C"/>
    <w:rsid w:val="59732B8B"/>
    <w:rsid w:val="59845D99"/>
    <w:rsid w:val="598A1AB6"/>
    <w:rsid w:val="598F2892"/>
    <w:rsid w:val="59912989"/>
    <w:rsid w:val="59981230"/>
    <w:rsid w:val="599867DE"/>
    <w:rsid w:val="59A06FAE"/>
    <w:rsid w:val="59AB41FC"/>
    <w:rsid w:val="59AD432B"/>
    <w:rsid w:val="59C1478C"/>
    <w:rsid w:val="59C55C04"/>
    <w:rsid w:val="59CE0ADE"/>
    <w:rsid w:val="59D15647"/>
    <w:rsid w:val="59D161A5"/>
    <w:rsid w:val="59D33CC4"/>
    <w:rsid w:val="59DA398A"/>
    <w:rsid w:val="59E17446"/>
    <w:rsid w:val="59E42770"/>
    <w:rsid w:val="59E6117B"/>
    <w:rsid w:val="59F87F3B"/>
    <w:rsid w:val="59FA0EDA"/>
    <w:rsid w:val="5A085EEF"/>
    <w:rsid w:val="5A1058EE"/>
    <w:rsid w:val="5A1D0CCF"/>
    <w:rsid w:val="5A1D4539"/>
    <w:rsid w:val="5A2458B2"/>
    <w:rsid w:val="5A2C73C4"/>
    <w:rsid w:val="5A35245E"/>
    <w:rsid w:val="5A38552E"/>
    <w:rsid w:val="5A3957D5"/>
    <w:rsid w:val="5A3B6F19"/>
    <w:rsid w:val="5A496D00"/>
    <w:rsid w:val="5A4B1BD5"/>
    <w:rsid w:val="5A4C15B7"/>
    <w:rsid w:val="5A5F54A5"/>
    <w:rsid w:val="5A62428E"/>
    <w:rsid w:val="5A654918"/>
    <w:rsid w:val="5A6865D2"/>
    <w:rsid w:val="5A6911A9"/>
    <w:rsid w:val="5A75795D"/>
    <w:rsid w:val="5A8E40F0"/>
    <w:rsid w:val="5A9048C9"/>
    <w:rsid w:val="5A936DAF"/>
    <w:rsid w:val="5AA96265"/>
    <w:rsid w:val="5AB83780"/>
    <w:rsid w:val="5ABA3050"/>
    <w:rsid w:val="5ABE2007"/>
    <w:rsid w:val="5ABE5D64"/>
    <w:rsid w:val="5AD8123F"/>
    <w:rsid w:val="5AEA2453"/>
    <w:rsid w:val="5AF06096"/>
    <w:rsid w:val="5AF52310"/>
    <w:rsid w:val="5AFB5FFB"/>
    <w:rsid w:val="5AFC4EBC"/>
    <w:rsid w:val="5B1131A7"/>
    <w:rsid w:val="5B135890"/>
    <w:rsid w:val="5B152453"/>
    <w:rsid w:val="5B1F7A88"/>
    <w:rsid w:val="5B2234BC"/>
    <w:rsid w:val="5B234522"/>
    <w:rsid w:val="5B2459A6"/>
    <w:rsid w:val="5B270C1F"/>
    <w:rsid w:val="5B286F7D"/>
    <w:rsid w:val="5B3153D8"/>
    <w:rsid w:val="5B421E86"/>
    <w:rsid w:val="5B595E19"/>
    <w:rsid w:val="5B6349C0"/>
    <w:rsid w:val="5B6B44EA"/>
    <w:rsid w:val="5B6C5FD5"/>
    <w:rsid w:val="5B737982"/>
    <w:rsid w:val="5B7C5B4E"/>
    <w:rsid w:val="5B825496"/>
    <w:rsid w:val="5B8E0DD0"/>
    <w:rsid w:val="5B8F704C"/>
    <w:rsid w:val="5B960030"/>
    <w:rsid w:val="5BA24006"/>
    <w:rsid w:val="5BB3328E"/>
    <w:rsid w:val="5BC54C32"/>
    <w:rsid w:val="5BC861A2"/>
    <w:rsid w:val="5BCC22FE"/>
    <w:rsid w:val="5BCD7257"/>
    <w:rsid w:val="5BCE1F96"/>
    <w:rsid w:val="5BD35A3D"/>
    <w:rsid w:val="5BD744F7"/>
    <w:rsid w:val="5BDC35C2"/>
    <w:rsid w:val="5BDE2D67"/>
    <w:rsid w:val="5BE27D05"/>
    <w:rsid w:val="5BF11753"/>
    <w:rsid w:val="5BF22C45"/>
    <w:rsid w:val="5BF476C5"/>
    <w:rsid w:val="5C017D6B"/>
    <w:rsid w:val="5C0221CE"/>
    <w:rsid w:val="5C0E555C"/>
    <w:rsid w:val="5C112AC0"/>
    <w:rsid w:val="5C184EFE"/>
    <w:rsid w:val="5C1901FE"/>
    <w:rsid w:val="5C214BA5"/>
    <w:rsid w:val="5C2943D2"/>
    <w:rsid w:val="5C2F6D3A"/>
    <w:rsid w:val="5C301B7F"/>
    <w:rsid w:val="5C30701D"/>
    <w:rsid w:val="5C36738E"/>
    <w:rsid w:val="5C370D35"/>
    <w:rsid w:val="5C384DA4"/>
    <w:rsid w:val="5C3C15B3"/>
    <w:rsid w:val="5C3D177E"/>
    <w:rsid w:val="5C460F27"/>
    <w:rsid w:val="5C462C1C"/>
    <w:rsid w:val="5C4A62B8"/>
    <w:rsid w:val="5C5473D5"/>
    <w:rsid w:val="5C563A09"/>
    <w:rsid w:val="5C5F03E7"/>
    <w:rsid w:val="5C61298D"/>
    <w:rsid w:val="5C6804E6"/>
    <w:rsid w:val="5C6D5E9D"/>
    <w:rsid w:val="5C7052F1"/>
    <w:rsid w:val="5C7221D8"/>
    <w:rsid w:val="5C75523E"/>
    <w:rsid w:val="5C774529"/>
    <w:rsid w:val="5C7B07E5"/>
    <w:rsid w:val="5C7B2028"/>
    <w:rsid w:val="5C7B55DC"/>
    <w:rsid w:val="5C830E1B"/>
    <w:rsid w:val="5C864F5A"/>
    <w:rsid w:val="5C8939FF"/>
    <w:rsid w:val="5C8C1F56"/>
    <w:rsid w:val="5C8D32CE"/>
    <w:rsid w:val="5C8F5124"/>
    <w:rsid w:val="5C942113"/>
    <w:rsid w:val="5C991768"/>
    <w:rsid w:val="5CA16A48"/>
    <w:rsid w:val="5CAB42E2"/>
    <w:rsid w:val="5CAC62E0"/>
    <w:rsid w:val="5CB00948"/>
    <w:rsid w:val="5CB617B4"/>
    <w:rsid w:val="5CC055BB"/>
    <w:rsid w:val="5CC66529"/>
    <w:rsid w:val="5CC713A9"/>
    <w:rsid w:val="5CD066B1"/>
    <w:rsid w:val="5CD51DE2"/>
    <w:rsid w:val="5CD57CAC"/>
    <w:rsid w:val="5CDF7EC4"/>
    <w:rsid w:val="5CE465C3"/>
    <w:rsid w:val="5CE80677"/>
    <w:rsid w:val="5CE93656"/>
    <w:rsid w:val="5CFA6BFB"/>
    <w:rsid w:val="5D0040A6"/>
    <w:rsid w:val="5D0C3935"/>
    <w:rsid w:val="5D171A56"/>
    <w:rsid w:val="5D176D63"/>
    <w:rsid w:val="5D1D43C8"/>
    <w:rsid w:val="5D250270"/>
    <w:rsid w:val="5D2635A1"/>
    <w:rsid w:val="5D2835EF"/>
    <w:rsid w:val="5D304B9F"/>
    <w:rsid w:val="5D3439DE"/>
    <w:rsid w:val="5D361F47"/>
    <w:rsid w:val="5D3A5ECB"/>
    <w:rsid w:val="5D3B2394"/>
    <w:rsid w:val="5D4179B0"/>
    <w:rsid w:val="5D426507"/>
    <w:rsid w:val="5D49763B"/>
    <w:rsid w:val="5D500B3F"/>
    <w:rsid w:val="5D53079B"/>
    <w:rsid w:val="5D5A3C33"/>
    <w:rsid w:val="5D5E4E68"/>
    <w:rsid w:val="5D602A4D"/>
    <w:rsid w:val="5D617090"/>
    <w:rsid w:val="5D647F12"/>
    <w:rsid w:val="5D66376B"/>
    <w:rsid w:val="5D755B10"/>
    <w:rsid w:val="5D764F62"/>
    <w:rsid w:val="5D7A3B1C"/>
    <w:rsid w:val="5D81631E"/>
    <w:rsid w:val="5D8F29E1"/>
    <w:rsid w:val="5D8F2D7A"/>
    <w:rsid w:val="5D97088B"/>
    <w:rsid w:val="5D995322"/>
    <w:rsid w:val="5D9C0B78"/>
    <w:rsid w:val="5D9D1D57"/>
    <w:rsid w:val="5DA317DA"/>
    <w:rsid w:val="5DA64726"/>
    <w:rsid w:val="5DB61A85"/>
    <w:rsid w:val="5DB84369"/>
    <w:rsid w:val="5DBE3A52"/>
    <w:rsid w:val="5DC1218F"/>
    <w:rsid w:val="5DC81EAF"/>
    <w:rsid w:val="5DC8588E"/>
    <w:rsid w:val="5DCC5471"/>
    <w:rsid w:val="5DCD05E2"/>
    <w:rsid w:val="5DCE0FF1"/>
    <w:rsid w:val="5DCF0819"/>
    <w:rsid w:val="5DCF4EE9"/>
    <w:rsid w:val="5DD12F9C"/>
    <w:rsid w:val="5DD21D5C"/>
    <w:rsid w:val="5DD579AA"/>
    <w:rsid w:val="5DD64EC6"/>
    <w:rsid w:val="5DD81BB2"/>
    <w:rsid w:val="5DD977C9"/>
    <w:rsid w:val="5DE10C1C"/>
    <w:rsid w:val="5DE1430C"/>
    <w:rsid w:val="5DED30FE"/>
    <w:rsid w:val="5DF73F5F"/>
    <w:rsid w:val="5DF75E5B"/>
    <w:rsid w:val="5DFC0786"/>
    <w:rsid w:val="5E1A2B58"/>
    <w:rsid w:val="5E282717"/>
    <w:rsid w:val="5E2C14B9"/>
    <w:rsid w:val="5E2D0CAA"/>
    <w:rsid w:val="5E303CE3"/>
    <w:rsid w:val="5E36026D"/>
    <w:rsid w:val="5E3B2B92"/>
    <w:rsid w:val="5E3B4E35"/>
    <w:rsid w:val="5E3C48D2"/>
    <w:rsid w:val="5E4D10D8"/>
    <w:rsid w:val="5E5322E4"/>
    <w:rsid w:val="5E544C33"/>
    <w:rsid w:val="5E551256"/>
    <w:rsid w:val="5E5A4698"/>
    <w:rsid w:val="5E5E611A"/>
    <w:rsid w:val="5E6161BE"/>
    <w:rsid w:val="5E651004"/>
    <w:rsid w:val="5E67266A"/>
    <w:rsid w:val="5E677B75"/>
    <w:rsid w:val="5E6C3A5A"/>
    <w:rsid w:val="5E73418D"/>
    <w:rsid w:val="5E782554"/>
    <w:rsid w:val="5E7A5D4A"/>
    <w:rsid w:val="5E7C6389"/>
    <w:rsid w:val="5E7E75FD"/>
    <w:rsid w:val="5E803A3F"/>
    <w:rsid w:val="5E87204E"/>
    <w:rsid w:val="5E89392D"/>
    <w:rsid w:val="5E9C5855"/>
    <w:rsid w:val="5EA93A79"/>
    <w:rsid w:val="5EB55257"/>
    <w:rsid w:val="5EB60B87"/>
    <w:rsid w:val="5EBA4E7D"/>
    <w:rsid w:val="5EBB0D78"/>
    <w:rsid w:val="5EBE247B"/>
    <w:rsid w:val="5EC644CE"/>
    <w:rsid w:val="5EC70C8C"/>
    <w:rsid w:val="5EC77048"/>
    <w:rsid w:val="5ED63165"/>
    <w:rsid w:val="5ED744A7"/>
    <w:rsid w:val="5EEA4D74"/>
    <w:rsid w:val="5EEA4F00"/>
    <w:rsid w:val="5EEE0A58"/>
    <w:rsid w:val="5EF35F1C"/>
    <w:rsid w:val="5EF417AB"/>
    <w:rsid w:val="5EF80527"/>
    <w:rsid w:val="5EFE56C5"/>
    <w:rsid w:val="5EFE5860"/>
    <w:rsid w:val="5EFF3CCF"/>
    <w:rsid w:val="5F026C23"/>
    <w:rsid w:val="5F04411D"/>
    <w:rsid w:val="5F113B52"/>
    <w:rsid w:val="5F1452B4"/>
    <w:rsid w:val="5F154EBF"/>
    <w:rsid w:val="5F1F58D2"/>
    <w:rsid w:val="5F216F65"/>
    <w:rsid w:val="5F2704AE"/>
    <w:rsid w:val="5F2E24A3"/>
    <w:rsid w:val="5F2F1224"/>
    <w:rsid w:val="5F3B7007"/>
    <w:rsid w:val="5F3D4BAB"/>
    <w:rsid w:val="5F434C78"/>
    <w:rsid w:val="5F447D3D"/>
    <w:rsid w:val="5F4927D7"/>
    <w:rsid w:val="5F660598"/>
    <w:rsid w:val="5F6B4E8A"/>
    <w:rsid w:val="5F741D53"/>
    <w:rsid w:val="5F784915"/>
    <w:rsid w:val="5F7C1648"/>
    <w:rsid w:val="5F7F330B"/>
    <w:rsid w:val="5F8564F4"/>
    <w:rsid w:val="5F881C9E"/>
    <w:rsid w:val="5F8A4B83"/>
    <w:rsid w:val="5F932955"/>
    <w:rsid w:val="5F951447"/>
    <w:rsid w:val="5F9870C7"/>
    <w:rsid w:val="5F9B36A5"/>
    <w:rsid w:val="5FA269BE"/>
    <w:rsid w:val="5FA41F13"/>
    <w:rsid w:val="5FA90C7F"/>
    <w:rsid w:val="5FAE3DB1"/>
    <w:rsid w:val="5FB05BA3"/>
    <w:rsid w:val="5FB459F2"/>
    <w:rsid w:val="5FB64E37"/>
    <w:rsid w:val="5FBB2F3B"/>
    <w:rsid w:val="5FBC0FE9"/>
    <w:rsid w:val="5FBC2482"/>
    <w:rsid w:val="5FBD644B"/>
    <w:rsid w:val="5FC63015"/>
    <w:rsid w:val="5FC94ED7"/>
    <w:rsid w:val="5FCA2FF2"/>
    <w:rsid w:val="5FD0099B"/>
    <w:rsid w:val="5FD7714F"/>
    <w:rsid w:val="5FD91F4F"/>
    <w:rsid w:val="5FE1024E"/>
    <w:rsid w:val="5FE724BE"/>
    <w:rsid w:val="5FE8262C"/>
    <w:rsid w:val="5FEF1CE7"/>
    <w:rsid w:val="5FF06265"/>
    <w:rsid w:val="5FF1231C"/>
    <w:rsid w:val="60006DD7"/>
    <w:rsid w:val="600B6933"/>
    <w:rsid w:val="600E5F7F"/>
    <w:rsid w:val="601811FF"/>
    <w:rsid w:val="60237213"/>
    <w:rsid w:val="60251B47"/>
    <w:rsid w:val="6026570E"/>
    <w:rsid w:val="602A5DB5"/>
    <w:rsid w:val="602D5E45"/>
    <w:rsid w:val="60366747"/>
    <w:rsid w:val="603B7FD8"/>
    <w:rsid w:val="60420631"/>
    <w:rsid w:val="60430B97"/>
    <w:rsid w:val="60462A3F"/>
    <w:rsid w:val="6046383B"/>
    <w:rsid w:val="60466F95"/>
    <w:rsid w:val="60535EC5"/>
    <w:rsid w:val="60540C58"/>
    <w:rsid w:val="60562719"/>
    <w:rsid w:val="605D0BE8"/>
    <w:rsid w:val="60623DBA"/>
    <w:rsid w:val="60666011"/>
    <w:rsid w:val="60671F05"/>
    <w:rsid w:val="60695F69"/>
    <w:rsid w:val="606C7BB0"/>
    <w:rsid w:val="606F603F"/>
    <w:rsid w:val="6070125C"/>
    <w:rsid w:val="607740F6"/>
    <w:rsid w:val="608356BA"/>
    <w:rsid w:val="6085269F"/>
    <w:rsid w:val="6093350B"/>
    <w:rsid w:val="60982FDD"/>
    <w:rsid w:val="60984AD0"/>
    <w:rsid w:val="609B2DDD"/>
    <w:rsid w:val="60A128B6"/>
    <w:rsid w:val="60A371AD"/>
    <w:rsid w:val="60A73FAA"/>
    <w:rsid w:val="60AA4D26"/>
    <w:rsid w:val="60AC5E58"/>
    <w:rsid w:val="60B563E2"/>
    <w:rsid w:val="60B67655"/>
    <w:rsid w:val="60BA6E9B"/>
    <w:rsid w:val="60C17FA9"/>
    <w:rsid w:val="60C30488"/>
    <w:rsid w:val="60C82685"/>
    <w:rsid w:val="60CB587D"/>
    <w:rsid w:val="60CE15B7"/>
    <w:rsid w:val="60CF1152"/>
    <w:rsid w:val="60CF29A5"/>
    <w:rsid w:val="60D444B8"/>
    <w:rsid w:val="60E42694"/>
    <w:rsid w:val="60E7603B"/>
    <w:rsid w:val="60FB11E2"/>
    <w:rsid w:val="610B19C4"/>
    <w:rsid w:val="6112508C"/>
    <w:rsid w:val="611D6E8E"/>
    <w:rsid w:val="613214B6"/>
    <w:rsid w:val="61383167"/>
    <w:rsid w:val="61383D91"/>
    <w:rsid w:val="613A6DAA"/>
    <w:rsid w:val="61411819"/>
    <w:rsid w:val="614159CA"/>
    <w:rsid w:val="614230FF"/>
    <w:rsid w:val="614D5BC8"/>
    <w:rsid w:val="615515FC"/>
    <w:rsid w:val="6157058F"/>
    <w:rsid w:val="6157295D"/>
    <w:rsid w:val="61585034"/>
    <w:rsid w:val="61595BD3"/>
    <w:rsid w:val="615B18E4"/>
    <w:rsid w:val="615E1A8A"/>
    <w:rsid w:val="615E7817"/>
    <w:rsid w:val="616F4AAB"/>
    <w:rsid w:val="61703628"/>
    <w:rsid w:val="617058B2"/>
    <w:rsid w:val="61763662"/>
    <w:rsid w:val="61765A12"/>
    <w:rsid w:val="61844AA1"/>
    <w:rsid w:val="618A7BCC"/>
    <w:rsid w:val="618B077E"/>
    <w:rsid w:val="618E5DCA"/>
    <w:rsid w:val="61A67A29"/>
    <w:rsid w:val="61AD2CF3"/>
    <w:rsid w:val="61B55827"/>
    <w:rsid w:val="61BD3EBB"/>
    <w:rsid w:val="61BE4B4A"/>
    <w:rsid w:val="61C43783"/>
    <w:rsid w:val="61C63783"/>
    <w:rsid w:val="61C811DA"/>
    <w:rsid w:val="61C96434"/>
    <w:rsid w:val="61CA1586"/>
    <w:rsid w:val="61CB0DA7"/>
    <w:rsid w:val="61D04A6C"/>
    <w:rsid w:val="61D47D13"/>
    <w:rsid w:val="61D814FF"/>
    <w:rsid w:val="61D90DCE"/>
    <w:rsid w:val="61DF4E29"/>
    <w:rsid w:val="61E55BB3"/>
    <w:rsid w:val="61F85A3F"/>
    <w:rsid w:val="62015A49"/>
    <w:rsid w:val="62093346"/>
    <w:rsid w:val="620F7BDF"/>
    <w:rsid w:val="6214021E"/>
    <w:rsid w:val="621852BA"/>
    <w:rsid w:val="6232373B"/>
    <w:rsid w:val="62330CB9"/>
    <w:rsid w:val="62347EB3"/>
    <w:rsid w:val="624467F6"/>
    <w:rsid w:val="624F1B95"/>
    <w:rsid w:val="62513AA0"/>
    <w:rsid w:val="62533A0F"/>
    <w:rsid w:val="62574B6A"/>
    <w:rsid w:val="625B6BA6"/>
    <w:rsid w:val="625F276F"/>
    <w:rsid w:val="627146B7"/>
    <w:rsid w:val="627435CF"/>
    <w:rsid w:val="627D6681"/>
    <w:rsid w:val="62853302"/>
    <w:rsid w:val="62886014"/>
    <w:rsid w:val="628D0B5C"/>
    <w:rsid w:val="628D2D02"/>
    <w:rsid w:val="62944E98"/>
    <w:rsid w:val="62955809"/>
    <w:rsid w:val="629646A0"/>
    <w:rsid w:val="62965352"/>
    <w:rsid w:val="629750CC"/>
    <w:rsid w:val="629F58E7"/>
    <w:rsid w:val="62AC7F89"/>
    <w:rsid w:val="62AD6559"/>
    <w:rsid w:val="62AF67A9"/>
    <w:rsid w:val="62B165D9"/>
    <w:rsid w:val="62B16C0A"/>
    <w:rsid w:val="62BD588D"/>
    <w:rsid w:val="62CB48B5"/>
    <w:rsid w:val="62CD37E0"/>
    <w:rsid w:val="62CE1833"/>
    <w:rsid w:val="62D14847"/>
    <w:rsid w:val="62D60D6D"/>
    <w:rsid w:val="62D738A6"/>
    <w:rsid w:val="62DE1036"/>
    <w:rsid w:val="62DF6A57"/>
    <w:rsid w:val="62E43192"/>
    <w:rsid w:val="62EF5693"/>
    <w:rsid w:val="62FA7AB9"/>
    <w:rsid w:val="63013147"/>
    <w:rsid w:val="63025D05"/>
    <w:rsid w:val="63037AB2"/>
    <w:rsid w:val="63057761"/>
    <w:rsid w:val="630D7577"/>
    <w:rsid w:val="631A2116"/>
    <w:rsid w:val="631E6726"/>
    <w:rsid w:val="63297937"/>
    <w:rsid w:val="634011A8"/>
    <w:rsid w:val="634621E9"/>
    <w:rsid w:val="6347029A"/>
    <w:rsid w:val="634E03AA"/>
    <w:rsid w:val="634E7B75"/>
    <w:rsid w:val="63537B27"/>
    <w:rsid w:val="63607F9D"/>
    <w:rsid w:val="636103E4"/>
    <w:rsid w:val="63657C54"/>
    <w:rsid w:val="6369382B"/>
    <w:rsid w:val="63694450"/>
    <w:rsid w:val="636B318E"/>
    <w:rsid w:val="636D1E5B"/>
    <w:rsid w:val="637130AC"/>
    <w:rsid w:val="63713AE7"/>
    <w:rsid w:val="6372559E"/>
    <w:rsid w:val="63774F0F"/>
    <w:rsid w:val="637D33DB"/>
    <w:rsid w:val="638A18F2"/>
    <w:rsid w:val="63927982"/>
    <w:rsid w:val="639650C8"/>
    <w:rsid w:val="6398531F"/>
    <w:rsid w:val="63990DE1"/>
    <w:rsid w:val="63A12660"/>
    <w:rsid w:val="63A257DD"/>
    <w:rsid w:val="63A67D29"/>
    <w:rsid w:val="63A870F4"/>
    <w:rsid w:val="63AD0B7F"/>
    <w:rsid w:val="63AF229A"/>
    <w:rsid w:val="63B402EB"/>
    <w:rsid w:val="63BA5440"/>
    <w:rsid w:val="63BC54B8"/>
    <w:rsid w:val="63C337BB"/>
    <w:rsid w:val="63C35F5C"/>
    <w:rsid w:val="63D85F26"/>
    <w:rsid w:val="63D953C1"/>
    <w:rsid w:val="63DB144A"/>
    <w:rsid w:val="63DD0162"/>
    <w:rsid w:val="63DD10A0"/>
    <w:rsid w:val="63E3050A"/>
    <w:rsid w:val="63EC46C4"/>
    <w:rsid w:val="63ED7BB9"/>
    <w:rsid w:val="63F47D88"/>
    <w:rsid w:val="63FD40D2"/>
    <w:rsid w:val="63FE7A97"/>
    <w:rsid w:val="640E0285"/>
    <w:rsid w:val="64121B5F"/>
    <w:rsid w:val="64126A42"/>
    <w:rsid w:val="64143468"/>
    <w:rsid w:val="64163464"/>
    <w:rsid w:val="641E7A0B"/>
    <w:rsid w:val="64223BB6"/>
    <w:rsid w:val="64227F96"/>
    <w:rsid w:val="64243CCC"/>
    <w:rsid w:val="642E2E2D"/>
    <w:rsid w:val="643274F1"/>
    <w:rsid w:val="64347183"/>
    <w:rsid w:val="643D6F1C"/>
    <w:rsid w:val="643F7A42"/>
    <w:rsid w:val="64472BC8"/>
    <w:rsid w:val="644B059C"/>
    <w:rsid w:val="644B4341"/>
    <w:rsid w:val="64530C1C"/>
    <w:rsid w:val="6460139F"/>
    <w:rsid w:val="6464214C"/>
    <w:rsid w:val="6467402C"/>
    <w:rsid w:val="64742891"/>
    <w:rsid w:val="64831D43"/>
    <w:rsid w:val="64965DA9"/>
    <w:rsid w:val="64A21F1F"/>
    <w:rsid w:val="64A52F92"/>
    <w:rsid w:val="64AE2940"/>
    <w:rsid w:val="64B14305"/>
    <w:rsid w:val="64B35406"/>
    <w:rsid w:val="64B84178"/>
    <w:rsid w:val="64BC2C6A"/>
    <w:rsid w:val="64C57A63"/>
    <w:rsid w:val="64CF2FED"/>
    <w:rsid w:val="64D021A1"/>
    <w:rsid w:val="64DB0EA8"/>
    <w:rsid w:val="64DC14C8"/>
    <w:rsid w:val="64DC171E"/>
    <w:rsid w:val="64DF1AD8"/>
    <w:rsid w:val="64E113E2"/>
    <w:rsid w:val="64E5439B"/>
    <w:rsid w:val="64E91CFD"/>
    <w:rsid w:val="64E9378A"/>
    <w:rsid w:val="64EC03B6"/>
    <w:rsid w:val="64EC225B"/>
    <w:rsid w:val="64F07284"/>
    <w:rsid w:val="64F9554D"/>
    <w:rsid w:val="64FE6D70"/>
    <w:rsid w:val="650269C3"/>
    <w:rsid w:val="65072EAF"/>
    <w:rsid w:val="65163DD5"/>
    <w:rsid w:val="6522475D"/>
    <w:rsid w:val="65234633"/>
    <w:rsid w:val="652347EA"/>
    <w:rsid w:val="6524714A"/>
    <w:rsid w:val="652E46D3"/>
    <w:rsid w:val="65300199"/>
    <w:rsid w:val="653213B7"/>
    <w:rsid w:val="65332552"/>
    <w:rsid w:val="653A0FA9"/>
    <w:rsid w:val="65433E12"/>
    <w:rsid w:val="65586BDD"/>
    <w:rsid w:val="655A6351"/>
    <w:rsid w:val="655B4E8D"/>
    <w:rsid w:val="655F1A88"/>
    <w:rsid w:val="65653590"/>
    <w:rsid w:val="656B4D55"/>
    <w:rsid w:val="656F190D"/>
    <w:rsid w:val="65731A9A"/>
    <w:rsid w:val="657A278C"/>
    <w:rsid w:val="658275B4"/>
    <w:rsid w:val="65851A81"/>
    <w:rsid w:val="658B497C"/>
    <w:rsid w:val="658D6144"/>
    <w:rsid w:val="659A2BFE"/>
    <w:rsid w:val="65A074CF"/>
    <w:rsid w:val="65A510BB"/>
    <w:rsid w:val="65AA04D0"/>
    <w:rsid w:val="65AA7CC0"/>
    <w:rsid w:val="65B53460"/>
    <w:rsid w:val="65BA66AE"/>
    <w:rsid w:val="65C86658"/>
    <w:rsid w:val="65CB08FE"/>
    <w:rsid w:val="65DC6428"/>
    <w:rsid w:val="65E45454"/>
    <w:rsid w:val="65E47376"/>
    <w:rsid w:val="65E970F2"/>
    <w:rsid w:val="65EB47D7"/>
    <w:rsid w:val="65ED0B4F"/>
    <w:rsid w:val="65ED3F17"/>
    <w:rsid w:val="65EF00FA"/>
    <w:rsid w:val="65EF255B"/>
    <w:rsid w:val="65F109B2"/>
    <w:rsid w:val="65F227B4"/>
    <w:rsid w:val="65F97ACD"/>
    <w:rsid w:val="65FA7A7B"/>
    <w:rsid w:val="6600481F"/>
    <w:rsid w:val="660B5AC9"/>
    <w:rsid w:val="661054EC"/>
    <w:rsid w:val="6618060C"/>
    <w:rsid w:val="661D6C9C"/>
    <w:rsid w:val="6621068F"/>
    <w:rsid w:val="66251DD7"/>
    <w:rsid w:val="66316B9F"/>
    <w:rsid w:val="66333B53"/>
    <w:rsid w:val="663A47B8"/>
    <w:rsid w:val="66417AE3"/>
    <w:rsid w:val="66424F54"/>
    <w:rsid w:val="66435063"/>
    <w:rsid w:val="66647BB1"/>
    <w:rsid w:val="666739C2"/>
    <w:rsid w:val="666F4769"/>
    <w:rsid w:val="667A31C0"/>
    <w:rsid w:val="667C447B"/>
    <w:rsid w:val="667E48BF"/>
    <w:rsid w:val="66825119"/>
    <w:rsid w:val="669219D7"/>
    <w:rsid w:val="669611E6"/>
    <w:rsid w:val="669E2556"/>
    <w:rsid w:val="66A010B6"/>
    <w:rsid w:val="66A10378"/>
    <w:rsid w:val="66A334EA"/>
    <w:rsid w:val="66A531A6"/>
    <w:rsid w:val="66A573A7"/>
    <w:rsid w:val="66A63EC3"/>
    <w:rsid w:val="66A93450"/>
    <w:rsid w:val="66B37AF6"/>
    <w:rsid w:val="66BB4553"/>
    <w:rsid w:val="66BE316E"/>
    <w:rsid w:val="66C163B8"/>
    <w:rsid w:val="66C85964"/>
    <w:rsid w:val="66DD14CF"/>
    <w:rsid w:val="66E33761"/>
    <w:rsid w:val="66E527CF"/>
    <w:rsid w:val="66E84E8B"/>
    <w:rsid w:val="66F66E13"/>
    <w:rsid w:val="66FA5C67"/>
    <w:rsid w:val="670925BC"/>
    <w:rsid w:val="67186248"/>
    <w:rsid w:val="671D29FB"/>
    <w:rsid w:val="6727034F"/>
    <w:rsid w:val="672860CB"/>
    <w:rsid w:val="672E5C05"/>
    <w:rsid w:val="673166BB"/>
    <w:rsid w:val="67333177"/>
    <w:rsid w:val="673C12A6"/>
    <w:rsid w:val="673D7C7F"/>
    <w:rsid w:val="673F3B5E"/>
    <w:rsid w:val="67546A0E"/>
    <w:rsid w:val="675700C5"/>
    <w:rsid w:val="67590382"/>
    <w:rsid w:val="67596B1A"/>
    <w:rsid w:val="675B7478"/>
    <w:rsid w:val="675C57E3"/>
    <w:rsid w:val="675C678A"/>
    <w:rsid w:val="675D326E"/>
    <w:rsid w:val="67633642"/>
    <w:rsid w:val="67665B3A"/>
    <w:rsid w:val="67674FEB"/>
    <w:rsid w:val="67707339"/>
    <w:rsid w:val="67787919"/>
    <w:rsid w:val="677B13E7"/>
    <w:rsid w:val="678A5F37"/>
    <w:rsid w:val="67940FDD"/>
    <w:rsid w:val="679E7690"/>
    <w:rsid w:val="67A10792"/>
    <w:rsid w:val="67AA5335"/>
    <w:rsid w:val="67AF3AC1"/>
    <w:rsid w:val="67B304C1"/>
    <w:rsid w:val="67BB3164"/>
    <w:rsid w:val="67BD731B"/>
    <w:rsid w:val="67BE319D"/>
    <w:rsid w:val="67C44DE9"/>
    <w:rsid w:val="67D02DD9"/>
    <w:rsid w:val="67D550E8"/>
    <w:rsid w:val="67DE1888"/>
    <w:rsid w:val="67E03513"/>
    <w:rsid w:val="67E56938"/>
    <w:rsid w:val="67E57C24"/>
    <w:rsid w:val="67E74424"/>
    <w:rsid w:val="67EA6638"/>
    <w:rsid w:val="67EC2FDF"/>
    <w:rsid w:val="68035234"/>
    <w:rsid w:val="6809723E"/>
    <w:rsid w:val="680D6363"/>
    <w:rsid w:val="680F466D"/>
    <w:rsid w:val="68104AFE"/>
    <w:rsid w:val="68121A7A"/>
    <w:rsid w:val="68137F6E"/>
    <w:rsid w:val="68145297"/>
    <w:rsid w:val="68146B16"/>
    <w:rsid w:val="6821653F"/>
    <w:rsid w:val="68231870"/>
    <w:rsid w:val="68235FC3"/>
    <w:rsid w:val="68273EB7"/>
    <w:rsid w:val="682954C1"/>
    <w:rsid w:val="683D07B7"/>
    <w:rsid w:val="683F01ED"/>
    <w:rsid w:val="683F5BB3"/>
    <w:rsid w:val="68462FE4"/>
    <w:rsid w:val="68471DA3"/>
    <w:rsid w:val="68484B95"/>
    <w:rsid w:val="684B1DA0"/>
    <w:rsid w:val="6854581F"/>
    <w:rsid w:val="6862344A"/>
    <w:rsid w:val="6869588F"/>
    <w:rsid w:val="686E2EA6"/>
    <w:rsid w:val="686F5F24"/>
    <w:rsid w:val="68761448"/>
    <w:rsid w:val="68774364"/>
    <w:rsid w:val="688E4DD0"/>
    <w:rsid w:val="6891063D"/>
    <w:rsid w:val="68931A52"/>
    <w:rsid w:val="68967CFB"/>
    <w:rsid w:val="689A41DC"/>
    <w:rsid w:val="689C600B"/>
    <w:rsid w:val="68A26F51"/>
    <w:rsid w:val="68A36D16"/>
    <w:rsid w:val="68AF5643"/>
    <w:rsid w:val="68B07271"/>
    <w:rsid w:val="68B23DBB"/>
    <w:rsid w:val="68B273F2"/>
    <w:rsid w:val="68B458E2"/>
    <w:rsid w:val="68B95662"/>
    <w:rsid w:val="68C17CEE"/>
    <w:rsid w:val="68C82C08"/>
    <w:rsid w:val="68CA525D"/>
    <w:rsid w:val="68DA769A"/>
    <w:rsid w:val="68DF756C"/>
    <w:rsid w:val="68E03FBB"/>
    <w:rsid w:val="68E829B1"/>
    <w:rsid w:val="68F721CA"/>
    <w:rsid w:val="68FF0DAD"/>
    <w:rsid w:val="690D3099"/>
    <w:rsid w:val="69151ED9"/>
    <w:rsid w:val="691C719F"/>
    <w:rsid w:val="691F0628"/>
    <w:rsid w:val="691F7CA3"/>
    <w:rsid w:val="692A0EA9"/>
    <w:rsid w:val="692E2AD9"/>
    <w:rsid w:val="69324BDB"/>
    <w:rsid w:val="6939150C"/>
    <w:rsid w:val="693F5677"/>
    <w:rsid w:val="69447E4D"/>
    <w:rsid w:val="69473926"/>
    <w:rsid w:val="694B0614"/>
    <w:rsid w:val="694C638F"/>
    <w:rsid w:val="694E3C43"/>
    <w:rsid w:val="69504D46"/>
    <w:rsid w:val="69521790"/>
    <w:rsid w:val="69534B8B"/>
    <w:rsid w:val="69562D91"/>
    <w:rsid w:val="69566B56"/>
    <w:rsid w:val="695D6E15"/>
    <w:rsid w:val="69611C24"/>
    <w:rsid w:val="69746794"/>
    <w:rsid w:val="697B7A40"/>
    <w:rsid w:val="697D4322"/>
    <w:rsid w:val="69811126"/>
    <w:rsid w:val="69896E11"/>
    <w:rsid w:val="698A46E3"/>
    <w:rsid w:val="69A1353B"/>
    <w:rsid w:val="69AC2176"/>
    <w:rsid w:val="69AC3DB8"/>
    <w:rsid w:val="69B55F6D"/>
    <w:rsid w:val="69B77619"/>
    <w:rsid w:val="69B816C2"/>
    <w:rsid w:val="69B9159E"/>
    <w:rsid w:val="69BA3E2E"/>
    <w:rsid w:val="69BB5EF8"/>
    <w:rsid w:val="69BE2D6A"/>
    <w:rsid w:val="69C2326A"/>
    <w:rsid w:val="69D05C3E"/>
    <w:rsid w:val="69D13CA7"/>
    <w:rsid w:val="69D53FB7"/>
    <w:rsid w:val="69D74984"/>
    <w:rsid w:val="69DA7891"/>
    <w:rsid w:val="69DB4B12"/>
    <w:rsid w:val="69F462FB"/>
    <w:rsid w:val="6A04080A"/>
    <w:rsid w:val="6A043392"/>
    <w:rsid w:val="6A0909D7"/>
    <w:rsid w:val="6A135ED0"/>
    <w:rsid w:val="6A286A62"/>
    <w:rsid w:val="6A2C168C"/>
    <w:rsid w:val="6A3429B8"/>
    <w:rsid w:val="6A4049FD"/>
    <w:rsid w:val="6A437DA9"/>
    <w:rsid w:val="6A47100B"/>
    <w:rsid w:val="6A4E22CF"/>
    <w:rsid w:val="6A57114A"/>
    <w:rsid w:val="6A571AF8"/>
    <w:rsid w:val="6A6021FA"/>
    <w:rsid w:val="6A6022DC"/>
    <w:rsid w:val="6A672581"/>
    <w:rsid w:val="6A703F66"/>
    <w:rsid w:val="6A7174C2"/>
    <w:rsid w:val="6A7A1367"/>
    <w:rsid w:val="6A7A5A68"/>
    <w:rsid w:val="6A8353A4"/>
    <w:rsid w:val="6A851A35"/>
    <w:rsid w:val="6A8A44DA"/>
    <w:rsid w:val="6A8C4FAD"/>
    <w:rsid w:val="6A991720"/>
    <w:rsid w:val="6A9F26AE"/>
    <w:rsid w:val="6AA14F5D"/>
    <w:rsid w:val="6AA53CB9"/>
    <w:rsid w:val="6AA94ECE"/>
    <w:rsid w:val="6AAE350D"/>
    <w:rsid w:val="6AB25CE1"/>
    <w:rsid w:val="6AB46018"/>
    <w:rsid w:val="6AB9256A"/>
    <w:rsid w:val="6ABF5B35"/>
    <w:rsid w:val="6AC016FE"/>
    <w:rsid w:val="6ACD3CA9"/>
    <w:rsid w:val="6ACF7426"/>
    <w:rsid w:val="6AD078DF"/>
    <w:rsid w:val="6AD21865"/>
    <w:rsid w:val="6ADD0BBB"/>
    <w:rsid w:val="6ADD531B"/>
    <w:rsid w:val="6AE8704D"/>
    <w:rsid w:val="6AE93927"/>
    <w:rsid w:val="6AED62C8"/>
    <w:rsid w:val="6AF132E9"/>
    <w:rsid w:val="6AF95400"/>
    <w:rsid w:val="6AFA0C92"/>
    <w:rsid w:val="6B03594A"/>
    <w:rsid w:val="6B0764DC"/>
    <w:rsid w:val="6B080B0A"/>
    <w:rsid w:val="6B080D9A"/>
    <w:rsid w:val="6B091462"/>
    <w:rsid w:val="6B0E05BA"/>
    <w:rsid w:val="6B1A1B44"/>
    <w:rsid w:val="6B1A72B5"/>
    <w:rsid w:val="6B1E1744"/>
    <w:rsid w:val="6B20296C"/>
    <w:rsid w:val="6B2747F3"/>
    <w:rsid w:val="6B3E7B06"/>
    <w:rsid w:val="6B4617B7"/>
    <w:rsid w:val="6B4A0491"/>
    <w:rsid w:val="6B4F218E"/>
    <w:rsid w:val="6B5B3F17"/>
    <w:rsid w:val="6B5C3BBD"/>
    <w:rsid w:val="6B5D6A82"/>
    <w:rsid w:val="6B5E767B"/>
    <w:rsid w:val="6B6447BA"/>
    <w:rsid w:val="6B6768EA"/>
    <w:rsid w:val="6B680839"/>
    <w:rsid w:val="6B6F55CE"/>
    <w:rsid w:val="6B7917B0"/>
    <w:rsid w:val="6B7B6838"/>
    <w:rsid w:val="6B971583"/>
    <w:rsid w:val="6B9B3440"/>
    <w:rsid w:val="6BA60976"/>
    <w:rsid w:val="6BA75FA3"/>
    <w:rsid w:val="6BAE1F3A"/>
    <w:rsid w:val="6BAE4EF2"/>
    <w:rsid w:val="6BC84BE4"/>
    <w:rsid w:val="6BCD3505"/>
    <w:rsid w:val="6BD627B8"/>
    <w:rsid w:val="6BDA2C04"/>
    <w:rsid w:val="6BE0153B"/>
    <w:rsid w:val="6BE70E39"/>
    <w:rsid w:val="6BF32539"/>
    <w:rsid w:val="6C033B1C"/>
    <w:rsid w:val="6C0A5A95"/>
    <w:rsid w:val="6C142C2C"/>
    <w:rsid w:val="6C1C281E"/>
    <w:rsid w:val="6C1D6234"/>
    <w:rsid w:val="6C294FB3"/>
    <w:rsid w:val="6C3034E5"/>
    <w:rsid w:val="6C307401"/>
    <w:rsid w:val="6C341B82"/>
    <w:rsid w:val="6C434D17"/>
    <w:rsid w:val="6C465E8A"/>
    <w:rsid w:val="6C4C20A1"/>
    <w:rsid w:val="6C5121F1"/>
    <w:rsid w:val="6C522E5B"/>
    <w:rsid w:val="6C57302A"/>
    <w:rsid w:val="6C5C4293"/>
    <w:rsid w:val="6C635518"/>
    <w:rsid w:val="6C655C84"/>
    <w:rsid w:val="6C696B5E"/>
    <w:rsid w:val="6C6B3F78"/>
    <w:rsid w:val="6C6C3BF5"/>
    <w:rsid w:val="6C6C60A0"/>
    <w:rsid w:val="6C7771CF"/>
    <w:rsid w:val="6C8248EC"/>
    <w:rsid w:val="6C84255E"/>
    <w:rsid w:val="6C8546D1"/>
    <w:rsid w:val="6C8C5E8F"/>
    <w:rsid w:val="6C916564"/>
    <w:rsid w:val="6C9363ED"/>
    <w:rsid w:val="6C97578C"/>
    <w:rsid w:val="6C9856EE"/>
    <w:rsid w:val="6C9B3F99"/>
    <w:rsid w:val="6CA8075B"/>
    <w:rsid w:val="6CA9068A"/>
    <w:rsid w:val="6CAF0EB5"/>
    <w:rsid w:val="6CB13DC4"/>
    <w:rsid w:val="6CB712AE"/>
    <w:rsid w:val="6CB7252F"/>
    <w:rsid w:val="6CB766F8"/>
    <w:rsid w:val="6CBE7594"/>
    <w:rsid w:val="6CBF4FB5"/>
    <w:rsid w:val="6CC25AC4"/>
    <w:rsid w:val="6CC70CF9"/>
    <w:rsid w:val="6CC756B2"/>
    <w:rsid w:val="6CCA7878"/>
    <w:rsid w:val="6CD13B76"/>
    <w:rsid w:val="6CE74CB0"/>
    <w:rsid w:val="6CF269F6"/>
    <w:rsid w:val="6CF34579"/>
    <w:rsid w:val="6CF90BB4"/>
    <w:rsid w:val="6CFA01D4"/>
    <w:rsid w:val="6D034132"/>
    <w:rsid w:val="6D08588D"/>
    <w:rsid w:val="6D0A3D97"/>
    <w:rsid w:val="6D0D516D"/>
    <w:rsid w:val="6D18087A"/>
    <w:rsid w:val="6D1D6995"/>
    <w:rsid w:val="6D2166F1"/>
    <w:rsid w:val="6D237C97"/>
    <w:rsid w:val="6D241D45"/>
    <w:rsid w:val="6D3364B4"/>
    <w:rsid w:val="6D3A75B2"/>
    <w:rsid w:val="6D412F10"/>
    <w:rsid w:val="6D484FDA"/>
    <w:rsid w:val="6D4A403F"/>
    <w:rsid w:val="6D52498A"/>
    <w:rsid w:val="6D5820E4"/>
    <w:rsid w:val="6D5C50B1"/>
    <w:rsid w:val="6D5C5129"/>
    <w:rsid w:val="6D627534"/>
    <w:rsid w:val="6D683F55"/>
    <w:rsid w:val="6D6947E2"/>
    <w:rsid w:val="6D702C38"/>
    <w:rsid w:val="6D750198"/>
    <w:rsid w:val="6D7709C7"/>
    <w:rsid w:val="6D7B3E84"/>
    <w:rsid w:val="6D7E06EF"/>
    <w:rsid w:val="6D810F51"/>
    <w:rsid w:val="6D8770EA"/>
    <w:rsid w:val="6D8B0CB3"/>
    <w:rsid w:val="6D9436D3"/>
    <w:rsid w:val="6D963059"/>
    <w:rsid w:val="6D984331"/>
    <w:rsid w:val="6D997AFC"/>
    <w:rsid w:val="6D9B2FCE"/>
    <w:rsid w:val="6DA434AF"/>
    <w:rsid w:val="6DAB2CBD"/>
    <w:rsid w:val="6DB83FD0"/>
    <w:rsid w:val="6DC00190"/>
    <w:rsid w:val="6DC13EDE"/>
    <w:rsid w:val="6DC36FB6"/>
    <w:rsid w:val="6DC61279"/>
    <w:rsid w:val="6DCA5672"/>
    <w:rsid w:val="6DD03233"/>
    <w:rsid w:val="6DD04E9A"/>
    <w:rsid w:val="6DD101D3"/>
    <w:rsid w:val="6DDA6726"/>
    <w:rsid w:val="6DE5103F"/>
    <w:rsid w:val="6DE74A38"/>
    <w:rsid w:val="6DEA3F6F"/>
    <w:rsid w:val="6DF25DB8"/>
    <w:rsid w:val="6E0322A3"/>
    <w:rsid w:val="6E057442"/>
    <w:rsid w:val="6E1156BA"/>
    <w:rsid w:val="6E12097D"/>
    <w:rsid w:val="6E13662E"/>
    <w:rsid w:val="6E157B98"/>
    <w:rsid w:val="6E167560"/>
    <w:rsid w:val="6E172929"/>
    <w:rsid w:val="6E1916A3"/>
    <w:rsid w:val="6E1B5637"/>
    <w:rsid w:val="6E1D3816"/>
    <w:rsid w:val="6E2030D3"/>
    <w:rsid w:val="6E272A39"/>
    <w:rsid w:val="6E3544F2"/>
    <w:rsid w:val="6E4657C2"/>
    <w:rsid w:val="6E5243E9"/>
    <w:rsid w:val="6E5318D1"/>
    <w:rsid w:val="6E531C0B"/>
    <w:rsid w:val="6E5D4B4D"/>
    <w:rsid w:val="6E655F59"/>
    <w:rsid w:val="6E696732"/>
    <w:rsid w:val="6E6C569C"/>
    <w:rsid w:val="6E702D9F"/>
    <w:rsid w:val="6E7254DE"/>
    <w:rsid w:val="6E760B42"/>
    <w:rsid w:val="6E777071"/>
    <w:rsid w:val="6E7D7322"/>
    <w:rsid w:val="6E8578D9"/>
    <w:rsid w:val="6E8800C5"/>
    <w:rsid w:val="6E8C3081"/>
    <w:rsid w:val="6E8F4FEA"/>
    <w:rsid w:val="6EA93AB5"/>
    <w:rsid w:val="6EB202C1"/>
    <w:rsid w:val="6EB83AF7"/>
    <w:rsid w:val="6EC74E7D"/>
    <w:rsid w:val="6EC825B1"/>
    <w:rsid w:val="6ECD4F7C"/>
    <w:rsid w:val="6ED62F61"/>
    <w:rsid w:val="6EDF0F0D"/>
    <w:rsid w:val="6EDF4D86"/>
    <w:rsid w:val="6EE52562"/>
    <w:rsid w:val="6EF1431D"/>
    <w:rsid w:val="6F0300AC"/>
    <w:rsid w:val="6F034738"/>
    <w:rsid w:val="6F077040"/>
    <w:rsid w:val="6F0867D6"/>
    <w:rsid w:val="6F0E59DE"/>
    <w:rsid w:val="6F0F1CC4"/>
    <w:rsid w:val="6F1076A4"/>
    <w:rsid w:val="6F145028"/>
    <w:rsid w:val="6F162257"/>
    <w:rsid w:val="6F1D1813"/>
    <w:rsid w:val="6F207E33"/>
    <w:rsid w:val="6F292EC0"/>
    <w:rsid w:val="6F2E1569"/>
    <w:rsid w:val="6F346501"/>
    <w:rsid w:val="6F392C3E"/>
    <w:rsid w:val="6F3A4643"/>
    <w:rsid w:val="6F3A51EB"/>
    <w:rsid w:val="6F3D1068"/>
    <w:rsid w:val="6F415887"/>
    <w:rsid w:val="6F475644"/>
    <w:rsid w:val="6F477395"/>
    <w:rsid w:val="6F4F21BB"/>
    <w:rsid w:val="6F537424"/>
    <w:rsid w:val="6F596322"/>
    <w:rsid w:val="6F5A5128"/>
    <w:rsid w:val="6F6100C0"/>
    <w:rsid w:val="6F6B527F"/>
    <w:rsid w:val="6F6E2B7C"/>
    <w:rsid w:val="6F6E76EB"/>
    <w:rsid w:val="6F73469E"/>
    <w:rsid w:val="6F774283"/>
    <w:rsid w:val="6F7936F1"/>
    <w:rsid w:val="6F7A1F68"/>
    <w:rsid w:val="6F7A652A"/>
    <w:rsid w:val="6F7D1A42"/>
    <w:rsid w:val="6F801F10"/>
    <w:rsid w:val="6F832AD6"/>
    <w:rsid w:val="6F926D20"/>
    <w:rsid w:val="6F952B72"/>
    <w:rsid w:val="6FC6021A"/>
    <w:rsid w:val="6FCB1313"/>
    <w:rsid w:val="6FD14687"/>
    <w:rsid w:val="6FD30AC4"/>
    <w:rsid w:val="6FDC2989"/>
    <w:rsid w:val="6FE02A7F"/>
    <w:rsid w:val="6FE03C05"/>
    <w:rsid w:val="6FE60BA9"/>
    <w:rsid w:val="6FE94F45"/>
    <w:rsid w:val="6FEC6D17"/>
    <w:rsid w:val="6FF21E2C"/>
    <w:rsid w:val="6FF2521D"/>
    <w:rsid w:val="6FF553A3"/>
    <w:rsid w:val="6FFD16F4"/>
    <w:rsid w:val="70034B83"/>
    <w:rsid w:val="70053FBC"/>
    <w:rsid w:val="701054FD"/>
    <w:rsid w:val="70127B3B"/>
    <w:rsid w:val="70133629"/>
    <w:rsid w:val="701716DD"/>
    <w:rsid w:val="702C1152"/>
    <w:rsid w:val="702F0A29"/>
    <w:rsid w:val="70354B43"/>
    <w:rsid w:val="70411F84"/>
    <w:rsid w:val="704B1CFB"/>
    <w:rsid w:val="705370E3"/>
    <w:rsid w:val="70562B4B"/>
    <w:rsid w:val="706B198D"/>
    <w:rsid w:val="70720E0D"/>
    <w:rsid w:val="707E34FC"/>
    <w:rsid w:val="70926B0E"/>
    <w:rsid w:val="709D7E5C"/>
    <w:rsid w:val="70AD3234"/>
    <w:rsid w:val="70B31679"/>
    <w:rsid w:val="70B34C1A"/>
    <w:rsid w:val="70B62075"/>
    <w:rsid w:val="70C55F99"/>
    <w:rsid w:val="70C81585"/>
    <w:rsid w:val="70CC59F4"/>
    <w:rsid w:val="70E641E0"/>
    <w:rsid w:val="70E816CB"/>
    <w:rsid w:val="70EF1AC0"/>
    <w:rsid w:val="70EF64EA"/>
    <w:rsid w:val="70F73A4C"/>
    <w:rsid w:val="70FE346B"/>
    <w:rsid w:val="711212B1"/>
    <w:rsid w:val="71127567"/>
    <w:rsid w:val="71175802"/>
    <w:rsid w:val="71181FD3"/>
    <w:rsid w:val="711C4101"/>
    <w:rsid w:val="713A0A4A"/>
    <w:rsid w:val="713B6A93"/>
    <w:rsid w:val="713D33BB"/>
    <w:rsid w:val="71434201"/>
    <w:rsid w:val="71476B82"/>
    <w:rsid w:val="71485F1A"/>
    <w:rsid w:val="714C6211"/>
    <w:rsid w:val="714D74E5"/>
    <w:rsid w:val="71501258"/>
    <w:rsid w:val="715A5529"/>
    <w:rsid w:val="715C7035"/>
    <w:rsid w:val="715E1BC7"/>
    <w:rsid w:val="715E2221"/>
    <w:rsid w:val="7164453B"/>
    <w:rsid w:val="7165715F"/>
    <w:rsid w:val="71673DE0"/>
    <w:rsid w:val="716A0810"/>
    <w:rsid w:val="716A5457"/>
    <w:rsid w:val="71722F9E"/>
    <w:rsid w:val="717E5ED4"/>
    <w:rsid w:val="71A22462"/>
    <w:rsid w:val="71A2666B"/>
    <w:rsid w:val="71A30C39"/>
    <w:rsid w:val="71A868DE"/>
    <w:rsid w:val="71AB0628"/>
    <w:rsid w:val="71AF0A11"/>
    <w:rsid w:val="71B86D3B"/>
    <w:rsid w:val="71BA7EA9"/>
    <w:rsid w:val="71BE2234"/>
    <w:rsid w:val="71C03420"/>
    <w:rsid w:val="71C268A8"/>
    <w:rsid w:val="71C66CA0"/>
    <w:rsid w:val="71CF1BDE"/>
    <w:rsid w:val="71CF461F"/>
    <w:rsid w:val="71D040AB"/>
    <w:rsid w:val="71D3651F"/>
    <w:rsid w:val="71D63E3B"/>
    <w:rsid w:val="71DE20AD"/>
    <w:rsid w:val="71E33C8C"/>
    <w:rsid w:val="71E37FD8"/>
    <w:rsid w:val="71E52B4A"/>
    <w:rsid w:val="71EE4F07"/>
    <w:rsid w:val="71F536A3"/>
    <w:rsid w:val="71FC4351"/>
    <w:rsid w:val="71FD192E"/>
    <w:rsid w:val="72010117"/>
    <w:rsid w:val="7214146C"/>
    <w:rsid w:val="721F376D"/>
    <w:rsid w:val="72217548"/>
    <w:rsid w:val="72392653"/>
    <w:rsid w:val="723C38D6"/>
    <w:rsid w:val="723D2E12"/>
    <w:rsid w:val="723E75BA"/>
    <w:rsid w:val="7240363D"/>
    <w:rsid w:val="724E33F8"/>
    <w:rsid w:val="725807AE"/>
    <w:rsid w:val="725B063F"/>
    <w:rsid w:val="726774A5"/>
    <w:rsid w:val="726A4758"/>
    <w:rsid w:val="726D71D0"/>
    <w:rsid w:val="727E5B1A"/>
    <w:rsid w:val="72883A5E"/>
    <w:rsid w:val="728864B2"/>
    <w:rsid w:val="728D4B8D"/>
    <w:rsid w:val="728E123D"/>
    <w:rsid w:val="729467BD"/>
    <w:rsid w:val="729E4833"/>
    <w:rsid w:val="729F1EE1"/>
    <w:rsid w:val="729F3320"/>
    <w:rsid w:val="72A71B63"/>
    <w:rsid w:val="72BC6FBF"/>
    <w:rsid w:val="72C35479"/>
    <w:rsid w:val="72E64696"/>
    <w:rsid w:val="72EF16E9"/>
    <w:rsid w:val="72F0647A"/>
    <w:rsid w:val="72F20159"/>
    <w:rsid w:val="72F760DE"/>
    <w:rsid w:val="72FC4456"/>
    <w:rsid w:val="730C3238"/>
    <w:rsid w:val="73111BE8"/>
    <w:rsid w:val="73127AE5"/>
    <w:rsid w:val="731C45DD"/>
    <w:rsid w:val="73214C6D"/>
    <w:rsid w:val="73326BCD"/>
    <w:rsid w:val="73343731"/>
    <w:rsid w:val="733D42C2"/>
    <w:rsid w:val="73443B5C"/>
    <w:rsid w:val="73455427"/>
    <w:rsid w:val="734A4D7A"/>
    <w:rsid w:val="734E346A"/>
    <w:rsid w:val="734F4A2D"/>
    <w:rsid w:val="735036F8"/>
    <w:rsid w:val="7352311D"/>
    <w:rsid w:val="73644021"/>
    <w:rsid w:val="73680E33"/>
    <w:rsid w:val="73687752"/>
    <w:rsid w:val="736A27E9"/>
    <w:rsid w:val="73745130"/>
    <w:rsid w:val="73775736"/>
    <w:rsid w:val="737D2F33"/>
    <w:rsid w:val="737F624D"/>
    <w:rsid w:val="738659E1"/>
    <w:rsid w:val="738A4192"/>
    <w:rsid w:val="738B0D0B"/>
    <w:rsid w:val="73944615"/>
    <w:rsid w:val="739E1FF5"/>
    <w:rsid w:val="73AB4EEC"/>
    <w:rsid w:val="73B24B13"/>
    <w:rsid w:val="73B84ECC"/>
    <w:rsid w:val="73B964F1"/>
    <w:rsid w:val="73BB1141"/>
    <w:rsid w:val="73C25375"/>
    <w:rsid w:val="73C4414D"/>
    <w:rsid w:val="73C60C2D"/>
    <w:rsid w:val="73D66F89"/>
    <w:rsid w:val="73DA1934"/>
    <w:rsid w:val="73E00B69"/>
    <w:rsid w:val="73EA549C"/>
    <w:rsid w:val="73F44225"/>
    <w:rsid w:val="73F55183"/>
    <w:rsid w:val="7404127A"/>
    <w:rsid w:val="7404512A"/>
    <w:rsid w:val="740F02C5"/>
    <w:rsid w:val="74194D93"/>
    <w:rsid w:val="741B2BB6"/>
    <w:rsid w:val="742604CF"/>
    <w:rsid w:val="74364D7C"/>
    <w:rsid w:val="743F604B"/>
    <w:rsid w:val="744958DF"/>
    <w:rsid w:val="744B1F4E"/>
    <w:rsid w:val="744C672D"/>
    <w:rsid w:val="74502292"/>
    <w:rsid w:val="745755B2"/>
    <w:rsid w:val="746A0D9A"/>
    <w:rsid w:val="746B76C5"/>
    <w:rsid w:val="74700A49"/>
    <w:rsid w:val="747A33D8"/>
    <w:rsid w:val="748817A4"/>
    <w:rsid w:val="74901756"/>
    <w:rsid w:val="7496204C"/>
    <w:rsid w:val="74985E78"/>
    <w:rsid w:val="74997181"/>
    <w:rsid w:val="749E0FA0"/>
    <w:rsid w:val="74A30DDD"/>
    <w:rsid w:val="74A876E5"/>
    <w:rsid w:val="74AD2367"/>
    <w:rsid w:val="74AD7EC5"/>
    <w:rsid w:val="74C13664"/>
    <w:rsid w:val="74C1456D"/>
    <w:rsid w:val="74C75CAA"/>
    <w:rsid w:val="74D115DD"/>
    <w:rsid w:val="74E06364"/>
    <w:rsid w:val="74E13EBA"/>
    <w:rsid w:val="74EA116F"/>
    <w:rsid w:val="74EA6826"/>
    <w:rsid w:val="74ED63A8"/>
    <w:rsid w:val="74F70A7C"/>
    <w:rsid w:val="750374E5"/>
    <w:rsid w:val="75077578"/>
    <w:rsid w:val="750C5A29"/>
    <w:rsid w:val="750D4AFF"/>
    <w:rsid w:val="7510752B"/>
    <w:rsid w:val="75151EA2"/>
    <w:rsid w:val="751879F7"/>
    <w:rsid w:val="75196392"/>
    <w:rsid w:val="751E4507"/>
    <w:rsid w:val="75271124"/>
    <w:rsid w:val="7528284E"/>
    <w:rsid w:val="75283652"/>
    <w:rsid w:val="752918ED"/>
    <w:rsid w:val="752A595B"/>
    <w:rsid w:val="752B5BDD"/>
    <w:rsid w:val="752B78A0"/>
    <w:rsid w:val="75305A2D"/>
    <w:rsid w:val="75393E2C"/>
    <w:rsid w:val="753E7CB0"/>
    <w:rsid w:val="754D6CF0"/>
    <w:rsid w:val="755665F7"/>
    <w:rsid w:val="75582F1F"/>
    <w:rsid w:val="755E6D33"/>
    <w:rsid w:val="756002CE"/>
    <w:rsid w:val="75631BB1"/>
    <w:rsid w:val="756749D3"/>
    <w:rsid w:val="756802C4"/>
    <w:rsid w:val="75694D8E"/>
    <w:rsid w:val="756C28F9"/>
    <w:rsid w:val="756E2101"/>
    <w:rsid w:val="75710264"/>
    <w:rsid w:val="757F086A"/>
    <w:rsid w:val="758027E1"/>
    <w:rsid w:val="7581348D"/>
    <w:rsid w:val="75871AFE"/>
    <w:rsid w:val="758F2FF0"/>
    <w:rsid w:val="75901984"/>
    <w:rsid w:val="7591662E"/>
    <w:rsid w:val="7596291C"/>
    <w:rsid w:val="75A045C2"/>
    <w:rsid w:val="75A35E57"/>
    <w:rsid w:val="75A534D7"/>
    <w:rsid w:val="75A53598"/>
    <w:rsid w:val="75AC35F4"/>
    <w:rsid w:val="75B43CD6"/>
    <w:rsid w:val="75B742D7"/>
    <w:rsid w:val="75C81022"/>
    <w:rsid w:val="75CC46FC"/>
    <w:rsid w:val="75D10FBA"/>
    <w:rsid w:val="75D246B7"/>
    <w:rsid w:val="75D52350"/>
    <w:rsid w:val="75DA2E91"/>
    <w:rsid w:val="75DF21EB"/>
    <w:rsid w:val="75E5690F"/>
    <w:rsid w:val="75EC7DDE"/>
    <w:rsid w:val="75ED243D"/>
    <w:rsid w:val="75F61153"/>
    <w:rsid w:val="75FF4262"/>
    <w:rsid w:val="76011954"/>
    <w:rsid w:val="76027DEC"/>
    <w:rsid w:val="760B1B51"/>
    <w:rsid w:val="761809E0"/>
    <w:rsid w:val="76192B96"/>
    <w:rsid w:val="762108F9"/>
    <w:rsid w:val="762563F6"/>
    <w:rsid w:val="76275F68"/>
    <w:rsid w:val="76286A96"/>
    <w:rsid w:val="762E3449"/>
    <w:rsid w:val="762F3419"/>
    <w:rsid w:val="76357912"/>
    <w:rsid w:val="763850BB"/>
    <w:rsid w:val="764728D5"/>
    <w:rsid w:val="764E349F"/>
    <w:rsid w:val="764F27FB"/>
    <w:rsid w:val="765B41CB"/>
    <w:rsid w:val="766949C9"/>
    <w:rsid w:val="76726A9B"/>
    <w:rsid w:val="76735CD1"/>
    <w:rsid w:val="767832E5"/>
    <w:rsid w:val="767C31B8"/>
    <w:rsid w:val="767E6E7B"/>
    <w:rsid w:val="767F0BCC"/>
    <w:rsid w:val="768732AA"/>
    <w:rsid w:val="76887A86"/>
    <w:rsid w:val="76962B37"/>
    <w:rsid w:val="769B07A7"/>
    <w:rsid w:val="769D57B6"/>
    <w:rsid w:val="76B47F7A"/>
    <w:rsid w:val="76BB716A"/>
    <w:rsid w:val="76BF72B6"/>
    <w:rsid w:val="76CF5B83"/>
    <w:rsid w:val="76DA78AA"/>
    <w:rsid w:val="76E80045"/>
    <w:rsid w:val="76ED22C6"/>
    <w:rsid w:val="76F01897"/>
    <w:rsid w:val="76F13014"/>
    <w:rsid w:val="76F46A69"/>
    <w:rsid w:val="77083251"/>
    <w:rsid w:val="770A7052"/>
    <w:rsid w:val="770D56DD"/>
    <w:rsid w:val="770D6F37"/>
    <w:rsid w:val="77172D83"/>
    <w:rsid w:val="77255C5E"/>
    <w:rsid w:val="772A6CCF"/>
    <w:rsid w:val="772B04D1"/>
    <w:rsid w:val="7732228E"/>
    <w:rsid w:val="77363550"/>
    <w:rsid w:val="7736471D"/>
    <w:rsid w:val="773F4E53"/>
    <w:rsid w:val="77521677"/>
    <w:rsid w:val="77597C00"/>
    <w:rsid w:val="77606E3D"/>
    <w:rsid w:val="77785C76"/>
    <w:rsid w:val="777C60CC"/>
    <w:rsid w:val="777F7839"/>
    <w:rsid w:val="7780780C"/>
    <w:rsid w:val="778227FD"/>
    <w:rsid w:val="77825F4E"/>
    <w:rsid w:val="778C04A7"/>
    <w:rsid w:val="778C1877"/>
    <w:rsid w:val="779268E9"/>
    <w:rsid w:val="77932722"/>
    <w:rsid w:val="779D1531"/>
    <w:rsid w:val="77A30EF1"/>
    <w:rsid w:val="77A42FE1"/>
    <w:rsid w:val="77AB5D5B"/>
    <w:rsid w:val="77B16B95"/>
    <w:rsid w:val="77B71665"/>
    <w:rsid w:val="77BA65E9"/>
    <w:rsid w:val="77BE1E66"/>
    <w:rsid w:val="77C24A9C"/>
    <w:rsid w:val="77C755AC"/>
    <w:rsid w:val="77D3286C"/>
    <w:rsid w:val="77DE2BAF"/>
    <w:rsid w:val="77DE4912"/>
    <w:rsid w:val="77E302CC"/>
    <w:rsid w:val="77E66672"/>
    <w:rsid w:val="77E82524"/>
    <w:rsid w:val="77EE0510"/>
    <w:rsid w:val="77F00ED7"/>
    <w:rsid w:val="77F169C1"/>
    <w:rsid w:val="77F23B3C"/>
    <w:rsid w:val="77F54E7A"/>
    <w:rsid w:val="77F8216A"/>
    <w:rsid w:val="780868AB"/>
    <w:rsid w:val="780B3B81"/>
    <w:rsid w:val="78195C4A"/>
    <w:rsid w:val="781B1698"/>
    <w:rsid w:val="782131AD"/>
    <w:rsid w:val="78366BE7"/>
    <w:rsid w:val="783B1B0B"/>
    <w:rsid w:val="783F2710"/>
    <w:rsid w:val="7848590F"/>
    <w:rsid w:val="784E1C07"/>
    <w:rsid w:val="784F2C7E"/>
    <w:rsid w:val="784F4FCD"/>
    <w:rsid w:val="78527F78"/>
    <w:rsid w:val="7853575A"/>
    <w:rsid w:val="785B2416"/>
    <w:rsid w:val="785B5240"/>
    <w:rsid w:val="786C593A"/>
    <w:rsid w:val="78711E8B"/>
    <w:rsid w:val="78786709"/>
    <w:rsid w:val="787A63BB"/>
    <w:rsid w:val="787C5CAE"/>
    <w:rsid w:val="78857A51"/>
    <w:rsid w:val="788651D9"/>
    <w:rsid w:val="788724FE"/>
    <w:rsid w:val="78916232"/>
    <w:rsid w:val="7894075E"/>
    <w:rsid w:val="78940AB2"/>
    <w:rsid w:val="789B754B"/>
    <w:rsid w:val="789E0686"/>
    <w:rsid w:val="789F23F9"/>
    <w:rsid w:val="789F2FA5"/>
    <w:rsid w:val="78A52E2C"/>
    <w:rsid w:val="78B115BC"/>
    <w:rsid w:val="78BC603F"/>
    <w:rsid w:val="78CA78DC"/>
    <w:rsid w:val="78CB19F5"/>
    <w:rsid w:val="78CE6B21"/>
    <w:rsid w:val="78D35E3F"/>
    <w:rsid w:val="78D67AD5"/>
    <w:rsid w:val="78D70945"/>
    <w:rsid w:val="78DB4EC4"/>
    <w:rsid w:val="78E1254E"/>
    <w:rsid w:val="78E812DB"/>
    <w:rsid w:val="78ED3640"/>
    <w:rsid w:val="78EE2450"/>
    <w:rsid w:val="78FB2315"/>
    <w:rsid w:val="79067F1A"/>
    <w:rsid w:val="7908099A"/>
    <w:rsid w:val="790E0BFF"/>
    <w:rsid w:val="791412E7"/>
    <w:rsid w:val="79205872"/>
    <w:rsid w:val="79313501"/>
    <w:rsid w:val="793272FC"/>
    <w:rsid w:val="793A40EF"/>
    <w:rsid w:val="793B2150"/>
    <w:rsid w:val="79504DA5"/>
    <w:rsid w:val="79522099"/>
    <w:rsid w:val="79546F50"/>
    <w:rsid w:val="79593CBE"/>
    <w:rsid w:val="795F115A"/>
    <w:rsid w:val="79607C6B"/>
    <w:rsid w:val="796456A2"/>
    <w:rsid w:val="796815FE"/>
    <w:rsid w:val="7968571D"/>
    <w:rsid w:val="79725AD5"/>
    <w:rsid w:val="797611A9"/>
    <w:rsid w:val="797637BB"/>
    <w:rsid w:val="797F795A"/>
    <w:rsid w:val="79895029"/>
    <w:rsid w:val="798D55A2"/>
    <w:rsid w:val="799007CB"/>
    <w:rsid w:val="7999142F"/>
    <w:rsid w:val="79A01235"/>
    <w:rsid w:val="79AD5AE3"/>
    <w:rsid w:val="79AE6EA7"/>
    <w:rsid w:val="79C27479"/>
    <w:rsid w:val="79CE5E3A"/>
    <w:rsid w:val="79DA38DB"/>
    <w:rsid w:val="79DA6B77"/>
    <w:rsid w:val="79F543FD"/>
    <w:rsid w:val="79F74220"/>
    <w:rsid w:val="79FC4DA1"/>
    <w:rsid w:val="7A0F09A6"/>
    <w:rsid w:val="7A163ECD"/>
    <w:rsid w:val="7A16635E"/>
    <w:rsid w:val="7A1D776F"/>
    <w:rsid w:val="7A1F2907"/>
    <w:rsid w:val="7A24348E"/>
    <w:rsid w:val="7A2B1BC7"/>
    <w:rsid w:val="7A2B631A"/>
    <w:rsid w:val="7A2C729D"/>
    <w:rsid w:val="7A2D7901"/>
    <w:rsid w:val="7A367D9B"/>
    <w:rsid w:val="7A3975F5"/>
    <w:rsid w:val="7A460335"/>
    <w:rsid w:val="7A492C0B"/>
    <w:rsid w:val="7A4C44FA"/>
    <w:rsid w:val="7A4F5C82"/>
    <w:rsid w:val="7A6850F0"/>
    <w:rsid w:val="7A734C9F"/>
    <w:rsid w:val="7A77737A"/>
    <w:rsid w:val="7A8457B0"/>
    <w:rsid w:val="7A8516A5"/>
    <w:rsid w:val="7A8A1524"/>
    <w:rsid w:val="7A94272C"/>
    <w:rsid w:val="7A9A3D78"/>
    <w:rsid w:val="7AA155DC"/>
    <w:rsid w:val="7AA84469"/>
    <w:rsid w:val="7AAE0C7A"/>
    <w:rsid w:val="7AB55825"/>
    <w:rsid w:val="7AB60A49"/>
    <w:rsid w:val="7ABC5004"/>
    <w:rsid w:val="7ABF6083"/>
    <w:rsid w:val="7AC24049"/>
    <w:rsid w:val="7AC824ED"/>
    <w:rsid w:val="7AD105B4"/>
    <w:rsid w:val="7ADA2D7A"/>
    <w:rsid w:val="7ADA3B09"/>
    <w:rsid w:val="7ADE113B"/>
    <w:rsid w:val="7AE2057C"/>
    <w:rsid w:val="7AE45999"/>
    <w:rsid w:val="7AE81470"/>
    <w:rsid w:val="7AEB4818"/>
    <w:rsid w:val="7AEF0496"/>
    <w:rsid w:val="7AF7063F"/>
    <w:rsid w:val="7AF877E8"/>
    <w:rsid w:val="7AFB20DC"/>
    <w:rsid w:val="7B006E8A"/>
    <w:rsid w:val="7B0B5FFF"/>
    <w:rsid w:val="7B141D15"/>
    <w:rsid w:val="7B167CCF"/>
    <w:rsid w:val="7B19334A"/>
    <w:rsid w:val="7B1B37D1"/>
    <w:rsid w:val="7B1D6448"/>
    <w:rsid w:val="7B244DCE"/>
    <w:rsid w:val="7B3A1648"/>
    <w:rsid w:val="7B3B2D7A"/>
    <w:rsid w:val="7B3E67CD"/>
    <w:rsid w:val="7B3F0615"/>
    <w:rsid w:val="7B404FFF"/>
    <w:rsid w:val="7B47697F"/>
    <w:rsid w:val="7B4C4D05"/>
    <w:rsid w:val="7B4E0392"/>
    <w:rsid w:val="7B503340"/>
    <w:rsid w:val="7B510E8B"/>
    <w:rsid w:val="7B513BAA"/>
    <w:rsid w:val="7B542467"/>
    <w:rsid w:val="7B5A5FC7"/>
    <w:rsid w:val="7B631F39"/>
    <w:rsid w:val="7B70117E"/>
    <w:rsid w:val="7B714433"/>
    <w:rsid w:val="7B79647B"/>
    <w:rsid w:val="7B7C5290"/>
    <w:rsid w:val="7B890779"/>
    <w:rsid w:val="7B8C574B"/>
    <w:rsid w:val="7B8D56D4"/>
    <w:rsid w:val="7B9D560D"/>
    <w:rsid w:val="7B9E0C2E"/>
    <w:rsid w:val="7B9F208A"/>
    <w:rsid w:val="7BAD32EA"/>
    <w:rsid w:val="7BB578EB"/>
    <w:rsid w:val="7BB57D4E"/>
    <w:rsid w:val="7BB66964"/>
    <w:rsid w:val="7BBB2050"/>
    <w:rsid w:val="7BBB3267"/>
    <w:rsid w:val="7BC30BF1"/>
    <w:rsid w:val="7BC7411D"/>
    <w:rsid w:val="7BCB7362"/>
    <w:rsid w:val="7BD03150"/>
    <w:rsid w:val="7BD1031F"/>
    <w:rsid w:val="7BD1159E"/>
    <w:rsid w:val="7BD3697D"/>
    <w:rsid w:val="7BD5095C"/>
    <w:rsid w:val="7BD6557C"/>
    <w:rsid w:val="7BDA1383"/>
    <w:rsid w:val="7BDA6B0B"/>
    <w:rsid w:val="7BE00E5D"/>
    <w:rsid w:val="7BE04DA4"/>
    <w:rsid w:val="7BE6417B"/>
    <w:rsid w:val="7BED0861"/>
    <w:rsid w:val="7BF059CF"/>
    <w:rsid w:val="7BF64A65"/>
    <w:rsid w:val="7BF756AB"/>
    <w:rsid w:val="7BFB7C0E"/>
    <w:rsid w:val="7BFC394D"/>
    <w:rsid w:val="7BFC4191"/>
    <w:rsid w:val="7C046A6C"/>
    <w:rsid w:val="7C056D61"/>
    <w:rsid w:val="7C0D74BC"/>
    <w:rsid w:val="7C0E7861"/>
    <w:rsid w:val="7C1D474E"/>
    <w:rsid w:val="7C223BE8"/>
    <w:rsid w:val="7C245CD0"/>
    <w:rsid w:val="7C2505A5"/>
    <w:rsid w:val="7C2556DF"/>
    <w:rsid w:val="7C2855B1"/>
    <w:rsid w:val="7C291C61"/>
    <w:rsid w:val="7C2B1F90"/>
    <w:rsid w:val="7C2C332B"/>
    <w:rsid w:val="7C367163"/>
    <w:rsid w:val="7C385370"/>
    <w:rsid w:val="7C4B344F"/>
    <w:rsid w:val="7C533E8E"/>
    <w:rsid w:val="7C570C67"/>
    <w:rsid w:val="7C603843"/>
    <w:rsid w:val="7C6D4D16"/>
    <w:rsid w:val="7C7B377A"/>
    <w:rsid w:val="7C7D4A93"/>
    <w:rsid w:val="7C834FB7"/>
    <w:rsid w:val="7C883C47"/>
    <w:rsid w:val="7C8841D0"/>
    <w:rsid w:val="7C942501"/>
    <w:rsid w:val="7CAF11E3"/>
    <w:rsid w:val="7CB204EC"/>
    <w:rsid w:val="7CB5406C"/>
    <w:rsid w:val="7CB5504E"/>
    <w:rsid w:val="7CB96571"/>
    <w:rsid w:val="7CBF222E"/>
    <w:rsid w:val="7CC95FBC"/>
    <w:rsid w:val="7CCB6018"/>
    <w:rsid w:val="7CD76DBF"/>
    <w:rsid w:val="7CDC1C14"/>
    <w:rsid w:val="7CDE4035"/>
    <w:rsid w:val="7CE96A5E"/>
    <w:rsid w:val="7CEA5028"/>
    <w:rsid w:val="7CF62DC6"/>
    <w:rsid w:val="7CF63AFD"/>
    <w:rsid w:val="7CF83E34"/>
    <w:rsid w:val="7D036317"/>
    <w:rsid w:val="7D1015A4"/>
    <w:rsid w:val="7D103CA2"/>
    <w:rsid w:val="7D1400DD"/>
    <w:rsid w:val="7D142149"/>
    <w:rsid w:val="7D174EEA"/>
    <w:rsid w:val="7D253CE2"/>
    <w:rsid w:val="7D35727D"/>
    <w:rsid w:val="7D362E85"/>
    <w:rsid w:val="7D3C3CD3"/>
    <w:rsid w:val="7D3D7334"/>
    <w:rsid w:val="7D3E017E"/>
    <w:rsid w:val="7D4B78FF"/>
    <w:rsid w:val="7D4C0ED4"/>
    <w:rsid w:val="7D546A80"/>
    <w:rsid w:val="7D577660"/>
    <w:rsid w:val="7D58788B"/>
    <w:rsid w:val="7D5B2733"/>
    <w:rsid w:val="7D63169A"/>
    <w:rsid w:val="7D65663E"/>
    <w:rsid w:val="7D6F48FE"/>
    <w:rsid w:val="7D7438D1"/>
    <w:rsid w:val="7D87718A"/>
    <w:rsid w:val="7D8C6979"/>
    <w:rsid w:val="7D9D06F9"/>
    <w:rsid w:val="7DA65FFC"/>
    <w:rsid w:val="7DA70304"/>
    <w:rsid w:val="7DA763D8"/>
    <w:rsid w:val="7DAB0888"/>
    <w:rsid w:val="7DAF4A53"/>
    <w:rsid w:val="7DB66C88"/>
    <w:rsid w:val="7DC10274"/>
    <w:rsid w:val="7DC14F69"/>
    <w:rsid w:val="7DC25C15"/>
    <w:rsid w:val="7DC26B2F"/>
    <w:rsid w:val="7DC54CFA"/>
    <w:rsid w:val="7DCF27FC"/>
    <w:rsid w:val="7DD7421F"/>
    <w:rsid w:val="7DD82484"/>
    <w:rsid w:val="7DDA53CB"/>
    <w:rsid w:val="7DE92960"/>
    <w:rsid w:val="7DEB2BFB"/>
    <w:rsid w:val="7DEE0C59"/>
    <w:rsid w:val="7DF52060"/>
    <w:rsid w:val="7DF60E33"/>
    <w:rsid w:val="7DF74168"/>
    <w:rsid w:val="7DFF5133"/>
    <w:rsid w:val="7E015F26"/>
    <w:rsid w:val="7E0207B5"/>
    <w:rsid w:val="7E130ACC"/>
    <w:rsid w:val="7E16125E"/>
    <w:rsid w:val="7E1721F2"/>
    <w:rsid w:val="7E186BF6"/>
    <w:rsid w:val="7E2B6D62"/>
    <w:rsid w:val="7E2C166E"/>
    <w:rsid w:val="7E2F35DD"/>
    <w:rsid w:val="7E31482C"/>
    <w:rsid w:val="7E352D43"/>
    <w:rsid w:val="7E362DAE"/>
    <w:rsid w:val="7E3B4346"/>
    <w:rsid w:val="7E3C3476"/>
    <w:rsid w:val="7E3E3D64"/>
    <w:rsid w:val="7E4A2C8D"/>
    <w:rsid w:val="7E4C5755"/>
    <w:rsid w:val="7E55798D"/>
    <w:rsid w:val="7E5D0368"/>
    <w:rsid w:val="7E5D5944"/>
    <w:rsid w:val="7E614725"/>
    <w:rsid w:val="7E697223"/>
    <w:rsid w:val="7E6D4F13"/>
    <w:rsid w:val="7E731B01"/>
    <w:rsid w:val="7E7F09F2"/>
    <w:rsid w:val="7E7F53C2"/>
    <w:rsid w:val="7E807021"/>
    <w:rsid w:val="7E8C0C30"/>
    <w:rsid w:val="7E973B8F"/>
    <w:rsid w:val="7E995A12"/>
    <w:rsid w:val="7EA07638"/>
    <w:rsid w:val="7EA21CFF"/>
    <w:rsid w:val="7EAB0E19"/>
    <w:rsid w:val="7EBC2B81"/>
    <w:rsid w:val="7EC22FFF"/>
    <w:rsid w:val="7EC7031E"/>
    <w:rsid w:val="7ECA5DAA"/>
    <w:rsid w:val="7ECE2F5E"/>
    <w:rsid w:val="7ED44D56"/>
    <w:rsid w:val="7EDC0CE0"/>
    <w:rsid w:val="7EDE3A3C"/>
    <w:rsid w:val="7EDF769D"/>
    <w:rsid w:val="7EE450EE"/>
    <w:rsid w:val="7EEA6198"/>
    <w:rsid w:val="7EEF404F"/>
    <w:rsid w:val="7EF2110C"/>
    <w:rsid w:val="7F015ACA"/>
    <w:rsid w:val="7F0B0A8F"/>
    <w:rsid w:val="7F0D0C24"/>
    <w:rsid w:val="7F117BA1"/>
    <w:rsid w:val="7F1768E3"/>
    <w:rsid w:val="7F1B4BF7"/>
    <w:rsid w:val="7F1D77EF"/>
    <w:rsid w:val="7F287DBC"/>
    <w:rsid w:val="7F291B6F"/>
    <w:rsid w:val="7F306E0F"/>
    <w:rsid w:val="7F3407BB"/>
    <w:rsid w:val="7F386258"/>
    <w:rsid w:val="7F39577E"/>
    <w:rsid w:val="7F3A561D"/>
    <w:rsid w:val="7F3D6497"/>
    <w:rsid w:val="7F3E6562"/>
    <w:rsid w:val="7F443748"/>
    <w:rsid w:val="7F477996"/>
    <w:rsid w:val="7F4C006A"/>
    <w:rsid w:val="7F587E33"/>
    <w:rsid w:val="7F635EE6"/>
    <w:rsid w:val="7F7B124B"/>
    <w:rsid w:val="7F7F0A1E"/>
    <w:rsid w:val="7F806FE5"/>
    <w:rsid w:val="7F825E0B"/>
    <w:rsid w:val="7F8A748F"/>
    <w:rsid w:val="7FA03B81"/>
    <w:rsid w:val="7FA165F4"/>
    <w:rsid w:val="7FAD0733"/>
    <w:rsid w:val="7FB67B95"/>
    <w:rsid w:val="7FB72B7E"/>
    <w:rsid w:val="7FBD0CE4"/>
    <w:rsid w:val="7FC10AE0"/>
    <w:rsid w:val="7FC65C33"/>
    <w:rsid w:val="7FCB5DD4"/>
    <w:rsid w:val="7FDB5225"/>
    <w:rsid w:val="7FEA4FC4"/>
    <w:rsid w:val="7FED462F"/>
    <w:rsid w:val="7FF00233"/>
    <w:rsid w:val="7FF017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qFormat="1"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iPriority="99" w:name="Body Text First Indent"/>
    <w:lsdException w:qFormat="1"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0"/>
    <w:qFormat/>
    <w:uiPriority w:val="99"/>
    <w:pPr>
      <w:keepNext/>
      <w:spacing w:line="500" w:lineRule="exact"/>
      <w:outlineLvl w:val="0"/>
    </w:pPr>
    <w:rPr>
      <w:w w:val="90"/>
      <w:sz w:val="28"/>
    </w:rPr>
  </w:style>
  <w:style w:type="paragraph" w:styleId="4">
    <w:name w:val="heading 2"/>
    <w:basedOn w:val="1"/>
    <w:next w:val="1"/>
    <w:link w:val="48"/>
    <w:qFormat/>
    <w:uiPriority w:val="0"/>
    <w:pPr>
      <w:keepNext/>
      <w:keepLines/>
      <w:snapToGrid w:val="0"/>
      <w:spacing w:line="360" w:lineRule="auto"/>
      <w:textAlignment w:val="baseline"/>
      <w:outlineLvl w:val="1"/>
    </w:pPr>
    <w:rPr>
      <w:rFonts w:hint="eastAsia" w:ascii="楷体_GB2312" w:eastAsia="楷体_GB2312"/>
      <w:b/>
      <w:sz w:val="28"/>
      <w:szCs w:val="28"/>
    </w:rPr>
  </w:style>
  <w:style w:type="paragraph" w:styleId="5">
    <w:name w:val="heading 3"/>
    <w:basedOn w:val="1"/>
    <w:next w:val="1"/>
    <w:link w:val="51"/>
    <w:qFormat/>
    <w:uiPriority w:val="0"/>
    <w:pPr>
      <w:keepNext/>
      <w:spacing w:line="500" w:lineRule="exact"/>
      <w:ind w:right="-105" w:rightChars="-50" w:firstLine="252" w:firstLineChars="100"/>
      <w:jc w:val="center"/>
      <w:outlineLvl w:val="2"/>
    </w:pPr>
    <w:rPr>
      <w:w w:val="90"/>
      <w:sz w:val="28"/>
    </w:rPr>
  </w:style>
  <w:style w:type="paragraph" w:styleId="6">
    <w:name w:val="heading 4"/>
    <w:basedOn w:val="1"/>
    <w:next w:val="1"/>
    <w:link w:val="52"/>
    <w:qFormat/>
    <w:uiPriority w:val="0"/>
    <w:pPr>
      <w:keepNext/>
      <w:spacing w:line="440" w:lineRule="exact"/>
      <w:ind w:left="-50" w:right="-50"/>
      <w:jc w:val="center"/>
      <w:outlineLvl w:val="3"/>
    </w:pPr>
    <w:rPr>
      <w:sz w:val="28"/>
    </w:rPr>
  </w:style>
  <w:style w:type="paragraph" w:styleId="7">
    <w:name w:val="heading 7"/>
    <w:basedOn w:val="1"/>
    <w:next w:val="1"/>
    <w:link w:val="53"/>
    <w:qFormat/>
    <w:uiPriority w:val="0"/>
    <w:pPr>
      <w:keepNext/>
      <w:tabs>
        <w:tab w:val="left" w:pos="360"/>
      </w:tabs>
      <w:spacing w:line="348" w:lineRule="auto"/>
      <w:outlineLvl w:val="6"/>
    </w:pPr>
    <w:rPr>
      <w:color w:val="000000"/>
      <w:sz w:val="28"/>
    </w:rPr>
  </w:style>
  <w:style w:type="character" w:default="1" w:styleId="39">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79"/>
    <w:qFormat/>
    <w:uiPriority w:val="0"/>
    <w:rPr>
      <w:sz w:val="28"/>
    </w:rPr>
  </w:style>
  <w:style w:type="paragraph" w:styleId="8">
    <w:name w:val="Normal Indent"/>
    <w:basedOn w:val="1"/>
    <w:link w:val="63"/>
    <w:qFormat/>
    <w:uiPriority w:val="0"/>
    <w:pPr>
      <w:widowControl/>
      <w:ind w:firstLine="420"/>
      <w:jc w:val="left"/>
    </w:pPr>
    <w:rPr>
      <w:rFonts w:eastAsia="华文中宋" w:asciiTheme="minorHAnsi" w:hAnsiTheme="minorHAnsi" w:cstheme="minorBidi"/>
      <w:w w:val="90"/>
      <w:sz w:val="28"/>
      <w:szCs w:val="22"/>
    </w:rPr>
  </w:style>
  <w:style w:type="paragraph" w:styleId="9">
    <w:name w:val="caption"/>
    <w:basedOn w:val="1"/>
    <w:next w:val="1"/>
    <w:qFormat/>
    <w:uiPriority w:val="0"/>
    <w:pPr>
      <w:widowControl/>
      <w:spacing w:before="152" w:after="160"/>
      <w:jc w:val="left"/>
    </w:pPr>
    <w:rPr>
      <w:rFonts w:ascii="Arial" w:hAnsi="Arial" w:eastAsia="黑体"/>
      <w:w w:val="90"/>
      <w:kern w:val="0"/>
      <w:sz w:val="28"/>
      <w:szCs w:val="20"/>
    </w:rPr>
  </w:style>
  <w:style w:type="paragraph" w:styleId="10">
    <w:name w:val="Document Map"/>
    <w:basedOn w:val="1"/>
    <w:link w:val="144"/>
    <w:qFormat/>
    <w:uiPriority w:val="99"/>
    <w:pPr>
      <w:shd w:val="clear" w:color="auto" w:fill="000080"/>
    </w:pPr>
    <w:rPr>
      <w:lang w:val="zh-CN" w:eastAsia="zh-CN"/>
    </w:rPr>
  </w:style>
  <w:style w:type="paragraph" w:styleId="11">
    <w:name w:val="annotation text"/>
    <w:basedOn w:val="1"/>
    <w:link w:val="129"/>
    <w:qFormat/>
    <w:uiPriority w:val="99"/>
    <w:pPr>
      <w:jc w:val="left"/>
    </w:pPr>
    <w:rPr>
      <w:lang w:val="zh-CN" w:eastAsia="zh-CN"/>
    </w:rPr>
  </w:style>
  <w:style w:type="paragraph" w:styleId="12">
    <w:name w:val="Salutation"/>
    <w:basedOn w:val="1"/>
    <w:next w:val="1"/>
    <w:qFormat/>
    <w:uiPriority w:val="0"/>
    <w:pPr>
      <w:spacing w:line="240" w:lineRule="auto"/>
      <w:ind w:firstLine="0" w:firstLineChars="0"/>
    </w:pPr>
    <w:rPr>
      <w:sz w:val="28"/>
      <w:szCs w:val="20"/>
    </w:rPr>
  </w:style>
  <w:style w:type="paragraph" w:styleId="13">
    <w:name w:val="Body Text 3"/>
    <w:basedOn w:val="1"/>
    <w:link w:val="84"/>
    <w:qFormat/>
    <w:uiPriority w:val="0"/>
    <w:pPr>
      <w:widowControl/>
      <w:jc w:val="center"/>
    </w:pPr>
    <w:rPr>
      <w:rFonts w:eastAsia="方正书宋简体"/>
      <w:w w:val="90"/>
      <w:kern w:val="0"/>
      <w:sz w:val="28"/>
      <w:szCs w:val="20"/>
    </w:rPr>
  </w:style>
  <w:style w:type="paragraph" w:styleId="14">
    <w:name w:val="Body Text Indent"/>
    <w:basedOn w:val="1"/>
    <w:link w:val="85"/>
    <w:qFormat/>
    <w:uiPriority w:val="0"/>
    <w:pPr>
      <w:ind w:firstLine="538" w:firstLineChars="192"/>
    </w:pPr>
    <w:rPr>
      <w:sz w:val="28"/>
    </w:rPr>
  </w:style>
  <w:style w:type="paragraph" w:styleId="15">
    <w:name w:val="Block Text"/>
    <w:basedOn w:val="1"/>
    <w:qFormat/>
    <w:uiPriority w:val="0"/>
    <w:pPr>
      <w:spacing w:line="360" w:lineRule="exact"/>
      <w:ind w:left="105" w:leftChars="50" w:right="105" w:rightChars="50"/>
    </w:pPr>
    <w:rPr>
      <w:sz w:val="24"/>
    </w:rPr>
  </w:style>
  <w:style w:type="paragraph" w:styleId="16">
    <w:name w:val="Plain Text"/>
    <w:basedOn w:val="1"/>
    <w:next w:val="12"/>
    <w:link w:val="59"/>
    <w:qFormat/>
    <w:uiPriority w:val="0"/>
    <w:rPr>
      <w:rFonts w:ascii="宋体" w:hAnsi="Courier New" w:cs="Courier New"/>
      <w:szCs w:val="21"/>
    </w:rPr>
  </w:style>
  <w:style w:type="paragraph" w:styleId="17">
    <w:name w:val="Date"/>
    <w:basedOn w:val="1"/>
    <w:next w:val="1"/>
    <w:link w:val="78"/>
    <w:qFormat/>
    <w:uiPriority w:val="0"/>
    <w:pPr>
      <w:adjustRightInd w:val="0"/>
      <w:spacing w:line="312" w:lineRule="atLeast"/>
      <w:textAlignment w:val="baseline"/>
    </w:pPr>
    <w:rPr>
      <w:rFonts w:eastAsia="楷体_GB2312"/>
      <w:kern w:val="0"/>
      <w:sz w:val="28"/>
      <w:szCs w:val="20"/>
    </w:rPr>
  </w:style>
  <w:style w:type="paragraph" w:styleId="18">
    <w:name w:val="Body Text Indent 2"/>
    <w:basedOn w:val="1"/>
    <w:link w:val="74"/>
    <w:qFormat/>
    <w:uiPriority w:val="0"/>
    <w:pPr>
      <w:tabs>
        <w:tab w:val="left" w:pos="180"/>
      </w:tabs>
      <w:ind w:firstLine="567"/>
    </w:pPr>
    <w:rPr>
      <w:rFonts w:ascii="宋体" w:hAnsi="宋体"/>
      <w:sz w:val="28"/>
    </w:rPr>
  </w:style>
  <w:style w:type="paragraph" w:styleId="19">
    <w:name w:val="Balloon Text"/>
    <w:basedOn w:val="1"/>
    <w:link w:val="72"/>
    <w:qFormat/>
    <w:uiPriority w:val="99"/>
    <w:rPr>
      <w:sz w:val="18"/>
      <w:szCs w:val="18"/>
    </w:rPr>
  </w:style>
  <w:style w:type="paragraph" w:styleId="20">
    <w:name w:val="footer"/>
    <w:basedOn w:val="1"/>
    <w:link w:val="47"/>
    <w:unhideWhenUsed/>
    <w:qFormat/>
    <w:uiPriority w:val="99"/>
    <w:pPr>
      <w:tabs>
        <w:tab w:val="center" w:pos="4153"/>
        <w:tab w:val="right" w:pos="8306"/>
      </w:tabs>
      <w:snapToGrid w:val="0"/>
      <w:jc w:val="left"/>
    </w:pPr>
    <w:rPr>
      <w:sz w:val="18"/>
      <w:szCs w:val="18"/>
    </w:rPr>
  </w:style>
  <w:style w:type="paragraph" w:styleId="21">
    <w:name w:val="header"/>
    <w:basedOn w:val="1"/>
    <w:link w:val="46"/>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1"/>
    <w:next w:val="1"/>
    <w:semiHidden/>
    <w:unhideWhenUsed/>
    <w:qFormat/>
    <w:uiPriority w:val="39"/>
  </w:style>
  <w:style w:type="paragraph" w:styleId="23">
    <w:name w:val="Subtitle"/>
    <w:basedOn w:val="1"/>
    <w:next w:val="1"/>
    <w:link w:val="128"/>
    <w:qFormat/>
    <w:uiPriority w:val="0"/>
    <w:pPr>
      <w:spacing w:line="480" w:lineRule="exact"/>
      <w:jc w:val="center"/>
      <w:outlineLvl w:val="4"/>
    </w:pPr>
    <w:rPr>
      <w:rFonts w:ascii="Cambria" w:hAnsi="Cambria"/>
      <w:kern w:val="0"/>
      <w:lang w:val="zh-CN" w:eastAsia="en-US" w:bidi="en-US"/>
    </w:rPr>
  </w:style>
  <w:style w:type="paragraph" w:styleId="24">
    <w:name w:val="List"/>
    <w:basedOn w:val="1"/>
    <w:qFormat/>
    <w:uiPriority w:val="0"/>
    <w:pPr>
      <w:ind w:left="200" w:hanging="200" w:hangingChars="200"/>
    </w:pPr>
  </w:style>
  <w:style w:type="paragraph" w:styleId="25">
    <w:name w:val="Body Text Indent 3"/>
    <w:basedOn w:val="1"/>
    <w:link w:val="83"/>
    <w:qFormat/>
    <w:uiPriority w:val="0"/>
    <w:pPr>
      <w:spacing w:line="560" w:lineRule="exact"/>
      <w:ind w:firstLine="560" w:firstLineChars="200"/>
    </w:pPr>
    <w:rPr>
      <w:sz w:val="28"/>
    </w:rPr>
  </w:style>
  <w:style w:type="paragraph" w:styleId="26">
    <w:name w:val="Body Text 2"/>
    <w:basedOn w:val="1"/>
    <w:link w:val="62"/>
    <w:qFormat/>
    <w:uiPriority w:val="0"/>
    <w:rPr>
      <w:rFonts w:asciiTheme="minorHAnsi" w:hAnsiTheme="minorHAnsi" w:eastAsiaTheme="minorEastAsia" w:cstheme="minorBidi"/>
      <w:sz w:val="24"/>
    </w:rPr>
  </w:style>
  <w:style w:type="paragraph" w:styleId="27">
    <w:name w:val="HTML Preformatted"/>
    <w:basedOn w:val="1"/>
    <w:link w:val="8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28">
    <w:name w:val="Normal (Web)"/>
    <w:basedOn w:val="1"/>
    <w:qFormat/>
    <w:uiPriority w:val="0"/>
    <w:pPr>
      <w:widowControl/>
      <w:spacing w:before="100" w:beforeAutospacing="1" w:after="100" w:afterAutospacing="1"/>
      <w:jc w:val="left"/>
    </w:pPr>
    <w:rPr>
      <w:rFonts w:ascii="宋体" w:hAnsi="宋体"/>
      <w:kern w:val="0"/>
      <w:sz w:val="24"/>
    </w:rPr>
  </w:style>
  <w:style w:type="paragraph" w:styleId="29">
    <w:name w:val="index 1"/>
    <w:basedOn w:val="1"/>
    <w:next w:val="1"/>
    <w:qFormat/>
    <w:uiPriority w:val="0"/>
    <w:pPr>
      <w:jc w:val="center"/>
    </w:pPr>
    <w:rPr>
      <w:rFonts w:eastAsia="仿宋_GB2312"/>
    </w:rPr>
  </w:style>
  <w:style w:type="paragraph" w:styleId="30">
    <w:name w:val="annotation subject"/>
    <w:basedOn w:val="11"/>
    <w:next w:val="11"/>
    <w:link w:val="76"/>
    <w:qFormat/>
    <w:uiPriority w:val="99"/>
    <w:rPr>
      <w:b/>
      <w:bCs/>
    </w:rPr>
  </w:style>
  <w:style w:type="paragraph" w:styleId="31">
    <w:name w:val="Body Text First Indent"/>
    <w:basedOn w:val="2"/>
    <w:link w:val="145"/>
    <w:semiHidden/>
    <w:unhideWhenUsed/>
    <w:qFormat/>
    <w:uiPriority w:val="99"/>
    <w:pPr>
      <w:spacing w:after="120"/>
      <w:ind w:firstLine="420" w:firstLineChars="100"/>
    </w:pPr>
    <w:rPr>
      <w:sz w:val="21"/>
    </w:rPr>
  </w:style>
  <w:style w:type="paragraph" w:styleId="32">
    <w:name w:val="Body Text First Indent 2"/>
    <w:basedOn w:val="14"/>
    <w:link w:val="146"/>
    <w:semiHidden/>
    <w:unhideWhenUsed/>
    <w:qFormat/>
    <w:uiPriority w:val="99"/>
    <w:pPr>
      <w:spacing w:after="120"/>
      <w:ind w:left="420" w:leftChars="200" w:firstLine="420" w:firstLineChars="200"/>
    </w:pPr>
    <w:rPr>
      <w:sz w:val="21"/>
    </w:rPr>
  </w:style>
  <w:style w:type="table" w:styleId="34">
    <w:name w:val="Table Grid"/>
    <w:basedOn w:val="3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5">
    <w:name w:val="Light Shading Accent 2"/>
    <w:basedOn w:val="33"/>
    <w:qFormat/>
    <w:uiPriority w:val="60"/>
    <w:rPr>
      <w:rFonts w:ascii="Times New Roman" w:hAnsi="Times New Roman" w:eastAsia="宋体" w:cs="Times New Roman"/>
      <w:color w:val="C55A11" w:themeColor="accent2" w:themeShade="BF"/>
    </w:rPr>
    <w:tblPr>
      <w:tblBorders>
        <w:top w:val="single" w:color="ED7D31" w:themeColor="accent2" w:sz="8" w:space="0"/>
        <w:bottom w:val="single" w:color="ED7D31" w:themeColor="accent2" w:sz="8" w:space="0"/>
      </w:tblBorders>
    </w:tblPr>
    <w:tblStylePr w:type="fir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la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left w:val="nil"/>
          <w:right w:val="nil"/>
          <w:insideH w:val="nil"/>
          <w:insideV w:val="nil"/>
        </w:tcBorders>
        <w:shd w:val="clear" w:color="auto" w:fill="FADECC" w:themeFill="accent2" w:themeFillTint="3F"/>
      </w:tcPr>
    </w:tblStylePr>
  </w:style>
  <w:style w:type="table" w:styleId="36">
    <w:name w:val="Light Shading Accent 3"/>
    <w:basedOn w:val="33"/>
    <w:qFormat/>
    <w:uiPriority w:val="60"/>
    <w:rPr>
      <w:rFonts w:ascii="Times New Roman" w:hAnsi="Times New Roman" w:eastAsia="宋体" w:cs="Times New Roman"/>
      <w:color w:val="7C7C7C" w:themeColor="accent3" w:themeShade="BF"/>
    </w:rPr>
    <w:tblPr>
      <w:tblBorders>
        <w:top w:val="single" w:color="A5A5A5" w:themeColor="accent3" w:sz="8" w:space="0"/>
        <w:bottom w:val="single" w:color="A5A5A5" w:themeColor="accent3" w:sz="8" w:space="0"/>
      </w:tblBorders>
    </w:tblPr>
    <w:tblStylePr w:type="fir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la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37">
    <w:name w:val="Light Shading Accent 4"/>
    <w:basedOn w:val="33"/>
    <w:qFormat/>
    <w:uiPriority w:val="60"/>
    <w:rPr>
      <w:rFonts w:ascii="Times New Roman" w:hAnsi="Times New Roman" w:eastAsia="宋体" w:cs="Times New Roman"/>
      <w:color w:val="BF9000" w:themeColor="accent4" w:themeShade="BF"/>
    </w:rPr>
    <w:tblPr>
      <w:tblBorders>
        <w:top w:val="single" w:color="FFC000" w:themeColor="accent4" w:sz="8" w:space="0"/>
        <w:bottom w:val="single" w:color="FFC000" w:themeColor="accent4" w:sz="8" w:space="0"/>
      </w:tblBorders>
    </w:tblPr>
    <w:tblStylePr w:type="fir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la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left w:val="nil"/>
          <w:right w:val="nil"/>
          <w:insideH w:val="nil"/>
          <w:insideV w:val="nil"/>
        </w:tcBorders>
        <w:shd w:val="clear" w:color="auto" w:fill="FFEFBF" w:themeFill="accent4" w:themeFillTint="3F"/>
      </w:tcPr>
    </w:tblStylePr>
  </w:style>
  <w:style w:type="table" w:styleId="38">
    <w:name w:val="Light List Accent 3"/>
    <w:basedOn w:val="33"/>
    <w:qFormat/>
    <w:uiPriority w:val="61"/>
    <w:rPr>
      <w:kern w:val="0"/>
      <w:sz w:val="22"/>
    </w:rPr>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character" w:styleId="40">
    <w:name w:val="Strong"/>
    <w:qFormat/>
    <w:uiPriority w:val="0"/>
    <w:rPr>
      <w:b/>
      <w:bCs/>
    </w:rPr>
  </w:style>
  <w:style w:type="character" w:styleId="41">
    <w:name w:val="page number"/>
    <w:basedOn w:val="39"/>
    <w:qFormat/>
    <w:uiPriority w:val="99"/>
  </w:style>
  <w:style w:type="character" w:styleId="42">
    <w:name w:val="line number"/>
    <w:basedOn w:val="39"/>
    <w:semiHidden/>
    <w:unhideWhenUsed/>
    <w:qFormat/>
    <w:uiPriority w:val="99"/>
  </w:style>
  <w:style w:type="character" w:styleId="43">
    <w:name w:val="Hyperlink"/>
    <w:qFormat/>
    <w:uiPriority w:val="99"/>
    <w:rPr>
      <w:color w:val="0000FF"/>
      <w:u w:val="none"/>
    </w:rPr>
  </w:style>
  <w:style w:type="character" w:styleId="44">
    <w:name w:val="annotation reference"/>
    <w:qFormat/>
    <w:uiPriority w:val="99"/>
    <w:rPr>
      <w:sz w:val="21"/>
      <w:szCs w:val="21"/>
    </w:rPr>
  </w:style>
  <w:style w:type="paragraph" w:customStyle="1" w:styleId="45">
    <w:name w:val="样式1"/>
    <w:basedOn w:val="22"/>
    <w:qFormat/>
    <w:uiPriority w:val="0"/>
    <w:pPr>
      <w:keepNext/>
      <w:tabs>
        <w:tab w:val="right" w:leader="dot" w:pos="9061"/>
      </w:tabs>
      <w:adjustRightInd w:val="0"/>
      <w:snapToGrid w:val="0"/>
      <w:spacing w:line="360" w:lineRule="auto"/>
      <w:outlineLvl w:val="0"/>
    </w:pPr>
    <w:rPr>
      <w:rFonts w:ascii="宋体" w:hAnsi="宋体"/>
      <w:sz w:val="28"/>
      <w:szCs w:val="18"/>
    </w:rPr>
  </w:style>
  <w:style w:type="character" w:customStyle="1" w:styleId="46">
    <w:name w:val="页眉 字符"/>
    <w:basedOn w:val="39"/>
    <w:link w:val="21"/>
    <w:qFormat/>
    <w:uiPriority w:val="99"/>
    <w:rPr>
      <w:sz w:val="18"/>
      <w:szCs w:val="18"/>
    </w:rPr>
  </w:style>
  <w:style w:type="character" w:customStyle="1" w:styleId="47">
    <w:name w:val="页脚 字符"/>
    <w:basedOn w:val="39"/>
    <w:link w:val="20"/>
    <w:qFormat/>
    <w:uiPriority w:val="99"/>
    <w:rPr>
      <w:sz w:val="18"/>
      <w:szCs w:val="18"/>
    </w:rPr>
  </w:style>
  <w:style w:type="character" w:customStyle="1" w:styleId="48">
    <w:name w:val="标题 2 字符"/>
    <w:basedOn w:val="39"/>
    <w:link w:val="4"/>
    <w:qFormat/>
    <w:uiPriority w:val="0"/>
    <w:rPr>
      <w:rFonts w:ascii="楷体_GB2312" w:hAnsi="Times New Roman" w:eastAsia="楷体_GB2312" w:cs="Times New Roman"/>
      <w:b/>
      <w:sz w:val="28"/>
      <w:szCs w:val="28"/>
    </w:rPr>
  </w:style>
  <w:style w:type="paragraph" w:customStyle="1" w:styleId="49">
    <w:name w:val="Table Paragraph"/>
    <w:basedOn w:val="1"/>
    <w:qFormat/>
    <w:uiPriority w:val="1"/>
    <w:pPr>
      <w:jc w:val="left"/>
    </w:pPr>
    <w:rPr>
      <w:rFonts w:asciiTheme="minorHAnsi" w:hAnsiTheme="minorHAnsi" w:eastAsiaTheme="minorEastAsia" w:cstheme="minorBidi"/>
      <w:kern w:val="0"/>
      <w:sz w:val="22"/>
      <w:szCs w:val="22"/>
      <w:lang w:eastAsia="en-US"/>
    </w:rPr>
  </w:style>
  <w:style w:type="character" w:customStyle="1" w:styleId="50">
    <w:name w:val="标题 1 字符"/>
    <w:basedOn w:val="39"/>
    <w:link w:val="3"/>
    <w:qFormat/>
    <w:uiPriority w:val="99"/>
    <w:rPr>
      <w:rFonts w:ascii="Times New Roman" w:hAnsi="Times New Roman" w:eastAsia="宋体" w:cs="Times New Roman"/>
      <w:w w:val="90"/>
      <w:sz w:val="28"/>
      <w:szCs w:val="24"/>
    </w:rPr>
  </w:style>
  <w:style w:type="character" w:customStyle="1" w:styleId="51">
    <w:name w:val="标题 3 字符"/>
    <w:basedOn w:val="39"/>
    <w:link w:val="5"/>
    <w:qFormat/>
    <w:uiPriority w:val="0"/>
    <w:rPr>
      <w:rFonts w:ascii="Times New Roman" w:hAnsi="Times New Roman" w:eastAsia="宋体" w:cs="Times New Roman"/>
      <w:w w:val="90"/>
      <w:sz w:val="28"/>
      <w:szCs w:val="24"/>
    </w:rPr>
  </w:style>
  <w:style w:type="character" w:customStyle="1" w:styleId="52">
    <w:name w:val="标题 4 字符"/>
    <w:basedOn w:val="39"/>
    <w:link w:val="6"/>
    <w:qFormat/>
    <w:uiPriority w:val="0"/>
    <w:rPr>
      <w:rFonts w:ascii="Times New Roman" w:hAnsi="Times New Roman" w:eastAsia="宋体" w:cs="Times New Roman"/>
      <w:sz w:val="28"/>
      <w:szCs w:val="24"/>
    </w:rPr>
  </w:style>
  <w:style w:type="character" w:customStyle="1" w:styleId="53">
    <w:name w:val="标题 7 字符"/>
    <w:basedOn w:val="39"/>
    <w:link w:val="7"/>
    <w:qFormat/>
    <w:uiPriority w:val="0"/>
    <w:rPr>
      <w:rFonts w:ascii="Times New Roman" w:hAnsi="Times New Roman" w:eastAsia="宋体" w:cs="Times New Roman"/>
      <w:color w:val="000000"/>
      <w:sz w:val="28"/>
      <w:szCs w:val="24"/>
    </w:rPr>
  </w:style>
  <w:style w:type="character" w:customStyle="1" w:styleId="54">
    <w:name w:val="body21"/>
    <w:qFormat/>
    <w:uiPriority w:val="0"/>
    <w:rPr>
      <w:rFonts w:hint="eastAsia" w:ascii="宋体" w:hAnsi="宋体" w:eastAsia="宋体"/>
      <w:color w:val="006666"/>
      <w:sz w:val="27"/>
      <w:szCs w:val="27"/>
    </w:rPr>
  </w:style>
  <w:style w:type="character" w:customStyle="1" w:styleId="55">
    <w:name w:val="标题1"/>
    <w:basedOn w:val="39"/>
    <w:qFormat/>
    <w:uiPriority w:val="0"/>
  </w:style>
  <w:style w:type="character" w:customStyle="1" w:styleId="56">
    <w:name w:val="页眉 Char"/>
    <w:qFormat/>
    <w:uiPriority w:val="0"/>
    <w:rPr>
      <w:rFonts w:eastAsia="宋体"/>
      <w:kern w:val="2"/>
      <w:sz w:val="18"/>
      <w:szCs w:val="18"/>
      <w:lang w:val="en-US" w:eastAsia="zh-CN" w:bidi="ar-SA"/>
    </w:rPr>
  </w:style>
  <w:style w:type="character" w:customStyle="1" w:styleId="57">
    <w:name w:val="subtable altbg2 t_msg"/>
    <w:basedOn w:val="39"/>
    <w:qFormat/>
    <w:uiPriority w:val="0"/>
  </w:style>
  <w:style w:type="character" w:customStyle="1" w:styleId="58">
    <w:name w:val="style10"/>
    <w:basedOn w:val="39"/>
    <w:qFormat/>
    <w:uiPriority w:val="0"/>
  </w:style>
  <w:style w:type="character" w:customStyle="1" w:styleId="59">
    <w:name w:val="纯文本 字符1"/>
    <w:link w:val="16"/>
    <w:qFormat/>
    <w:uiPriority w:val="0"/>
    <w:rPr>
      <w:rFonts w:ascii="宋体" w:hAnsi="Courier New" w:eastAsia="宋体" w:cs="Courier New"/>
      <w:szCs w:val="21"/>
    </w:rPr>
  </w:style>
  <w:style w:type="character" w:customStyle="1" w:styleId="60">
    <w:name w:val="表格 Char1"/>
    <w:link w:val="61"/>
    <w:qFormat/>
    <w:uiPriority w:val="0"/>
    <w:rPr>
      <w:rFonts w:eastAsia="仿宋_GB2312"/>
    </w:rPr>
  </w:style>
  <w:style w:type="paragraph" w:customStyle="1" w:styleId="61">
    <w:name w:val="表格"/>
    <w:basedOn w:val="1"/>
    <w:link w:val="60"/>
    <w:qFormat/>
    <w:uiPriority w:val="0"/>
    <w:pPr>
      <w:adjustRightInd w:val="0"/>
      <w:snapToGrid w:val="0"/>
      <w:spacing w:line="240" w:lineRule="atLeast"/>
      <w:jc w:val="center"/>
    </w:pPr>
    <w:rPr>
      <w:rFonts w:eastAsia="仿宋_GB2312" w:asciiTheme="minorHAnsi" w:hAnsiTheme="minorHAnsi" w:cstheme="minorBidi"/>
      <w:szCs w:val="22"/>
    </w:rPr>
  </w:style>
  <w:style w:type="character" w:customStyle="1" w:styleId="62">
    <w:name w:val="正文文本 2 字符1"/>
    <w:link w:val="26"/>
    <w:qFormat/>
    <w:uiPriority w:val="0"/>
    <w:rPr>
      <w:sz w:val="24"/>
      <w:szCs w:val="24"/>
    </w:rPr>
  </w:style>
  <w:style w:type="character" w:customStyle="1" w:styleId="63">
    <w:name w:val="正文缩进 字符"/>
    <w:link w:val="8"/>
    <w:qFormat/>
    <w:uiPriority w:val="0"/>
    <w:rPr>
      <w:rFonts w:eastAsia="华文中宋"/>
      <w:w w:val="90"/>
      <w:sz w:val="28"/>
    </w:rPr>
  </w:style>
  <w:style w:type="character" w:customStyle="1" w:styleId="64">
    <w:name w:val="表头 Char"/>
    <w:link w:val="65"/>
    <w:qFormat/>
    <w:locked/>
    <w:uiPriority w:val="0"/>
    <w:rPr>
      <w:rFonts w:ascii="宋体"/>
      <w:sz w:val="28"/>
    </w:rPr>
  </w:style>
  <w:style w:type="paragraph" w:customStyle="1" w:styleId="65">
    <w:name w:val="表头"/>
    <w:basedOn w:val="1"/>
    <w:next w:val="66"/>
    <w:link w:val="64"/>
    <w:qFormat/>
    <w:uiPriority w:val="0"/>
    <w:pPr>
      <w:adjustRightInd w:val="0"/>
      <w:spacing w:before="78" w:beforeLines="25" w:line="460" w:lineRule="exact"/>
      <w:jc w:val="center"/>
    </w:pPr>
    <w:rPr>
      <w:rFonts w:ascii="宋体" w:hAnsiTheme="minorHAnsi" w:eastAsiaTheme="minorEastAsia" w:cstheme="minorBidi"/>
      <w:sz w:val="28"/>
      <w:szCs w:val="22"/>
    </w:rPr>
  </w:style>
  <w:style w:type="paragraph" w:customStyle="1" w:styleId="66">
    <w:name w:val="表"/>
    <w:basedOn w:val="1"/>
    <w:qFormat/>
    <w:uiPriority w:val="0"/>
    <w:pPr>
      <w:snapToGrid w:val="0"/>
      <w:jc w:val="center"/>
    </w:pPr>
    <w:rPr>
      <w:spacing w:val="2"/>
      <w:sz w:val="24"/>
      <w:szCs w:val="20"/>
    </w:rPr>
  </w:style>
  <w:style w:type="character" w:customStyle="1" w:styleId="67">
    <w:name w:val="3zw1"/>
    <w:qFormat/>
    <w:uiPriority w:val="0"/>
    <w:rPr>
      <w:color w:val="000000"/>
      <w:sz w:val="21"/>
      <w:szCs w:val="21"/>
    </w:rPr>
  </w:style>
  <w:style w:type="character" w:customStyle="1" w:styleId="68">
    <w:name w:val="普通文字 Char1"/>
    <w:qFormat/>
    <w:uiPriority w:val="0"/>
    <w:rPr>
      <w:rFonts w:ascii="宋体" w:hAnsi="Courier New" w:eastAsia="宋体" w:cs="Times New Roman"/>
      <w:color w:val="000000"/>
      <w:sz w:val="26"/>
      <w:szCs w:val="20"/>
    </w:rPr>
  </w:style>
  <w:style w:type="character" w:customStyle="1" w:styleId="69">
    <w:name w:val="特点 Char1"/>
    <w:qFormat/>
    <w:uiPriority w:val="0"/>
    <w:rPr>
      <w:rFonts w:eastAsia="宋体"/>
      <w:kern w:val="2"/>
      <w:sz w:val="24"/>
      <w:lang w:val="en-US" w:eastAsia="zh-CN" w:bidi="ar-SA"/>
    </w:rPr>
  </w:style>
  <w:style w:type="character" w:customStyle="1" w:styleId="70">
    <w:name w:val="正文1 Char"/>
    <w:qFormat/>
    <w:uiPriority w:val="0"/>
    <w:rPr>
      <w:rFonts w:eastAsia="宋体"/>
      <w:lang w:bidi="ar-SA"/>
    </w:rPr>
  </w:style>
  <w:style w:type="character" w:customStyle="1" w:styleId="71">
    <w:name w:val="表格 Char"/>
    <w:qFormat/>
    <w:uiPriority w:val="0"/>
    <w:rPr>
      <w:rFonts w:eastAsia="仿宋_GB2312"/>
      <w:kern w:val="2"/>
      <w:sz w:val="21"/>
      <w:lang w:val="en-US" w:eastAsia="zh-CN" w:bidi="ar-SA"/>
    </w:rPr>
  </w:style>
  <w:style w:type="character" w:customStyle="1" w:styleId="72">
    <w:name w:val="批注框文本 字符"/>
    <w:basedOn w:val="39"/>
    <w:link w:val="19"/>
    <w:qFormat/>
    <w:uiPriority w:val="99"/>
    <w:rPr>
      <w:rFonts w:ascii="Times New Roman" w:hAnsi="Times New Roman" w:eastAsia="宋体" w:cs="Times New Roman"/>
      <w:sz w:val="18"/>
      <w:szCs w:val="18"/>
    </w:rPr>
  </w:style>
  <w:style w:type="paragraph" w:customStyle="1" w:styleId="73">
    <w:name w:val="_Style 40"/>
    <w:basedOn w:val="14"/>
    <w:next w:val="32"/>
    <w:qFormat/>
    <w:uiPriority w:val="0"/>
    <w:pPr>
      <w:spacing w:after="120"/>
      <w:ind w:left="420" w:leftChars="200" w:firstLine="210" w:firstLineChars="200"/>
    </w:pPr>
    <w:rPr>
      <w:sz w:val="21"/>
    </w:rPr>
  </w:style>
  <w:style w:type="character" w:customStyle="1" w:styleId="74">
    <w:name w:val="正文文本缩进 2 字符"/>
    <w:basedOn w:val="39"/>
    <w:link w:val="18"/>
    <w:qFormat/>
    <w:uiPriority w:val="0"/>
    <w:rPr>
      <w:rFonts w:ascii="宋体" w:hAnsi="宋体" w:eastAsia="宋体" w:cs="Times New Roman"/>
      <w:sz w:val="28"/>
      <w:szCs w:val="24"/>
    </w:rPr>
  </w:style>
  <w:style w:type="character" w:customStyle="1" w:styleId="75">
    <w:name w:val="批注文字 字符"/>
    <w:basedOn w:val="39"/>
    <w:semiHidden/>
    <w:qFormat/>
    <w:uiPriority w:val="99"/>
    <w:rPr>
      <w:rFonts w:ascii="Times New Roman" w:hAnsi="Times New Roman" w:eastAsia="宋体" w:cs="Times New Roman"/>
      <w:szCs w:val="24"/>
    </w:rPr>
  </w:style>
  <w:style w:type="character" w:customStyle="1" w:styleId="76">
    <w:name w:val="批注主题 字符"/>
    <w:basedOn w:val="75"/>
    <w:link w:val="30"/>
    <w:qFormat/>
    <w:uiPriority w:val="99"/>
    <w:rPr>
      <w:rFonts w:ascii="Times New Roman" w:hAnsi="Times New Roman" w:eastAsia="宋体" w:cs="Times New Roman"/>
      <w:b/>
      <w:bCs/>
      <w:szCs w:val="24"/>
      <w:lang w:val="zh-CN" w:eastAsia="zh-CN"/>
    </w:rPr>
  </w:style>
  <w:style w:type="character" w:customStyle="1" w:styleId="77">
    <w:name w:val="正文文本 2 字符"/>
    <w:basedOn w:val="39"/>
    <w:semiHidden/>
    <w:qFormat/>
    <w:uiPriority w:val="99"/>
    <w:rPr>
      <w:rFonts w:ascii="Times New Roman" w:hAnsi="Times New Roman" w:eastAsia="宋体" w:cs="Times New Roman"/>
      <w:szCs w:val="24"/>
    </w:rPr>
  </w:style>
  <w:style w:type="character" w:customStyle="1" w:styleId="78">
    <w:name w:val="日期 字符"/>
    <w:basedOn w:val="39"/>
    <w:link w:val="17"/>
    <w:qFormat/>
    <w:uiPriority w:val="0"/>
    <w:rPr>
      <w:rFonts w:ascii="Times New Roman" w:hAnsi="Times New Roman" w:eastAsia="楷体_GB2312" w:cs="Times New Roman"/>
      <w:kern w:val="0"/>
      <w:sz w:val="28"/>
      <w:szCs w:val="20"/>
    </w:rPr>
  </w:style>
  <w:style w:type="character" w:customStyle="1" w:styleId="79">
    <w:name w:val="正文文本 字符"/>
    <w:basedOn w:val="39"/>
    <w:link w:val="2"/>
    <w:qFormat/>
    <w:uiPriority w:val="0"/>
    <w:rPr>
      <w:rFonts w:ascii="Times New Roman" w:hAnsi="Times New Roman" w:eastAsia="宋体" w:cs="Times New Roman"/>
      <w:sz w:val="28"/>
      <w:szCs w:val="24"/>
    </w:rPr>
  </w:style>
  <w:style w:type="character" w:customStyle="1" w:styleId="80">
    <w:name w:val="纯文本 字符"/>
    <w:basedOn w:val="39"/>
    <w:qFormat/>
    <w:uiPriority w:val="0"/>
    <w:rPr>
      <w:rFonts w:hAnsi="Courier New" w:cs="Courier New" w:asciiTheme="minorEastAsia"/>
      <w:szCs w:val="24"/>
    </w:rPr>
  </w:style>
  <w:style w:type="character" w:customStyle="1" w:styleId="81">
    <w:name w:val="HTML 预设格式 字符"/>
    <w:basedOn w:val="39"/>
    <w:link w:val="27"/>
    <w:qFormat/>
    <w:uiPriority w:val="0"/>
    <w:rPr>
      <w:rFonts w:ascii="Arial" w:hAnsi="Arial" w:eastAsia="宋体" w:cs="Arial"/>
      <w:kern w:val="0"/>
      <w:szCs w:val="21"/>
    </w:rPr>
  </w:style>
  <w:style w:type="character" w:customStyle="1" w:styleId="82">
    <w:name w:val="文档结构图 字符"/>
    <w:basedOn w:val="39"/>
    <w:semiHidden/>
    <w:qFormat/>
    <w:uiPriority w:val="99"/>
    <w:rPr>
      <w:rFonts w:ascii="Microsoft YaHei UI" w:hAnsi="Times New Roman" w:eastAsia="Microsoft YaHei UI" w:cs="Times New Roman"/>
      <w:sz w:val="18"/>
      <w:szCs w:val="18"/>
    </w:rPr>
  </w:style>
  <w:style w:type="character" w:customStyle="1" w:styleId="83">
    <w:name w:val="正文文本缩进 3 字符"/>
    <w:basedOn w:val="39"/>
    <w:link w:val="25"/>
    <w:qFormat/>
    <w:uiPriority w:val="0"/>
    <w:rPr>
      <w:rFonts w:ascii="Times New Roman" w:hAnsi="Times New Roman" w:eastAsia="宋体" w:cs="Times New Roman"/>
      <w:sz w:val="28"/>
      <w:szCs w:val="24"/>
    </w:rPr>
  </w:style>
  <w:style w:type="character" w:customStyle="1" w:styleId="84">
    <w:name w:val="正文文本 3 字符"/>
    <w:basedOn w:val="39"/>
    <w:link w:val="13"/>
    <w:qFormat/>
    <w:uiPriority w:val="0"/>
    <w:rPr>
      <w:rFonts w:ascii="Times New Roman" w:hAnsi="Times New Roman" w:eastAsia="方正书宋简体" w:cs="Times New Roman"/>
      <w:w w:val="90"/>
      <w:kern w:val="0"/>
      <w:sz w:val="28"/>
      <w:szCs w:val="20"/>
    </w:rPr>
  </w:style>
  <w:style w:type="character" w:customStyle="1" w:styleId="85">
    <w:name w:val="正文文本缩进 字符"/>
    <w:basedOn w:val="39"/>
    <w:link w:val="14"/>
    <w:qFormat/>
    <w:uiPriority w:val="0"/>
    <w:rPr>
      <w:rFonts w:ascii="Times New Roman" w:hAnsi="Times New Roman" w:eastAsia="宋体" w:cs="Times New Roman"/>
      <w:sz w:val="28"/>
      <w:szCs w:val="24"/>
    </w:rPr>
  </w:style>
  <w:style w:type="paragraph" w:customStyle="1" w:styleId="86">
    <w:name w:val="图文框"/>
    <w:basedOn w:val="1"/>
    <w:qFormat/>
    <w:uiPriority w:val="0"/>
    <w:pPr>
      <w:widowControl/>
      <w:ind w:left="56" w:leftChars="-45" w:right="-67" w:rightChars="-28" w:hanging="164" w:hangingChars="78"/>
      <w:jc w:val="center"/>
    </w:pPr>
    <w:rPr>
      <w:rFonts w:ascii="宋体" w:hAnsi="宋体"/>
      <w:kern w:val="0"/>
      <w:szCs w:val="20"/>
    </w:rPr>
  </w:style>
  <w:style w:type="paragraph" w:customStyle="1" w:styleId="87">
    <w:name w:val="报告"/>
    <w:basedOn w:val="1"/>
    <w:qFormat/>
    <w:uiPriority w:val="0"/>
    <w:pPr>
      <w:adjustRightInd w:val="0"/>
      <w:spacing w:line="360" w:lineRule="auto"/>
      <w:ind w:firstLine="505"/>
      <w:jc w:val="left"/>
      <w:textAlignment w:val="baseline"/>
    </w:pPr>
    <w:rPr>
      <w:kern w:val="0"/>
      <w:sz w:val="24"/>
      <w:szCs w:val="20"/>
    </w:rPr>
  </w:style>
  <w:style w:type="paragraph" w:customStyle="1" w:styleId="88">
    <w:name w:val="表格标题"/>
    <w:basedOn w:val="1"/>
    <w:next w:val="1"/>
    <w:qFormat/>
    <w:uiPriority w:val="0"/>
    <w:pPr>
      <w:keepNext/>
      <w:widowControl/>
      <w:overflowPunct w:val="0"/>
      <w:adjustRightInd w:val="0"/>
      <w:snapToGrid w:val="0"/>
      <w:spacing w:before="360" w:after="120" w:line="480" w:lineRule="exact"/>
      <w:jc w:val="center"/>
      <w:textAlignment w:val="baseline"/>
    </w:pPr>
    <w:rPr>
      <w:rFonts w:ascii="Arial" w:hAnsi="Arial" w:eastAsia="黑体"/>
      <w:kern w:val="0"/>
      <w:sz w:val="24"/>
      <w:szCs w:val="20"/>
    </w:rPr>
  </w:style>
  <w:style w:type="paragraph" w:customStyle="1" w:styleId="89">
    <w:name w:val="Char"/>
    <w:basedOn w:val="1"/>
    <w:qFormat/>
    <w:uiPriority w:val="0"/>
    <w:pPr>
      <w:snapToGrid w:val="0"/>
      <w:spacing w:line="360" w:lineRule="auto"/>
      <w:ind w:firstLine="529" w:firstLineChars="200"/>
    </w:pPr>
    <w:rPr>
      <w:rFonts w:ascii="宋体" w:hAnsi="宋体"/>
      <w:b/>
    </w:rPr>
  </w:style>
  <w:style w:type="paragraph" w:customStyle="1" w:styleId="90">
    <w:name w:val="表格正文"/>
    <w:basedOn w:val="1"/>
    <w:qFormat/>
    <w:uiPriority w:val="0"/>
    <w:pPr>
      <w:jc w:val="center"/>
    </w:pPr>
    <w:rPr>
      <w:rFonts w:ascii="仿宋_GB2312" w:eastAsia="仿宋_GB2312"/>
    </w:rPr>
  </w:style>
  <w:style w:type="paragraph" w:customStyle="1" w:styleId="91">
    <w:name w:val="xl22"/>
    <w:basedOn w:val="1"/>
    <w:qFormat/>
    <w:uiPriority w:val="0"/>
    <w:pPr>
      <w:widowControl/>
      <w:spacing w:before="100" w:after="100"/>
      <w:jc w:val="center"/>
    </w:pPr>
    <w:rPr>
      <w:kern w:val="0"/>
      <w:sz w:val="24"/>
    </w:rPr>
  </w:style>
  <w:style w:type="paragraph" w:customStyle="1" w:styleId="92">
    <w:name w:val="Char11"/>
    <w:basedOn w:val="1"/>
    <w:qFormat/>
    <w:uiPriority w:val="0"/>
    <w:pPr>
      <w:spacing w:line="240" w:lineRule="exact"/>
      <w:ind w:firstLine="200" w:firstLineChars="200"/>
    </w:pPr>
    <w:rPr>
      <w:sz w:val="28"/>
      <w:szCs w:val="28"/>
    </w:rPr>
  </w:style>
  <w:style w:type="paragraph" w:customStyle="1" w:styleId="93">
    <w:name w:val="2"/>
    <w:basedOn w:val="1"/>
    <w:next w:val="16"/>
    <w:qFormat/>
    <w:uiPriority w:val="0"/>
    <w:rPr>
      <w:rFonts w:ascii="宋体" w:hAnsi="Lucida Console"/>
    </w:rPr>
  </w:style>
  <w:style w:type="paragraph" w:customStyle="1" w:styleId="94">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95">
    <w:name w:val="Default"/>
    <w:qFormat/>
    <w:uiPriority w:val="0"/>
    <w:pPr>
      <w:widowControl w:val="0"/>
      <w:autoSpaceDE w:val="0"/>
      <w:autoSpaceDN w:val="0"/>
      <w:adjustRightInd w:val="0"/>
    </w:pPr>
    <w:rPr>
      <w:rFonts w:ascii="黑体" w:hAnsi="Times New Roman" w:eastAsia="黑体" w:cs="黑体"/>
      <w:color w:val="000000"/>
      <w:kern w:val="0"/>
      <w:sz w:val="24"/>
      <w:szCs w:val="24"/>
      <w:lang w:val="en-US" w:eastAsia="zh-CN" w:bidi="ar-SA"/>
    </w:rPr>
  </w:style>
  <w:style w:type="paragraph" w:customStyle="1" w:styleId="96">
    <w:name w:val="默认段落字体 Para Char"/>
    <w:basedOn w:val="1"/>
    <w:qFormat/>
    <w:uiPriority w:val="0"/>
    <w:rPr>
      <w:sz w:val="24"/>
    </w:rPr>
  </w:style>
  <w:style w:type="paragraph" w:customStyle="1" w:styleId="97">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98">
    <w:name w:val="表格文字"/>
    <w:basedOn w:val="1"/>
    <w:link w:val="155"/>
    <w:qFormat/>
    <w:uiPriority w:val="0"/>
    <w:pPr>
      <w:autoSpaceDE w:val="0"/>
      <w:autoSpaceDN w:val="0"/>
      <w:adjustRightInd w:val="0"/>
      <w:spacing w:before="60" w:after="60"/>
      <w:jc w:val="center"/>
      <w:textAlignment w:val="bottom"/>
    </w:pPr>
    <w:rPr>
      <w:rFonts w:eastAsia="仿宋_GB2312"/>
      <w:kern w:val="0"/>
      <w:sz w:val="24"/>
      <w:szCs w:val="20"/>
    </w:rPr>
  </w:style>
  <w:style w:type="paragraph" w:customStyle="1" w:styleId="99">
    <w:name w:val="默认段落字体 Para Char Char Char Char"/>
    <w:basedOn w:val="1"/>
    <w:qFormat/>
    <w:uiPriority w:val="99"/>
    <w:rPr>
      <w:sz w:val="24"/>
    </w:rPr>
  </w:style>
  <w:style w:type="paragraph" w:customStyle="1" w:styleId="100">
    <w:name w:val="l_text"/>
    <w:basedOn w:val="1"/>
    <w:qFormat/>
    <w:uiPriority w:val="0"/>
    <w:pPr>
      <w:widowControl/>
      <w:overflowPunct w:val="0"/>
      <w:autoSpaceDE w:val="0"/>
      <w:autoSpaceDN w:val="0"/>
      <w:adjustRightInd w:val="0"/>
      <w:spacing w:before="60" w:after="60" w:line="480" w:lineRule="exact"/>
      <w:ind w:firstLine="567"/>
      <w:textAlignment w:val="baseline"/>
    </w:pPr>
    <w:rPr>
      <w:kern w:val="0"/>
      <w:sz w:val="28"/>
      <w:szCs w:val="20"/>
      <w:lang w:val="en-GB"/>
    </w:rPr>
  </w:style>
  <w:style w:type="paragraph" w:customStyle="1" w:styleId="101">
    <w:name w:val="默认段落字体 Para Char Char Char Char Char Char Char Char Char Char Char Char Char"/>
    <w:basedOn w:val="1"/>
    <w:qFormat/>
    <w:uiPriority w:val="0"/>
    <w:rPr>
      <w:sz w:val="24"/>
    </w:rPr>
  </w:style>
  <w:style w:type="paragraph" w:customStyle="1" w:styleId="102">
    <w:name w:val="Char Char Char Char"/>
    <w:basedOn w:val="1"/>
    <w:qFormat/>
    <w:uiPriority w:val="0"/>
    <w:rPr>
      <w:sz w:val="24"/>
    </w:rPr>
  </w:style>
  <w:style w:type="paragraph" w:customStyle="1" w:styleId="103">
    <w:name w:val="Char1"/>
    <w:basedOn w:val="1"/>
    <w:qFormat/>
    <w:uiPriority w:val="0"/>
    <w:rPr>
      <w:sz w:val="24"/>
    </w:rPr>
  </w:style>
  <w:style w:type="paragraph" w:customStyle="1" w:styleId="104">
    <w:name w:val="Char Char Char Char1"/>
    <w:basedOn w:val="1"/>
    <w:qFormat/>
    <w:uiPriority w:val="0"/>
    <w:rPr>
      <w:sz w:val="24"/>
    </w:rPr>
  </w:style>
  <w:style w:type="paragraph" w:customStyle="1" w:styleId="105">
    <w:name w:val="表格式"/>
    <w:basedOn w:val="24"/>
    <w:qFormat/>
    <w:uiPriority w:val="0"/>
    <w:pPr>
      <w:spacing w:before="156" w:beforeLines="50" w:after="156" w:afterLines="50" w:line="200" w:lineRule="exact"/>
      <w:ind w:left="0" w:firstLine="0" w:firstLineChars="0"/>
      <w:jc w:val="center"/>
    </w:pPr>
    <w:rPr>
      <w:szCs w:val="20"/>
    </w:rPr>
  </w:style>
  <w:style w:type="paragraph" w:customStyle="1" w:styleId="106">
    <w:name w:val="样式 正文 首行缩进:  2 字符 + 首行缩进:  2 字符"/>
    <w:basedOn w:val="1"/>
    <w:qFormat/>
    <w:uiPriority w:val="0"/>
    <w:pPr>
      <w:spacing w:line="520" w:lineRule="exact"/>
      <w:ind w:firstLine="420" w:firstLineChars="150"/>
      <w:textAlignment w:val="bottom"/>
    </w:pPr>
    <w:rPr>
      <w:rFonts w:ascii="仿宋_GB2312" w:eastAsia="仿宋_GB2312"/>
      <w:bCs/>
      <w:w w:val="80"/>
      <w:sz w:val="28"/>
      <w:szCs w:val="28"/>
    </w:rPr>
  </w:style>
  <w:style w:type="paragraph" w:customStyle="1" w:styleId="107">
    <w:name w:val="1 Char Char Char Char Char Char Char Char Char Char"/>
    <w:basedOn w:val="1"/>
    <w:qFormat/>
    <w:uiPriority w:val="0"/>
  </w:style>
  <w:style w:type="paragraph" w:customStyle="1" w:styleId="108">
    <w:name w:val="样式3"/>
    <w:basedOn w:val="1"/>
    <w:qFormat/>
    <w:uiPriority w:val="0"/>
    <w:pPr>
      <w:autoSpaceDE w:val="0"/>
      <w:autoSpaceDN w:val="0"/>
      <w:snapToGrid w:val="0"/>
      <w:spacing w:before="120" w:line="460" w:lineRule="atLeast"/>
      <w:jc w:val="center"/>
    </w:pPr>
    <w:rPr>
      <w:rFonts w:eastAsia="黑体"/>
      <w:sz w:val="28"/>
    </w:rPr>
  </w:style>
  <w:style w:type="paragraph" w:customStyle="1" w:styleId="109">
    <w:name w:val="报告表"/>
    <w:basedOn w:val="1"/>
    <w:qFormat/>
    <w:uiPriority w:val="0"/>
    <w:pPr>
      <w:adjustRightInd w:val="0"/>
      <w:snapToGrid w:val="0"/>
      <w:spacing w:line="520" w:lineRule="atLeast"/>
      <w:ind w:firstLine="560" w:firstLineChars="200"/>
    </w:pPr>
    <w:rPr>
      <w:rFonts w:eastAsia="仿宋_GB2312"/>
      <w:sz w:val="28"/>
    </w:rPr>
  </w:style>
  <w:style w:type="paragraph" w:customStyle="1" w:styleId="110">
    <w:name w:val="报告表正文"/>
    <w:basedOn w:val="1"/>
    <w:qFormat/>
    <w:uiPriority w:val="0"/>
    <w:pPr>
      <w:adjustRightInd w:val="0"/>
      <w:spacing w:line="312" w:lineRule="auto"/>
      <w:ind w:left="113" w:right="113" w:firstLine="482"/>
      <w:jc w:val="left"/>
      <w:textAlignment w:val="baseline"/>
    </w:pPr>
    <w:rPr>
      <w:kern w:val="0"/>
      <w:sz w:val="24"/>
      <w:szCs w:val="20"/>
    </w:rPr>
  </w:style>
  <w:style w:type="paragraph" w:customStyle="1" w:styleId="111">
    <w:name w:val="报告表格"/>
    <w:basedOn w:val="1"/>
    <w:qFormat/>
    <w:uiPriority w:val="0"/>
    <w:pPr>
      <w:autoSpaceDE w:val="0"/>
      <w:autoSpaceDN w:val="0"/>
      <w:adjustRightInd w:val="0"/>
      <w:spacing w:before="40" w:after="40"/>
      <w:jc w:val="center"/>
      <w:textAlignment w:val="baseline"/>
    </w:pPr>
    <w:rPr>
      <w:kern w:val="0"/>
      <w:szCs w:val="20"/>
    </w:rPr>
  </w:style>
  <w:style w:type="paragraph" w:customStyle="1" w:styleId="112">
    <w:name w:val="三级标题"/>
    <w:basedOn w:val="1"/>
    <w:next w:val="32"/>
    <w:qFormat/>
    <w:uiPriority w:val="0"/>
    <w:pPr>
      <w:spacing w:line="440" w:lineRule="exact"/>
      <w:jc w:val="center"/>
    </w:pPr>
    <w:rPr>
      <w:w w:val="90"/>
      <w:sz w:val="24"/>
    </w:rPr>
  </w:style>
  <w:style w:type="paragraph" w:customStyle="1" w:styleId="113">
    <w:name w:val="样式35"/>
    <w:basedOn w:val="1"/>
    <w:qFormat/>
    <w:uiPriority w:val="0"/>
    <w:pPr>
      <w:adjustRightInd w:val="0"/>
      <w:spacing w:line="312" w:lineRule="auto"/>
      <w:ind w:firstLine="567"/>
    </w:pPr>
    <w:rPr>
      <w:rFonts w:ascii="宋体"/>
      <w:kern w:val="0"/>
      <w:sz w:val="28"/>
      <w:szCs w:val="20"/>
    </w:rPr>
  </w:style>
  <w:style w:type="paragraph" w:customStyle="1" w:styleId="114">
    <w:name w:val="Char Char Char Char Char Char Char Char2 Char"/>
    <w:basedOn w:val="1"/>
    <w:qFormat/>
    <w:uiPriority w:val="0"/>
    <w:pPr>
      <w:widowControl/>
      <w:spacing w:after="160" w:line="240" w:lineRule="exact"/>
      <w:jc w:val="left"/>
    </w:pPr>
    <w:rPr>
      <w:szCs w:val="20"/>
    </w:rPr>
  </w:style>
  <w:style w:type="paragraph" w:customStyle="1" w:styleId="115">
    <w:name w:val="Body Text 22"/>
    <w:basedOn w:val="1"/>
    <w:qFormat/>
    <w:uiPriority w:val="0"/>
    <w:pPr>
      <w:adjustRightInd w:val="0"/>
      <w:spacing w:line="440" w:lineRule="atLeast"/>
      <w:ind w:firstLine="480"/>
      <w:textAlignment w:val="baseline"/>
    </w:pPr>
    <w:rPr>
      <w:rFonts w:eastAsia="仿宋_GB2312"/>
      <w:sz w:val="24"/>
      <w:szCs w:val="20"/>
    </w:rPr>
  </w:style>
  <w:style w:type="paragraph" w:customStyle="1" w:styleId="116">
    <w:name w:val="表名"/>
    <w:basedOn w:val="1"/>
    <w:qFormat/>
    <w:uiPriority w:val="0"/>
    <w:pPr>
      <w:spacing w:line="240" w:lineRule="exact"/>
      <w:jc w:val="center"/>
    </w:pPr>
    <w:rPr>
      <w:rFonts w:ascii="宋体" w:hAnsi="宋体"/>
      <w:b/>
      <w:color w:val="000000"/>
      <w:sz w:val="24"/>
    </w:rPr>
  </w:style>
  <w:style w:type="paragraph" w:customStyle="1" w:styleId="117">
    <w:name w:val="正文001"/>
    <w:basedOn w:val="1"/>
    <w:qFormat/>
    <w:uiPriority w:val="0"/>
    <w:pPr>
      <w:spacing w:before="60" w:line="420" w:lineRule="exact"/>
      <w:ind w:firstLine="482"/>
    </w:pPr>
    <w:rPr>
      <w:sz w:val="24"/>
      <w:szCs w:val="20"/>
    </w:rPr>
  </w:style>
  <w:style w:type="paragraph" w:customStyle="1" w:styleId="118">
    <w:name w:val="1表格"/>
    <w:basedOn w:val="1"/>
    <w:qFormat/>
    <w:uiPriority w:val="0"/>
    <w:pPr>
      <w:snapToGrid w:val="0"/>
      <w:jc w:val="center"/>
      <w:outlineLvl w:val="4"/>
    </w:pPr>
    <w:rPr>
      <w:rFonts w:eastAsia="仿宋_GB2312"/>
    </w:rPr>
  </w:style>
  <w:style w:type="paragraph" w:customStyle="1" w:styleId="119">
    <w:name w:val="1标题2级"/>
    <w:basedOn w:val="1"/>
    <w:qFormat/>
    <w:uiPriority w:val="0"/>
    <w:pPr>
      <w:keepNext/>
      <w:snapToGrid w:val="0"/>
      <w:spacing w:line="420" w:lineRule="auto"/>
      <w:outlineLvl w:val="1"/>
    </w:pPr>
    <w:rPr>
      <w:rFonts w:eastAsia="黑体"/>
      <w:b/>
      <w:sz w:val="28"/>
      <w:szCs w:val="20"/>
    </w:rPr>
  </w:style>
  <w:style w:type="paragraph" w:customStyle="1" w:styleId="120">
    <w:name w:val="reader-word-layer reader-word-s5-6"/>
    <w:basedOn w:val="1"/>
    <w:qFormat/>
    <w:uiPriority w:val="0"/>
    <w:pPr>
      <w:widowControl/>
      <w:spacing w:before="100" w:beforeAutospacing="1" w:after="100" w:afterAutospacing="1"/>
      <w:jc w:val="left"/>
    </w:pPr>
    <w:rPr>
      <w:rFonts w:ascii="宋体" w:hAnsi="宋体" w:cs="宋体"/>
      <w:kern w:val="0"/>
      <w:sz w:val="24"/>
    </w:rPr>
  </w:style>
  <w:style w:type="paragraph" w:customStyle="1" w:styleId="121">
    <w:name w:val="zxz5"/>
    <w:next w:val="1"/>
    <w:qFormat/>
    <w:uiPriority w:val="0"/>
    <w:pPr>
      <w:tabs>
        <w:tab w:val="left" w:pos="0"/>
      </w:tabs>
      <w:jc w:val="center"/>
    </w:pPr>
    <w:rPr>
      <w:rFonts w:ascii="Calibri" w:hAnsi="Calibri" w:eastAsia="宋体" w:cs="Times New Roman"/>
      <w:kern w:val="0"/>
      <w:sz w:val="20"/>
      <w:szCs w:val="20"/>
      <w:lang w:val="en-US" w:eastAsia="zh-CN" w:bidi="ar-SA"/>
    </w:rPr>
  </w:style>
  <w:style w:type="paragraph" w:customStyle="1" w:styleId="122">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123">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124">
    <w:name w:val="表格内文字 Char"/>
    <w:link w:val="125"/>
    <w:qFormat/>
    <w:uiPriority w:val="0"/>
    <w:rPr>
      <w:rFonts w:eastAsia="仿宋_GB2312"/>
      <w:sz w:val="24"/>
      <w:szCs w:val="24"/>
    </w:rPr>
  </w:style>
  <w:style w:type="paragraph" w:customStyle="1" w:styleId="125">
    <w:name w:val="表格内文字"/>
    <w:basedOn w:val="1"/>
    <w:link w:val="124"/>
    <w:qFormat/>
    <w:uiPriority w:val="0"/>
    <w:pPr>
      <w:tabs>
        <w:tab w:val="left" w:pos="0"/>
      </w:tabs>
      <w:adjustRightInd w:val="0"/>
      <w:snapToGrid w:val="0"/>
      <w:jc w:val="center"/>
    </w:pPr>
    <w:rPr>
      <w:rFonts w:eastAsia="仿宋_GB2312" w:asciiTheme="minorHAnsi" w:hAnsiTheme="minorHAnsi" w:cstheme="minorBidi"/>
      <w:sz w:val="24"/>
    </w:rPr>
  </w:style>
  <w:style w:type="paragraph" w:customStyle="1" w:styleId="126">
    <w:name w:val="WPS Plain"/>
    <w:qFormat/>
    <w:uiPriority w:val="0"/>
    <w:rPr>
      <w:rFonts w:ascii="Times New Roman" w:hAnsi="Times New Roman" w:eastAsia="宋体" w:cs="Times New Roman"/>
      <w:kern w:val="0"/>
      <w:sz w:val="24"/>
      <w:szCs w:val="24"/>
      <w:lang w:val="en-US" w:eastAsia="zh-CN" w:bidi="ar-SA"/>
    </w:rPr>
  </w:style>
  <w:style w:type="character" w:customStyle="1" w:styleId="127">
    <w:name w:val="副标题 字符"/>
    <w:basedOn w:val="39"/>
    <w:qFormat/>
    <w:uiPriority w:val="11"/>
    <w:rPr>
      <w:b/>
      <w:bCs/>
      <w:kern w:val="28"/>
      <w:sz w:val="32"/>
      <w:szCs w:val="32"/>
    </w:rPr>
  </w:style>
  <w:style w:type="character" w:customStyle="1" w:styleId="128">
    <w:name w:val="副标题 字符1"/>
    <w:link w:val="23"/>
    <w:qFormat/>
    <w:uiPriority w:val="0"/>
    <w:rPr>
      <w:rFonts w:ascii="Cambria" w:hAnsi="Cambria" w:eastAsia="宋体" w:cs="Times New Roman"/>
      <w:kern w:val="0"/>
      <w:szCs w:val="24"/>
      <w:lang w:val="zh-CN" w:eastAsia="en-US" w:bidi="en-US"/>
    </w:rPr>
  </w:style>
  <w:style w:type="character" w:customStyle="1" w:styleId="129">
    <w:name w:val="批注文字 字符1"/>
    <w:link w:val="11"/>
    <w:qFormat/>
    <w:uiPriority w:val="0"/>
    <w:rPr>
      <w:rFonts w:ascii="Times New Roman" w:hAnsi="Times New Roman" w:eastAsia="宋体" w:cs="Times New Roman"/>
      <w:szCs w:val="24"/>
      <w:lang w:val="zh-CN" w:eastAsia="zh-CN"/>
    </w:rPr>
  </w:style>
  <w:style w:type="character" w:customStyle="1" w:styleId="130">
    <w:name w:val="海尔正文 Char"/>
    <w:link w:val="131"/>
    <w:qFormat/>
    <w:uiPriority w:val="0"/>
    <w:rPr>
      <w:rFonts w:ascii="宋体" w:hAnsi="宋体" w:cs="宋体"/>
      <w:sz w:val="28"/>
    </w:rPr>
  </w:style>
  <w:style w:type="paragraph" w:customStyle="1" w:styleId="131">
    <w:name w:val="海尔正文"/>
    <w:basedOn w:val="1"/>
    <w:link w:val="130"/>
    <w:qFormat/>
    <w:uiPriority w:val="0"/>
    <w:pPr>
      <w:spacing w:line="360" w:lineRule="auto"/>
      <w:ind w:firstLine="560" w:firstLineChars="200"/>
    </w:pPr>
    <w:rPr>
      <w:rFonts w:ascii="宋体" w:hAnsi="宋体" w:cs="宋体" w:eastAsiaTheme="minorEastAsia"/>
      <w:sz w:val="28"/>
      <w:szCs w:val="22"/>
    </w:rPr>
  </w:style>
  <w:style w:type="paragraph" w:customStyle="1" w:styleId="132">
    <w:name w:val="海尔标题3 + 加粗"/>
    <w:basedOn w:val="131"/>
    <w:qFormat/>
    <w:uiPriority w:val="0"/>
    <w:pPr>
      <w:ind w:firstLine="0" w:firstLineChars="0"/>
    </w:pPr>
    <w:rPr>
      <w:rFonts w:eastAsia="黑体"/>
      <w:b/>
      <w:bCs/>
    </w:rPr>
  </w:style>
  <w:style w:type="paragraph" w:customStyle="1" w:styleId="133">
    <w:name w:val="海尔标题2"/>
    <w:basedOn w:val="4"/>
    <w:qFormat/>
    <w:uiPriority w:val="0"/>
    <w:pPr>
      <w:snapToGrid/>
      <w:spacing w:before="260" w:after="260" w:line="240" w:lineRule="atLeast"/>
      <w:jc w:val="left"/>
      <w:textAlignment w:val="auto"/>
    </w:pPr>
    <w:rPr>
      <w:rFonts w:hint="default" w:ascii="黑体" w:hAnsi="宋体" w:eastAsia="黑体"/>
      <w:sz w:val="32"/>
      <w:szCs w:val="32"/>
    </w:rPr>
  </w:style>
  <w:style w:type="character" w:customStyle="1" w:styleId="134">
    <w:name w:val="正文（首行缩进2字） Char1"/>
    <w:link w:val="135"/>
    <w:qFormat/>
    <w:uiPriority w:val="0"/>
    <w:rPr>
      <w:sz w:val="24"/>
      <w:szCs w:val="30"/>
    </w:rPr>
  </w:style>
  <w:style w:type="paragraph" w:customStyle="1" w:styleId="135">
    <w:name w:val="正文（首行缩进2字）"/>
    <w:basedOn w:val="1"/>
    <w:link w:val="134"/>
    <w:qFormat/>
    <w:uiPriority w:val="0"/>
    <w:pPr>
      <w:spacing w:line="440" w:lineRule="exact"/>
      <w:ind w:firstLine="480" w:firstLineChars="200"/>
    </w:pPr>
    <w:rPr>
      <w:rFonts w:asciiTheme="minorHAnsi" w:hAnsiTheme="minorHAnsi" w:eastAsiaTheme="minorEastAsia" w:cstheme="minorBidi"/>
      <w:sz w:val="24"/>
      <w:szCs w:val="30"/>
    </w:rPr>
  </w:style>
  <w:style w:type="paragraph" w:customStyle="1" w:styleId="136">
    <w:name w:val="1正文段落"/>
    <w:basedOn w:val="1"/>
    <w:link w:val="137"/>
    <w:qFormat/>
    <w:uiPriority w:val="0"/>
    <w:pPr>
      <w:spacing w:line="360" w:lineRule="auto"/>
      <w:ind w:firstLine="480" w:firstLineChars="200"/>
      <w:jc w:val="left"/>
    </w:pPr>
    <w:rPr>
      <w:snapToGrid w:val="0"/>
      <w:kern w:val="0"/>
      <w:sz w:val="24"/>
      <w:lang w:val="zh-CN" w:eastAsia="zh-CN"/>
    </w:rPr>
  </w:style>
  <w:style w:type="character" w:customStyle="1" w:styleId="137">
    <w:name w:val="1正文段落 Char"/>
    <w:link w:val="136"/>
    <w:qFormat/>
    <w:uiPriority w:val="0"/>
    <w:rPr>
      <w:rFonts w:ascii="Times New Roman" w:hAnsi="Times New Roman" w:eastAsia="宋体" w:cs="Times New Roman"/>
      <w:snapToGrid w:val="0"/>
      <w:kern w:val="0"/>
      <w:sz w:val="24"/>
      <w:szCs w:val="24"/>
      <w:lang w:val="zh-CN" w:eastAsia="zh-CN"/>
    </w:rPr>
  </w:style>
  <w:style w:type="paragraph" w:customStyle="1" w:styleId="138">
    <w:name w:val="表内文字小10"/>
    <w:basedOn w:val="1"/>
    <w:qFormat/>
    <w:uiPriority w:val="0"/>
    <w:pPr>
      <w:adjustRightInd w:val="0"/>
      <w:snapToGrid w:val="0"/>
      <w:jc w:val="center"/>
    </w:pPr>
    <w:rPr>
      <w:bCs/>
      <w:color w:val="003366"/>
      <w:szCs w:val="20"/>
    </w:rPr>
  </w:style>
  <w:style w:type="paragraph" w:customStyle="1" w:styleId="139">
    <w:name w:val="表格内容自定"/>
    <w:basedOn w:val="1"/>
    <w:qFormat/>
    <w:uiPriority w:val="0"/>
    <w:pPr>
      <w:spacing w:line="280" w:lineRule="exact"/>
      <w:jc w:val="center"/>
    </w:pPr>
    <w:rPr>
      <w:kern w:val="0"/>
      <w:sz w:val="18"/>
      <w:szCs w:val="21"/>
    </w:rPr>
  </w:style>
  <w:style w:type="paragraph" w:customStyle="1" w:styleId="140">
    <w:name w:val="表格内容"/>
    <w:basedOn w:val="1"/>
    <w:link w:val="141"/>
    <w:qFormat/>
    <w:uiPriority w:val="0"/>
    <w:pPr>
      <w:overflowPunct w:val="0"/>
      <w:adjustRightInd w:val="0"/>
      <w:spacing w:before="40" w:after="60" w:line="200" w:lineRule="atLeast"/>
      <w:textAlignment w:val="baseline"/>
    </w:pPr>
    <w:rPr>
      <w:rFonts w:ascii="Arial" w:hAnsi="Arial" w:eastAsia="仿宋_GB2312"/>
      <w:kern w:val="0"/>
      <w:sz w:val="24"/>
      <w:szCs w:val="20"/>
      <w:lang w:val="zh-CN" w:eastAsia="zh-CN"/>
    </w:rPr>
  </w:style>
  <w:style w:type="character" w:customStyle="1" w:styleId="141">
    <w:name w:val="表格内容 Char"/>
    <w:link w:val="140"/>
    <w:qFormat/>
    <w:uiPriority w:val="0"/>
    <w:rPr>
      <w:rFonts w:ascii="Arial" w:hAnsi="Arial" w:eastAsia="仿宋_GB2312" w:cs="Times New Roman"/>
      <w:kern w:val="0"/>
      <w:sz w:val="24"/>
      <w:szCs w:val="20"/>
      <w:lang w:val="zh-CN" w:eastAsia="zh-CN"/>
    </w:rPr>
  </w:style>
  <w:style w:type="character" w:customStyle="1" w:styleId="142">
    <w:name w:val="z101"/>
    <w:qFormat/>
    <w:uiPriority w:val="0"/>
    <w:rPr>
      <w:color w:val="000000"/>
      <w:sz w:val="21"/>
      <w:szCs w:val="21"/>
    </w:rPr>
  </w:style>
  <w:style w:type="paragraph" w:customStyle="1" w:styleId="143">
    <w:name w:val="xl24"/>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kern w:val="0"/>
      <w:sz w:val="24"/>
    </w:rPr>
  </w:style>
  <w:style w:type="character" w:customStyle="1" w:styleId="144">
    <w:name w:val="文档结构图 字符1"/>
    <w:link w:val="10"/>
    <w:qFormat/>
    <w:uiPriority w:val="0"/>
    <w:rPr>
      <w:rFonts w:ascii="Times New Roman" w:hAnsi="Times New Roman" w:eastAsia="宋体" w:cs="Times New Roman"/>
      <w:szCs w:val="24"/>
      <w:shd w:val="clear" w:color="auto" w:fill="000080"/>
      <w:lang w:val="zh-CN" w:eastAsia="zh-CN"/>
    </w:rPr>
  </w:style>
  <w:style w:type="character" w:customStyle="1" w:styleId="145">
    <w:name w:val="正文文本首行缩进 字符"/>
    <w:basedOn w:val="79"/>
    <w:link w:val="31"/>
    <w:semiHidden/>
    <w:qFormat/>
    <w:uiPriority w:val="99"/>
    <w:rPr>
      <w:rFonts w:ascii="Times New Roman" w:hAnsi="Times New Roman" w:eastAsia="宋体" w:cs="Times New Roman"/>
      <w:sz w:val="28"/>
      <w:szCs w:val="24"/>
    </w:rPr>
  </w:style>
  <w:style w:type="character" w:customStyle="1" w:styleId="146">
    <w:name w:val="正文文本首行缩进 2 字符"/>
    <w:basedOn w:val="85"/>
    <w:link w:val="32"/>
    <w:semiHidden/>
    <w:qFormat/>
    <w:uiPriority w:val="99"/>
    <w:rPr>
      <w:rFonts w:ascii="Times New Roman" w:hAnsi="Times New Roman" w:eastAsia="宋体" w:cs="Times New Roman"/>
      <w:sz w:val="28"/>
      <w:szCs w:val="24"/>
    </w:rPr>
  </w:style>
  <w:style w:type="paragraph" w:styleId="147">
    <w:name w:val="List Paragraph"/>
    <w:basedOn w:val="1"/>
    <w:qFormat/>
    <w:uiPriority w:val="34"/>
    <w:pPr>
      <w:ind w:firstLine="420" w:firstLineChars="200"/>
    </w:pPr>
  </w:style>
  <w:style w:type="character" w:customStyle="1" w:styleId="148">
    <w:name w:val="样式23 Char Char"/>
    <w:link w:val="149"/>
    <w:qFormat/>
    <w:uiPriority w:val="0"/>
    <w:rPr>
      <w:rFonts w:ascii="宋体" w:hAnsi="宋体"/>
      <w:color w:val="000000"/>
      <w:sz w:val="24"/>
      <w:szCs w:val="24"/>
    </w:rPr>
  </w:style>
  <w:style w:type="paragraph" w:customStyle="1" w:styleId="149">
    <w:name w:val="样式23"/>
    <w:basedOn w:val="1"/>
    <w:link w:val="148"/>
    <w:qFormat/>
    <w:uiPriority w:val="0"/>
    <w:pPr>
      <w:spacing w:line="360" w:lineRule="auto"/>
      <w:ind w:firstLine="480" w:firstLineChars="200"/>
      <w:jc w:val="left"/>
    </w:pPr>
    <w:rPr>
      <w:rFonts w:ascii="宋体" w:hAnsi="宋体" w:eastAsiaTheme="minorEastAsia" w:cstheme="minorBidi"/>
      <w:color w:val="000000"/>
      <w:sz w:val="24"/>
    </w:rPr>
  </w:style>
  <w:style w:type="character" w:customStyle="1" w:styleId="150">
    <w:name w:val="标题 2 Char"/>
    <w:qFormat/>
    <w:uiPriority w:val="0"/>
    <w:rPr>
      <w:rFonts w:ascii="宋体" w:hAnsi="宋体" w:eastAsia="宋体"/>
      <w:b/>
      <w:bCs/>
      <w:kern w:val="2"/>
      <w:sz w:val="32"/>
      <w:szCs w:val="32"/>
    </w:rPr>
  </w:style>
  <w:style w:type="character" w:customStyle="1" w:styleId="151">
    <w:name w:val="正文01 Char"/>
    <w:link w:val="152"/>
    <w:qFormat/>
    <w:uiPriority w:val="0"/>
    <w:rPr>
      <w:rFonts w:eastAsia="宋体"/>
      <w:sz w:val="24"/>
    </w:rPr>
  </w:style>
  <w:style w:type="paragraph" w:customStyle="1" w:styleId="152">
    <w:name w:val="正文01"/>
    <w:basedOn w:val="8"/>
    <w:link w:val="151"/>
    <w:qFormat/>
    <w:uiPriority w:val="0"/>
    <w:pPr>
      <w:widowControl w:val="0"/>
      <w:spacing w:line="360" w:lineRule="auto"/>
      <w:ind w:firstLine="480" w:firstLineChars="200"/>
      <w:jc w:val="both"/>
    </w:pPr>
    <w:rPr>
      <w:rFonts w:eastAsia="宋体"/>
      <w:w w:val="100"/>
      <w:sz w:val="24"/>
    </w:rPr>
  </w:style>
  <w:style w:type="table" w:customStyle="1" w:styleId="153">
    <w:name w:val="Table Normal"/>
    <w:semiHidden/>
    <w:unhideWhenUsed/>
    <w:qFormat/>
    <w:uiPriority w:val="2"/>
    <w:pPr>
      <w:widowControl w:val="0"/>
    </w:pPr>
    <w:rPr>
      <w:kern w:val="0"/>
      <w:sz w:val="22"/>
      <w:lang w:eastAsia="en-US"/>
    </w:rPr>
    <w:tblPr>
      <w:tblCellMar>
        <w:top w:w="0" w:type="dxa"/>
        <w:left w:w="0" w:type="dxa"/>
        <w:bottom w:w="0" w:type="dxa"/>
        <w:right w:w="0" w:type="dxa"/>
      </w:tblCellMar>
    </w:tblPr>
  </w:style>
  <w:style w:type="paragraph" w:customStyle="1" w:styleId="154">
    <w:name w:val="表样式1"/>
    <w:basedOn w:val="1"/>
    <w:qFormat/>
    <w:uiPriority w:val="0"/>
    <w:pPr>
      <w:snapToGrid w:val="0"/>
      <w:jc w:val="center"/>
    </w:pPr>
    <w:rPr>
      <w:rFonts w:ascii="Calibri" w:hAnsi="Calibri"/>
      <w:color w:val="000000"/>
      <w:szCs w:val="21"/>
    </w:rPr>
  </w:style>
  <w:style w:type="character" w:customStyle="1" w:styleId="155">
    <w:name w:val="表格文字 Char"/>
    <w:link w:val="98"/>
    <w:qFormat/>
    <w:locked/>
    <w:uiPriority w:val="0"/>
    <w:rPr>
      <w:rFonts w:ascii="Times New Roman" w:hAnsi="Times New Roman" w:eastAsia="仿宋_GB2312" w:cs="Times New Roman"/>
      <w:kern w:val="0"/>
      <w:sz w:val="24"/>
      <w:szCs w:val="20"/>
    </w:rPr>
  </w:style>
  <w:style w:type="table" w:customStyle="1" w:styleId="156">
    <w:name w:val="三线表A"/>
    <w:qFormat/>
    <w:uiPriority w:val="99"/>
    <w:pPr>
      <w:jc w:val="center"/>
    </w:pPr>
    <w:rPr>
      <w:rFonts w:ascii="Times New Roman" w:hAnsi="Times New Roman" w:eastAsia="宋体" w:cs="Times New Roman"/>
      <w:kern w:val="0"/>
      <w:sz w:val="20"/>
      <w:szCs w:val="20"/>
    </w:rPr>
    <w:tblPr>
      <w:tblBorders>
        <w:bottom w:val="single" w:color="auto" w:sz="8" w:space="0"/>
        <w:insideH w:val="single" w:color="auto" w:sz="6" w:space="0"/>
        <w:insideV w:val="single" w:color="auto" w:sz="6" w:space="0"/>
      </w:tblBorders>
      <w:tblCellMar>
        <w:top w:w="0" w:type="dxa"/>
        <w:left w:w="108" w:type="dxa"/>
        <w:bottom w:w="0" w:type="dxa"/>
        <w:right w:w="108" w:type="dxa"/>
      </w:tblCellMar>
    </w:tblPr>
  </w:style>
  <w:style w:type="table" w:customStyle="1" w:styleId="157">
    <w:name w:val="浅色底纹1"/>
    <w:basedOn w:val="33"/>
    <w:qFormat/>
    <w:uiPriority w:val="60"/>
    <w:rPr>
      <w:rFonts w:ascii="Times New Roman" w:hAnsi="Times New Roman" w:eastAsia="宋体" w:cs="Times New Roman"/>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table" w:customStyle="1" w:styleId="158">
    <w:name w:val="浅色底纹 - 强调文字颜色 11"/>
    <w:basedOn w:val="33"/>
    <w:qFormat/>
    <w:uiPriority w:val="60"/>
    <w:rPr>
      <w:rFonts w:ascii="Times New Roman" w:hAnsi="Times New Roman" w:eastAsia="宋体" w:cs="Times New Roman"/>
      <w:color w:val="2F5597" w:themeColor="accent1" w:themeShade="BF"/>
    </w:rPr>
    <w:tblPr>
      <w:tblBorders>
        <w:top w:val="single" w:color="4472C4" w:themeColor="accent1" w:sz="8" w:space="0"/>
        <w:bottom w:val="single" w:color="4472C4" w:themeColor="accent1" w:sz="8" w:space="0"/>
      </w:tblBorders>
    </w:tblPr>
    <w:tblStylePr w:type="fir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la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0DCF0" w:themeFill="accent1" w:themeFillTint="3F"/>
      </w:tcPr>
    </w:tblStylePr>
    <w:tblStylePr w:type="band1Horz">
      <w:tcPr>
        <w:tcBorders>
          <w:left w:val="nil"/>
          <w:right w:val="nil"/>
          <w:insideH w:val="nil"/>
          <w:insideV w:val="nil"/>
        </w:tcBorders>
        <w:shd w:val="clear" w:color="auto" w:fill="D0DCF0" w:themeFill="accent1" w:themeFillTint="3F"/>
      </w:tcPr>
    </w:tblStylePr>
  </w:style>
  <w:style w:type="character" w:customStyle="1" w:styleId="159">
    <w:name w:val="font21"/>
    <w:basedOn w:val="39"/>
    <w:qFormat/>
    <w:uiPriority w:val="0"/>
    <w:rPr>
      <w:rFonts w:hint="eastAsia" w:ascii="等线" w:hAnsi="等线" w:eastAsia="等线" w:cs="等线"/>
      <w:color w:val="000000"/>
      <w:sz w:val="20"/>
      <w:szCs w:val="20"/>
      <w:u w:val="none"/>
    </w:rPr>
  </w:style>
  <w:style w:type="character" w:customStyle="1" w:styleId="160">
    <w:name w:val="font01"/>
    <w:basedOn w:val="39"/>
    <w:qFormat/>
    <w:uiPriority w:val="0"/>
    <w:rPr>
      <w:rFonts w:hint="eastAsia" w:ascii="等线" w:hAnsi="等线" w:eastAsia="等线" w:cs="等线"/>
      <w:color w:val="000000"/>
      <w:sz w:val="20"/>
      <w:szCs w:val="20"/>
      <w:u w:val="none"/>
      <w:vertAlign w:val="subscript"/>
    </w:rPr>
  </w:style>
  <w:style w:type="character" w:customStyle="1" w:styleId="161">
    <w:name w:val="font11"/>
    <w:basedOn w:val="39"/>
    <w:qFormat/>
    <w:uiPriority w:val="0"/>
    <w:rPr>
      <w:rFonts w:hint="eastAsia" w:ascii="等线" w:hAnsi="等线" w:eastAsia="等线" w:cs="等线"/>
      <w:color w:val="000000"/>
      <w:sz w:val="22"/>
      <w:szCs w:val="22"/>
      <w:u w:val="none"/>
    </w:rPr>
  </w:style>
  <w:style w:type="paragraph" w:customStyle="1" w:styleId="162">
    <w:name w:val="表内容"/>
    <w:basedOn w:val="1"/>
    <w:next w:val="1"/>
    <w:qFormat/>
    <w:uiPriority w:val="0"/>
    <w:pPr>
      <w:spacing w:line="240" w:lineRule="auto"/>
      <w:ind w:firstLine="0" w:firstLineChars="0"/>
      <w:jc w:val="center"/>
    </w:pPr>
    <w:rPr>
      <w:rFonts w:ascii="Times New Roman" w:hAnsi="Times New Roman"/>
      <w:kern w:val="2"/>
      <w:sz w:val="21"/>
      <w:szCs w:val="20"/>
      <w:lang w:val="en-US" w:bidi="ar-SA"/>
    </w:rPr>
  </w:style>
  <w:style w:type="paragraph" w:customStyle="1" w:styleId="163">
    <w:name w:val="表格内部"/>
    <w:basedOn w:val="1"/>
    <w:qFormat/>
    <w:uiPriority w:val="0"/>
    <w:pPr>
      <w:spacing w:line="240" w:lineRule="auto"/>
      <w:ind w:firstLine="0" w:firstLineChars="0"/>
      <w:jc w:val="center"/>
    </w:pPr>
    <w:rPr>
      <w:rFonts w:ascii="Times New Roman" w:hAnsi="Times New Roman"/>
      <w:kern w:val="24"/>
      <w:sz w:val="21"/>
      <w:szCs w:val="18"/>
    </w:rPr>
  </w:style>
  <w:style w:type="paragraph" w:customStyle="1" w:styleId="164">
    <w:name w:val="正文首行缩进1"/>
    <w:basedOn w:val="2"/>
    <w:qFormat/>
    <w:uiPriority w:val="0"/>
    <w:pPr>
      <w:spacing w:after="120"/>
      <w:ind w:firstLine="420" w:firstLineChars="100"/>
    </w:pPr>
    <w:rPr>
      <w:sz w:val="21"/>
    </w:rPr>
  </w:style>
  <w:style w:type="paragraph" w:customStyle="1" w:styleId="165">
    <w:name w:val="样式 五号 居中"/>
    <w:basedOn w:val="1"/>
    <w:qFormat/>
    <w:uiPriority w:val="0"/>
    <w:pPr>
      <w:jc w:val="center"/>
    </w:pPr>
    <w:rPr>
      <w:rFonts w:cs="宋体"/>
    </w:rPr>
  </w:style>
  <w:style w:type="paragraph" w:customStyle="1" w:styleId="166">
    <w:name w:val="列出段落1"/>
    <w:basedOn w:val="1"/>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jpe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2838</Words>
  <Characters>16182</Characters>
  <Lines>134</Lines>
  <Paragraphs>37</Paragraphs>
  <TotalTime>0</TotalTime>
  <ScaleCrop>false</ScaleCrop>
  <LinksUpToDate>false</LinksUpToDate>
  <CharactersWithSpaces>18983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2019-05-10T06:24:00Z</dcterms:created>
  <dc:creator>LK</dc:creator>
  <cp:lastModifiedBy>WPS_1591236775</cp:lastModifiedBy>
  <cp:lastPrinted>2019-09-21T09:22:00Z</cp:lastPrinted>
  <dcterms:modified xsi:type="dcterms:W3CDTF">2021-01-14T07:33:04Z</dcterms:modified>
  <cp:revision>5822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