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Times New Roman" w:hAnsi="Times New Roman" w:eastAsia="宋体"/>
          <w:b/>
          <w:bCs/>
          <w:spacing w:val="20"/>
          <w:sz w:val="52"/>
        </w:rPr>
      </w:pPr>
    </w:p>
    <w:p>
      <w:pPr>
        <w:snapToGrid w:val="0"/>
        <w:spacing w:line="360" w:lineRule="auto"/>
        <w:rPr>
          <w:rFonts w:ascii="Times New Roman" w:hAnsi="Times New Roman" w:eastAsia="宋体"/>
          <w:b/>
          <w:bCs/>
          <w:spacing w:val="20"/>
          <w:sz w:val="52"/>
        </w:rPr>
      </w:pPr>
      <w:r>
        <w:rPr>
          <w:rFonts w:hint="eastAsia" w:ascii="Times New Roman" w:hAnsi="Times New Roman" w:eastAsia="宋体"/>
          <w:b/>
          <w:bCs/>
          <w:spacing w:val="20"/>
          <w:sz w:val="52"/>
        </w:rPr>
        <w:t xml:space="preserve"> </w:t>
      </w:r>
      <w:r>
        <w:rPr>
          <w:rFonts w:ascii="Times New Roman" w:hAnsi="Times New Roman" w:eastAsia="宋体"/>
          <w:b/>
          <w:bCs/>
          <w:spacing w:val="20"/>
          <w:sz w:val="52"/>
        </w:rPr>
        <w:t xml:space="preserve">              </w:t>
      </w:r>
    </w:p>
    <w:p>
      <w:pPr>
        <w:snapToGrid w:val="0"/>
        <w:spacing w:line="360" w:lineRule="auto"/>
        <w:jc w:val="center"/>
        <w:rPr>
          <w:rFonts w:hint="default" w:ascii="Times New Roman" w:hAnsi="Times New Roman" w:eastAsia="宋体"/>
          <w:b/>
          <w:bCs/>
          <w:spacing w:val="20"/>
          <w:sz w:val="52"/>
          <w:szCs w:val="52"/>
          <w:lang w:val="en-US" w:eastAsia="zh-CN"/>
        </w:rPr>
      </w:pPr>
      <w:r>
        <w:rPr>
          <w:rFonts w:hint="eastAsia" w:ascii="Times New Roman" w:hAnsi="Times New Roman" w:eastAsia="宋体"/>
          <w:b/>
          <w:bCs/>
          <w:spacing w:val="20"/>
          <w:sz w:val="52"/>
          <w:szCs w:val="52"/>
          <w:lang w:val="en-US" w:eastAsia="zh-CN"/>
        </w:rPr>
        <w:t>空调支架加工项目阶段性</w:t>
      </w:r>
    </w:p>
    <w:p>
      <w:pPr>
        <w:snapToGrid w:val="0"/>
        <w:spacing w:line="360" w:lineRule="auto"/>
        <w:jc w:val="center"/>
        <w:rPr>
          <w:rFonts w:ascii="Times New Roman" w:hAnsi="Times New Roman" w:eastAsia="宋体"/>
          <w:b/>
          <w:bCs/>
          <w:spacing w:val="20"/>
          <w:sz w:val="52"/>
          <w:szCs w:val="52"/>
        </w:rPr>
      </w:pPr>
      <w:r>
        <w:rPr>
          <w:rFonts w:ascii="Times New Roman" w:hAnsi="Times New Roman" w:eastAsia="宋体"/>
          <w:b/>
          <w:bCs/>
          <w:spacing w:val="20"/>
          <w:sz w:val="52"/>
          <w:szCs w:val="52"/>
        </w:rPr>
        <w:t>竣工环境保护验收</w:t>
      </w:r>
      <w:r>
        <w:rPr>
          <w:rFonts w:hint="eastAsia" w:ascii="Times New Roman" w:hAnsi="Times New Roman" w:eastAsia="宋体"/>
          <w:b/>
          <w:bCs/>
          <w:spacing w:val="20"/>
          <w:sz w:val="52"/>
          <w:szCs w:val="52"/>
        </w:rPr>
        <w:t>监测报告表</w:t>
      </w:r>
    </w:p>
    <w:p>
      <w:pPr>
        <w:snapToGrid w:val="0"/>
        <w:spacing w:line="360" w:lineRule="auto"/>
        <w:jc w:val="center"/>
        <w:rPr>
          <w:rFonts w:ascii="Times New Roman" w:hAnsi="Times New Roman" w:eastAsia="宋体"/>
          <w:b/>
          <w:bCs/>
          <w:spacing w:val="20"/>
          <w:sz w:val="52"/>
          <w:szCs w:val="52"/>
        </w:rPr>
      </w:pPr>
    </w:p>
    <w:p>
      <w:pPr>
        <w:snapToGrid w:val="0"/>
        <w:spacing w:line="360" w:lineRule="auto"/>
        <w:jc w:val="center"/>
        <w:rPr>
          <w:rFonts w:ascii="Times New Roman" w:hAnsi="Times New Roman" w:eastAsia="宋体"/>
          <w:b/>
          <w:bCs/>
          <w:spacing w:val="20"/>
          <w:sz w:val="52"/>
          <w:szCs w:val="52"/>
        </w:rPr>
      </w:pPr>
    </w:p>
    <w:p>
      <w:pPr>
        <w:snapToGrid w:val="0"/>
        <w:spacing w:line="360" w:lineRule="auto"/>
        <w:jc w:val="center"/>
        <w:rPr>
          <w:rFonts w:ascii="Times New Roman" w:hAnsi="Times New Roman" w:eastAsia="宋体"/>
          <w:b/>
          <w:bCs/>
          <w:spacing w:val="20"/>
          <w:sz w:val="52"/>
          <w:szCs w:val="52"/>
        </w:rPr>
      </w:pPr>
    </w:p>
    <w:p>
      <w:pPr>
        <w:snapToGrid w:val="0"/>
        <w:spacing w:line="360" w:lineRule="auto"/>
        <w:rPr>
          <w:rFonts w:ascii="Times New Roman" w:hAnsi="Times New Roman" w:eastAsia="宋体"/>
          <w:b/>
          <w:bCs/>
          <w:spacing w:val="20"/>
          <w:sz w:val="52"/>
          <w:szCs w:val="52"/>
        </w:rPr>
      </w:pPr>
    </w:p>
    <w:p>
      <w:pPr>
        <w:snapToGrid w:val="0"/>
        <w:spacing w:line="360" w:lineRule="auto"/>
        <w:rPr>
          <w:rFonts w:ascii="Times New Roman" w:hAnsi="Times New Roman" w:eastAsia="宋体"/>
          <w:b/>
          <w:bCs/>
          <w:spacing w:val="20"/>
          <w:sz w:val="52"/>
          <w:szCs w:val="52"/>
        </w:rPr>
      </w:pPr>
    </w:p>
    <w:p>
      <w:pPr>
        <w:snapToGrid w:val="0"/>
        <w:spacing w:line="480" w:lineRule="auto"/>
        <w:ind w:left="1961" w:leftChars="202" w:hanging="1537" w:hangingChars="383"/>
        <w:rPr>
          <w:rFonts w:ascii="Times New Roman" w:hAnsi="Times New Roman" w:eastAsia="宋体"/>
          <w:b/>
          <w:bCs/>
          <w:spacing w:val="20"/>
          <w:sz w:val="36"/>
          <w:szCs w:val="36"/>
          <w:u w:val="single"/>
        </w:rPr>
      </w:pPr>
      <w:r>
        <w:rPr>
          <w:rFonts w:hint="eastAsia" w:ascii="Times New Roman" w:hAnsi="Times New Roman" w:eastAsia="宋体"/>
          <w:b/>
          <w:bCs/>
          <w:spacing w:val="20"/>
          <w:sz w:val="36"/>
          <w:szCs w:val="36"/>
        </w:rPr>
        <w:t>建设单位：</w:t>
      </w:r>
      <w:r>
        <w:rPr>
          <w:rFonts w:ascii="Times New Roman" w:hAnsi="Times New Roman" w:eastAsia="宋体"/>
          <w:b/>
          <w:bCs/>
          <w:spacing w:val="20"/>
          <w:sz w:val="36"/>
          <w:szCs w:val="36"/>
          <w:u w:val="single"/>
        </w:rPr>
        <w:t xml:space="preserve">  </w:t>
      </w:r>
      <w:r>
        <w:rPr>
          <w:rFonts w:hint="eastAsia" w:ascii="Times New Roman" w:hAnsi="Times New Roman" w:eastAsia="宋体"/>
          <w:b/>
          <w:bCs/>
          <w:spacing w:val="20"/>
          <w:sz w:val="36"/>
          <w:szCs w:val="36"/>
          <w:u w:val="single"/>
          <w:lang w:val="en-US" w:eastAsia="zh-CN"/>
        </w:rPr>
        <w:t xml:space="preserve">   </w:t>
      </w:r>
      <w:r>
        <w:rPr>
          <w:rFonts w:ascii="Times New Roman" w:hAnsi="Times New Roman" w:eastAsia="宋体"/>
          <w:b/>
          <w:bCs/>
          <w:spacing w:val="20"/>
          <w:sz w:val="36"/>
          <w:szCs w:val="36"/>
          <w:u w:val="single"/>
        </w:rPr>
        <w:t xml:space="preserve"> </w:t>
      </w:r>
      <w:r>
        <w:rPr>
          <w:rFonts w:hint="eastAsia" w:ascii="Times New Roman" w:hAnsi="Times New Roman" w:eastAsia="宋体"/>
          <w:b/>
          <w:bCs/>
          <w:spacing w:val="20"/>
          <w:sz w:val="36"/>
          <w:szCs w:val="36"/>
          <w:u w:val="single"/>
        </w:rPr>
        <w:t xml:space="preserve">空调支架加工项目　　 </w:t>
      </w:r>
      <w:r>
        <w:rPr>
          <w:rFonts w:ascii="Times New Roman" w:hAnsi="Times New Roman" w:eastAsia="宋体"/>
          <w:b/>
          <w:bCs/>
          <w:spacing w:val="20"/>
          <w:sz w:val="36"/>
          <w:szCs w:val="36"/>
          <w:u w:val="single"/>
        </w:rPr>
        <w:t xml:space="preserve">   </w:t>
      </w:r>
      <w:r>
        <w:rPr>
          <w:rFonts w:hint="eastAsia" w:ascii="Times New Roman" w:hAnsi="Times New Roman" w:eastAsia="宋体"/>
          <w:b/>
          <w:bCs/>
          <w:spacing w:val="20"/>
          <w:sz w:val="36"/>
          <w:szCs w:val="36"/>
          <w:u w:val="single"/>
        </w:rPr>
        <w:t>　</w:t>
      </w:r>
    </w:p>
    <w:p>
      <w:pPr>
        <w:snapToGrid w:val="0"/>
        <w:spacing w:line="480" w:lineRule="auto"/>
        <w:ind w:firstLine="401" w:firstLineChars="100"/>
        <w:rPr>
          <w:rFonts w:ascii="Times New Roman" w:hAnsi="Times New Roman" w:eastAsia="宋体"/>
          <w:b/>
          <w:bCs/>
          <w:spacing w:val="20"/>
          <w:sz w:val="36"/>
          <w:szCs w:val="36"/>
          <w:u w:val="single"/>
        </w:rPr>
      </w:pPr>
      <w:r>
        <w:rPr>
          <w:rFonts w:hint="eastAsia" w:ascii="Times New Roman" w:hAnsi="Times New Roman" w:eastAsia="宋体"/>
          <w:b/>
          <w:bCs/>
          <w:spacing w:val="20"/>
          <w:sz w:val="36"/>
          <w:szCs w:val="36"/>
        </w:rPr>
        <w:t>编制单位：</w:t>
      </w:r>
      <w:r>
        <w:rPr>
          <w:rFonts w:hint="eastAsia" w:ascii="Times New Roman" w:hAnsi="Times New Roman" w:eastAsia="宋体"/>
          <w:b/>
          <w:bCs/>
          <w:spacing w:val="20"/>
          <w:sz w:val="36"/>
          <w:szCs w:val="36"/>
          <w:u w:val="single"/>
        </w:rPr>
        <w:t xml:space="preserve"> </w:t>
      </w:r>
      <w:r>
        <w:rPr>
          <w:rFonts w:ascii="Times New Roman" w:hAnsi="Times New Roman" w:eastAsia="宋体"/>
          <w:b/>
          <w:bCs/>
          <w:spacing w:val="20"/>
          <w:sz w:val="36"/>
          <w:szCs w:val="36"/>
          <w:u w:val="single"/>
        </w:rPr>
        <w:t xml:space="preserve"> </w:t>
      </w:r>
      <w:r>
        <w:rPr>
          <w:rFonts w:hint="eastAsia" w:ascii="Times New Roman" w:hAnsi="Times New Roman" w:eastAsia="宋体"/>
          <w:b/>
          <w:bCs/>
          <w:spacing w:val="20"/>
          <w:sz w:val="36"/>
          <w:szCs w:val="36"/>
          <w:u w:val="single"/>
          <w:lang w:val="en-US" w:eastAsia="zh-CN"/>
        </w:rPr>
        <w:t xml:space="preserve"> 芜湖民宇环境科技有限公司</w:t>
      </w:r>
      <w:r>
        <w:rPr>
          <w:rFonts w:hint="eastAsia" w:ascii="Times New Roman" w:hAnsi="Times New Roman" w:eastAsia="宋体"/>
          <w:b/>
          <w:bCs/>
          <w:spacing w:val="20"/>
          <w:sz w:val="36"/>
          <w:szCs w:val="36"/>
          <w:u w:val="single"/>
        </w:rPr>
        <w:t xml:space="preserve">　 </w:t>
      </w:r>
      <w:r>
        <w:rPr>
          <w:rFonts w:ascii="Times New Roman" w:hAnsi="Times New Roman" w:eastAsia="宋体"/>
          <w:b/>
          <w:bCs/>
          <w:spacing w:val="20"/>
          <w:sz w:val="36"/>
          <w:szCs w:val="36"/>
          <w:u w:val="single"/>
        </w:rPr>
        <w:t xml:space="preserve"> </w:t>
      </w:r>
      <w:r>
        <w:rPr>
          <w:rFonts w:hint="eastAsia" w:ascii="Times New Roman" w:hAnsi="Times New Roman" w:eastAsia="宋体"/>
          <w:b/>
          <w:bCs/>
          <w:spacing w:val="20"/>
          <w:sz w:val="36"/>
          <w:szCs w:val="36"/>
          <w:u w:val="single"/>
        </w:rPr>
        <w:t xml:space="preserve"> </w:t>
      </w:r>
      <w:r>
        <w:rPr>
          <w:rFonts w:ascii="Times New Roman" w:hAnsi="Times New Roman" w:eastAsia="宋体"/>
          <w:b/>
          <w:bCs/>
          <w:spacing w:val="20"/>
          <w:sz w:val="36"/>
          <w:szCs w:val="36"/>
          <w:u w:val="single"/>
        </w:rPr>
        <w:t xml:space="preserve">  </w:t>
      </w:r>
      <w:r>
        <w:rPr>
          <w:rFonts w:hint="eastAsia" w:ascii="Times New Roman" w:hAnsi="Times New Roman" w:eastAsia="宋体"/>
          <w:b/>
          <w:bCs/>
          <w:spacing w:val="20"/>
          <w:sz w:val="36"/>
          <w:szCs w:val="36"/>
          <w:u w:val="single"/>
        </w:rPr>
        <w:t xml:space="preserve"> </w:t>
      </w:r>
    </w:p>
    <w:p>
      <w:pPr>
        <w:snapToGrid w:val="0"/>
        <w:spacing w:line="480" w:lineRule="auto"/>
        <w:rPr>
          <w:rFonts w:ascii="Times New Roman" w:hAnsi="Times New Roman" w:eastAsia="宋体"/>
          <w:b/>
          <w:bCs/>
          <w:spacing w:val="20"/>
          <w:sz w:val="36"/>
          <w:szCs w:val="36"/>
          <w:u w:val="single"/>
        </w:rPr>
      </w:pPr>
    </w:p>
    <w:p>
      <w:pPr>
        <w:snapToGrid w:val="0"/>
        <w:spacing w:line="480" w:lineRule="auto"/>
        <w:rPr>
          <w:rFonts w:ascii="Times New Roman" w:hAnsi="Times New Roman" w:eastAsia="宋体"/>
          <w:b/>
          <w:bCs/>
          <w:spacing w:val="20"/>
          <w:sz w:val="36"/>
          <w:szCs w:val="36"/>
          <w:u w:val="single"/>
        </w:rPr>
      </w:pPr>
    </w:p>
    <w:p>
      <w:pPr>
        <w:snapToGrid w:val="0"/>
        <w:spacing w:line="480" w:lineRule="auto"/>
        <w:jc w:val="center"/>
        <w:rPr>
          <w:rFonts w:ascii="Times New Roman" w:hAnsi="Times New Roman" w:eastAsia="宋体"/>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eastAsia="宋体"/>
          <w:b/>
          <w:bCs/>
          <w:spacing w:val="20"/>
          <w:sz w:val="36"/>
          <w:szCs w:val="36"/>
        </w:rPr>
        <w:t>编制日期：</w:t>
      </w:r>
      <w:r>
        <w:rPr>
          <w:rFonts w:ascii="Times New Roman" w:hAnsi="Times New Roman" w:eastAsia="宋体"/>
          <w:b/>
          <w:bCs/>
          <w:spacing w:val="20"/>
          <w:sz w:val="36"/>
          <w:szCs w:val="36"/>
        </w:rPr>
        <w:t>20</w:t>
      </w:r>
      <w:r>
        <w:rPr>
          <w:rFonts w:hint="eastAsia" w:ascii="Times New Roman" w:hAnsi="Times New Roman" w:eastAsia="宋体"/>
          <w:b/>
          <w:bCs/>
          <w:spacing w:val="20"/>
          <w:sz w:val="36"/>
          <w:szCs w:val="36"/>
          <w:lang w:val="en-US" w:eastAsia="zh-CN"/>
        </w:rPr>
        <w:t>20</w:t>
      </w:r>
      <w:r>
        <w:rPr>
          <w:rFonts w:hint="eastAsia" w:ascii="Times New Roman" w:hAnsi="Times New Roman" w:eastAsia="宋体"/>
          <w:b/>
          <w:bCs/>
          <w:spacing w:val="20"/>
          <w:sz w:val="36"/>
          <w:szCs w:val="36"/>
        </w:rPr>
        <w:t>年</w:t>
      </w:r>
      <w:r>
        <w:rPr>
          <w:rFonts w:hint="eastAsia" w:ascii="Times New Roman" w:hAnsi="Times New Roman" w:eastAsia="宋体"/>
          <w:b/>
          <w:bCs/>
          <w:spacing w:val="20"/>
          <w:sz w:val="36"/>
          <w:szCs w:val="36"/>
          <w:lang w:val="en-US" w:eastAsia="zh-CN"/>
        </w:rPr>
        <w:t>8</w:t>
      </w:r>
      <w:r>
        <w:rPr>
          <w:rFonts w:hint="eastAsia" w:ascii="Times New Roman" w:hAnsi="Times New Roman" w:eastAsia="宋体"/>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ascii="Times New Roman" w:hAnsi="Times New Roman" w:eastAsia="宋体"/>
          <w:kern w:val="0"/>
          <w:sz w:val="30"/>
          <w:szCs w:val="30"/>
          <w:lang w:val="en-US" w:eastAsia="zh-CN" w:bidi="zh-CN"/>
        </w:rPr>
      </w:pPr>
      <w:r>
        <w:rPr>
          <w:rFonts w:hint="default" w:ascii="Times New Roman" w:hAnsi="Times New Roman" w:eastAsia="宋体"/>
          <w:kern w:val="0"/>
          <w:sz w:val="30"/>
          <w:szCs w:val="30"/>
          <w:lang w:val="zh-CN" w:bidi="zh-CN"/>
        </w:rPr>
        <w:t>建设单位法人代表：杨代传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bidi="zh-CN"/>
        </w:rPr>
      </w:pPr>
      <w:r>
        <w:rPr>
          <w:rFonts w:hint="default" w:ascii="Times New Roman" w:hAnsi="Times New Roman" w:eastAsia="宋体"/>
          <w:kern w:val="0"/>
          <w:sz w:val="30"/>
          <w:szCs w:val="30"/>
          <w:lang w:val="zh-CN" w:bidi="zh-CN"/>
        </w:rPr>
        <w:t>编制单位法人代表：</w:t>
      </w:r>
      <w:r>
        <w:rPr>
          <w:rFonts w:hint="default" w:ascii="Times New Roman" w:hAnsi="Times New Roman" w:eastAsia="宋体"/>
          <w:kern w:val="0"/>
          <w:sz w:val="30"/>
          <w:szCs w:val="30"/>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bidi="zh-CN"/>
        </w:rPr>
      </w:pPr>
      <w:r>
        <w:rPr>
          <w:rFonts w:hint="default" w:ascii="Times New Roman" w:hAnsi="Times New Roman" w:eastAsia="宋体"/>
          <w:kern w:val="0"/>
          <w:sz w:val="30"/>
          <w:szCs w:val="30"/>
          <w:lang w:val="zh-CN" w:bidi="zh-CN"/>
        </w:rPr>
        <w:t>项 目 负 责 人：杨代传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ascii="Times New Roman" w:hAnsi="Times New Roman" w:eastAsia="宋体"/>
          <w:kern w:val="0"/>
          <w:sz w:val="30"/>
          <w:szCs w:val="30"/>
          <w:lang w:val="en-US" w:eastAsia="zh-CN" w:bidi="zh-CN"/>
        </w:rPr>
      </w:pPr>
      <w:r>
        <w:rPr>
          <w:rFonts w:hint="default" w:ascii="Times New Roman" w:hAnsi="Times New Roman" w:eastAsia="宋体"/>
          <w:kern w:val="0"/>
          <w:sz w:val="30"/>
          <w:szCs w:val="30"/>
          <w:lang w:val="zh-CN" w:bidi="zh-CN"/>
        </w:rPr>
        <w:t>填    表    人：</w:t>
      </w:r>
      <w:r>
        <w:rPr>
          <w:rFonts w:hint="eastAsia" w:ascii="Times New Roman" w:hAnsi="Times New Roman" w:eastAsia="宋体"/>
          <w:kern w:val="0"/>
          <w:sz w:val="30"/>
          <w:szCs w:val="30"/>
          <w:lang w:val="en-US" w:eastAsia="zh-CN" w:bidi="zh-CN"/>
        </w:rPr>
        <w:t>柯传洋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eastAsia="zh-CN" w:bidi="zh-CN"/>
        </w:rPr>
      </w:pPr>
      <w:r>
        <w:rPr>
          <w:rFonts w:hint="default" w:ascii="Times New Roman" w:hAnsi="Times New Roman" w:eastAsia="宋体"/>
          <w:kern w:val="0"/>
          <w:sz w:val="30"/>
          <w:szCs w:val="30"/>
          <w:lang w:val="zh-CN" w:bidi="zh-CN"/>
        </w:rPr>
        <w:t>建设单位：芜湖县宁龙金属制品有限公司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en-US" w:bidi="zh-CN"/>
        </w:rPr>
      </w:pPr>
      <w:r>
        <w:rPr>
          <w:rFonts w:hint="default" w:ascii="Times New Roman" w:hAnsi="Times New Roman" w:eastAsia="宋体"/>
          <w:kern w:val="0"/>
          <w:sz w:val="30"/>
          <w:szCs w:val="30"/>
          <w:lang w:val="zh-CN" w:bidi="zh-CN"/>
        </w:rPr>
        <w:t>电　　话：13865530128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bidi="zh-CN"/>
        </w:rPr>
      </w:pPr>
      <w:r>
        <w:rPr>
          <w:rFonts w:hint="default" w:ascii="Times New Roman" w:hAnsi="Times New Roman" w:eastAsia="宋体"/>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bidi="zh-CN"/>
        </w:rPr>
      </w:pPr>
      <w:r>
        <w:rPr>
          <w:rFonts w:hint="default" w:ascii="Times New Roman" w:hAnsi="Times New Roman" w:eastAsia="宋体"/>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eastAsia="zh-CN" w:bidi="zh-CN"/>
        </w:rPr>
      </w:pPr>
      <w:r>
        <w:rPr>
          <w:rFonts w:hint="default" w:ascii="Times New Roman" w:hAnsi="Times New Roman" w:eastAsia="宋体"/>
          <w:kern w:val="0"/>
          <w:sz w:val="30"/>
          <w:szCs w:val="30"/>
          <w:lang w:val="zh-CN" w:bidi="zh-CN"/>
        </w:rPr>
        <w:t>地　　址：芜湖县六郎镇殷港工业园南方大道4号2幢2号厂房</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zh-CN" w:eastAsia="zh-CN" w:bidi="zh-CN"/>
        </w:rPr>
      </w:pPr>
      <w:r>
        <w:rPr>
          <w:rFonts w:hint="default" w:ascii="Times New Roman" w:hAnsi="Times New Roman" w:eastAsia="宋体"/>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en-US" w:eastAsia="zh-CN" w:bidi="zh-CN"/>
        </w:rPr>
      </w:pPr>
      <w:r>
        <w:rPr>
          <w:rFonts w:hint="default" w:ascii="Times New Roman" w:hAnsi="Times New Roman" w:eastAsia="宋体"/>
          <w:kern w:val="0"/>
          <w:sz w:val="30"/>
          <w:szCs w:val="30"/>
          <w:lang w:val="zh-CN" w:eastAsia="zh-CN" w:bidi="zh-CN"/>
        </w:rPr>
        <w:t>电话：</w:t>
      </w:r>
      <w:r>
        <w:rPr>
          <w:rFonts w:hint="default" w:ascii="Times New Roman" w:hAnsi="Times New Roman" w:eastAsia="宋体"/>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en-US" w:eastAsia="zh-CN" w:bidi="zh-CN"/>
        </w:rPr>
      </w:pPr>
      <w:r>
        <w:rPr>
          <w:rFonts w:hint="default" w:ascii="Times New Roman" w:hAnsi="Times New Roman" w:eastAsia="宋体"/>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en-US" w:eastAsia="zh-CN" w:bidi="zh-CN"/>
        </w:rPr>
      </w:pPr>
      <w:r>
        <w:rPr>
          <w:rFonts w:hint="default" w:ascii="Times New Roman" w:hAnsi="Times New Roman" w:eastAsia="宋体"/>
          <w:kern w:val="0"/>
          <w:sz w:val="30"/>
          <w:szCs w:val="30"/>
          <w:lang w:val="zh-CN" w:eastAsia="zh-CN" w:bidi="zh-CN"/>
        </w:rPr>
        <w:t>邮编：</w:t>
      </w:r>
      <w:r>
        <w:rPr>
          <w:rFonts w:hint="default" w:ascii="Times New Roman" w:hAnsi="Times New Roman" w:eastAsia="宋体"/>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ascii="Times New Roman" w:hAnsi="Times New Roman" w:eastAsia="宋体"/>
          <w:kern w:val="0"/>
          <w:sz w:val="30"/>
          <w:szCs w:val="30"/>
          <w:lang w:val="en-US" w:eastAsia="zh-CN" w:bidi="zh-CN"/>
        </w:rPr>
      </w:pPr>
      <w:r>
        <w:rPr>
          <w:rFonts w:hint="default" w:ascii="Times New Roman" w:hAnsi="Times New Roman" w:eastAsia="宋体"/>
          <w:kern w:val="0"/>
          <w:sz w:val="30"/>
          <w:szCs w:val="30"/>
          <w:lang w:val="zh-CN" w:eastAsia="zh-CN" w:bidi="zh-CN"/>
        </w:rPr>
        <w:t>地址：安徽省芜湖市鸠江区城市之光</w:t>
      </w:r>
      <w:r>
        <w:rPr>
          <w:rFonts w:hint="default" w:ascii="Times New Roman" w:hAnsi="Times New Roman" w:eastAsia="宋体"/>
          <w:kern w:val="0"/>
          <w:sz w:val="30"/>
          <w:szCs w:val="30"/>
          <w:lang w:val="en-US" w:eastAsia="zh-CN" w:bidi="zh-CN"/>
        </w:rPr>
        <w:t>B2地块</w:t>
      </w:r>
      <w:r>
        <w:rPr>
          <w:rFonts w:hint="default" w:ascii="Times New Roman" w:hAnsi="Times New Roman" w:eastAsia="宋体"/>
          <w:kern w:val="0"/>
          <w:sz w:val="30"/>
          <w:szCs w:val="30"/>
          <w:lang w:val="zh-CN" w:eastAsia="zh-CN" w:bidi="zh-CN"/>
        </w:rPr>
        <w:t>二期</w:t>
      </w:r>
      <w:r>
        <w:rPr>
          <w:rFonts w:hint="default" w:ascii="Times New Roman" w:hAnsi="Times New Roman" w:eastAsia="宋体"/>
          <w:kern w:val="0"/>
          <w:sz w:val="30"/>
          <w:szCs w:val="30"/>
          <w:lang w:val="en-US" w:eastAsia="zh-CN" w:bidi="zh-CN"/>
        </w:rPr>
        <w:t>12#楼1011</w:t>
      </w:r>
    </w:p>
    <w:p>
      <w:pPr>
        <w:snapToGrid w:val="0"/>
        <w:spacing w:line="360" w:lineRule="auto"/>
        <w:rPr>
          <w:rFonts w:hint="eastAsia" w:ascii="Times New Roman" w:hAnsi="Times New Roman" w:eastAsia="宋体" w:cs="仿宋_GB2312"/>
          <w:b/>
          <w:sz w:val="32"/>
          <w:szCs w:val="32"/>
          <w:lang w:val="en-US" w:eastAsia="zh-CN"/>
        </w:rPr>
      </w:pPr>
    </w:p>
    <w:p>
      <w:pPr>
        <w:snapToGrid w:val="0"/>
        <w:spacing w:line="360" w:lineRule="auto"/>
        <w:rPr>
          <w:rFonts w:hint="eastAsia" w:ascii="Times New Roman" w:hAnsi="Times New Roman" w:eastAsia="宋体" w:cs="仿宋_GB2312"/>
          <w:b/>
          <w:sz w:val="32"/>
          <w:szCs w:val="32"/>
          <w:lang w:val="en-US" w:eastAsia="zh-CN"/>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rFonts w:ascii="Times New Roman" w:hAnsi="Times New Roman" w:eastAsia="宋体"/>
          <w:b/>
          <w:sz w:val="28"/>
          <w:szCs w:val="28"/>
        </w:rPr>
      </w:pPr>
      <w:r>
        <w:rPr>
          <w:rFonts w:hint="eastAsia" w:ascii="Times New Roman" w:hAnsi="Times New Roman" w:eastAsia="宋体"/>
          <w:b/>
          <w:sz w:val="28"/>
          <w:szCs w:val="28"/>
        </w:rPr>
        <w:t>表一</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2167"/>
        <w:gridCol w:w="2088"/>
        <w:gridCol w:w="1125"/>
        <w:gridCol w:w="1013"/>
        <w:gridCol w:w="17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建设项目名称</w:t>
            </w:r>
          </w:p>
        </w:tc>
        <w:tc>
          <w:tcPr>
            <w:tcW w:w="7665" w:type="dxa"/>
            <w:gridSpan w:val="5"/>
            <w:vAlign w:val="center"/>
          </w:tcPr>
          <w:p>
            <w:pPr>
              <w:spacing w:line="360" w:lineRule="auto"/>
              <w:jc w:val="center"/>
              <w:rPr>
                <w:rFonts w:hint="default" w:ascii="Times New Roman" w:hAnsi="Times New Roman" w:eastAsia="宋体" w:cs="Times New Roman"/>
                <w:b/>
                <w:sz w:val="24"/>
                <w:lang w:eastAsia="zh-CN"/>
              </w:rPr>
            </w:pPr>
            <w:r>
              <w:rPr>
                <w:rFonts w:hint="eastAsia" w:ascii="Times New Roman" w:hAnsi="Times New Roman" w:eastAsia="宋体"/>
                <w:sz w:val="24"/>
                <w:szCs w:val="24"/>
              </w:rPr>
              <w:t>空调支架加工项目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建设单位名称</w:t>
            </w:r>
          </w:p>
        </w:tc>
        <w:tc>
          <w:tcPr>
            <w:tcW w:w="7665" w:type="dxa"/>
            <w:gridSpan w:val="5"/>
            <w:vAlign w:val="center"/>
          </w:tcPr>
          <w:p>
            <w:pPr>
              <w:spacing w:line="360" w:lineRule="auto"/>
              <w:jc w:val="center"/>
              <w:rPr>
                <w:rFonts w:hint="default" w:ascii="Times New Roman" w:hAnsi="Times New Roman" w:eastAsia="宋体" w:cs="Times New Roman"/>
                <w:b/>
                <w:sz w:val="24"/>
                <w:lang w:eastAsia="zh-CN"/>
              </w:rPr>
            </w:pPr>
            <w:r>
              <w:rPr>
                <w:rFonts w:hint="eastAsia" w:ascii="Times New Roman" w:hAnsi="Times New Roman" w:eastAsia="宋体"/>
                <w:spacing w:val="-10"/>
                <w:sz w:val="24"/>
                <w:szCs w:val="24"/>
              </w:rPr>
              <w:t>芜湖县宁龙金属制品有限公司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建设项目性质</w:t>
            </w:r>
          </w:p>
        </w:tc>
        <w:tc>
          <w:tcPr>
            <w:tcW w:w="7665" w:type="dxa"/>
            <w:gridSpan w:val="5"/>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建设地点</w:t>
            </w:r>
          </w:p>
        </w:tc>
        <w:tc>
          <w:tcPr>
            <w:tcW w:w="7665" w:type="dxa"/>
            <w:gridSpan w:val="5"/>
            <w:vAlign w:val="center"/>
          </w:tcPr>
          <w:p>
            <w:pPr>
              <w:spacing w:line="360" w:lineRule="auto"/>
              <w:jc w:val="center"/>
              <w:rPr>
                <w:rFonts w:hint="default" w:ascii="Times New Roman" w:hAnsi="Times New Roman" w:eastAsia="宋体" w:cs="Times New Roman"/>
                <w:bCs/>
                <w:sz w:val="24"/>
                <w:lang w:val="en-US" w:eastAsia="zh-CN"/>
              </w:rPr>
            </w:pPr>
            <w:r>
              <w:rPr>
                <w:rFonts w:hint="eastAsia" w:ascii="Times New Roman" w:hAnsi="Times New Roman" w:eastAsia="宋体"/>
                <w:sz w:val="24"/>
                <w:szCs w:val="24"/>
              </w:rPr>
              <w:t>芜湖县六郎镇殷港工业园南方大道4号2幢2号厂房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主要产品名称</w:t>
            </w:r>
          </w:p>
        </w:tc>
        <w:tc>
          <w:tcPr>
            <w:tcW w:w="7665" w:type="dxa"/>
            <w:gridSpan w:val="5"/>
            <w:vAlign w:val="center"/>
          </w:tcPr>
          <w:p>
            <w:pPr>
              <w:spacing w:line="360" w:lineRule="auto"/>
              <w:jc w:val="center"/>
              <w:rPr>
                <w:rFonts w:hint="default" w:ascii="Times New Roman" w:hAnsi="Times New Roman" w:eastAsia="宋体" w:cs="Times New Roman"/>
                <w:b/>
                <w:sz w:val="24"/>
                <w:highlight w:val="yellow"/>
                <w:lang w:val="en-US"/>
              </w:rPr>
            </w:pPr>
            <w:r>
              <w:rPr>
                <w:rFonts w:hint="eastAsia" w:ascii="Times New Roman" w:hAnsi="Times New Roman" w:eastAsia="宋体"/>
                <w:sz w:val="24"/>
                <w:szCs w:val="24"/>
              </w:rPr>
              <w:t>空调支架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bookmarkStart w:id="0" w:name="_Hlk22904627"/>
            <w:r>
              <w:rPr>
                <w:rFonts w:hint="default" w:ascii="Times New Roman" w:hAnsi="Times New Roman" w:eastAsia="宋体" w:cs="Times New Roman"/>
                <w:bCs/>
                <w:sz w:val="24"/>
              </w:rPr>
              <w:t>设计生产能力</w:t>
            </w:r>
          </w:p>
        </w:tc>
        <w:tc>
          <w:tcPr>
            <w:tcW w:w="7665" w:type="dxa"/>
            <w:gridSpan w:val="5"/>
            <w:vAlign w:val="center"/>
          </w:tcPr>
          <w:p>
            <w:pPr>
              <w:spacing w:line="360" w:lineRule="auto"/>
              <w:jc w:val="center"/>
              <w:rPr>
                <w:rFonts w:hint="default" w:ascii="Times New Roman" w:hAnsi="Times New Roman" w:eastAsia="宋体" w:cs="Times New Roman"/>
                <w:b/>
                <w:sz w:val="24"/>
                <w:highlight w:val="yellow"/>
                <w:lang w:val="en-US"/>
              </w:rPr>
            </w:pPr>
            <w:r>
              <w:rPr>
                <w:rFonts w:hint="eastAsia" w:ascii="Times New Roman" w:hAnsi="Times New Roman" w:eastAsia="宋体" w:cs="Times New Roman"/>
                <w:sz w:val="24"/>
                <w:lang w:val="en-US" w:eastAsia="zh-CN"/>
              </w:rPr>
              <w:t>260万套</w:t>
            </w:r>
            <w:r>
              <w:rPr>
                <w:rFonts w:hint="default" w:ascii="Times New Roman" w:hAnsi="Times New Roman" w:eastAsia="宋体" w:cs="Times New Roman"/>
                <w:sz w:val="24"/>
                <w:lang w:val="en-US" w:eastAsia="zh-CN"/>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实际生产能力</w:t>
            </w:r>
          </w:p>
        </w:tc>
        <w:tc>
          <w:tcPr>
            <w:tcW w:w="7665" w:type="dxa"/>
            <w:gridSpan w:val="5"/>
            <w:vAlign w:val="center"/>
          </w:tcPr>
          <w:p>
            <w:pPr>
              <w:spacing w:line="360" w:lineRule="auto"/>
              <w:jc w:val="center"/>
              <w:rPr>
                <w:rFonts w:hint="default" w:ascii="Times New Roman" w:hAnsi="Times New Roman" w:eastAsia="宋体" w:cs="Times New Roman"/>
                <w:b/>
                <w:sz w:val="24"/>
                <w:highlight w:val="yellow"/>
              </w:rPr>
            </w:pPr>
            <w:r>
              <w:rPr>
                <w:rFonts w:hint="eastAsia" w:ascii="Times New Roman" w:hAnsi="Times New Roman" w:eastAsia="宋体" w:cs="Times New Roman"/>
                <w:sz w:val="24"/>
                <w:highlight w:val="none"/>
                <w:lang w:val="en-US" w:eastAsia="zh-CN"/>
              </w:rPr>
              <w:t>175</w:t>
            </w:r>
            <w:r>
              <w:rPr>
                <w:rFonts w:hint="eastAsia" w:ascii="Times New Roman" w:hAnsi="Times New Roman" w:eastAsia="宋体" w:cs="Times New Roman"/>
                <w:sz w:val="24"/>
                <w:lang w:val="en-US" w:eastAsia="zh-CN"/>
              </w:rPr>
              <w:t>万套</w:t>
            </w:r>
            <w:r>
              <w:rPr>
                <w:rFonts w:hint="default" w:ascii="Times New Roman" w:hAnsi="Times New Roman" w:eastAsia="宋体" w:cs="Times New Roman"/>
                <w:sz w:val="24"/>
                <w:lang w:val="en-US" w:eastAsia="zh-CN"/>
              </w:rPr>
              <w:t>/a</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建设项目环评时间</w:t>
            </w:r>
          </w:p>
        </w:tc>
        <w:tc>
          <w:tcPr>
            <w:tcW w:w="2180" w:type="dxa"/>
            <w:vAlign w:val="center"/>
          </w:tcPr>
          <w:p>
            <w:pPr>
              <w:spacing w:line="360" w:lineRule="auto"/>
              <w:jc w:val="center"/>
              <w:rPr>
                <w:rFonts w:hint="default" w:ascii="Times New Roman" w:hAnsi="Times New Roman" w:eastAsia="宋体" w:cs="Times New Roman"/>
                <w:b/>
                <w:sz w:val="24"/>
                <w:highlight w:val="yellow"/>
              </w:rPr>
            </w:pPr>
            <w:r>
              <w:rPr>
                <w:rFonts w:hint="default" w:ascii="Times New Roman" w:hAnsi="Times New Roman" w:eastAsia="宋体" w:cs="Times New Roman"/>
                <w:sz w:val="24"/>
                <w:lang w:val="en-US" w:eastAsia="zh-CN"/>
              </w:rPr>
              <w:t>20</w:t>
            </w:r>
            <w:r>
              <w:rPr>
                <w:rFonts w:hint="eastAsia" w:ascii="Times New Roman" w:hAnsi="Times New Roman" w:eastAsia="宋体" w:cs="Times New Roman"/>
                <w:sz w:val="24"/>
                <w:lang w:val="en-US" w:eastAsia="zh-CN"/>
              </w:rPr>
              <w:t>19</w:t>
            </w:r>
            <w:r>
              <w:rPr>
                <w:rFonts w:hint="default" w:ascii="Times New Roman" w:hAnsi="Times New Roman" w:eastAsia="宋体" w:cs="Times New Roman"/>
                <w:sz w:val="24"/>
              </w:rPr>
              <w:t>年</w:t>
            </w:r>
            <w:r>
              <w:rPr>
                <w:rFonts w:hint="default" w:ascii="Times New Roman" w:hAnsi="Times New Roman" w:eastAsia="宋体" w:cs="Times New Roman"/>
                <w:sz w:val="24"/>
                <w:lang w:val="en-US" w:eastAsia="zh-CN"/>
              </w:rPr>
              <w:t>5</w:t>
            </w:r>
            <w:r>
              <w:rPr>
                <w:rFonts w:hint="default" w:ascii="Times New Roman" w:hAnsi="Times New Roman" w:eastAsia="宋体" w:cs="Times New Roman"/>
                <w:sz w:val="24"/>
              </w:rPr>
              <w:t>月</w:t>
            </w:r>
          </w:p>
        </w:tc>
        <w:tc>
          <w:tcPr>
            <w:tcW w:w="2171"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开工建设时间</w:t>
            </w:r>
          </w:p>
        </w:tc>
        <w:tc>
          <w:tcPr>
            <w:tcW w:w="3314" w:type="dxa"/>
            <w:gridSpan w:val="3"/>
            <w:vAlign w:val="center"/>
          </w:tcPr>
          <w:p>
            <w:pPr>
              <w:spacing w:line="360" w:lineRule="auto"/>
              <w:jc w:val="center"/>
              <w:rPr>
                <w:rFonts w:hint="default" w:ascii="Times New Roman" w:hAnsi="Times New Roman" w:eastAsia="宋体" w:cs="Times New Roman"/>
                <w:bCs/>
                <w:sz w:val="24"/>
                <w:highlight w:val="yellow"/>
              </w:rPr>
            </w:pPr>
            <w:r>
              <w:rPr>
                <w:rFonts w:hint="default" w:ascii="Times New Roman" w:hAnsi="Times New Roman" w:eastAsia="宋体" w:cs="Times New Roman"/>
                <w:bCs/>
                <w:sz w:val="24"/>
                <w:highlight w:val="none"/>
                <w:lang w:val="en-US" w:eastAsia="zh-CN"/>
              </w:rPr>
              <w:t>20</w:t>
            </w:r>
            <w:r>
              <w:rPr>
                <w:rFonts w:hint="eastAsia" w:ascii="Times New Roman" w:hAnsi="Times New Roman" w:eastAsia="宋体" w:cs="Times New Roman"/>
                <w:bCs/>
                <w:sz w:val="24"/>
                <w:highlight w:val="none"/>
                <w:lang w:val="en-US" w:eastAsia="zh-CN"/>
              </w:rPr>
              <w:t>18</w:t>
            </w:r>
            <w:r>
              <w:rPr>
                <w:rFonts w:hint="default" w:ascii="Times New Roman" w:hAnsi="Times New Roman" w:eastAsia="宋体" w:cs="Times New Roman"/>
                <w:bCs/>
                <w:sz w:val="24"/>
                <w:highlight w:val="none"/>
              </w:rPr>
              <w:t>年</w:t>
            </w:r>
            <w:r>
              <w:rPr>
                <w:rFonts w:hint="eastAsia" w:ascii="Times New Roman" w:hAnsi="Times New Roman" w:eastAsia="宋体" w:cs="Times New Roman"/>
                <w:bCs/>
                <w:sz w:val="24"/>
                <w:highlight w:val="none"/>
                <w:lang w:val="en-US" w:eastAsia="zh-CN"/>
              </w:rPr>
              <w:t>4</w:t>
            </w:r>
            <w:r>
              <w:rPr>
                <w:rFonts w:hint="default" w:ascii="Times New Roman" w:hAnsi="Times New Roman" w:eastAsia="宋体" w:cs="Times New Roman"/>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调试时间</w:t>
            </w:r>
          </w:p>
        </w:tc>
        <w:tc>
          <w:tcPr>
            <w:tcW w:w="2180"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sz w:val="24"/>
              </w:rPr>
              <w:t>/</w:t>
            </w:r>
          </w:p>
        </w:tc>
        <w:tc>
          <w:tcPr>
            <w:tcW w:w="2171"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验收现场监测时间</w:t>
            </w:r>
          </w:p>
        </w:tc>
        <w:tc>
          <w:tcPr>
            <w:tcW w:w="3314" w:type="dxa"/>
            <w:gridSpan w:val="3"/>
            <w:vAlign w:val="center"/>
          </w:tcPr>
          <w:p>
            <w:pPr>
              <w:spacing w:line="360" w:lineRule="auto"/>
              <w:jc w:val="center"/>
              <w:rPr>
                <w:rFonts w:hint="default" w:ascii="Times New Roman" w:hAnsi="Times New Roman" w:eastAsia="宋体" w:cs="Times New Roman"/>
                <w:sz w:val="24"/>
                <w:highlight w:val="yellow"/>
              </w:rPr>
            </w:pPr>
            <w:r>
              <w:rPr>
                <w:rFonts w:hint="default" w:ascii="Times New Roman" w:hAnsi="Times New Roman" w:eastAsia="宋体" w:cs="Times New Roman"/>
                <w:sz w:val="24"/>
                <w:highlight w:val="none"/>
                <w:lang w:val="en-US" w:eastAsia="zh-CN"/>
              </w:rPr>
              <w:t>2020年</w:t>
            </w:r>
            <w:r>
              <w:rPr>
                <w:rFonts w:hint="eastAsia" w:ascii="Times New Roman" w:hAnsi="Times New Roman" w:eastAsia="宋体" w:cs="Times New Roman"/>
                <w:sz w:val="24"/>
                <w:highlight w:val="none"/>
                <w:lang w:val="en-US" w:eastAsia="zh-CN"/>
              </w:rPr>
              <w:t>8</w:t>
            </w:r>
            <w:r>
              <w:rPr>
                <w:rFonts w:hint="default" w:ascii="Times New Roman" w:hAnsi="Times New Roman" w:eastAsia="宋体" w:cs="Times New Roman"/>
                <w:sz w:val="24"/>
                <w:highlight w:val="none"/>
                <w:lang w:val="en-US" w:eastAsia="zh-CN"/>
              </w:rPr>
              <w:t>月</w:t>
            </w:r>
            <w:r>
              <w:rPr>
                <w:rFonts w:hint="default" w:ascii="Times New Roman" w:hAnsi="Times New Roman" w:eastAsia="宋体" w:cs="Times New Roman"/>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Cs/>
                <w:sz w:val="24"/>
              </w:rPr>
            </w:pPr>
            <w:r>
              <w:rPr>
                <w:rFonts w:hint="default" w:ascii="Times New Roman" w:hAnsi="Times New Roman" w:eastAsia="宋体" w:cs="Times New Roman"/>
                <w:bCs/>
                <w:sz w:val="24"/>
              </w:rPr>
              <w:t>环评报告表</w:t>
            </w:r>
          </w:p>
          <w:p>
            <w:pPr>
              <w:spacing w:line="360" w:lineRule="auto"/>
              <w:jc w:val="center"/>
              <w:rPr>
                <w:rFonts w:hint="default" w:ascii="Times New Roman" w:hAnsi="Times New Roman" w:eastAsia="宋体" w:cs="Times New Roman"/>
                <w:b/>
                <w:sz w:val="24"/>
                <w:highlight w:val="yellow"/>
              </w:rPr>
            </w:pPr>
            <w:r>
              <w:rPr>
                <w:rFonts w:hint="default" w:ascii="Times New Roman" w:hAnsi="Times New Roman" w:eastAsia="宋体" w:cs="Times New Roman"/>
                <w:bCs/>
                <w:sz w:val="24"/>
              </w:rPr>
              <w:t>审批部门</w:t>
            </w:r>
          </w:p>
        </w:tc>
        <w:tc>
          <w:tcPr>
            <w:tcW w:w="2180" w:type="dxa"/>
            <w:vAlign w:val="center"/>
          </w:tcPr>
          <w:p>
            <w:pPr>
              <w:spacing w:line="360" w:lineRule="auto"/>
              <w:jc w:val="center"/>
              <w:rPr>
                <w:rFonts w:hint="default" w:ascii="Times New Roman" w:hAnsi="Times New Roman" w:eastAsia="宋体" w:cs="Times New Roman"/>
                <w:b/>
                <w:sz w:val="24"/>
                <w:highlight w:val="yellow"/>
                <w:lang w:val="en-US" w:eastAsia="zh-CN"/>
              </w:rPr>
            </w:pPr>
            <w:r>
              <w:rPr>
                <w:rFonts w:hint="eastAsia" w:ascii="Times New Roman" w:hAnsi="Times New Roman" w:eastAsia="宋体" w:cs="Times New Roman"/>
                <w:sz w:val="24"/>
                <w:highlight w:val="none"/>
                <w:lang w:val="en-US" w:eastAsia="zh-CN"/>
              </w:rPr>
              <w:t>芜湖县环境保护局</w:t>
            </w:r>
          </w:p>
        </w:tc>
        <w:tc>
          <w:tcPr>
            <w:tcW w:w="2171" w:type="dxa"/>
            <w:vAlign w:val="center"/>
          </w:tcPr>
          <w:p>
            <w:pPr>
              <w:spacing w:line="360" w:lineRule="auto"/>
              <w:jc w:val="center"/>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环评报告表</w:t>
            </w:r>
          </w:p>
          <w:p>
            <w:pPr>
              <w:spacing w:line="360" w:lineRule="auto"/>
              <w:jc w:val="center"/>
              <w:rPr>
                <w:rFonts w:hint="default" w:ascii="Times New Roman" w:hAnsi="Times New Roman" w:eastAsia="宋体" w:cs="Times New Roman"/>
                <w:b/>
                <w:sz w:val="24"/>
                <w:highlight w:val="none"/>
              </w:rPr>
            </w:pPr>
            <w:r>
              <w:rPr>
                <w:rFonts w:hint="default" w:ascii="Times New Roman" w:hAnsi="Times New Roman" w:eastAsia="宋体" w:cs="Times New Roman"/>
                <w:bCs/>
                <w:sz w:val="24"/>
                <w:highlight w:val="none"/>
              </w:rPr>
              <w:t>编制单位</w:t>
            </w:r>
          </w:p>
        </w:tc>
        <w:tc>
          <w:tcPr>
            <w:tcW w:w="3314" w:type="dxa"/>
            <w:gridSpan w:val="3"/>
            <w:vAlign w:val="center"/>
          </w:tcPr>
          <w:p>
            <w:pPr>
              <w:spacing w:line="360" w:lineRule="auto"/>
              <w:jc w:val="center"/>
              <w:rPr>
                <w:rFonts w:hint="default" w:ascii="Times New Roman" w:hAnsi="Times New Roman" w:eastAsia="宋体" w:cs="Times New Roman"/>
                <w:b/>
                <w:sz w:val="24"/>
                <w:highlight w:val="none"/>
                <w:lang w:eastAsia="zh-CN"/>
              </w:rPr>
            </w:pPr>
            <w:r>
              <w:rPr>
                <w:rFonts w:hint="default" w:ascii="Times New Roman" w:hAnsi="Times New Roman" w:eastAsia="宋体" w:cs="Times New Roman"/>
                <w:b w:val="0"/>
                <w:bCs/>
                <w:sz w:val="24"/>
                <w:highlight w:val="none"/>
                <w:lang w:eastAsia="zh-CN"/>
              </w:rPr>
              <w:t>安徽禹水华阳环境工程技术有限公司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环保设施设计单位</w:t>
            </w:r>
          </w:p>
        </w:tc>
        <w:tc>
          <w:tcPr>
            <w:tcW w:w="2180"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sz w:val="24"/>
              </w:rPr>
              <w:t>/</w:t>
            </w:r>
          </w:p>
        </w:tc>
        <w:tc>
          <w:tcPr>
            <w:tcW w:w="2171"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环保设施施工单位</w:t>
            </w:r>
          </w:p>
        </w:tc>
        <w:tc>
          <w:tcPr>
            <w:tcW w:w="3314" w:type="dxa"/>
            <w:gridSpan w:val="3"/>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投资总概算</w:t>
            </w:r>
          </w:p>
        </w:tc>
        <w:tc>
          <w:tcPr>
            <w:tcW w:w="2180" w:type="dxa"/>
            <w:vAlign w:val="center"/>
          </w:tcPr>
          <w:p>
            <w:pPr>
              <w:spacing w:line="360" w:lineRule="auto"/>
              <w:jc w:val="center"/>
              <w:rPr>
                <w:rFonts w:hint="default" w:ascii="Times New Roman" w:hAnsi="Times New Roman" w:eastAsia="宋体" w:cs="Times New Roman"/>
                <w:b/>
                <w:sz w:val="24"/>
              </w:rPr>
            </w:pPr>
            <w:r>
              <w:rPr>
                <w:rFonts w:hint="eastAsia" w:ascii="Times New Roman" w:hAnsi="Times New Roman" w:eastAsia="宋体" w:cs="Times New Roman"/>
                <w:sz w:val="24"/>
                <w:lang w:val="en-US" w:eastAsia="zh-CN"/>
              </w:rPr>
              <w:t>1000</w:t>
            </w:r>
            <w:r>
              <w:rPr>
                <w:rFonts w:hint="default" w:ascii="Times New Roman" w:hAnsi="Times New Roman" w:eastAsia="宋体" w:cs="Times New Roman"/>
                <w:sz w:val="24"/>
              </w:rPr>
              <w:t>万元</w:t>
            </w:r>
          </w:p>
        </w:tc>
        <w:tc>
          <w:tcPr>
            <w:tcW w:w="2171"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环保投资总概算</w:t>
            </w:r>
          </w:p>
        </w:tc>
        <w:tc>
          <w:tcPr>
            <w:tcW w:w="1052" w:type="dxa"/>
            <w:vAlign w:val="center"/>
          </w:tcPr>
          <w:p>
            <w:pPr>
              <w:pStyle w:val="94"/>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万</w:t>
            </w:r>
          </w:p>
        </w:tc>
        <w:tc>
          <w:tcPr>
            <w:tcW w:w="902"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比例</w:t>
            </w:r>
          </w:p>
        </w:tc>
        <w:tc>
          <w:tcPr>
            <w:tcW w:w="1360"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 w:val="0"/>
                <w:bCs/>
                <w:sz w:val="24"/>
                <w:highlight w:val="none"/>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Cs/>
                <w:sz w:val="24"/>
              </w:rPr>
              <w:t>实际总概算</w:t>
            </w:r>
          </w:p>
        </w:tc>
        <w:tc>
          <w:tcPr>
            <w:tcW w:w="2180" w:type="dxa"/>
            <w:vAlign w:val="center"/>
          </w:tcPr>
          <w:p>
            <w:pPr>
              <w:spacing w:line="360" w:lineRule="auto"/>
              <w:jc w:val="center"/>
              <w:rPr>
                <w:rFonts w:hint="default" w:ascii="Times New Roman" w:hAnsi="Times New Roman" w:eastAsia="宋体" w:cs="Times New Roman"/>
                <w:bCs/>
                <w:sz w:val="24"/>
                <w:highlight w:val="yellow"/>
              </w:rPr>
            </w:pPr>
            <w:r>
              <w:rPr>
                <w:rFonts w:hint="eastAsia" w:ascii="Times New Roman" w:hAnsi="Times New Roman" w:eastAsia="宋体" w:cs="Times New Roman"/>
                <w:sz w:val="24"/>
                <w:highlight w:val="none"/>
                <w:lang w:val="en-US" w:eastAsia="zh-CN"/>
              </w:rPr>
              <w:t>800</w:t>
            </w:r>
            <w:r>
              <w:rPr>
                <w:rFonts w:hint="default" w:ascii="Times New Roman" w:hAnsi="Times New Roman" w:eastAsia="宋体" w:cs="Times New Roman"/>
                <w:sz w:val="24"/>
                <w:highlight w:val="none"/>
              </w:rPr>
              <w:t>万元</w:t>
            </w:r>
          </w:p>
        </w:tc>
        <w:tc>
          <w:tcPr>
            <w:tcW w:w="2171" w:type="dxa"/>
            <w:vAlign w:val="center"/>
          </w:tcPr>
          <w:p>
            <w:pPr>
              <w:spacing w:line="360" w:lineRule="auto"/>
              <w:jc w:val="center"/>
              <w:rPr>
                <w:rFonts w:hint="default" w:ascii="Times New Roman" w:hAnsi="Times New Roman" w:eastAsia="宋体" w:cs="Times New Roman"/>
                <w:b/>
                <w:sz w:val="24"/>
                <w:highlight w:val="yellow"/>
              </w:rPr>
            </w:pPr>
            <w:r>
              <w:rPr>
                <w:rFonts w:hint="default" w:ascii="Times New Roman" w:hAnsi="Times New Roman" w:eastAsia="宋体" w:cs="Times New Roman"/>
                <w:bCs/>
                <w:sz w:val="24"/>
                <w:highlight w:val="none"/>
              </w:rPr>
              <w:t>环保投资</w:t>
            </w:r>
          </w:p>
        </w:tc>
        <w:tc>
          <w:tcPr>
            <w:tcW w:w="1052" w:type="dxa"/>
            <w:vAlign w:val="center"/>
          </w:tcPr>
          <w:p>
            <w:pPr>
              <w:spacing w:line="360" w:lineRule="auto"/>
              <w:jc w:val="center"/>
              <w:rPr>
                <w:rFonts w:hint="default" w:ascii="Times New Roman" w:hAnsi="Times New Roman" w:eastAsia="宋体" w:cs="Times New Roman"/>
                <w:bCs/>
                <w:sz w:val="24"/>
                <w:highlight w:val="none"/>
              </w:rPr>
            </w:pPr>
            <w:r>
              <w:rPr>
                <w:rFonts w:hint="eastAsia" w:ascii="Times New Roman" w:hAnsi="Times New Roman" w:eastAsia="宋体" w:cs="Times New Roman"/>
                <w:sz w:val="24"/>
                <w:szCs w:val="24"/>
                <w:highlight w:val="none"/>
                <w:lang w:val="en-US" w:eastAsia="zh-CN"/>
              </w:rPr>
              <w:t>90</w:t>
            </w:r>
            <w:r>
              <w:rPr>
                <w:rFonts w:hint="default" w:ascii="Times New Roman" w:hAnsi="Times New Roman" w:eastAsia="宋体" w:cs="Times New Roman"/>
                <w:sz w:val="24"/>
                <w:szCs w:val="24"/>
                <w:highlight w:val="none"/>
              </w:rPr>
              <w:t>万</w:t>
            </w:r>
          </w:p>
        </w:tc>
        <w:tc>
          <w:tcPr>
            <w:tcW w:w="902" w:type="dxa"/>
            <w:vAlign w:val="center"/>
          </w:tcPr>
          <w:p>
            <w:pPr>
              <w:spacing w:line="360" w:lineRule="auto"/>
              <w:jc w:val="center"/>
              <w:rPr>
                <w:rFonts w:hint="default" w:ascii="Times New Roman" w:hAnsi="Times New Roman" w:eastAsia="宋体" w:cs="Times New Roman"/>
                <w:b/>
                <w:sz w:val="24"/>
                <w:highlight w:val="none"/>
              </w:rPr>
            </w:pPr>
            <w:r>
              <w:rPr>
                <w:rFonts w:hint="default" w:ascii="Times New Roman" w:hAnsi="Times New Roman" w:eastAsia="宋体" w:cs="Times New Roman"/>
                <w:bCs/>
                <w:sz w:val="24"/>
                <w:highlight w:val="none"/>
              </w:rPr>
              <w:t>比例</w:t>
            </w:r>
          </w:p>
        </w:tc>
        <w:tc>
          <w:tcPr>
            <w:tcW w:w="1360" w:type="dxa"/>
            <w:vAlign w:val="center"/>
          </w:tcPr>
          <w:p>
            <w:pPr>
              <w:spacing w:line="360" w:lineRule="auto"/>
              <w:jc w:val="center"/>
              <w:rPr>
                <w:rFonts w:hint="default" w:ascii="Times New Roman" w:hAnsi="Times New Roman" w:eastAsia="宋体" w:cs="Times New Roman"/>
                <w:bCs/>
                <w:sz w:val="24"/>
                <w:highlight w:val="none"/>
              </w:rPr>
            </w:pPr>
            <w:r>
              <w:rPr>
                <w:rFonts w:hint="eastAsia" w:ascii="Times New Roman" w:hAnsi="Times New Roman" w:eastAsia="宋体" w:cs="Times New Roman"/>
                <w:sz w:val="24"/>
                <w:highlight w:val="none"/>
                <w:lang w:val="en-US" w:eastAsia="zh-CN"/>
              </w:rPr>
              <w:t>11.25</w:t>
            </w:r>
            <w:r>
              <w:rPr>
                <w:rFonts w:hint="default" w:ascii="Times New Roman" w:hAnsi="Times New Roman" w:eastAsia="宋体"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838" w:type="dxa"/>
            <w:vAlign w:val="center"/>
          </w:tcPr>
          <w:p>
            <w:pPr>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验收监测依据</w:t>
            </w:r>
          </w:p>
        </w:tc>
        <w:tc>
          <w:tcPr>
            <w:tcW w:w="7665" w:type="dxa"/>
            <w:gridSpan w:val="5"/>
            <w:vAlign w:val="center"/>
          </w:tcPr>
          <w:p>
            <w:pPr>
              <w:spacing w:line="360" w:lineRule="auto"/>
              <w:jc w:val="left"/>
              <w:rPr>
                <w:rFonts w:hint="default" w:ascii="Times New Roman" w:hAnsi="Times New Roman" w:eastAsia="宋体" w:cs="Times New Roman"/>
                <w:sz w:val="24"/>
              </w:rPr>
            </w:pPr>
            <w:r>
              <w:rPr>
                <w:rFonts w:hint="default" w:ascii="Times New Roman" w:hAnsi="Times New Roman" w:eastAsia="宋体" w:cs="Times New Roman"/>
                <w:sz w:val="24"/>
              </w:rPr>
              <w:t>1、</w:t>
            </w:r>
            <w:r>
              <w:rPr>
                <w:rFonts w:hint="default" w:ascii="Times New Roman" w:hAnsi="Times New Roman" w:eastAsia="宋体" w:cs="Times New Roman"/>
                <w:color w:val="000000"/>
                <w:sz w:val="24"/>
              </w:rPr>
              <w:t>《中华人民共和国环境保护法》（2015年1月1日施行）；</w:t>
            </w:r>
          </w:p>
          <w:p>
            <w:pPr>
              <w:spacing w:line="360" w:lineRule="auto"/>
              <w:ind w:right="-197" w:rightChars="-94"/>
              <w:jc w:val="left"/>
              <w:rPr>
                <w:rFonts w:hint="default" w:ascii="Times New Roman" w:hAnsi="Times New Roman" w:eastAsia="宋体" w:cs="Times New Roman"/>
                <w:sz w:val="24"/>
              </w:rPr>
            </w:pPr>
            <w:r>
              <w:rPr>
                <w:rFonts w:hint="default" w:ascii="Times New Roman" w:hAnsi="Times New Roman" w:eastAsia="宋体" w:cs="Times New Roman"/>
                <w:sz w:val="24"/>
              </w:rPr>
              <w:t>2、</w:t>
            </w:r>
            <w:r>
              <w:rPr>
                <w:rFonts w:hint="default" w:ascii="Times New Roman" w:hAnsi="Times New Roman" w:eastAsia="宋体" w:cs="Times New Roman"/>
                <w:color w:val="000000"/>
                <w:sz w:val="24"/>
              </w:rPr>
              <w:t>《中华人民共和国水污染防治法》（2018年1月1日施行）</w:t>
            </w:r>
            <w:r>
              <w:rPr>
                <w:rFonts w:hint="default" w:ascii="Times New Roman" w:hAnsi="Times New Roman" w:eastAsia="宋体" w:cs="Times New Roman"/>
                <w:sz w:val="24"/>
              </w:rPr>
              <w:t>；</w:t>
            </w:r>
          </w:p>
          <w:p>
            <w:pPr>
              <w:spacing w:line="360" w:lineRule="auto"/>
              <w:jc w:val="left"/>
              <w:rPr>
                <w:rFonts w:hint="default" w:ascii="Times New Roman" w:hAnsi="Times New Roman" w:eastAsia="宋体" w:cs="Times New Roman"/>
                <w:sz w:val="24"/>
              </w:rPr>
            </w:pPr>
            <w:r>
              <w:rPr>
                <w:rFonts w:hint="default" w:ascii="Times New Roman" w:hAnsi="Times New Roman" w:eastAsia="宋体" w:cs="Times New Roman"/>
                <w:sz w:val="24"/>
              </w:rPr>
              <w:t>3、</w:t>
            </w:r>
            <w:r>
              <w:rPr>
                <w:rFonts w:hint="default" w:ascii="Times New Roman" w:hAnsi="Times New Roman" w:eastAsia="宋体" w:cs="Times New Roman"/>
                <w:bCs/>
                <w:sz w:val="24"/>
              </w:rPr>
              <w:t>《中华人民共和国大气污染防治法》（2018年修订）</w:t>
            </w:r>
            <w:r>
              <w:rPr>
                <w:rFonts w:hint="default" w:ascii="Times New Roman" w:hAnsi="Times New Roman" w:eastAsia="宋体" w:cs="Times New Roman"/>
                <w:sz w:val="24"/>
              </w:rPr>
              <w:t>；</w:t>
            </w:r>
          </w:p>
          <w:p>
            <w:pPr>
              <w:spacing w:line="360" w:lineRule="auto"/>
              <w:jc w:val="left"/>
              <w:rPr>
                <w:rFonts w:hint="default" w:ascii="Times New Roman" w:hAnsi="Times New Roman" w:eastAsia="宋体" w:cs="Times New Roman"/>
                <w:bCs/>
                <w:sz w:val="24"/>
              </w:rPr>
            </w:pPr>
            <w:r>
              <w:rPr>
                <w:rFonts w:hint="default" w:ascii="Times New Roman" w:hAnsi="Times New Roman" w:eastAsia="宋体" w:cs="Times New Roman"/>
                <w:sz w:val="24"/>
              </w:rPr>
              <w:t>4、</w:t>
            </w:r>
            <w:r>
              <w:rPr>
                <w:rFonts w:hint="default" w:ascii="Times New Roman" w:hAnsi="Times New Roman" w:eastAsia="宋体" w:cs="Times New Roman"/>
                <w:bCs/>
                <w:sz w:val="24"/>
              </w:rPr>
              <w:t>《中华人民共和国环境噪声污染防治法》（2018年12月29日修订）</w:t>
            </w:r>
            <w:r>
              <w:rPr>
                <w:rFonts w:hint="default" w:ascii="Times New Roman" w:hAnsi="Times New Roman" w:eastAsia="宋体" w:cs="Times New Roman"/>
                <w:sz w:val="24"/>
              </w:rPr>
              <w:t>；</w:t>
            </w:r>
          </w:p>
          <w:p>
            <w:pPr>
              <w:spacing w:line="360" w:lineRule="auto"/>
              <w:jc w:val="left"/>
              <w:rPr>
                <w:rFonts w:hint="default" w:ascii="Times New Roman" w:hAnsi="Times New Roman" w:eastAsia="宋体" w:cs="Times New Roman"/>
                <w:sz w:val="24"/>
              </w:rPr>
            </w:pPr>
            <w:r>
              <w:rPr>
                <w:rFonts w:hint="default" w:ascii="Times New Roman" w:hAnsi="Times New Roman" w:eastAsia="宋体" w:cs="Times New Roman"/>
                <w:sz w:val="24"/>
              </w:rPr>
              <w:t>5、</w:t>
            </w:r>
            <w:r>
              <w:rPr>
                <w:rFonts w:hint="default" w:ascii="Times New Roman" w:hAnsi="Times New Roman" w:eastAsia="宋体" w:cs="Times New Roman"/>
                <w:color w:val="000000"/>
                <w:sz w:val="24"/>
              </w:rPr>
              <w:t>《中华人民共和国固体废物污染</w:t>
            </w:r>
            <w:r>
              <w:rPr>
                <w:rFonts w:hint="default" w:ascii="Times New Roman" w:hAnsi="Times New Roman" w:eastAsia="宋体" w:cs="Times New Roman"/>
                <w:bCs/>
                <w:sz w:val="24"/>
              </w:rPr>
              <w:t>环境防治法》（2016年11月7日第四次修订）</w:t>
            </w:r>
            <w:r>
              <w:rPr>
                <w:rFonts w:hint="default" w:ascii="Times New Roman" w:hAnsi="Times New Roman" w:eastAsia="宋体" w:cs="Times New Roman"/>
                <w:sz w:val="24"/>
              </w:rPr>
              <w:t>；</w:t>
            </w:r>
          </w:p>
          <w:p>
            <w:pPr>
              <w:spacing w:line="360" w:lineRule="auto"/>
              <w:ind w:right="-197" w:rightChars="-94"/>
              <w:jc w:val="left"/>
              <w:rPr>
                <w:rFonts w:hint="default" w:ascii="Times New Roman" w:hAnsi="Times New Roman" w:eastAsia="宋体" w:cs="Times New Roman"/>
                <w:sz w:val="24"/>
              </w:rPr>
            </w:pPr>
            <w:r>
              <w:rPr>
                <w:rFonts w:hint="default" w:ascii="Times New Roman" w:hAnsi="Times New Roman" w:eastAsia="宋体" w:cs="Times New Roman"/>
                <w:sz w:val="24"/>
              </w:rPr>
              <w:t>6、</w:t>
            </w:r>
            <w:r>
              <w:rPr>
                <w:rFonts w:hint="default" w:ascii="Times New Roman" w:hAnsi="Times New Roman" w:eastAsia="宋体" w:cs="Times New Roman"/>
                <w:bCs/>
                <w:sz w:val="24"/>
              </w:rPr>
              <w:t>《建设项目环境保护管理条例》（2017年10月1日起施行）；</w:t>
            </w:r>
          </w:p>
          <w:p>
            <w:pPr>
              <w:spacing w:line="360" w:lineRule="auto"/>
              <w:jc w:val="left"/>
              <w:rPr>
                <w:rFonts w:hint="default" w:ascii="Times New Roman" w:hAnsi="Times New Roman" w:eastAsia="宋体" w:cs="Times New Roman"/>
                <w:sz w:val="24"/>
              </w:rPr>
            </w:pPr>
            <w:r>
              <w:rPr>
                <w:rFonts w:hint="default" w:ascii="Times New Roman" w:hAnsi="Times New Roman" w:eastAsia="宋体" w:cs="Times New Roman"/>
                <w:sz w:val="24"/>
              </w:rPr>
              <w:t>7、</w:t>
            </w:r>
            <w:r>
              <w:rPr>
                <w:rFonts w:hint="default" w:ascii="Times New Roman" w:hAnsi="Times New Roman" w:eastAsia="宋体" w:cs="Times New Roman"/>
                <w:bCs/>
                <w:sz w:val="24"/>
              </w:rPr>
              <w:t>《建设项目竣工环境保护验收暂行办法》（2017年11月22日发布实施）；</w:t>
            </w:r>
          </w:p>
          <w:p>
            <w:pPr>
              <w:spacing w:line="360" w:lineRule="auto"/>
              <w:ind w:right="225" w:rightChars="107"/>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rPr>
              <w:t>8、</w:t>
            </w:r>
            <w:r>
              <w:rPr>
                <w:rFonts w:hint="default" w:ascii="Times New Roman" w:hAnsi="Times New Roman" w:eastAsia="宋体" w:cs="Times New Roman"/>
                <w:bCs/>
                <w:sz w:val="24"/>
              </w:rPr>
              <w:t>《建</w:t>
            </w:r>
            <w:r>
              <w:rPr>
                <w:rFonts w:hint="default" w:ascii="Times New Roman" w:hAnsi="Times New Roman" w:eastAsia="宋体" w:cs="Times New Roman"/>
                <w:color w:val="000000"/>
                <w:sz w:val="24"/>
              </w:rPr>
              <w:t>设项目竣工环境保护验收技术指南 污染影响类》（2018</w:t>
            </w:r>
            <w:r>
              <w:rPr>
                <w:rFonts w:hint="default" w:ascii="Times New Roman" w:hAnsi="Times New Roman" w:eastAsia="宋体" w:cs="Times New Roman"/>
                <w:color w:val="000000"/>
                <w:sz w:val="24"/>
                <w:highlight w:val="none"/>
              </w:rPr>
              <w:t>年5月16日发布）；</w:t>
            </w:r>
          </w:p>
          <w:p>
            <w:pPr>
              <w:spacing w:line="360" w:lineRule="auto"/>
              <w:ind w:right="225" w:rightChars="107"/>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9、《关于</w:t>
            </w:r>
            <w:r>
              <w:rPr>
                <w:rFonts w:hint="eastAsia" w:ascii="Times New Roman" w:hAnsi="Times New Roman" w:eastAsia="宋体"/>
                <w:spacing w:val="-10"/>
                <w:sz w:val="24"/>
                <w:szCs w:val="24"/>
              </w:rPr>
              <w:t>芜湖县宁龙金属制品有限公司</w:t>
            </w:r>
            <w:r>
              <w:rPr>
                <w:rFonts w:hint="eastAsia" w:ascii="Times New Roman" w:hAnsi="Times New Roman" w:eastAsia="宋体"/>
                <w:sz w:val="24"/>
                <w:szCs w:val="24"/>
              </w:rPr>
              <w:t>空调支架加工项目</w:t>
            </w:r>
            <w:r>
              <w:rPr>
                <w:rFonts w:hint="default" w:ascii="Times New Roman" w:hAnsi="Times New Roman" w:eastAsia="宋体" w:cs="Times New Roman"/>
                <w:sz w:val="24"/>
                <w:highlight w:val="none"/>
              </w:rPr>
              <w:t>环境影响报告表批复》（</w:t>
            </w:r>
            <w:r>
              <w:rPr>
                <w:rFonts w:hint="eastAsia" w:ascii="Times New Roman" w:hAnsi="Times New Roman" w:eastAsia="宋体" w:cs="Times New Roman"/>
                <w:sz w:val="24"/>
                <w:highlight w:val="none"/>
                <w:lang w:val="en-US" w:eastAsia="zh-CN"/>
              </w:rPr>
              <w:t>环行审</w:t>
            </w:r>
            <w:r>
              <w:rPr>
                <w:rFonts w:hint="default" w:ascii="Times New Roman" w:hAnsi="Times New Roman" w:eastAsia="宋体" w:cs="Times New Roman"/>
                <w:sz w:val="24"/>
                <w:highlight w:val="none"/>
                <w:lang w:val="en-US" w:eastAsia="zh-CN"/>
              </w:rPr>
              <w:t>[20</w:t>
            </w:r>
            <w:r>
              <w:rPr>
                <w:rFonts w:hint="eastAsia" w:ascii="Times New Roman" w:hAnsi="Times New Roman" w:eastAsia="宋体" w:cs="Times New Roman"/>
                <w:sz w:val="24"/>
                <w:highlight w:val="none"/>
                <w:lang w:val="en-US" w:eastAsia="zh-CN"/>
              </w:rPr>
              <w:t>19</w:t>
            </w:r>
            <w:r>
              <w:rPr>
                <w:rFonts w:hint="default" w:ascii="Times New Roman" w:hAnsi="Times New Roman" w:eastAsia="宋体" w:cs="Times New Roman"/>
                <w:sz w:val="24"/>
                <w:highlight w:val="none"/>
                <w:lang w:val="en-US" w:eastAsia="zh-CN"/>
              </w:rPr>
              <w:t>]</w:t>
            </w:r>
            <w:r>
              <w:rPr>
                <w:rFonts w:hint="eastAsia" w:ascii="Times New Roman" w:hAnsi="Times New Roman" w:eastAsia="宋体" w:cs="Times New Roman"/>
                <w:sz w:val="24"/>
                <w:highlight w:val="none"/>
                <w:lang w:val="en-US" w:eastAsia="zh-CN"/>
              </w:rPr>
              <w:t>77</w:t>
            </w:r>
            <w:r>
              <w:rPr>
                <w:rFonts w:hint="default" w:ascii="Times New Roman" w:hAnsi="Times New Roman" w:eastAsia="宋体" w:cs="Times New Roman"/>
                <w:sz w:val="24"/>
                <w:highlight w:val="none"/>
                <w:lang w:val="en-US" w:eastAsia="zh-CN"/>
              </w:rPr>
              <w:t>号</w:t>
            </w:r>
            <w:r>
              <w:rPr>
                <w:rFonts w:hint="default" w:ascii="Times New Roman" w:hAnsi="Times New Roman" w:eastAsia="宋体" w:cs="Times New Roman"/>
                <w:sz w:val="24"/>
                <w:highlight w:val="none"/>
              </w:rPr>
              <w:t>，</w:t>
            </w:r>
            <w:r>
              <w:rPr>
                <w:rFonts w:hint="default" w:ascii="Times New Roman" w:hAnsi="Times New Roman" w:eastAsia="宋体" w:cs="Times New Roman"/>
                <w:sz w:val="24"/>
                <w:highlight w:val="none"/>
                <w:lang w:eastAsia="zh-CN"/>
              </w:rPr>
              <w:t>芜湖</w:t>
            </w:r>
            <w:r>
              <w:rPr>
                <w:rFonts w:hint="eastAsia" w:ascii="Times New Roman" w:hAnsi="Times New Roman" w:eastAsia="宋体" w:cs="Times New Roman"/>
                <w:sz w:val="24"/>
                <w:highlight w:val="none"/>
                <w:lang w:val="en-US" w:eastAsia="zh-CN"/>
              </w:rPr>
              <w:t>县环境保护</w:t>
            </w:r>
            <w:r>
              <w:rPr>
                <w:rFonts w:hint="default" w:ascii="Times New Roman" w:hAnsi="Times New Roman" w:eastAsia="宋体" w:cs="Times New Roman"/>
                <w:sz w:val="24"/>
                <w:highlight w:val="none"/>
                <w:lang w:eastAsia="zh-CN"/>
              </w:rPr>
              <w:t>局</w:t>
            </w:r>
            <w:r>
              <w:rPr>
                <w:rFonts w:hint="default" w:ascii="Times New Roman" w:hAnsi="Times New Roman" w:eastAsia="宋体" w:cs="Times New Roman"/>
                <w:sz w:val="24"/>
                <w:highlight w:val="none"/>
              </w:rPr>
              <w:t>，</w:t>
            </w:r>
            <w:r>
              <w:rPr>
                <w:rFonts w:hint="default" w:ascii="Times New Roman" w:hAnsi="Times New Roman" w:eastAsia="宋体" w:cs="Times New Roman"/>
                <w:sz w:val="24"/>
                <w:highlight w:val="none"/>
                <w:lang w:val="en-US" w:eastAsia="zh-CN"/>
              </w:rPr>
              <w:t>20</w:t>
            </w:r>
            <w:r>
              <w:rPr>
                <w:rFonts w:hint="eastAsia" w:ascii="Times New Roman" w:hAnsi="Times New Roman" w:eastAsia="宋体" w:cs="Times New Roman"/>
                <w:sz w:val="24"/>
                <w:highlight w:val="none"/>
                <w:lang w:val="en-US" w:eastAsia="zh-CN"/>
              </w:rPr>
              <w:t>19</w:t>
            </w:r>
            <w:r>
              <w:rPr>
                <w:rFonts w:hint="default" w:ascii="Times New Roman" w:hAnsi="Times New Roman" w:eastAsia="宋体" w:cs="Times New Roman"/>
                <w:sz w:val="24"/>
                <w:highlight w:val="none"/>
              </w:rPr>
              <w:t>年</w:t>
            </w:r>
            <w:r>
              <w:rPr>
                <w:rFonts w:hint="eastAsia"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rPr>
              <w:t>月</w:t>
            </w:r>
            <w:r>
              <w:rPr>
                <w:rFonts w:hint="eastAsia" w:ascii="Times New Roman" w:hAnsi="Times New Roman" w:eastAsia="宋体" w:cs="Times New Roman"/>
                <w:sz w:val="24"/>
                <w:highlight w:val="none"/>
                <w:lang w:val="en-US" w:eastAsia="zh-CN"/>
              </w:rPr>
              <w:t>31</w:t>
            </w:r>
            <w:r>
              <w:rPr>
                <w:rFonts w:hint="default" w:ascii="Times New Roman" w:hAnsi="Times New Roman" w:eastAsia="宋体" w:cs="Times New Roman"/>
                <w:sz w:val="24"/>
                <w:highlight w:val="none"/>
              </w:rPr>
              <w:t>日）；</w:t>
            </w:r>
          </w:p>
          <w:p>
            <w:pPr>
              <w:spacing w:line="360" w:lineRule="auto"/>
              <w:ind w:right="225" w:rightChars="107"/>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10、</w:t>
            </w:r>
            <w:r>
              <w:rPr>
                <w:rFonts w:hint="default" w:ascii="Times New Roman" w:hAnsi="Times New Roman" w:eastAsia="宋体" w:cs="Times New Roman"/>
                <w:b w:val="0"/>
                <w:bCs/>
                <w:sz w:val="24"/>
                <w:highlight w:val="none"/>
                <w:lang w:eastAsia="zh-CN"/>
              </w:rPr>
              <w:t>安徽禹水华阳环境工程技术有限公司</w:t>
            </w:r>
            <w:r>
              <w:rPr>
                <w:rFonts w:hint="default" w:ascii="Times New Roman" w:hAnsi="Times New Roman" w:eastAsia="宋体" w:cs="Times New Roman"/>
                <w:sz w:val="24"/>
                <w:highlight w:val="none"/>
              </w:rPr>
              <w:t>编制的《</w:t>
            </w:r>
            <w:r>
              <w:rPr>
                <w:rFonts w:hint="eastAsia" w:ascii="Times New Roman" w:hAnsi="Times New Roman" w:eastAsia="宋体"/>
                <w:spacing w:val="-10"/>
                <w:sz w:val="24"/>
                <w:szCs w:val="24"/>
              </w:rPr>
              <w:t>芜湖县宁龙金属制品有限公司</w:t>
            </w:r>
            <w:r>
              <w:rPr>
                <w:rFonts w:hint="eastAsia" w:ascii="Times New Roman" w:hAnsi="Times New Roman" w:eastAsia="宋体"/>
                <w:sz w:val="24"/>
                <w:szCs w:val="24"/>
              </w:rPr>
              <w:t>空调支架加工项目</w:t>
            </w:r>
            <w:r>
              <w:rPr>
                <w:rFonts w:hint="default" w:ascii="Times New Roman" w:hAnsi="Times New Roman" w:eastAsia="宋体" w:cs="Times New Roman"/>
                <w:sz w:val="24"/>
                <w:highlight w:val="none"/>
              </w:rPr>
              <w:t>环境影响报告表》（20</w:t>
            </w:r>
            <w:r>
              <w:rPr>
                <w:rFonts w:hint="eastAsia" w:ascii="Times New Roman" w:hAnsi="Times New Roman" w:eastAsia="宋体" w:cs="Times New Roman"/>
                <w:sz w:val="24"/>
                <w:highlight w:val="none"/>
                <w:lang w:val="en-US" w:eastAsia="zh-CN"/>
              </w:rPr>
              <w:t>19</w:t>
            </w:r>
            <w:r>
              <w:rPr>
                <w:rFonts w:hint="default" w:ascii="Times New Roman" w:hAnsi="Times New Roman" w:eastAsia="宋体" w:cs="Times New Roman"/>
                <w:sz w:val="24"/>
                <w:highlight w:val="none"/>
              </w:rPr>
              <w:t>年</w:t>
            </w:r>
            <w:r>
              <w:rPr>
                <w:rFonts w:hint="default"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rPr>
              <w:t>月）。</w:t>
            </w: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left="480" w:right="225" w:rightChars="107" w:hanging="480" w:hangingChars="200"/>
              <w:jc w:val="left"/>
              <w:rPr>
                <w:rFonts w:hint="default" w:ascii="Times New Roman" w:hAnsi="Times New Roman" w:eastAsia="宋体" w:cs="Times New Roman"/>
                <w:sz w:val="24"/>
              </w:rPr>
            </w:pPr>
          </w:p>
          <w:p>
            <w:pPr>
              <w:spacing w:line="360" w:lineRule="auto"/>
              <w:ind w:right="225" w:rightChars="107"/>
              <w:jc w:val="left"/>
              <w:rPr>
                <w:rFonts w:hint="default" w:ascii="Times New Roman" w:hAnsi="Times New Roman" w:eastAsia="宋体"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838" w:type="dxa"/>
            <w:vAlign w:val="center"/>
          </w:tcPr>
          <w:p>
            <w:pPr>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验收监测评价</w:t>
            </w:r>
          </w:p>
          <w:p>
            <w:pPr>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标准、标号、</w:t>
            </w:r>
          </w:p>
          <w:p>
            <w:pPr>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级别、限值：</w:t>
            </w:r>
          </w:p>
        </w:tc>
        <w:tc>
          <w:tcPr>
            <w:tcW w:w="7665" w:type="dxa"/>
            <w:gridSpan w:val="5"/>
          </w:tcPr>
          <w:p>
            <w:pPr>
              <w:pStyle w:val="5"/>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1、水污染物排放标准</w:t>
            </w:r>
          </w:p>
          <w:p>
            <w:pPr>
              <w:adjustRightInd w:val="0"/>
              <w:snapToGrid w:val="0"/>
              <w:spacing w:line="360" w:lineRule="auto"/>
              <w:ind w:firstLine="480" w:firstLineChars="200"/>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kern w:val="0"/>
                <w:sz w:val="24"/>
                <w:lang w:val="en-US" w:eastAsia="zh-CN"/>
              </w:rPr>
              <w:t>项目废</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水主要为员工日常生活污水。</w:t>
            </w:r>
          </w:p>
          <w:p>
            <w:pPr>
              <w:adjustRightInd w:val="0"/>
              <w:snapToGrid w:val="0"/>
              <w:spacing w:line="360" w:lineRule="auto"/>
              <w:ind w:firstLine="480" w:firstLineChars="200"/>
              <w:rPr>
                <w:rFonts w:hint="eastAsia" w:ascii="Times New Roman" w:hAnsi="Times New Roman" w:eastAsia="宋体"/>
                <w:color w:val="000000" w:themeColor="text1"/>
                <w:sz w:val="24"/>
                <w14:textFill>
                  <w14:solidFill>
                    <w14:schemeClr w14:val="tx1"/>
                  </w14:solidFill>
                </w14:textFill>
              </w:rPr>
            </w:pPr>
            <w:r>
              <w:rPr>
                <w:rFonts w:hint="eastAsia" w:ascii="Times New Roman" w:hAnsi="Times New Roman" w:eastAsia="宋体"/>
                <w:color w:val="000000" w:themeColor="text1"/>
                <w:sz w:val="24"/>
                <w14:textFill>
                  <w14:solidFill>
                    <w14:schemeClr w14:val="tx1"/>
                  </w14:solidFill>
                </w14:textFill>
              </w:rPr>
              <w:t>项目生活污水经化粪池处理后排入园区污水管网，达殷港污水处理厂纳管标准后进入殷港污水处理厂集中处理，具体标准值见下表。</w:t>
            </w:r>
          </w:p>
          <w:p>
            <w:pPr>
              <w:spacing w:line="360" w:lineRule="auto"/>
              <w:jc w:val="center"/>
              <w:rPr>
                <w:rFonts w:hint="default" w:ascii="Times New Roman" w:hAnsi="Times New Roman" w:eastAsia="宋体" w:cs="Times New Roman"/>
                <w:b/>
                <w:sz w:val="24"/>
                <w:lang w:val="en-US" w:eastAsia="zh-CN"/>
              </w:rPr>
            </w:pPr>
            <w:r>
              <w:rPr>
                <w:rFonts w:hint="default" w:ascii="Times New Roman" w:hAnsi="Times New Roman" w:eastAsia="宋体" w:cs="Times New Roman"/>
                <w:b/>
                <w:sz w:val="24"/>
              </w:rPr>
              <w:t xml:space="preserve">表1-1     </w:t>
            </w:r>
            <w:r>
              <w:rPr>
                <w:rFonts w:hint="default" w:ascii="Times New Roman" w:hAnsi="Times New Roman" w:eastAsia="宋体" w:cs="Times New Roman"/>
                <w:b/>
                <w:bCs/>
                <w:sz w:val="24"/>
              </w:rPr>
              <w:t>本项目废水排放标准</w:t>
            </w:r>
            <w:r>
              <w:rPr>
                <w:rFonts w:hint="default" w:ascii="Times New Roman" w:hAnsi="Times New Roman" w:eastAsia="宋体" w:cs="Times New Roman"/>
                <w:b/>
                <w:bCs/>
              </w:rPr>
              <w:t xml:space="preserve">     </w:t>
            </w:r>
            <w:r>
              <w:rPr>
                <w:rFonts w:hint="default" w:ascii="Times New Roman" w:hAnsi="Times New Roman" w:eastAsia="宋体" w:cs="Times New Roman"/>
                <w:b/>
                <w:sz w:val="24"/>
              </w:rPr>
              <w:t>单位：mg/L</w:t>
            </w:r>
            <w:r>
              <w:rPr>
                <w:rFonts w:hint="default" w:ascii="Times New Roman" w:hAnsi="Times New Roman" w:eastAsia="宋体" w:cs="Times New Roman"/>
                <w:b/>
                <w:sz w:val="24"/>
                <w:lang w:val="en-US" w:eastAsia="zh-CN"/>
              </w:rPr>
              <w:t xml:space="preserve"> </w:t>
            </w:r>
            <w:r>
              <w:rPr>
                <w:rFonts w:hint="default" w:ascii="Times New Roman" w:hAnsi="Times New Roman" w:eastAsia="宋体" w:cs="Times New Roman"/>
                <w:b/>
                <w:sz w:val="24"/>
              </w:rPr>
              <w:t>pH</w:t>
            </w:r>
            <w:r>
              <w:rPr>
                <w:rFonts w:hint="default" w:ascii="Times New Roman" w:hAnsi="Times New Roman" w:eastAsia="宋体" w:cs="Times New Roman"/>
                <w:b/>
                <w:sz w:val="24"/>
                <w:lang w:val="en-US" w:eastAsia="zh-CN"/>
              </w:rPr>
              <w:t>为无量纲</w:t>
            </w:r>
          </w:p>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97"/>
              <w:gridCol w:w="988"/>
              <w:gridCol w:w="988"/>
              <w:gridCol w:w="953"/>
              <w:gridCol w:w="953"/>
              <w:gridCol w:w="807"/>
              <w:gridCol w:w="8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517"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污染物名称</w:t>
                  </w:r>
                </w:p>
              </w:tc>
              <w:tc>
                <w:tcPr>
                  <w:tcW w:w="625"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w:t>
                  </w:r>
                </w:p>
              </w:tc>
              <w:tc>
                <w:tcPr>
                  <w:tcW w:w="625"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w:t>
                  </w:r>
                  <w:r>
                    <w:rPr>
                      <w:rFonts w:hint="default" w:ascii="Times New Roman" w:hAnsi="Times New Roman" w:eastAsia="宋体" w:cs="Times New Roman"/>
                      <w:spacing w:val="-2"/>
                      <w:szCs w:val="21"/>
                    </w:rPr>
                    <w:t>O</w:t>
                  </w:r>
                  <w:r>
                    <w:rPr>
                      <w:rFonts w:hint="default" w:ascii="Times New Roman" w:hAnsi="Times New Roman" w:eastAsia="宋体" w:cs="Times New Roman"/>
                      <w:szCs w:val="21"/>
                    </w:rPr>
                    <w:t>D</w:t>
                  </w:r>
                </w:p>
              </w:tc>
              <w:tc>
                <w:tcPr>
                  <w:tcW w:w="603"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BOD</w:t>
                  </w:r>
                  <w:r>
                    <w:rPr>
                      <w:rFonts w:hint="default" w:ascii="Times New Roman" w:hAnsi="Times New Roman" w:eastAsia="宋体" w:cs="Times New Roman"/>
                      <w:szCs w:val="21"/>
                      <w:vertAlign w:val="subscript"/>
                    </w:rPr>
                    <w:t>5</w:t>
                  </w:r>
                </w:p>
              </w:tc>
              <w:tc>
                <w:tcPr>
                  <w:tcW w:w="603"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511"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氨氮</w:t>
                  </w:r>
                </w:p>
              </w:tc>
              <w:tc>
                <w:tcPr>
                  <w:tcW w:w="511" w:type="pct"/>
                  <w:vAlign w:val="center"/>
                </w:tcPr>
                <w:p>
                  <w:pPr>
                    <w:jc w:val="center"/>
                    <w:rPr>
                      <w:rFonts w:hint="default" w:ascii="Times New Roman" w:hAnsi="Times New Roman" w:eastAsia="宋体" w:cs="Times New Roman"/>
                      <w:szCs w:val="21"/>
                      <w:lang w:val="en-US" w:eastAsia="zh-CN"/>
                    </w:rPr>
                  </w:pPr>
                  <w:r>
                    <w:rPr>
                      <w:rFonts w:hint="eastAsia" w:cs="Times New Roman"/>
                      <w:szCs w:val="21"/>
                      <w:lang w:val="en-US" w:eastAsia="zh-CN"/>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517"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（GB 8978-1996）</w:t>
                  </w:r>
                </w:p>
              </w:tc>
              <w:tc>
                <w:tcPr>
                  <w:tcW w:w="625"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rPr>
                    <w:t>6-9</w:t>
                  </w:r>
                </w:p>
              </w:tc>
              <w:tc>
                <w:tcPr>
                  <w:tcW w:w="625"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color w:val="000000"/>
                    </w:rPr>
                    <w:t>≤</w:t>
                  </w:r>
                  <w:r>
                    <w:rPr>
                      <w:rFonts w:hint="default" w:ascii="Times New Roman" w:hAnsi="Times New Roman" w:eastAsia="宋体" w:cs="Times New Roman"/>
                      <w:color w:val="000000"/>
                      <w:lang w:val="en-US" w:eastAsia="zh-CN"/>
                    </w:rPr>
                    <w:t>500</w:t>
                  </w:r>
                </w:p>
              </w:tc>
              <w:tc>
                <w:tcPr>
                  <w:tcW w:w="603"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color w:val="000000"/>
                    </w:rPr>
                    <w:t>≤</w:t>
                  </w:r>
                  <w:r>
                    <w:rPr>
                      <w:rFonts w:hint="default" w:ascii="Times New Roman" w:hAnsi="Times New Roman" w:eastAsia="宋体" w:cs="Times New Roman"/>
                      <w:color w:val="000000"/>
                      <w:lang w:val="en-US" w:eastAsia="zh-CN"/>
                    </w:rPr>
                    <w:t>300</w:t>
                  </w:r>
                </w:p>
              </w:tc>
              <w:tc>
                <w:tcPr>
                  <w:tcW w:w="603"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color w:val="000000"/>
                    </w:rPr>
                    <w:t>≤</w:t>
                  </w:r>
                  <w:r>
                    <w:rPr>
                      <w:rFonts w:hint="default" w:ascii="Times New Roman" w:hAnsi="Times New Roman" w:eastAsia="宋体" w:cs="Times New Roman"/>
                      <w:color w:val="000000"/>
                      <w:lang w:val="en-US" w:eastAsia="zh-CN"/>
                    </w:rPr>
                    <w:t>400</w:t>
                  </w:r>
                </w:p>
              </w:tc>
              <w:tc>
                <w:tcPr>
                  <w:tcW w:w="511"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c>
                <w:tcPr>
                  <w:tcW w:w="511"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color w:val="000000"/>
                    </w:rPr>
                    <w:t>≤</w:t>
                  </w:r>
                  <w:r>
                    <w:rPr>
                      <w:rFonts w:hint="eastAsia" w:cs="Times New Roman"/>
                      <w:color w:val="000000"/>
                      <w:lang w:val="en-US" w:eastAsia="zh-CN"/>
                    </w:rPr>
                    <w:t>100</w:t>
                  </w:r>
                </w:p>
              </w:tc>
            </w:tr>
          </w:tbl>
          <w:p>
            <w:pPr>
              <w:pStyle w:val="5"/>
              <w:adjustRightInd w:val="0"/>
              <w:rPr>
                <w:rFonts w:hint="default" w:ascii="Times New Roman" w:hAnsi="Times New Roman" w:eastAsia="宋体" w:cs="Times New Roman"/>
                <w:bCs/>
                <w:sz w:val="24"/>
              </w:rPr>
            </w:pPr>
            <w:r>
              <w:rPr>
                <w:rFonts w:hint="default" w:ascii="Times New Roman" w:hAnsi="Times New Roman" w:eastAsia="宋体" w:cs="Times New Roman"/>
                <w:sz w:val="24"/>
                <w:szCs w:val="24"/>
              </w:rPr>
              <w:t>2、大气污染物排放标准</w:t>
            </w:r>
          </w:p>
          <w:p>
            <w:pPr>
              <w:pStyle w:val="16"/>
              <w:adjustRightInd w:val="0"/>
              <w:snapToGrid w:val="0"/>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rPr>
              <w:t>项目排放挥发性有机物 VOCs（以非甲烷总烃计）参照河北省《工业企业挥发性有机物排放控制标准》 （DB13/2322-2016） 中对表面涂装行业的要求，喷塑粉尘执行《大气污染物综合排放标准》（GB16297-1996）中要求；项目食堂设有</w:t>
            </w:r>
            <w:r>
              <w:rPr>
                <w:rFonts w:hint="eastAsia" w:ascii="Times New Roman" w:hAnsi="Times New Roman" w:eastAsia="宋体"/>
                <w:sz w:val="24"/>
                <w:lang w:val="en-US" w:eastAsia="zh-CN"/>
              </w:rPr>
              <w:t>2</w:t>
            </w:r>
            <w:r>
              <w:rPr>
                <w:rFonts w:hint="eastAsia" w:ascii="Times New Roman" w:hAnsi="Times New Roman" w:eastAsia="宋体"/>
                <w:sz w:val="24"/>
              </w:rPr>
              <w:t>个灶头，油烟排放执行《饮食业油烟排放标准》 （GB18483-2001） 中小型的有关规定</w:t>
            </w:r>
            <w:r>
              <w:rPr>
                <w:rFonts w:hint="eastAsia" w:ascii="Times New Roman" w:hAnsi="Times New Roman" w:eastAsia="宋体"/>
                <w:sz w:val="24"/>
                <w:lang w:eastAsia="zh-CN"/>
              </w:rPr>
              <w:t>，</w:t>
            </w:r>
            <w:r>
              <w:rPr>
                <w:rFonts w:hint="eastAsia" w:ascii="Times New Roman" w:hAnsi="Times New Roman" w:eastAsia="宋体"/>
                <w:sz w:val="24"/>
              </w:rPr>
              <w:t>具体标准见</w:t>
            </w:r>
            <w:r>
              <w:rPr>
                <w:rFonts w:hint="eastAsia" w:ascii="Times New Roman" w:hAnsi="Times New Roman" w:eastAsia="宋体"/>
                <w:sz w:val="24"/>
                <w:lang w:val="en-US" w:eastAsia="zh-CN"/>
              </w:rPr>
              <w:t>下表</w:t>
            </w:r>
            <w:r>
              <w:rPr>
                <w:rFonts w:hint="eastAsia" w:ascii="Times New Roman" w:hAnsi="Times New Roman" w:eastAsia="宋体"/>
                <w:sz w:val="24"/>
              </w:rPr>
              <w:t>。</w:t>
            </w:r>
          </w:p>
          <w:p>
            <w:pPr>
              <w:pStyle w:val="16"/>
              <w:adjustRightInd w:val="0"/>
              <w:snapToGrid w:val="0"/>
              <w:spacing w:line="360" w:lineRule="auto"/>
              <w:ind w:firstLine="482" w:firstLineChars="200"/>
              <w:jc w:val="center"/>
              <w:rPr>
                <w:rFonts w:hint="eastAsia" w:ascii="Times New Roman" w:hAnsi="Times New Roman" w:eastAsia="宋体"/>
                <w:b/>
                <w:sz w:val="24"/>
              </w:rPr>
            </w:pPr>
            <w:r>
              <w:rPr>
                <w:rFonts w:hint="eastAsia" w:ascii="Times New Roman" w:hAnsi="Times New Roman" w:eastAsia="宋体"/>
                <w:b/>
                <w:sz w:val="24"/>
              </w:rPr>
              <w:t>表</w:t>
            </w:r>
            <w:r>
              <w:rPr>
                <w:rFonts w:hint="eastAsia" w:ascii="Times New Roman" w:hAnsi="Times New Roman" w:eastAsia="宋体"/>
                <w:b/>
                <w:sz w:val="24"/>
                <w:lang w:val="en-US" w:eastAsia="zh-CN"/>
              </w:rPr>
              <w:t>1-2</w:t>
            </w:r>
            <w:r>
              <w:rPr>
                <w:rFonts w:ascii="Times New Roman" w:hAnsi="Times New Roman" w:eastAsia="宋体"/>
                <w:b/>
                <w:sz w:val="24"/>
              </w:rPr>
              <w:t xml:space="preserve"> </w:t>
            </w:r>
            <w:r>
              <w:rPr>
                <w:rFonts w:hint="eastAsia" w:ascii="Times New Roman" w:hAnsi="Times New Roman" w:eastAsia="宋体"/>
                <w:b/>
                <w:sz w:val="24"/>
              </w:rPr>
              <w:t xml:space="preserve"> VOCs 废气排放标准</w:t>
            </w:r>
          </w:p>
          <w:tbl>
            <w:tblPr>
              <w:tblStyle w:val="3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35"/>
              <w:gridCol w:w="2023"/>
              <w:gridCol w:w="1589"/>
              <w:gridCol w:w="29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45" w:type="pct"/>
                  <w:vMerge w:val="restart"/>
                  <w:noWrap w:val="0"/>
                  <w:vAlign w:val="center"/>
                </w:tcPr>
                <w:p>
                  <w:pPr>
                    <w:jc w:val="center"/>
                    <w:rPr>
                      <w:rFonts w:ascii="Times New Roman" w:hAnsi="Times New Roman" w:eastAsia="宋体"/>
                      <w:b/>
                      <w:szCs w:val="21"/>
                    </w:rPr>
                  </w:pPr>
                  <w:r>
                    <w:rPr>
                      <w:rFonts w:ascii="Times New Roman" w:hAnsi="Times New Roman" w:eastAsia="宋体"/>
                      <w:b/>
                      <w:szCs w:val="21"/>
                    </w:rPr>
                    <w:t>污染物</w:t>
                  </w:r>
                </w:p>
              </w:tc>
              <w:tc>
                <w:tcPr>
                  <w:tcW w:w="1281" w:type="pct"/>
                  <w:vMerge w:val="restart"/>
                  <w:noWrap w:val="0"/>
                  <w:vAlign w:val="center"/>
                </w:tcPr>
                <w:p>
                  <w:pPr>
                    <w:jc w:val="center"/>
                    <w:rPr>
                      <w:rFonts w:ascii="Times New Roman" w:hAnsi="Times New Roman" w:eastAsia="宋体"/>
                      <w:b/>
                      <w:szCs w:val="21"/>
                    </w:rPr>
                  </w:pPr>
                  <w:r>
                    <w:rPr>
                      <w:rFonts w:ascii="Times New Roman" w:hAnsi="Times New Roman" w:eastAsia="宋体"/>
                      <w:b/>
                      <w:szCs w:val="21"/>
                    </w:rPr>
                    <w:t>最高允许排放浓度（mg/m</w:t>
                  </w:r>
                  <w:r>
                    <w:rPr>
                      <w:rFonts w:ascii="Times New Roman" w:hAnsi="Times New Roman" w:eastAsia="宋体"/>
                      <w:b/>
                      <w:szCs w:val="21"/>
                      <w:vertAlign w:val="superscript"/>
                    </w:rPr>
                    <w:t>3</w:t>
                  </w:r>
                  <w:r>
                    <w:rPr>
                      <w:rFonts w:ascii="Times New Roman" w:hAnsi="Times New Roman" w:eastAsia="宋体"/>
                      <w:b/>
                      <w:szCs w:val="21"/>
                    </w:rPr>
                    <w:t>）</w:t>
                  </w:r>
                </w:p>
              </w:tc>
              <w:tc>
                <w:tcPr>
                  <w:tcW w:w="1006" w:type="pct"/>
                  <w:vMerge w:val="restart"/>
                  <w:noWrap w:val="0"/>
                  <w:vAlign w:val="center"/>
                </w:tcPr>
                <w:p>
                  <w:pPr>
                    <w:jc w:val="center"/>
                    <w:rPr>
                      <w:rFonts w:hint="eastAsia" w:ascii="Times New Roman" w:hAnsi="Times New Roman" w:eastAsia="宋体"/>
                      <w:b/>
                      <w:szCs w:val="21"/>
                    </w:rPr>
                  </w:pPr>
                  <w:r>
                    <w:rPr>
                      <w:rFonts w:hint="eastAsia" w:ascii="Times New Roman" w:hAnsi="Times New Roman" w:eastAsia="宋体"/>
                      <w:b/>
                      <w:szCs w:val="21"/>
                    </w:rPr>
                    <w:t>最低去除效率</w:t>
                  </w:r>
                </w:p>
                <w:p>
                  <w:pPr>
                    <w:jc w:val="center"/>
                    <w:rPr>
                      <w:rFonts w:ascii="Times New Roman" w:hAnsi="Times New Roman" w:eastAsia="宋体"/>
                      <w:b/>
                      <w:szCs w:val="21"/>
                    </w:rPr>
                  </w:pPr>
                  <w:r>
                    <w:rPr>
                      <w:rFonts w:hint="eastAsia" w:ascii="Times New Roman" w:hAnsi="Times New Roman" w:eastAsia="宋体"/>
                      <w:b/>
                      <w:szCs w:val="21"/>
                    </w:rPr>
                    <w:t>（%）</w:t>
                  </w:r>
                </w:p>
              </w:tc>
              <w:tc>
                <w:tcPr>
                  <w:tcW w:w="1868" w:type="pct"/>
                  <w:noWrap w:val="0"/>
                  <w:vAlign w:val="center"/>
                </w:tcPr>
                <w:p>
                  <w:pPr>
                    <w:jc w:val="center"/>
                    <w:rPr>
                      <w:rFonts w:ascii="Times New Roman" w:hAnsi="Times New Roman" w:eastAsia="宋体"/>
                      <w:b/>
                      <w:szCs w:val="21"/>
                    </w:rPr>
                  </w:pPr>
                  <w:r>
                    <w:rPr>
                      <w:rFonts w:hint="eastAsia" w:ascii="Times New Roman" w:hAnsi="Times New Roman" w:eastAsia="宋体"/>
                      <w:b/>
                      <w:szCs w:val="21"/>
                    </w:rPr>
                    <w:t>无组织排放浓度限值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45" w:type="pct"/>
                  <w:vMerge w:val="continue"/>
                  <w:noWrap w:val="0"/>
                  <w:vAlign w:val="center"/>
                </w:tcPr>
                <w:p>
                  <w:pPr>
                    <w:jc w:val="center"/>
                    <w:rPr>
                      <w:rFonts w:ascii="Times New Roman" w:hAnsi="Times New Roman" w:eastAsia="宋体"/>
                      <w:b/>
                      <w:szCs w:val="21"/>
                    </w:rPr>
                  </w:pPr>
                </w:p>
              </w:tc>
              <w:tc>
                <w:tcPr>
                  <w:tcW w:w="1281" w:type="pct"/>
                  <w:vMerge w:val="continue"/>
                  <w:noWrap w:val="0"/>
                  <w:vAlign w:val="center"/>
                </w:tcPr>
                <w:p>
                  <w:pPr>
                    <w:jc w:val="center"/>
                    <w:rPr>
                      <w:rFonts w:ascii="Times New Roman" w:hAnsi="Times New Roman" w:eastAsia="宋体"/>
                      <w:b/>
                      <w:szCs w:val="21"/>
                    </w:rPr>
                  </w:pPr>
                </w:p>
              </w:tc>
              <w:tc>
                <w:tcPr>
                  <w:tcW w:w="1006" w:type="pct"/>
                  <w:vMerge w:val="continue"/>
                  <w:noWrap w:val="0"/>
                  <w:vAlign w:val="center"/>
                </w:tcPr>
                <w:p>
                  <w:pPr>
                    <w:jc w:val="center"/>
                    <w:rPr>
                      <w:rFonts w:hint="eastAsia" w:ascii="Times New Roman" w:hAnsi="Times New Roman" w:eastAsia="宋体"/>
                      <w:b/>
                      <w:szCs w:val="21"/>
                    </w:rPr>
                  </w:pPr>
                </w:p>
              </w:tc>
              <w:tc>
                <w:tcPr>
                  <w:tcW w:w="1868" w:type="pct"/>
                  <w:noWrap w:val="0"/>
                  <w:vAlign w:val="center"/>
                </w:tcPr>
                <w:p>
                  <w:pPr>
                    <w:jc w:val="center"/>
                    <w:rPr>
                      <w:rFonts w:ascii="Times New Roman" w:hAnsi="Times New Roman" w:eastAsia="宋体"/>
                      <w:b/>
                      <w:szCs w:val="21"/>
                    </w:rPr>
                  </w:pPr>
                  <w:r>
                    <w:rPr>
                      <w:rFonts w:ascii="Times New Roman" w:hAnsi="Times New Roman" w:eastAsia="宋体"/>
                      <w:b/>
                      <w:szCs w:val="21"/>
                    </w:rPr>
                    <w:t>浓度（mg/m</w:t>
                  </w:r>
                  <w:r>
                    <w:rPr>
                      <w:rFonts w:ascii="Times New Roman" w:hAnsi="Times New Roman" w:eastAsia="宋体"/>
                      <w:b/>
                      <w:szCs w:val="21"/>
                      <w:vertAlign w:val="superscript"/>
                    </w:rPr>
                    <w:t>3</w:t>
                  </w:r>
                  <w:r>
                    <w:rPr>
                      <w:rFonts w:ascii="Times New Roman" w:hAnsi="Times New Roman" w:eastAsia="宋体"/>
                      <w:b/>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45" w:type="pct"/>
                  <w:noWrap w:val="0"/>
                  <w:vAlign w:val="center"/>
                </w:tcPr>
                <w:p>
                  <w:pPr>
                    <w:jc w:val="center"/>
                    <w:rPr>
                      <w:rFonts w:ascii="Times New Roman" w:hAnsi="Times New Roman" w:eastAsia="宋体"/>
                      <w:szCs w:val="21"/>
                    </w:rPr>
                  </w:pPr>
                  <w:r>
                    <w:rPr>
                      <w:rFonts w:hint="eastAsia" w:ascii="Times New Roman" w:hAnsi="Times New Roman" w:eastAsia="宋体"/>
                      <w:szCs w:val="21"/>
                    </w:rPr>
                    <w:t>非甲烷总烃</w:t>
                  </w:r>
                </w:p>
              </w:tc>
              <w:tc>
                <w:tcPr>
                  <w:tcW w:w="1281" w:type="pct"/>
                  <w:noWrap w:val="0"/>
                  <w:vAlign w:val="center"/>
                </w:tcPr>
                <w:p>
                  <w:pPr>
                    <w:jc w:val="center"/>
                    <w:rPr>
                      <w:rFonts w:ascii="Times New Roman" w:hAnsi="Times New Roman" w:eastAsia="宋体"/>
                      <w:szCs w:val="21"/>
                    </w:rPr>
                  </w:pPr>
                  <w:r>
                    <w:rPr>
                      <w:rFonts w:hint="eastAsia" w:ascii="Times New Roman" w:hAnsi="Times New Roman" w:eastAsia="宋体"/>
                      <w:szCs w:val="21"/>
                    </w:rPr>
                    <w:t>60</w:t>
                  </w:r>
                </w:p>
              </w:tc>
              <w:tc>
                <w:tcPr>
                  <w:tcW w:w="1006" w:type="pct"/>
                  <w:noWrap w:val="0"/>
                  <w:vAlign w:val="center"/>
                </w:tcPr>
                <w:p>
                  <w:pPr>
                    <w:jc w:val="center"/>
                    <w:rPr>
                      <w:rFonts w:ascii="Times New Roman" w:hAnsi="Times New Roman" w:eastAsia="宋体"/>
                      <w:szCs w:val="21"/>
                    </w:rPr>
                  </w:pPr>
                  <w:r>
                    <w:rPr>
                      <w:rFonts w:hint="eastAsia" w:ascii="Times New Roman" w:hAnsi="Times New Roman" w:eastAsia="宋体"/>
                      <w:szCs w:val="21"/>
                    </w:rPr>
                    <w:t>70</w:t>
                  </w:r>
                </w:p>
              </w:tc>
              <w:tc>
                <w:tcPr>
                  <w:tcW w:w="1868" w:type="pct"/>
                  <w:noWrap w:val="0"/>
                  <w:vAlign w:val="center"/>
                </w:tcPr>
                <w:p>
                  <w:pPr>
                    <w:jc w:val="center"/>
                    <w:rPr>
                      <w:rFonts w:ascii="Times New Roman" w:hAnsi="Times New Roman" w:eastAsia="宋体"/>
                      <w:szCs w:val="21"/>
                    </w:rPr>
                  </w:pPr>
                  <w:r>
                    <w:rPr>
                      <w:rFonts w:hint="eastAsia" w:ascii="Times New Roman" w:hAnsi="Times New Roman" w:eastAsia="宋体"/>
                      <w:szCs w:val="21"/>
                    </w:rPr>
                    <w:t>2.0</w:t>
                  </w:r>
                </w:p>
              </w:tc>
            </w:tr>
          </w:tbl>
          <w:p>
            <w:pPr>
              <w:pStyle w:val="16"/>
              <w:adjustRightInd w:val="0"/>
              <w:snapToGrid w:val="0"/>
              <w:spacing w:before="100" w:beforeAutospacing="1"/>
              <w:jc w:val="center"/>
              <w:rPr>
                <w:rFonts w:ascii="Times New Roman" w:hAnsi="Times New Roman" w:eastAsia="宋体"/>
                <w:b/>
                <w:sz w:val="24"/>
              </w:rPr>
            </w:pPr>
            <w:r>
              <w:rPr>
                <w:rFonts w:hint="eastAsia" w:ascii="Times New Roman" w:hAnsi="Times New Roman" w:eastAsia="宋体"/>
                <w:b/>
                <w:sz w:val="24"/>
              </w:rPr>
              <w:t>表</w:t>
            </w:r>
            <w:r>
              <w:rPr>
                <w:rFonts w:hint="eastAsia" w:ascii="Times New Roman" w:hAnsi="Times New Roman" w:eastAsia="宋体"/>
                <w:b/>
                <w:sz w:val="24"/>
                <w:lang w:val="en-US" w:eastAsia="zh-CN"/>
              </w:rPr>
              <w:t>1-3</w:t>
            </w:r>
            <w:r>
              <w:rPr>
                <w:rFonts w:ascii="Times New Roman" w:hAnsi="Times New Roman" w:eastAsia="宋体"/>
                <w:b/>
                <w:sz w:val="24"/>
              </w:rPr>
              <w:t xml:space="preserve"> </w:t>
            </w:r>
            <w:r>
              <w:rPr>
                <w:rFonts w:hint="eastAsia" w:ascii="Times New Roman" w:hAnsi="Times New Roman" w:eastAsia="宋体"/>
                <w:b/>
                <w:sz w:val="24"/>
              </w:rPr>
              <w:t xml:space="preserve"> 《大气污染物综合排放标准》</w:t>
            </w:r>
            <w:r>
              <w:rPr>
                <w:rFonts w:ascii="Times New Roman" w:hAnsi="Times New Roman" w:eastAsia="宋体"/>
                <w:b/>
                <w:sz w:val="24"/>
              </w:rPr>
              <w:t>(GB16297-1996)</w:t>
            </w:r>
          </w:p>
          <w:tbl>
            <w:tblPr>
              <w:tblStyle w:val="32"/>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03"/>
              <w:gridCol w:w="1680"/>
              <w:gridCol w:w="1351"/>
              <w:gridCol w:w="1300"/>
              <w:gridCol w:w="1618"/>
              <w:gridCol w:w="104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61" w:hRule="atLeast"/>
                <w:jc w:val="center"/>
              </w:trPr>
              <w:tc>
                <w:tcPr>
                  <w:tcW w:w="3314" w:type="pct"/>
                  <w:gridSpan w:val="4"/>
                  <w:tcBorders>
                    <w:top w:val="single" w:color="auto" w:sz="12" w:space="0"/>
                    <w:left w:val="nil"/>
                    <w:bottom w:val="single" w:color="auto" w:sz="6" w:space="0"/>
                    <w:right w:val="single" w:color="auto" w:sz="6" w:space="0"/>
                  </w:tcBorders>
                  <w:noWrap w:val="0"/>
                  <w:vAlign w:val="center"/>
                </w:tcPr>
                <w:p>
                  <w:pPr>
                    <w:pStyle w:val="16"/>
                    <w:adjustRightInd w:val="0"/>
                    <w:snapToGrid w:val="0"/>
                    <w:jc w:val="center"/>
                    <w:rPr>
                      <w:rFonts w:hint="eastAsia" w:ascii="Times New Roman" w:hAnsi="Times New Roman" w:eastAsia="宋体"/>
                      <w:b/>
                      <w:snapToGrid w:val="0"/>
                      <w:szCs w:val="21"/>
                    </w:rPr>
                  </w:pPr>
                  <w:r>
                    <w:rPr>
                      <w:rFonts w:hint="eastAsia" w:ascii="Times New Roman" w:hAnsi="Times New Roman" w:eastAsia="宋体"/>
                      <w:b/>
                      <w:snapToGrid w:val="0"/>
                      <w:szCs w:val="21"/>
                    </w:rPr>
                    <w:t>有组织排放标准</w:t>
                  </w:r>
                </w:p>
              </w:tc>
              <w:tc>
                <w:tcPr>
                  <w:tcW w:w="1686" w:type="pct"/>
                  <w:gridSpan w:val="2"/>
                  <w:tcBorders>
                    <w:top w:val="single" w:color="auto" w:sz="12" w:space="0"/>
                    <w:left w:val="single" w:color="auto" w:sz="6" w:space="0"/>
                    <w:bottom w:val="single" w:color="auto" w:sz="6" w:space="0"/>
                    <w:right w:val="nil"/>
                  </w:tcBorders>
                  <w:noWrap w:val="0"/>
                  <w:vAlign w:val="center"/>
                </w:tcPr>
                <w:p>
                  <w:pPr>
                    <w:pStyle w:val="16"/>
                    <w:adjustRightInd w:val="0"/>
                    <w:snapToGrid w:val="0"/>
                    <w:jc w:val="center"/>
                    <w:rPr>
                      <w:rFonts w:ascii="Times New Roman" w:hAnsi="Times New Roman" w:eastAsia="宋体"/>
                      <w:b/>
                      <w:snapToGrid w:val="0"/>
                      <w:szCs w:val="21"/>
                    </w:rPr>
                  </w:pPr>
                  <w:r>
                    <w:rPr>
                      <w:rFonts w:hint="eastAsia" w:ascii="Times New Roman" w:hAnsi="Times New Roman" w:eastAsia="宋体"/>
                      <w:b/>
                      <w:snapToGrid w:val="0"/>
                      <w:szCs w:val="21"/>
                    </w:rPr>
                    <w:t>无组织排放标准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40" w:hRule="atLeast"/>
                <w:jc w:val="center"/>
              </w:trPr>
              <w:tc>
                <w:tcPr>
                  <w:tcW w:w="572" w:type="pct"/>
                  <w:tcBorders>
                    <w:top w:val="single" w:color="auto" w:sz="6" w:space="0"/>
                    <w:left w:val="nil"/>
                    <w:bottom w:val="single" w:color="auto" w:sz="12" w:space="0"/>
                    <w:right w:val="single" w:color="auto" w:sz="6" w:space="0"/>
                  </w:tcBorders>
                  <w:noWrap w:val="0"/>
                  <w:vAlign w:val="center"/>
                </w:tcPr>
                <w:p>
                  <w:pPr>
                    <w:pStyle w:val="16"/>
                    <w:adjustRightInd w:val="0"/>
                    <w:snapToGrid w:val="0"/>
                    <w:jc w:val="center"/>
                    <w:rPr>
                      <w:rFonts w:ascii="Times New Roman" w:hAnsi="Times New Roman" w:eastAsia="宋体"/>
                      <w:b/>
                      <w:snapToGrid w:val="0"/>
                      <w:szCs w:val="21"/>
                    </w:rPr>
                  </w:pPr>
                  <w:r>
                    <w:rPr>
                      <w:rFonts w:hint="eastAsia" w:ascii="Times New Roman" w:hAnsi="Times New Roman" w:eastAsia="宋体"/>
                      <w:b/>
                      <w:snapToGrid w:val="0"/>
                      <w:szCs w:val="21"/>
                    </w:rPr>
                    <w:t>污染物</w:t>
                  </w:r>
                </w:p>
              </w:tc>
              <w:tc>
                <w:tcPr>
                  <w:tcW w:w="1064" w:type="pct"/>
                  <w:tcBorders>
                    <w:top w:val="single" w:color="auto" w:sz="6" w:space="0"/>
                    <w:left w:val="single" w:color="auto" w:sz="6" w:space="0"/>
                    <w:bottom w:val="single" w:color="auto" w:sz="12" w:space="0"/>
                    <w:right w:val="single" w:color="auto" w:sz="6" w:space="0"/>
                  </w:tcBorders>
                  <w:noWrap w:val="0"/>
                  <w:vAlign w:val="center"/>
                </w:tcPr>
                <w:p>
                  <w:pPr>
                    <w:pStyle w:val="16"/>
                    <w:adjustRightInd w:val="0"/>
                    <w:snapToGrid w:val="0"/>
                    <w:jc w:val="center"/>
                    <w:rPr>
                      <w:rFonts w:hint="eastAsia" w:ascii="Times New Roman" w:hAnsi="Times New Roman" w:eastAsia="宋体"/>
                      <w:b/>
                      <w:snapToGrid w:val="0"/>
                      <w:szCs w:val="21"/>
                    </w:rPr>
                  </w:pPr>
                  <w:r>
                    <w:rPr>
                      <w:rFonts w:hint="eastAsia" w:ascii="Times New Roman" w:hAnsi="Times New Roman" w:eastAsia="宋体"/>
                      <w:b/>
                      <w:snapToGrid w:val="0"/>
                      <w:szCs w:val="21"/>
                    </w:rPr>
                    <w:t>最高允许排放浓度（mg/m</w:t>
                  </w:r>
                  <w:r>
                    <w:rPr>
                      <w:rFonts w:hint="eastAsia" w:ascii="Times New Roman" w:hAnsi="Times New Roman" w:eastAsia="宋体"/>
                      <w:b/>
                      <w:snapToGrid w:val="0"/>
                      <w:szCs w:val="21"/>
                      <w:vertAlign w:val="superscript"/>
                    </w:rPr>
                    <w:t>3</w:t>
                  </w:r>
                  <w:r>
                    <w:rPr>
                      <w:rFonts w:hint="eastAsia" w:ascii="Times New Roman" w:hAnsi="Times New Roman" w:eastAsia="宋体"/>
                      <w:b/>
                      <w:snapToGrid w:val="0"/>
                      <w:szCs w:val="21"/>
                    </w:rPr>
                    <w:t>）</w:t>
                  </w:r>
                </w:p>
              </w:tc>
              <w:tc>
                <w:tcPr>
                  <w:tcW w:w="855" w:type="pct"/>
                  <w:tcBorders>
                    <w:top w:val="single" w:color="auto" w:sz="6" w:space="0"/>
                    <w:left w:val="single" w:color="auto" w:sz="6" w:space="0"/>
                    <w:bottom w:val="single" w:color="auto" w:sz="12" w:space="0"/>
                    <w:right w:val="single" w:color="auto" w:sz="6" w:space="0"/>
                  </w:tcBorders>
                  <w:noWrap w:val="0"/>
                  <w:vAlign w:val="center"/>
                </w:tcPr>
                <w:p>
                  <w:pPr>
                    <w:pStyle w:val="16"/>
                    <w:adjustRightInd w:val="0"/>
                    <w:snapToGrid w:val="0"/>
                    <w:jc w:val="center"/>
                    <w:rPr>
                      <w:rFonts w:hint="eastAsia" w:ascii="Times New Roman" w:hAnsi="Times New Roman" w:eastAsia="宋体"/>
                      <w:b/>
                      <w:snapToGrid w:val="0"/>
                      <w:szCs w:val="21"/>
                    </w:rPr>
                  </w:pPr>
                  <w:r>
                    <w:rPr>
                      <w:rFonts w:hint="eastAsia" w:ascii="Times New Roman" w:hAnsi="Times New Roman" w:eastAsia="宋体"/>
                      <w:b/>
                      <w:snapToGrid w:val="0"/>
                      <w:szCs w:val="21"/>
                    </w:rPr>
                    <w:t>排放速率（kg/h）</w:t>
                  </w:r>
                </w:p>
              </w:tc>
              <w:tc>
                <w:tcPr>
                  <w:tcW w:w="823" w:type="pct"/>
                  <w:tcBorders>
                    <w:top w:val="single" w:color="auto" w:sz="6" w:space="0"/>
                    <w:left w:val="single" w:color="auto" w:sz="6" w:space="0"/>
                    <w:bottom w:val="single" w:color="auto" w:sz="12" w:space="0"/>
                    <w:right w:val="single" w:color="auto" w:sz="6" w:space="0"/>
                  </w:tcBorders>
                  <w:noWrap w:val="0"/>
                  <w:vAlign w:val="center"/>
                </w:tcPr>
                <w:p>
                  <w:pPr>
                    <w:pStyle w:val="16"/>
                    <w:adjustRightInd w:val="0"/>
                    <w:snapToGrid w:val="0"/>
                    <w:jc w:val="center"/>
                    <w:rPr>
                      <w:rFonts w:hint="eastAsia" w:ascii="Times New Roman" w:hAnsi="Times New Roman" w:eastAsia="宋体"/>
                      <w:b/>
                      <w:snapToGrid w:val="0"/>
                      <w:szCs w:val="21"/>
                    </w:rPr>
                  </w:pPr>
                  <w:r>
                    <w:rPr>
                      <w:rFonts w:hint="eastAsia" w:ascii="Times New Roman" w:hAnsi="Times New Roman" w:eastAsia="宋体"/>
                      <w:b/>
                      <w:snapToGrid w:val="0"/>
                      <w:szCs w:val="21"/>
                    </w:rPr>
                    <w:t>排气筒高度</w:t>
                  </w:r>
                </w:p>
              </w:tc>
              <w:tc>
                <w:tcPr>
                  <w:tcW w:w="1024" w:type="pct"/>
                  <w:tcBorders>
                    <w:top w:val="single" w:color="auto" w:sz="6" w:space="0"/>
                    <w:left w:val="single" w:color="auto" w:sz="6" w:space="0"/>
                    <w:bottom w:val="single" w:color="auto" w:sz="12" w:space="0"/>
                    <w:right w:val="single" w:color="auto" w:sz="6" w:space="0"/>
                  </w:tcBorders>
                  <w:noWrap w:val="0"/>
                  <w:vAlign w:val="center"/>
                </w:tcPr>
                <w:p>
                  <w:pPr>
                    <w:pStyle w:val="16"/>
                    <w:adjustRightInd w:val="0"/>
                    <w:snapToGrid w:val="0"/>
                    <w:jc w:val="center"/>
                    <w:rPr>
                      <w:rFonts w:ascii="Times New Roman" w:hAnsi="Times New Roman" w:eastAsia="宋体"/>
                      <w:b/>
                      <w:snapToGrid w:val="0"/>
                      <w:szCs w:val="21"/>
                    </w:rPr>
                  </w:pPr>
                  <w:r>
                    <w:rPr>
                      <w:rFonts w:hint="eastAsia" w:ascii="Times New Roman" w:hAnsi="Times New Roman" w:eastAsia="宋体"/>
                      <w:b/>
                      <w:snapToGrid w:val="0"/>
                      <w:szCs w:val="21"/>
                    </w:rPr>
                    <w:t>监控点</w:t>
                  </w:r>
                </w:p>
              </w:tc>
              <w:tc>
                <w:tcPr>
                  <w:tcW w:w="662" w:type="pct"/>
                  <w:tcBorders>
                    <w:top w:val="single" w:color="auto" w:sz="6" w:space="0"/>
                    <w:left w:val="single" w:color="auto" w:sz="6" w:space="0"/>
                    <w:bottom w:val="single" w:color="auto" w:sz="12" w:space="0"/>
                    <w:right w:val="nil"/>
                  </w:tcBorders>
                  <w:noWrap w:val="0"/>
                  <w:vAlign w:val="center"/>
                </w:tcPr>
                <w:p>
                  <w:pPr>
                    <w:pStyle w:val="16"/>
                    <w:adjustRightInd w:val="0"/>
                    <w:snapToGrid w:val="0"/>
                    <w:jc w:val="center"/>
                    <w:rPr>
                      <w:rFonts w:ascii="Times New Roman" w:hAnsi="Times New Roman" w:eastAsia="宋体"/>
                      <w:b/>
                      <w:snapToGrid w:val="0"/>
                      <w:szCs w:val="21"/>
                    </w:rPr>
                  </w:pPr>
                  <w:r>
                    <w:rPr>
                      <w:rFonts w:hint="eastAsia" w:ascii="Times New Roman" w:hAnsi="Times New Roman" w:eastAsia="宋体"/>
                      <w:b/>
                      <w:snapToGrid w:val="0"/>
                      <w:szCs w:val="21"/>
                    </w:rPr>
                    <w:t>浓度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38" w:hRule="atLeast"/>
                <w:jc w:val="center"/>
              </w:trPr>
              <w:tc>
                <w:tcPr>
                  <w:tcW w:w="572" w:type="pct"/>
                  <w:tcBorders>
                    <w:top w:val="single" w:color="auto" w:sz="6" w:space="0"/>
                    <w:left w:val="nil"/>
                    <w:bottom w:val="single" w:color="auto" w:sz="12" w:space="0"/>
                    <w:right w:val="single" w:color="auto" w:sz="6" w:space="0"/>
                  </w:tcBorders>
                  <w:noWrap w:val="0"/>
                  <w:vAlign w:val="center"/>
                </w:tcPr>
                <w:p>
                  <w:pPr>
                    <w:pStyle w:val="16"/>
                    <w:adjustRightInd w:val="0"/>
                    <w:snapToGrid w:val="0"/>
                    <w:jc w:val="center"/>
                    <w:rPr>
                      <w:rFonts w:ascii="Times New Roman" w:hAnsi="Times New Roman" w:eastAsia="宋体"/>
                      <w:snapToGrid w:val="0"/>
                      <w:szCs w:val="21"/>
                    </w:rPr>
                  </w:pPr>
                  <w:r>
                    <w:rPr>
                      <w:rFonts w:hint="eastAsia" w:ascii="Times New Roman" w:hAnsi="Times New Roman" w:eastAsia="宋体"/>
                      <w:snapToGrid w:val="0"/>
                      <w:szCs w:val="21"/>
                    </w:rPr>
                    <w:t>颗粒物</w:t>
                  </w:r>
                </w:p>
              </w:tc>
              <w:tc>
                <w:tcPr>
                  <w:tcW w:w="1064" w:type="pct"/>
                  <w:tcBorders>
                    <w:top w:val="single" w:color="auto" w:sz="6" w:space="0"/>
                    <w:left w:val="single" w:color="auto" w:sz="6" w:space="0"/>
                    <w:bottom w:val="single" w:color="auto" w:sz="12" w:space="0"/>
                    <w:right w:val="single" w:color="auto" w:sz="6" w:space="0"/>
                  </w:tcBorders>
                  <w:noWrap w:val="0"/>
                  <w:vAlign w:val="center"/>
                </w:tcPr>
                <w:p>
                  <w:pPr>
                    <w:pStyle w:val="16"/>
                    <w:adjustRightInd w:val="0"/>
                    <w:snapToGrid w:val="0"/>
                    <w:jc w:val="center"/>
                    <w:rPr>
                      <w:rFonts w:ascii="Times New Roman" w:hAnsi="Times New Roman" w:eastAsia="宋体"/>
                      <w:snapToGrid w:val="0"/>
                      <w:szCs w:val="21"/>
                    </w:rPr>
                  </w:pPr>
                  <w:r>
                    <w:rPr>
                      <w:rFonts w:hint="eastAsia" w:ascii="Times New Roman" w:hAnsi="Times New Roman" w:eastAsia="宋体"/>
                      <w:snapToGrid w:val="0"/>
                      <w:szCs w:val="21"/>
                    </w:rPr>
                    <w:t>120</w:t>
                  </w:r>
                </w:p>
              </w:tc>
              <w:tc>
                <w:tcPr>
                  <w:tcW w:w="855" w:type="pct"/>
                  <w:tcBorders>
                    <w:top w:val="single" w:color="auto" w:sz="6" w:space="0"/>
                    <w:left w:val="single" w:color="auto" w:sz="6" w:space="0"/>
                    <w:bottom w:val="single" w:color="auto" w:sz="12" w:space="0"/>
                    <w:right w:val="single" w:color="auto" w:sz="6" w:space="0"/>
                  </w:tcBorders>
                  <w:noWrap w:val="0"/>
                  <w:vAlign w:val="center"/>
                </w:tcPr>
                <w:p>
                  <w:pPr>
                    <w:pStyle w:val="16"/>
                    <w:adjustRightInd w:val="0"/>
                    <w:snapToGrid w:val="0"/>
                    <w:jc w:val="center"/>
                    <w:rPr>
                      <w:rFonts w:ascii="Times New Roman" w:hAnsi="Times New Roman" w:eastAsia="宋体"/>
                      <w:snapToGrid w:val="0"/>
                      <w:szCs w:val="21"/>
                    </w:rPr>
                  </w:pPr>
                  <w:r>
                    <w:rPr>
                      <w:rFonts w:hint="eastAsia" w:ascii="Times New Roman" w:hAnsi="Times New Roman" w:eastAsia="宋体"/>
                      <w:snapToGrid w:val="0"/>
                      <w:szCs w:val="21"/>
                    </w:rPr>
                    <w:t>3.5</w:t>
                  </w:r>
                </w:p>
              </w:tc>
              <w:tc>
                <w:tcPr>
                  <w:tcW w:w="823" w:type="pct"/>
                  <w:tcBorders>
                    <w:top w:val="single" w:color="auto" w:sz="6" w:space="0"/>
                    <w:left w:val="single" w:color="auto" w:sz="6" w:space="0"/>
                    <w:bottom w:val="single" w:color="auto" w:sz="12" w:space="0"/>
                    <w:right w:val="single" w:color="auto" w:sz="6" w:space="0"/>
                  </w:tcBorders>
                  <w:noWrap w:val="0"/>
                  <w:vAlign w:val="center"/>
                </w:tcPr>
                <w:p>
                  <w:pPr>
                    <w:pStyle w:val="16"/>
                    <w:adjustRightInd w:val="0"/>
                    <w:snapToGrid w:val="0"/>
                    <w:jc w:val="center"/>
                    <w:rPr>
                      <w:rFonts w:ascii="Times New Roman" w:hAnsi="Times New Roman" w:eastAsia="宋体"/>
                      <w:snapToGrid w:val="0"/>
                      <w:szCs w:val="21"/>
                    </w:rPr>
                  </w:pPr>
                  <w:r>
                    <w:rPr>
                      <w:rFonts w:hint="eastAsia" w:ascii="Times New Roman" w:hAnsi="Times New Roman" w:eastAsia="宋体"/>
                      <w:snapToGrid w:val="0"/>
                      <w:szCs w:val="21"/>
                    </w:rPr>
                    <w:t>15m</w:t>
                  </w:r>
                </w:p>
              </w:tc>
              <w:tc>
                <w:tcPr>
                  <w:tcW w:w="1024" w:type="pct"/>
                  <w:tcBorders>
                    <w:top w:val="single" w:color="auto" w:sz="6" w:space="0"/>
                    <w:left w:val="single" w:color="auto" w:sz="6" w:space="0"/>
                    <w:bottom w:val="single" w:color="auto" w:sz="12" w:space="0"/>
                    <w:right w:val="single" w:color="auto" w:sz="6" w:space="0"/>
                  </w:tcBorders>
                  <w:noWrap w:val="0"/>
                  <w:vAlign w:val="center"/>
                </w:tcPr>
                <w:p>
                  <w:pPr>
                    <w:pStyle w:val="16"/>
                    <w:adjustRightInd w:val="0"/>
                    <w:snapToGrid w:val="0"/>
                    <w:jc w:val="center"/>
                    <w:rPr>
                      <w:rFonts w:ascii="Times New Roman" w:hAnsi="Times New Roman" w:eastAsia="宋体"/>
                      <w:snapToGrid w:val="0"/>
                      <w:szCs w:val="21"/>
                    </w:rPr>
                  </w:pPr>
                  <w:r>
                    <w:rPr>
                      <w:rFonts w:hint="eastAsia" w:ascii="Times New Roman" w:hAnsi="Times New Roman" w:eastAsia="宋体"/>
                      <w:snapToGrid w:val="0"/>
                      <w:szCs w:val="21"/>
                    </w:rPr>
                    <w:t>周界外浓度最高点</w:t>
                  </w:r>
                </w:p>
              </w:tc>
              <w:tc>
                <w:tcPr>
                  <w:tcW w:w="662" w:type="pct"/>
                  <w:tcBorders>
                    <w:top w:val="single" w:color="auto" w:sz="6" w:space="0"/>
                    <w:left w:val="single" w:color="auto" w:sz="6" w:space="0"/>
                    <w:bottom w:val="single" w:color="auto" w:sz="12" w:space="0"/>
                    <w:right w:val="nil"/>
                  </w:tcBorders>
                  <w:noWrap w:val="0"/>
                  <w:vAlign w:val="center"/>
                </w:tcPr>
                <w:p>
                  <w:pPr>
                    <w:pStyle w:val="16"/>
                    <w:adjustRightInd w:val="0"/>
                    <w:snapToGrid w:val="0"/>
                    <w:jc w:val="center"/>
                    <w:rPr>
                      <w:rFonts w:ascii="Times New Roman" w:hAnsi="Times New Roman" w:eastAsia="宋体"/>
                      <w:snapToGrid w:val="0"/>
                      <w:szCs w:val="21"/>
                    </w:rPr>
                  </w:pPr>
                  <w:r>
                    <w:rPr>
                      <w:rFonts w:hint="eastAsia" w:ascii="Times New Roman" w:hAnsi="Times New Roman" w:eastAsia="宋体"/>
                      <w:snapToGrid w:val="0"/>
                      <w:szCs w:val="21"/>
                    </w:rPr>
                    <w:t>1.0</w:t>
                  </w:r>
                </w:p>
              </w:tc>
            </w:tr>
          </w:tbl>
          <w:p>
            <w:pPr>
              <w:spacing w:line="360" w:lineRule="auto"/>
              <w:jc w:val="center"/>
              <w:rPr>
                <w:rFonts w:hint="eastAsia" w:ascii="Times New Roman" w:hAnsi="Times New Roman" w:eastAsia="宋体"/>
                <w:b/>
                <w:sz w:val="24"/>
                <w:szCs w:val="24"/>
              </w:rPr>
            </w:pPr>
            <w:r>
              <w:rPr>
                <w:rFonts w:ascii="Times New Roman" w:hAnsi="Times New Roman" w:eastAsia="宋体"/>
                <w:b/>
                <w:sz w:val="24"/>
                <w:szCs w:val="24"/>
              </w:rPr>
              <w:t>表</w:t>
            </w:r>
            <w:r>
              <w:rPr>
                <w:rFonts w:hint="eastAsia" w:ascii="Times New Roman" w:hAnsi="Times New Roman" w:eastAsia="宋体"/>
                <w:b/>
                <w:sz w:val="24"/>
                <w:szCs w:val="24"/>
                <w:lang w:val="en-US" w:eastAsia="zh-CN"/>
              </w:rPr>
              <w:t xml:space="preserve">1-4 </w:t>
            </w:r>
            <w:r>
              <w:rPr>
                <w:rFonts w:ascii="Times New Roman" w:hAnsi="Times New Roman" w:eastAsia="宋体"/>
                <w:b/>
                <w:sz w:val="24"/>
                <w:szCs w:val="24"/>
              </w:rPr>
              <w:t xml:space="preserve"> </w:t>
            </w:r>
            <w:r>
              <w:rPr>
                <w:rFonts w:hint="eastAsia" w:ascii="Times New Roman" w:hAnsi="Times New Roman" w:eastAsia="宋体"/>
                <w:b/>
                <w:sz w:val="24"/>
                <w:szCs w:val="24"/>
              </w:rPr>
              <w:t>饮食业油烟排放限值及去除率</w:t>
            </w:r>
          </w:p>
          <w:tbl>
            <w:tblPr>
              <w:tblStyle w:val="32"/>
              <w:tblW w:w="775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359"/>
              <w:gridCol w:w="43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3359" w:type="dxa"/>
                  <w:tcBorders>
                    <w:top w:val="single" w:color="auto" w:sz="12" w:space="0"/>
                    <w:bottom w:val="single" w:color="auto" w:sz="12" w:space="0"/>
                  </w:tcBorders>
                  <w:noWrap w:val="0"/>
                  <w:vAlign w:val="center"/>
                </w:tcPr>
                <w:p>
                  <w:pPr>
                    <w:spacing w:line="360" w:lineRule="auto"/>
                    <w:jc w:val="center"/>
                    <w:rPr>
                      <w:rFonts w:ascii="Times New Roman" w:hAnsi="Times New Roman" w:eastAsia="宋体"/>
                      <w:b/>
                      <w:szCs w:val="21"/>
                    </w:rPr>
                  </w:pPr>
                  <w:r>
                    <w:rPr>
                      <w:rFonts w:ascii="Times New Roman" w:hAnsi="Times New Roman" w:eastAsia="宋体"/>
                      <w:b/>
                      <w:szCs w:val="21"/>
                    </w:rPr>
                    <w:t>规模</w:t>
                  </w:r>
                </w:p>
              </w:tc>
              <w:tc>
                <w:tcPr>
                  <w:tcW w:w="4391" w:type="dxa"/>
                  <w:tcBorders>
                    <w:top w:val="single" w:color="auto" w:sz="12" w:space="0"/>
                    <w:bottom w:val="single" w:color="auto" w:sz="12" w:space="0"/>
                  </w:tcBorders>
                  <w:noWrap w:val="0"/>
                  <w:vAlign w:val="center"/>
                </w:tcPr>
                <w:p>
                  <w:pPr>
                    <w:spacing w:line="360" w:lineRule="auto"/>
                    <w:jc w:val="center"/>
                    <w:rPr>
                      <w:rFonts w:ascii="Times New Roman" w:hAnsi="Times New Roman" w:eastAsia="宋体"/>
                      <w:b/>
                      <w:szCs w:val="21"/>
                    </w:rPr>
                  </w:pPr>
                  <w:r>
                    <w:rPr>
                      <w:rFonts w:ascii="Times New Roman" w:hAnsi="Times New Roman" w:eastAsia="宋体"/>
                      <w:b/>
                      <w:szCs w:val="21"/>
                    </w:rPr>
                    <w:t>小型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3359" w:type="dxa"/>
                  <w:tcBorders>
                    <w:top w:val="single" w:color="auto" w:sz="12" w:space="0"/>
                  </w:tcBorders>
                  <w:noWrap w:val="0"/>
                  <w:vAlign w:val="center"/>
                </w:tcPr>
                <w:p>
                  <w:pPr>
                    <w:spacing w:line="360" w:lineRule="auto"/>
                    <w:jc w:val="center"/>
                    <w:rPr>
                      <w:rFonts w:ascii="Times New Roman" w:hAnsi="Times New Roman" w:eastAsia="宋体"/>
                      <w:szCs w:val="21"/>
                    </w:rPr>
                  </w:pPr>
                  <w:r>
                    <w:rPr>
                      <w:rFonts w:ascii="Times New Roman" w:hAnsi="Times New Roman" w:eastAsia="宋体"/>
                      <w:szCs w:val="21"/>
                    </w:rPr>
                    <w:t>基准灶头数</w:t>
                  </w:r>
                </w:p>
              </w:tc>
              <w:tc>
                <w:tcPr>
                  <w:tcW w:w="4391" w:type="dxa"/>
                  <w:tcBorders>
                    <w:top w:val="single" w:color="auto" w:sz="12" w:space="0"/>
                  </w:tcBorders>
                  <w:noWrap w:val="0"/>
                  <w:vAlign w:val="center"/>
                </w:tcPr>
                <w:p>
                  <w:pPr>
                    <w:spacing w:line="360" w:lineRule="auto"/>
                    <w:jc w:val="center"/>
                    <w:rPr>
                      <w:rFonts w:ascii="Times New Roman" w:hAnsi="Times New Roman" w:eastAsia="宋体"/>
                      <w:b/>
                      <w:szCs w:val="21"/>
                    </w:rPr>
                  </w:pPr>
                  <w:r>
                    <w:rPr>
                      <w:rFonts w:ascii="Times New Roman" w:hAnsi="Times New Roman" w:eastAsia="宋体"/>
                      <w:szCs w:val="21"/>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61" w:hRule="atLeast"/>
              </w:trPr>
              <w:tc>
                <w:tcPr>
                  <w:tcW w:w="3359" w:type="dxa"/>
                  <w:noWrap w:val="0"/>
                  <w:vAlign w:val="center"/>
                </w:tcPr>
                <w:p>
                  <w:pPr>
                    <w:spacing w:line="360" w:lineRule="auto"/>
                    <w:jc w:val="center"/>
                    <w:rPr>
                      <w:rFonts w:ascii="Times New Roman" w:hAnsi="Times New Roman" w:eastAsia="宋体"/>
                      <w:szCs w:val="21"/>
                    </w:rPr>
                  </w:pPr>
                  <w:r>
                    <w:rPr>
                      <w:rFonts w:ascii="Times New Roman" w:hAnsi="Times New Roman" w:eastAsia="宋体"/>
                      <w:szCs w:val="21"/>
                    </w:rPr>
                    <w:t>最高允许排放浓度(mg/m</w:t>
                  </w:r>
                  <w:r>
                    <w:rPr>
                      <w:rFonts w:ascii="Times New Roman" w:hAnsi="Times New Roman" w:eastAsia="宋体"/>
                      <w:szCs w:val="21"/>
                      <w:vertAlign w:val="superscript"/>
                    </w:rPr>
                    <w:t>3</w:t>
                  </w:r>
                  <w:r>
                    <w:rPr>
                      <w:rFonts w:ascii="Times New Roman" w:hAnsi="Times New Roman" w:eastAsia="宋体"/>
                      <w:szCs w:val="21"/>
                    </w:rPr>
                    <w:t>)</w:t>
                  </w:r>
                </w:p>
              </w:tc>
              <w:tc>
                <w:tcPr>
                  <w:tcW w:w="4391" w:type="dxa"/>
                  <w:noWrap w:val="0"/>
                  <w:vAlign w:val="center"/>
                </w:tcPr>
                <w:p>
                  <w:pPr>
                    <w:spacing w:line="360" w:lineRule="auto"/>
                    <w:jc w:val="center"/>
                    <w:rPr>
                      <w:rFonts w:ascii="Times New Roman" w:hAnsi="Times New Roman" w:eastAsia="宋体"/>
                      <w:szCs w:val="21"/>
                    </w:rPr>
                  </w:pPr>
                  <w:r>
                    <w:rPr>
                      <w:rFonts w:ascii="Times New Roman" w:hAnsi="Times New Roman" w:eastAsia="宋体"/>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47" w:hRule="atLeast"/>
              </w:trPr>
              <w:tc>
                <w:tcPr>
                  <w:tcW w:w="3359" w:type="dxa"/>
                  <w:noWrap w:val="0"/>
                  <w:vAlign w:val="center"/>
                </w:tcPr>
                <w:p>
                  <w:pPr>
                    <w:spacing w:line="360" w:lineRule="auto"/>
                    <w:jc w:val="center"/>
                    <w:rPr>
                      <w:rFonts w:ascii="Times New Roman" w:hAnsi="Times New Roman" w:eastAsia="宋体"/>
                      <w:szCs w:val="21"/>
                    </w:rPr>
                  </w:pPr>
                  <w:r>
                    <w:rPr>
                      <w:rFonts w:ascii="Times New Roman" w:hAnsi="Times New Roman" w:eastAsia="宋体"/>
                      <w:szCs w:val="21"/>
                    </w:rPr>
                    <w:t>净化设施最低去除效率(%)</w:t>
                  </w:r>
                </w:p>
              </w:tc>
              <w:tc>
                <w:tcPr>
                  <w:tcW w:w="4391" w:type="dxa"/>
                  <w:noWrap w:val="0"/>
                  <w:vAlign w:val="center"/>
                </w:tcPr>
                <w:p>
                  <w:pPr>
                    <w:spacing w:line="360" w:lineRule="auto"/>
                    <w:jc w:val="center"/>
                    <w:rPr>
                      <w:rFonts w:ascii="Times New Roman" w:hAnsi="Times New Roman" w:eastAsia="宋体"/>
                      <w:b/>
                      <w:szCs w:val="21"/>
                    </w:rPr>
                  </w:pPr>
                  <w:r>
                    <w:rPr>
                      <w:rFonts w:ascii="Times New Roman" w:hAnsi="Times New Roman" w:eastAsia="宋体"/>
                      <w:szCs w:val="21"/>
                    </w:rPr>
                    <w:t>60</w:t>
                  </w:r>
                </w:p>
              </w:tc>
            </w:tr>
          </w:tbl>
          <w:p>
            <w:pPr>
              <w:pStyle w:val="5"/>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3、噪声排放标准</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该项目噪声排放标准执行《工业企业厂界环境噪声排放标准》(GB 12348-2008)中</w:t>
            </w:r>
            <w:r>
              <w:rPr>
                <w:rFonts w:hint="default" w:ascii="Times New Roman" w:hAnsi="Times New Roman" w:eastAsia="宋体" w:cs="Times New Roman"/>
                <w:sz w:val="24"/>
                <w:lang w:val="en-US" w:eastAsia="zh-CN"/>
              </w:rPr>
              <w:t>3</w:t>
            </w:r>
            <w:r>
              <w:rPr>
                <w:rFonts w:hint="default" w:ascii="Times New Roman" w:hAnsi="Times New Roman" w:eastAsia="宋体" w:cs="Times New Roman"/>
                <w:sz w:val="24"/>
              </w:rPr>
              <w:t>类标准。</w:t>
            </w:r>
          </w:p>
          <w:p>
            <w:pPr>
              <w:spacing w:line="360" w:lineRule="auto"/>
              <w:ind w:firstLine="482" w:firstLineChars="200"/>
              <w:rPr>
                <w:rFonts w:hint="default" w:ascii="Times New Roman" w:hAnsi="Times New Roman" w:eastAsia="宋体" w:cs="Times New Roman"/>
                <w:b/>
                <w:sz w:val="24"/>
              </w:rPr>
            </w:pPr>
            <w:r>
              <w:rPr>
                <w:rFonts w:hint="default" w:ascii="Times New Roman" w:hAnsi="Times New Roman" w:eastAsia="宋体" w:cs="Times New Roman"/>
                <w:b/>
                <w:sz w:val="24"/>
              </w:rPr>
              <w:t>表1-</w:t>
            </w:r>
            <w:r>
              <w:rPr>
                <w:rFonts w:hint="eastAsia" w:ascii="Times New Roman" w:hAnsi="Times New Roman" w:eastAsia="宋体" w:cs="Times New Roman"/>
                <w:b/>
                <w:sz w:val="24"/>
                <w:lang w:val="en-US" w:eastAsia="zh-CN"/>
              </w:rPr>
              <w:t>5</w:t>
            </w:r>
            <w:r>
              <w:rPr>
                <w:rFonts w:hint="default" w:ascii="Times New Roman" w:hAnsi="Times New Roman" w:eastAsia="宋体" w:cs="Times New Roman"/>
                <w:b/>
                <w:sz w:val="24"/>
              </w:rPr>
              <w:t>《工业企业厂界环境噪声排放标准》(GB 12348-2008)</w:t>
            </w:r>
          </w:p>
          <w:tbl>
            <w:tblPr>
              <w:tblStyle w:val="3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24"/>
              <w:gridCol w:w="1556"/>
              <w:gridCol w:w="21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75" w:type="pct"/>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 别</w:t>
                  </w:r>
                </w:p>
              </w:tc>
              <w:tc>
                <w:tcPr>
                  <w:tcW w:w="985" w:type="pct"/>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1339" w:type="pct"/>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75" w:type="pct"/>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spacing w:val="-2"/>
                      <w:sz w:val="21"/>
                      <w:szCs w:val="21"/>
                    </w:rPr>
                    <w:t>G</w:t>
                  </w:r>
                  <w:r>
                    <w:rPr>
                      <w:rFonts w:hint="default" w:ascii="Times New Roman" w:hAnsi="Times New Roman" w:eastAsia="宋体" w:cs="Times New Roman"/>
                      <w:sz w:val="21"/>
                      <w:szCs w:val="21"/>
                    </w:rPr>
                    <w:t>B 1</w:t>
                  </w:r>
                  <w:r>
                    <w:rPr>
                      <w:rFonts w:hint="default" w:ascii="Times New Roman" w:hAnsi="Times New Roman" w:eastAsia="宋体" w:cs="Times New Roman"/>
                      <w:spacing w:val="-3"/>
                      <w:sz w:val="21"/>
                      <w:szCs w:val="21"/>
                    </w:rPr>
                    <w:t>2</w:t>
                  </w:r>
                  <w:r>
                    <w:rPr>
                      <w:rFonts w:hint="default" w:ascii="Times New Roman" w:hAnsi="Times New Roman" w:eastAsia="宋体" w:cs="Times New Roman"/>
                      <w:sz w:val="21"/>
                      <w:szCs w:val="21"/>
                    </w:rPr>
                    <w:t>348</w:t>
                  </w:r>
                  <w:r>
                    <w:rPr>
                      <w:rFonts w:hint="default" w:ascii="Times New Roman" w:hAnsi="Times New Roman" w:eastAsia="宋体" w:cs="Times New Roman"/>
                      <w:spacing w:val="-4"/>
                      <w:sz w:val="21"/>
                      <w:szCs w:val="21"/>
                    </w:rPr>
                    <w:t>-</w:t>
                  </w:r>
                  <w:r>
                    <w:rPr>
                      <w:rFonts w:hint="default" w:ascii="Times New Roman" w:hAnsi="Times New Roman" w:eastAsia="宋体" w:cs="Times New Roman"/>
                      <w:sz w:val="21"/>
                      <w:szCs w:val="21"/>
                    </w:rPr>
                    <w:t>200</w:t>
                  </w:r>
                  <w:r>
                    <w:rPr>
                      <w:rFonts w:hint="default" w:ascii="Times New Roman" w:hAnsi="Times New Roman" w:eastAsia="宋体" w:cs="Times New Roman"/>
                      <w:spacing w:val="-3"/>
                      <w:sz w:val="21"/>
                      <w:szCs w:val="21"/>
                    </w:rPr>
                    <w:t>8</w:t>
                  </w:r>
                  <w:r>
                    <w:rPr>
                      <w:rFonts w:hint="default" w:ascii="Times New Roman" w:hAnsi="Times New Roman" w:eastAsia="宋体" w:cs="Times New Roman"/>
                      <w:sz w:val="21"/>
                      <w:szCs w:val="21"/>
                    </w:rPr>
                    <w:t>）中</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pacing w:val="-3"/>
                      <w:sz w:val="21"/>
                      <w:szCs w:val="21"/>
                    </w:rPr>
                    <w:t>类</w:t>
                  </w:r>
                  <w:r>
                    <w:rPr>
                      <w:rFonts w:hint="default" w:ascii="Times New Roman" w:hAnsi="Times New Roman" w:eastAsia="宋体" w:cs="Times New Roman"/>
                      <w:sz w:val="21"/>
                      <w:szCs w:val="21"/>
                    </w:rPr>
                    <w:t>标准</w:t>
                  </w:r>
                </w:p>
              </w:tc>
              <w:tc>
                <w:tcPr>
                  <w:tcW w:w="985" w:type="pct"/>
                  <w:vAlign w:val="center"/>
                </w:tcPr>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65</w:t>
                  </w:r>
                </w:p>
              </w:tc>
              <w:tc>
                <w:tcPr>
                  <w:tcW w:w="1339" w:type="pct"/>
                  <w:vAlign w:val="center"/>
                </w:tcPr>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55</w:t>
                  </w:r>
                </w:p>
              </w:tc>
            </w:tr>
          </w:tbl>
          <w:p>
            <w:pPr>
              <w:pStyle w:val="5"/>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4、固体废物</w:t>
            </w:r>
          </w:p>
          <w:p>
            <w:pPr>
              <w:spacing w:line="360" w:lineRule="auto"/>
              <w:ind w:firstLine="480" w:firstLineChars="200"/>
              <w:jc w:val="left"/>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sz w:val="24"/>
                <w:lang w:val="en-US" w:eastAsia="zh-CN"/>
              </w:rPr>
              <w:t>一般工业固体废物执行《一般工业固体废物贮存、处置场污染控制标准》（GB18599-2001）及2013年修改单中的要求。危险废物厂内暂存执行《危险废物贮存污染控制标准》（GB18597-2001）及 2013 年修改单中的要求。</w:t>
            </w:r>
          </w:p>
          <w:p>
            <w:pPr>
              <w:spacing w:line="360" w:lineRule="auto"/>
              <w:rPr>
                <w:rFonts w:hint="default" w:ascii="Times New Roman" w:hAnsi="Times New Roman" w:eastAsia="宋体" w:cs="Times New Roman"/>
                <w:b/>
                <w:sz w:val="24"/>
              </w:rPr>
            </w:pPr>
            <w:r>
              <w:rPr>
                <w:rFonts w:hint="default" w:ascii="Times New Roman" w:hAnsi="Times New Roman" w:eastAsia="宋体" w:cs="Times New Roman"/>
                <w:b/>
                <w:sz w:val="24"/>
              </w:rPr>
              <w:t>5、总量控制指标</w:t>
            </w:r>
          </w:p>
          <w:p>
            <w:pPr>
              <w:spacing w:line="360" w:lineRule="auto"/>
              <w:ind w:firstLine="480" w:firstLineChars="200"/>
              <w:rPr>
                <w:rFonts w:hint="default" w:ascii="Times New Roman" w:hAnsi="Times New Roman" w:eastAsia="宋体" w:cs="Times New Roman"/>
                <w:bCs/>
                <w:color w:val="000000"/>
                <w:sz w:val="24"/>
                <w:highlight w:val="none"/>
              </w:rPr>
            </w:pPr>
            <w:r>
              <w:rPr>
                <w:rFonts w:hint="default" w:ascii="Times New Roman" w:hAnsi="Times New Roman" w:eastAsia="宋体" w:cs="Times New Roman"/>
                <w:bCs/>
                <w:color w:val="000000"/>
                <w:sz w:val="24"/>
                <w:highlight w:val="none"/>
              </w:rPr>
              <w:t>（1）废气</w:t>
            </w:r>
          </w:p>
          <w:p>
            <w:pPr>
              <w:tabs>
                <w:tab w:val="left" w:pos="5640"/>
              </w:tabs>
              <w:spacing w:line="360" w:lineRule="auto"/>
              <w:ind w:firstLine="480" w:firstLineChars="200"/>
              <w:rPr>
                <w:rFonts w:ascii="Times New Roman" w:hAnsi="Times New Roman" w:eastAsia="宋体"/>
                <w:sz w:val="24"/>
                <w:highlight w:val="none"/>
              </w:rPr>
            </w:pPr>
            <w:r>
              <w:rPr>
                <w:rFonts w:ascii="Times New Roman" w:hAnsi="Times New Roman" w:eastAsia="宋体"/>
                <w:sz w:val="24"/>
                <w:highlight w:val="none"/>
              </w:rPr>
              <w:t>废气烟（粉）尘建议值：0.02376 t/a，VOC建议值：0.0</w:t>
            </w:r>
            <w:r>
              <w:rPr>
                <w:rFonts w:hint="eastAsia" w:ascii="Times New Roman" w:hAnsi="Times New Roman" w:eastAsia="宋体"/>
                <w:sz w:val="24"/>
                <w:highlight w:val="none"/>
              </w:rPr>
              <w:t>152</w:t>
            </w:r>
            <w:r>
              <w:rPr>
                <w:rFonts w:ascii="Times New Roman" w:hAnsi="Times New Roman" w:eastAsia="宋体"/>
                <w:sz w:val="24"/>
                <w:highlight w:val="none"/>
              </w:rPr>
              <w:t>t/a。</w:t>
            </w:r>
          </w:p>
          <w:p>
            <w:pPr>
              <w:spacing w:line="360" w:lineRule="auto"/>
              <w:ind w:firstLine="480" w:firstLineChars="200"/>
              <w:rPr>
                <w:rFonts w:hint="default" w:ascii="Times New Roman" w:hAnsi="Times New Roman" w:eastAsia="宋体" w:cs="Times New Roman"/>
                <w:bCs/>
                <w:color w:val="000000"/>
                <w:sz w:val="24"/>
                <w:highlight w:val="none"/>
              </w:rPr>
            </w:pPr>
            <w:r>
              <w:rPr>
                <w:rFonts w:hint="default" w:ascii="Times New Roman" w:hAnsi="Times New Roman" w:eastAsia="宋体" w:cs="Times New Roman"/>
                <w:bCs/>
                <w:color w:val="000000"/>
                <w:sz w:val="24"/>
                <w:highlight w:val="none"/>
              </w:rPr>
              <w:t>（2）废水</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项目产生的废水经园区化粪池预处理后由市政污水管网进入殷港污水处理厂集中处理，其COD、氨氮排放总量拟纳入到污水处理厂总量控制指标内，故不再申请总量控制指标</w:t>
            </w:r>
            <w:r>
              <w:rPr>
                <w:rFonts w:hint="default" w:ascii="Times New Roman" w:hAnsi="Times New Roman" w:eastAsia="宋体" w:cs="Times New Roman"/>
                <w:sz w:val="24"/>
              </w:rPr>
              <w:t>。</w:t>
            </w:r>
          </w:p>
        </w:tc>
      </w:tr>
    </w:tbl>
    <w:p>
      <w:pPr>
        <w:rPr>
          <w:rFonts w:ascii="Times New Roman" w:hAnsi="Times New Roman" w:eastAsia="宋体"/>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rFonts w:ascii="Times New Roman" w:hAnsi="Times New Roman" w:eastAsia="宋体"/>
          <w:b/>
          <w:sz w:val="28"/>
          <w:szCs w:val="28"/>
          <w:highlight w:val="none"/>
        </w:rPr>
      </w:pPr>
      <w:r>
        <w:rPr>
          <w:rFonts w:hint="eastAsia" w:ascii="Times New Roman" w:hAnsi="Times New Roman" w:eastAsia="宋体"/>
          <w:b/>
          <w:sz w:val="28"/>
          <w:szCs w:val="28"/>
          <w:highlight w:val="none"/>
        </w:rPr>
        <w:t>表二</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vAlign w:val="center"/>
          </w:tcPr>
          <w:p>
            <w:pPr>
              <w:spacing w:line="360" w:lineRule="auto"/>
              <w:jc w:val="left"/>
              <w:rPr>
                <w:rFonts w:ascii="Times New Roman" w:hAnsi="Times New Roman" w:eastAsia="宋体"/>
                <w:b/>
                <w:sz w:val="28"/>
                <w:szCs w:val="28"/>
              </w:rPr>
            </w:pPr>
            <w:bookmarkStart w:id="1" w:name="_Hlk8392378"/>
            <w:r>
              <w:rPr>
                <w:rFonts w:hint="eastAsia" w:ascii="Times New Roman" w:hAnsi="Times New Roman" w:eastAsia="宋体"/>
                <w:b/>
                <w:sz w:val="28"/>
                <w:szCs w:val="28"/>
              </w:rPr>
              <w:t>工程建设内容：</w:t>
            </w:r>
          </w:p>
          <w:p>
            <w:pPr>
              <w:spacing w:line="360" w:lineRule="auto"/>
              <w:jc w:val="left"/>
              <w:rPr>
                <w:rFonts w:hint="default" w:ascii="Times New Roman" w:hAnsi="Times New Roman" w:eastAsia="宋体" w:cs="Times New Roman"/>
                <w:b/>
                <w:sz w:val="28"/>
                <w:szCs w:val="28"/>
              </w:rPr>
            </w:pPr>
            <w:r>
              <w:rPr>
                <w:rFonts w:hint="eastAsia" w:ascii="Times New Roman" w:hAnsi="Times New Roman" w:eastAsia="宋体"/>
                <w:b/>
                <w:sz w:val="28"/>
                <w:szCs w:val="28"/>
              </w:rPr>
              <w:t>1</w:t>
            </w:r>
            <w:r>
              <w:rPr>
                <w:rFonts w:hint="default" w:ascii="Times New Roman" w:hAnsi="Times New Roman" w:eastAsia="宋体" w:cs="Times New Roman"/>
                <w:b/>
                <w:sz w:val="28"/>
                <w:szCs w:val="28"/>
              </w:rPr>
              <w:t>、工程基本情况</w:t>
            </w:r>
          </w:p>
          <w:p>
            <w:pPr>
              <w:adjustRightInd w:val="0"/>
              <w:snapToGrid w:val="0"/>
              <w:spacing w:line="360" w:lineRule="auto"/>
              <w:ind w:firstLine="440" w:firstLineChars="200"/>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spacing w:val="-10"/>
                <w:sz w:val="24"/>
                <w:szCs w:val="24"/>
              </w:rPr>
              <w:t>芜湖县宁龙金属制品有限公司</w:t>
            </w:r>
            <w:r>
              <w:rPr>
                <w:rFonts w:hint="default" w:ascii="Times New Roman" w:hAnsi="Times New Roman" w:eastAsia="宋体" w:cs="Times New Roman"/>
                <w:sz w:val="24"/>
                <w:szCs w:val="24"/>
              </w:rPr>
              <w:t>坐落于</w:t>
            </w:r>
            <w:r>
              <w:rPr>
                <w:rFonts w:hint="eastAsia" w:ascii="Times New Roman" w:hAnsi="Times New Roman" w:eastAsia="宋体"/>
                <w:sz w:val="24"/>
                <w:szCs w:val="24"/>
              </w:rPr>
              <w:t>芜湖县六郎镇殷港工业园南方大道4号2幢2号厂房</w:t>
            </w:r>
            <w:r>
              <w:rPr>
                <w:rFonts w:hint="default" w:ascii="Times New Roman" w:hAnsi="Times New Roman" w:eastAsia="宋体" w:cs="Times New Roman"/>
                <w:sz w:val="24"/>
                <w:szCs w:val="24"/>
              </w:rPr>
              <w:t>，主要从事</w:t>
            </w:r>
            <w:r>
              <w:rPr>
                <w:rFonts w:hint="eastAsia" w:ascii="Times New Roman" w:hAnsi="Times New Roman" w:eastAsia="宋体"/>
                <w:sz w:val="24"/>
                <w:szCs w:val="24"/>
              </w:rPr>
              <w:t>空调支架加工</w:t>
            </w:r>
            <w:r>
              <w:rPr>
                <w:rFonts w:hint="default" w:ascii="Times New Roman" w:hAnsi="Times New Roman" w:eastAsia="宋体" w:cs="Times New Roman"/>
                <w:sz w:val="24"/>
                <w:szCs w:val="24"/>
              </w:rPr>
              <w:t>。本</w:t>
            </w:r>
            <w:r>
              <w:rPr>
                <w:rFonts w:hint="default" w:ascii="Times New Roman" w:hAnsi="Times New Roman" w:eastAsia="宋体" w:cs="Times New Roman"/>
                <w:sz w:val="24"/>
                <w:szCs w:val="24"/>
                <w:lang w:val="en-US" w:eastAsia="zh-CN"/>
              </w:rPr>
              <w:t>项目已经于</w:t>
            </w:r>
            <w:r>
              <w:rPr>
                <w:rFonts w:hint="eastAsia" w:ascii="Times New Roman" w:hAnsi="Times New Roman" w:eastAsia="宋体" w:cs="Times New Roman"/>
                <w:sz w:val="24"/>
                <w:szCs w:val="24"/>
                <w:lang w:val="en-US" w:eastAsia="zh-CN"/>
              </w:rPr>
              <w:t>2018</w:t>
            </w:r>
            <w:r>
              <w:rPr>
                <w:rFonts w:hint="default" w:ascii="Times New Roman" w:hAnsi="Times New Roman" w:eastAsia="宋体" w:cs="Times New Roman"/>
                <w:sz w:val="24"/>
                <w:szCs w:val="24"/>
                <w:lang w:val="en-US" w:eastAsia="zh-CN"/>
              </w:rPr>
              <w:t>年</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val="en-US" w:eastAsia="zh-CN"/>
              </w:rPr>
              <w:t>月</w:t>
            </w:r>
            <w:r>
              <w:rPr>
                <w:rFonts w:hint="eastAsia" w:ascii="Times New Roman" w:hAnsi="Times New Roman" w:eastAsia="宋体" w:cs="Times New Roman"/>
                <w:sz w:val="24"/>
                <w:szCs w:val="24"/>
                <w:lang w:val="en-US" w:eastAsia="zh-CN"/>
              </w:rPr>
              <w:t>23</w:t>
            </w:r>
            <w:r>
              <w:rPr>
                <w:rFonts w:hint="default" w:ascii="Times New Roman" w:hAnsi="Times New Roman" w:eastAsia="宋体" w:cs="Times New Roman"/>
                <w:sz w:val="24"/>
                <w:szCs w:val="24"/>
                <w:lang w:val="en-US" w:eastAsia="zh-CN"/>
              </w:rPr>
              <w:t>日</w:t>
            </w:r>
            <w:r>
              <w:rPr>
                <w:rFonts w:hint="eastAsia" w:ascii="Times New Roman" w:hAnsi="Times New Roman" w:eastAsia="宋体" w:cs="Times New Roman"/>
                <w:sz w:val="24"/>
                <w:szCs w:val="24"/>
                <w:lang w:val="en-US" w:eastAsia="zh-CN"/>
              </w:rPr>
              <w:t>在芜湖县发展和改革委员会备案，备案号：发改备[2018]81号</w:t>
            </w:r>
            <w:r>
              <w:rPr>
                <w:rFonts w:hint="default" w:ascii="Times New Roman" w:hAnsi="Times New Roman" w:eastAsia="宋体" w:cs="Times New Roman"/>
                <w:sz w:val="24"/>
                <w:szCs w:val="24"/>
                <w:lang w:val="en-US" w:eastAsia="zh-CN"/>
              </w:rPr>
              <w:t>。企业于20</w:t>
            </w:r>
            <w:r>
              <w:rPr>
                <w:rFonts w:hint="eastAsia" w:ascii="Times New Roman" w:hAnsi="Times New Roman" w:eastAsia="宋体" w:cs="Times New Roman"/>
                <w:sz w:val="24"/>
                <w:szCs w:val="24"/>
                <w:lang w:val="en-US" w:eastAsia="zh-CN"/>
              </w:rPr>
              <w:t>19</w:t>
            </w:r>
            <w:r>
              <w:rPr>
                <w:rFonts w:hint="default" w:ascii="Times New Roman" w:hAnsi="Times New Roman" w:eastAsia="宋体" w:cs="Times New Roman"/>
                <w:sz w:val="24"/>
                <w:szCs w:val="24"/>
                <w:highlight w:val="none"/>
                <w:lang w:val="en-US" w:eastAsia="zh-CN"/>
              </w:rPr>
              <w:t>年5月委托安徽禹水华阳环境工程技术有限公司编制了《</w:t>
            </w:r>
            <w:r>
              <w:rPr>
                <w:rFonts w:hint="eastAsia" w:ascii="Times New Roman" w:hAnsi="Times New Roman" w:eastAsia="宋体"/>
                <w:sz w:val="24"/>
                <w:szCs w:val="24"/>
              </w:rPr>
              <w:t>空调支架加工项目</w:t>
            </w:r>
            <w:r>
              <w:rPr>
                <w:rFonts w:hint="default" w:ascii="Times New Roman" w:hAnsi="Times New Roman" w:eastAsia="宋体" w:cs="Times New Roman"/>
                <w:sz w:val="24"/>
                <w:szCs w:val="24"/>
                <w:lang w:val="en-US" w:eastAsia="zh-CN"/>
              </w:rPr>
              <w:t>环境影响报告表》</w:t>
            </w:r>
            <w:r>
              <w:rPr>
                <w:rFonts w:hint="default" w:ascii="Times New Roman" w:hAnsi="Times New Roman" w:eastAsia="宋体" w:cs="Times New Roman"/>
                <w:sz w:val="24"/>
                <w:szCs w:val="24"/>
                <w:highlight w:val="none"/>
                <w:lang w:val="en-US" w:eastAsia="zh-CN"/>
              </w:rPr>
              <w:t>，并</w:t>
            </w:r>
            <w:r>
              <w:rPr>
                <w:rFonts w:hint="default" w:ascii="Times New Roman" w:hAnsi="Times New Roman" w:eastAsia="宋体" w:cs="Times New Roman"/>
                <w:sz w:val="24"/>
                <w:szCs w:val="24"/>
                <w:highlight w:val="none"/>
              </w:rPr>
              <w:t>于</w:t>
            </w:r>
            <w:r>
              <w:rPr>
                <w:rFonts w:hint="default" w:ascii="Times New Roman" w:hAnsi="Times New Roman" w:eastAsia="宋体" w:cs="Times New Roman"/>
                <w:sz w:val="24"/>
                <w:szCs w:val="24"/>
                <w:highlight w:val="none"/>
                <w:lang w:val="en-US" w:eastAsia="zh-CN"/>
              </w:rPr>
              <w:t>20</w:t>
            </w:r>
            <w:r>
              <w:rPr>
                <w:rFonts w:hint="eastAsia" w:ascii="Times New Roman" w:hAnsi="Times New Roman" w:eastAsia="宋体" w:cs="Times New Roman"/>
                <w:sz w:val="24"/>
                <w:szCs w:val="24"/>
                <w:highlight w:val="none"/>
                <w:lang w:val="en-US" w:eastAsia="zh-CN"/>
              </w:rPr>
              <w:t>19</w:t>
            </w:r>
            <w:r>
              <w:rPr>
                <w:rFonts w:hint="default" w:ascii="Times New Roman" w:hAnsi="Times New Roman" w:eastAsia="宋体" w:cs="Times New Roman"/>
                <w:sz w:val="24"/>
                <w:szCs w:val="24"/>
                <w:highlight w:val="none"/>
              </w:rPr>
              <w:t>年</w:t>
            </w:r>
            <w:r>
              <w:rPr>
                <w:rFonts w:hint="eastAsia" w:ascii="Times New Roman" w:hAnsi="Times New Roman" w:eastAsia="宋体" w:cs="Times New Roman"/>
                <w:sz w:val="24"/>
                <w:szCs w:val="24"/>
                <w:highlight w:val="none"/>
                <w:lang w:val="en-US" w:eastAsia="zh-CN"/>
              </w:rPr>
              <w:t>5</w:t>
            </w:r>
            <w:r>
              <w:rPr>
                <w:rFonts w:hint="default" w:ascii="Times New Roman" w:hAnsi="Times New Roman" w:eastAsia="宋体" w:cs="Times New Roman"/>
                <w:sz w:val="24"/>
                <w:szCs w:val="24"/>
                <w:highlight w:val="none"/>
              </w:rPr>
              <w:t>月通过</w:t>
            </w:r>
            <w:r>
              <w:rPr>
                <w:rFonts w:hint="default" w:ascii="Times New Roman" w:hAnsi="Times New Roman" w:eastAsia="宋体" w:cs="Times New Roman"/>
                <w:sz w:val="24"/>
                <w:szCs w:val="24"/>
                <w:highlight w:val="none"/>
                <w:lang w:eastAsia="zh-CN"/>
              </w:rPr>
              <w:t>芜湖</w:t>
            </w:r>
            <w:r>
              <w:rPr>
                <w:rFonts w:hint="eastAsia" w:ascii="Times New Roman" w:hAnsi="Times New Roman" w:eastAsia="宋体" w:cs="Times New Roman"/>
                <w:sz w:val="24"/>
                <w:szCs w:val="24"/>
                <w:highlight w:val="none"/>
                <w:lang w:val="en-US" w:eastAsia="zh-CN"/>
              </w:rPr>
              <w:t>县环境保护</w:t>
            </w:r>
            <w:r>
              <w:rPr>
                <w:rFonts w:hint="default" w:ascii="Times New Roman" w:hAnsi="Times New Roman" w:eastAsia="宋体" w:cs="Times New Roman"/>
                <w:sz w:val="24"/>
                <w:szCs w:val="24"/>
                <w:highlight w:val="none"/>
                <w:lang w:eastAsia="zh-CN"/>
              </w:rPr>
              <w:t>局</w:t>
            </w:r>
            <w:r>
              <w:rPr>
                <w:rFonts w:hint="default" w:ascii="Times New Roman" w:hAnsi="Times New Roman" w:eastAsia="宋体" w:cs="Times New Roman"/>
                <w:sz w:val="24"/>
                <w:szCs w:val="24"/>
                <w:highlight w:val="none"/>
              </w:rPr>
              <w:t>审批</w:t>
            </w:r>
            <w:r>
              <w:rPr>
                <w:rFonts w:hint="default"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环行审</w:t>
            </w:r>
            <w:r>
              <w:rPr>
                <w:rFonts w:hint="default" w:ascii="Times New Roman" w:hAnsi="Times New Roman" w:eastAsia="宋体" w:cs="Times New Roman"/>
                <w:sz w:val="24"/>
                <w:szCs w:val="24"/>
                <w:highlight w:val="none"/>
                <w:lang w:val="en-US" w:eastAsia="zh-CN"/>
              </w:rPr>
              <w:t>[20</w:t>
            </w:r>
            <w:r>
              <w:rPr>
                <w:rFonts w:hint="eastAsia" w:ascii="Times New Roman" w:hAnsi="Times New Roman" w:eastAsia="宋体" w:cs="Times New Roman"/>
                <w:sz w:val="24"/>
                <w:szCs w:val="24"/>
                <w:highlight w:val="none"/>
                <w:lang w:val="en-US" w:eastAsia="zh-CN"/>
              </w:rPr>
              <w:t>19</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cs="Times New Roman"/>
                <w:sz w:val="24"/>
                <w:szCs w:val="24"/>
                <w:highlight w:val="none"/>
                <w:lang w:val="en-US" w:eastAsia="zh-CN"/>
              </w:rPr>
              <w:t>77</w:t>
            </w:r>
            <w:r>
              <w:rPr>
                <w:rFonts w:hint="default" w:ascii="Times New Roman" w:hAnsi="Times New Roman" w:eastAsia="宋体" w:cs="Times New Roman"/>
                <w:sz w:val="24"/>
                <w:szCs w:val="24"/>
                <w:highlight w:val="none"/>
                <w:lang w:val="en-US" w:eastAsia="zh-CN"/>
              </w:rPr>
              <w:t>号。</w:t>
            </w:r>
          </w:p>
          <w:p>
            <w:pPr>
              <w:spacing w:line="360" w:lineRule="auto"/>
              <w:ind w:firstLine="480" w:firstLineChars="200"/>
              <w:jc w:val="left"/>
              <w:rPr>
                <w:rFonts w:hint="default" w:ascii="Times New Roman" w:hAnsi="Times New Roman" w:eastAsia="宋体" w:cs="Times New Roman"/>
                <w:sz w:val="24"/>
                <w:szCs w:val="24"/>
                <w:highlight w:val="yellow"/>
              </w:rPr>
            </w:pPr>
            <w:r>
              <w:rPr>
                <w:rFonts w:hint="default" w:ascii="Times New Roman" w:hAnsi="Times New Roman" w:eastAsia="宋体" w:cs="Times New Roman"/>
                <w:sz w:val="24"/>
                <w:szCs w:val="24"/>
                <w:highlight w:val="none"/>
              </w:rPr>
              <w:t>项目实际总投资</w:t>
            </w:r>
            <w:r>
              <w:rPr>
                <w:rFonts w:hint="eastAsia" w:ascii="Times New Roman" w:hAnsi="Times New Roman" w:eastAsia="宋体" w:cs="Times New Roman"/>
                <w:sz w:val="24"/>
                <w:szCs w:val="24"/>
                <w:highlight w:val="none"/>
                <w:lang w:val="en-US" w:eastAsia="zh-CN"/>
              </w:rPr>
              <w:t>800</w:t>
            </w:r>
            <w:r>
              <w:rPr>
                <w:rFonts w:hint="default" w:ascii="Times New Roman" w:hAnsi="Times New Roman" w:eastAsia="宋体" w:cs="Times New Roman"/>
                <w:sz w:val="24"/>
                <w:szCs w:val="24"/>
                <w:highlight w:val="none"/>
              </w:rPr>
              <w:t>万元，其中环保投资</w:t>
            </w:r>
            <w:r>
              <w:rPr>
                <w:rFonts w:hint="eastAsia" w:ascii="Times New Roman" w:hAnsi="Times New Roman" w:eastAsia="宋体" w:cs="Times New Roman"/>
                <w:sz w:val="24"/>
                <w:szCs w:val="24"/>
                <w:highlight w:val="none"/>
                <w:lang w:val="en-US" w:eastAsia="zh-CN"/>
              </w:rPr>
              <w:t>90</w:t>
            </w:r>
            <w:r>
              <w:rPr>
                <w:rFonts w:hint="default" w:ascii="Times New Roman" w:hAnsi="Times New Roman" w:eastAsia="宋体" w:cs="Times New Roman"/>
                <w:sz w:val="24"/>
                <w:szCs w:val="24"/>
                <w:highlight w:val="none"/>
              </w:rPr>
              <w:t>万元，占总投资比例为</w:t>
            </w:r>
            <w:r>
              <w:rPr>
                <w:rFonts w:hint="eastAsia" w:ascii="Times New Roman" w:hAnsi="Times New Roman" w:eastAsia="宋体" w:cs="Times New Roman"/>
                <w:sz w:val="24"/>
                <w:szCs w:val="24"/>
                <w:highlight w:val="none"/>
                <w:lang w:val="en-US" w:eastAsia="zh-CN"/>
              </w:rPr>
              <w:t>11.25</w:t>
            </w:r>
            <w:r>
              <w:rPr>
                <w:rFonts w:hint="default" w:ascii="Times New Roman" w:hAnsi="Times New Roman" w:eastAsia="宋体" w:cs="Times New Roman"/>
                <w:sz w:val="24"/>
                <w:szCs w:val="24"/>
                <w:highlight w:val="none"/>
              </w:rPr>
              <w:t>%。本项目员工</w:t>
            </w:r>
            <w:r>
              <w:rPr>
                <w:rFonts w:hint="eastAsia" w:ascii="Times New Roman" w:hAnsi="Times New Roman" w:eastAsia="宋体" w:cs="Times New Roman"/>
                <w:sz w:val="24"/>
                <w:szCs w:val="24"/>
                <w:highlight w:val="none"/>
                <w:lang w:val="en-US" w:eastAsia="zh-CN"/>
              </w:rPr>
              <w:t>2</w:t>
            </w:r>
            <w:r>
              <w:rPr>
                <w:rFonts w:hint="default" w:ascii="Times New Roman" w:hAnsi="Times New Roman" w:eastAsia="宋体" w:cs="Times New Roman"/>
                <w:sz w:val="24"/>
                <w:szCs w:val="24"/>
                <w:highlight w:val="none"/>
                <w:lang w:val="en-US" w:eastAsia="zh-CN"/>
              </w:rPr>
              <w:t>0</w:t>
            </w:r>
            <w:r>
              <w:rPr>
                <w:rFonts w:hint="default" w:ascii="Times New Roman" w:hAnsi="Times New Roman" w:eastAsia="宋体" w:cs="Times New Roman"/>
                <w:sz w:val="24"/>
                <w:szCs w:val="24"/>
                <w:highlight w:val="none"/>
              </w:rPr>
              <w:t>人，工作制度为</w:t>
            </w:r>
            <w:r>
              <w:rPr>
                <w:rFonts w:hint="default" w:ascii="Times New Roman" w:hAnsi="Times New Roman" w:eastAsia="宋体" w:cs="Times New Roman"/>
                <w:sz w:val="24"/>
                <w:szCs w:val="24"/>
                <w:highlight w:val="none"/>
                <w:lang w:val="en-US" w:eastAsia="zh-CN"/>
              </w:rPr>
              <w:t>单班制</w:t>
            </w:r>
            <w:r>
              <w:rPr>
                <w:rFonts w:hint="default" w:ascii="Times New Roman" w:hAnsi="Times New Roman" w:eastAsia="宋体" w:cs="Times New Roman"/>
                <w:sz w:val="24"/>
                <w:szCs w:val="24"/>
                <w:highlight w:val="none"/>
              </w:rPr>
              <w:t>，每班工作8小时，年工作</w:t>
            </w:r>
            <w:r>
              <w:rPr>
                <w:rFonts w:hint="default" w:ascii="Times New Roman" w:hAnsi="Times New Roman" w:eastAsia="宋体" w:cs="Times New Roman"/>
                <w:sz w:val="24"/>
                <w:szCs w:val="24"/>
                <w:highlight w:val="none"/>
                <w:lang w:val="en-US" w:eastAsia="zh-CN"/>
              </w:rPr>
              <w:t>300</w:t>
            </w:r>
            <w:r>
              <w:rPr>
                <w:rFonts w:hint="default" w:ascii="Times New Roman" w:hAnsi="Times New Roman" w:eastAsia="宋体" w:cs="Times New Roman"/>
                <w:sz w:val="24"/>
                <w:szCs w:val="24"/>
                <w:highlight w:val="none"/>
              </w:rPr>
              <w:t>天。</w:t>
            </w:r>
          </w:p>
          <w:p>
            <w:pPr>
              <w:spacing w:line="360" w:lineRule="auto"/>
              <w:ind w:firstLine="480" w:firstLineChars="200"/>
              <w:jc w:val="left"/>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项目现有年产</w:t>
            </w:r>
            <w:r>
              <w:rPr>
                <w:rFonts w:hint="eastAsia" w:cs="Times New Roman"/>
                <w:sz w:val="24"/>
                <w:szCs w:val="24"/>
                <w:highlight w:val="none"/>
                <w:lang w:val="en-US" w:eastAsia="zh-CN"/>
              </w:rPr>
              <w:t>175万套/年空调支架</w:t>
            </w:r>
            <w:r>
              <w:rPr>
                <w:rFonts w:hint="default" w:ascii="Times New Roman" w:hAnsi="Times New Roman" w:eastAsia="宋体" w:cs="Times New Roman"/>
                <w:sz w:val="24"/>
                <w:szCs w:val="24"/>
                <w:highlight w:val="none"/>
                <w:lang w:val="en-US" w:eastAsia="zh-CN"/>
              </w:rPr>
              <w:t>产品的生产能力，具体产品方案见表2-1</w:t>
            </w:r>
          </w:p>
          <w:p>
            <w:pPr>
              <w:pStyle w:val="94"/>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表2-1</w:t>
            </w:r>
            <w:r>
              <w:rPr>
                <w:rFonts w:hint="eastAsia" w:ascii="Times New Roman" w:hAnsi="Times New Roman" w:eastAsia="宋体" w:cs="Times New Roman"/>
                <w:color w:val="auto"/>
                <w:kern w:val="2"/>
                <w:sz w:val="24"/>
                <w:szCs w:val="24"/>
                <w:highlight w:val="none"/>
                <w:lang w:val="en-US" w:eastAsia="zh-CN" w:bidi="ar-SA"/>
              </w:rPr>
              <w:t xml:space="preserve"> </w:t>
            </w:r>
            <w:r>
              <w:rPr>
                <w:rFonts w:hint="default" w:ascii="Times New Roman" w:hAnsi="Times New Roman" w:eastAsia="宋体" w:cs="Times New Roman"/>
                <w:color w:val="auto"/>
                <w:kern w:val="2"/>
                <w:sz w:val="24"/>
                <w:szCs w:val="24"/>
                <w:highlight w:val="none"/>
                <w:lang w:val="en-US" w:eastAsia="zh-CN" w:bidi="ar-SA"/>
              </w:rPr>
              <w:t>产品方案</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29"/>
              <w:gridCol w:w="2230"/>
              <w:gridCol w:w="2230"/>
              <w:gridCol w:w="22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229"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序号</w:t>
                  </w:r>
                </w:p>
              </w:tc>
              <w:tc>
                <w:tcPr>
                  <w:tcW w:w="2230"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产品</w:t>
                  </w:r>
                </w:p>
              </w:tc>
              <w:tc>
                <w:tcPr>
                  <w:tcW w:w="2230"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单位</w:t>
                  </w:r>
                </w:p>
              </w:tc>
              <w:tc>
                <w:tcPr>
                  <w:tcW w:w="2230"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229"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rPr>
                  </w:pPr>
                  <w:r>
                    <w:rPr>
                      <w:rFonts w:hint="default" w:ascii="Times New Roman" w:hAnsi="Times New Roman" w:eastAsia="宋体" w:cs="Times New Roman"/>
                      <w:sz w:val="24"/>
                      <w:szCs w:val="24"/>
                      <w:highlight w:val="none"/>
                      <w:vertAlign w:val="baseline"/>
                      <w:lang w:val="en-US" w:eastAsia="zh-CN"/>
                    </w:rPr>
                    <w:t>1</w:t>
                  </w:r>
                </w:p>
              </w:tc>
              <w:tc>
                <w:tcPr>
                  <w:tcW w:w="2230" w:type="dxa"/>
                  <w:tcBorders>
                    <w:tl2br w:val="nil"/>
                    <w:tr2bl w:val="nil"/>
                  </w:tcBorders>
                  <w:vAlign w:val="center"/>
                </w:tcPr>
                <w:p>
                  <w:pPr>
                    <w:autoSpaceDE w:val="0"/>
                    <w:autoSpaceDN w:val="0"/>
                    <w:adjustRightInd w:val="0"/>
                    <w:snapToGrid w:val="0"/>
                    <w:jc w:val="center"/>
                    <w:rPr>
                      <w:rFonts w:hint="default" w:ascii="Times New Roman" w:hAnsi="Times New Roman" w:eastAsia="宋体" w:cs="Times New Roman"/>
                      <w:sz w:val="24"/>
                      <w:szCs w:val="24"/>
                      <w:highlight w:val="none"/>
                      <w:vertAlign w:val="baseline"/>
                      <w:lang w:val="en-US" w:eastAsia="zh-CN"/>
                    </w:rPr>
                  </w:pPr>
                  <w:r>
                    <w:rPr>
                      <w:rFonts w:hint="eastAsia" w:ascii="Times New Roman" w:hAnsi="Times New Roman" w:eastAsia="宋体"/>
                      <w:szCs w:val="21"/>
                    </w:rPr>
                    <w:t>喷塑空调支架</w:t>
                  </w:r>
                </w:p>
              </w:tc>
              <w:tc>
                <w:tcPr>
                  <w:tcW w:w="2230" w:type="dxa"/>
                  <w:tcBorders>
                    <w:tl2br w:val="nil"/>
                    <w:tr2bl w:val="nil"/>
                  </w:tcBorders>
                  <w:vAlign w:val="center"/>
                </w:tcPr>
                <w:p>
                  <w:pPr>
                    <w:autoSpaceDE w:val="0"/>
                    <w:autoSpaceDN w:val="0"/>
                    <w:adjustRightInd w:val="0"/>
                    <w:snapToGrid w:val="0"/>
                    <w:jc w:val="center"/>
                    <w:rPr>
                      <w:rFonts w:hint="default" w:ascii="Times New Roman" w:hAnsi="Times New Roman" w:eastAsia="宋体" w:cs="Times New Roman"/>
                      <w:sz w:val="24"/>
                      <w:szCs w:val="24"/>
                      <w:highlight w:val="none"/>
                      <w:vertAlign w:val="baseline"/>
                      <w:lang w:val="en-US" w:eastAsia="zh-CN"/>
                    </w:rPr>
                  </w:pPr>
                  <w:r>
                    <w:rPr>
                      <w:rFonts w:hint="eastAsia" w:ascii="Times New Roman" w:hAnsi="Times New Roman" w:eastAsia="宋体"/>
                      <w:szCs w:val="21"/>
                    </w:rPr>
                    <w:t>万套</w:t>
                  </w:r>
                  <w:r>
                    <w:rPr>
                      <w:rFonts w:hint="eastAsia" w:ascii="Times New Roman" w:hAnsi="Times New Roman" w:eastAsia="宋体"/>
                      <w:szCs w:val="21"/>
                      <w:lang w:val="en-US" w:eastAsia="zh-CN"/>
                    </w:rPr>
                    <w:t>/年</w:t>
                  </w:r>
                </w:p>
              </w:tc>
              <w:tc>
                <w:tcPr>
                  <w:tcW w:w="2230"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rPr>
                  </w:pPr>
                  <w:r>
                    <w:rPr>
                      <w:rFonts w:hint="eastAsia" w:ascii="Times New Roman" w:hAnsi="Times New Roman" w:eastAsia="宋体" w:cs="Times New Roman"/>
                      <w:sz w:val="24"/>
                      <w:szCs w:val="24"/>
                      <w:highlight w:val="none"/>
                      <w:vertAlign w:val="baseline"/>
                      <w:lang w:val="en-US" w:eastAsia="zh-CN"/>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46" w:hRule="atLeast"/>
                <w:jc w:val="center"/>
              </w:trPr>
              <w:tc>
                <w:tcPr>
                  <w:tcW w:w="2229"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rPr>
                  </w:pPr>
                  <w:r>
                    <w:rPr>
                      <w:rFonts w:hint="eastAsia" w:ascii="Times New Roman" w:hAnsi="Times New Roman" w:eastAsia="宋体" w:cs="Times New Roman"/>
                      <w:sz w:val="24"/>
                      <w:szCs w:val="24"/>
                      <w:highlight w:val="none"/>
                      <w:vertAlign w:val="baseline"/>
                      <w:lang w:val="en-US" w:eastAsia="zh-CN"/>
                    </w:rPr>
                    <w:t>2</w:t>
                  </w:r>
                </w:p>
              </w:tc>
              <w:tc>
                <w:tcPr>
                  <w:tcW w:w="2230" w:type="dxa"/>
                  <w:tcBorders>
                    <w:tl2br w:val="nil"/>
                    <w:tr2bl w:val="nil"/>
                  </w:tcBorders>
                  <w:vAlign w:val="center"/>
                </w:tcPr>
                <w:p>
                  <w:pPr>
                    <w:autoSpaceDE w:val="0"/>
                    <w:autoSpaceDN w:val="0"/>
                    <w:adjustRightInd w:val="0"/>
                    <w:snapToGrid w:val="0"/>
                    <w:jc w:val="center"/>
                    <w:rPr>
                      <w:rFonts w:hint="eastAsia" w:ascii="Times New Roman" w:hAnsi="Times New Roman" w:eastAsia="宋体" w:cs="Times New Roman"/>
                      <w:sz w:val="24"/>
                      <w:szCs w:val="24"/>
                      <w:highlight w:val="none"/>
                      <w:vertAlign w:val="baseline"/>
                      <w:lang w:val="en-US" w:eastAsia="zh-CN"/>
                    </w:rPr>
                  </w:pPr>
                  <w:r>
                    <w:rPr>
                      <w:rFonts w:hint="eastAsia" w:ascii="Times New Roman" w:hAnsi="Times New Roman" w:eastAsia="宋体"/>
                      <w:szCs w:val="21"/>
                    </w:rPr>
                    <w:t>不锈钢空调支架</w:t>
                  </w:r>
                </w:p>
              </w:tc>
              <w:tc>
                <w:tcPr>
                  <w:tcW w:w="2230" w:type="dxa"/>
                  <w:tcBorders>
                    <w:tl2br w:val="nil"/>
                    <w:tr2bl w:val="nil"/>
                  </w:tcBorders>
                  <w:vAlign w:val="center"/>
                </w:tcPr>
                <w:p>
                  <w:pPr>
                    <w:autoSpaceDE w:val="0"/>
                    <w:autoSpaceDN w:val="0"/>
                    <w:adjustRightInd w:val="0"/>
                    <w:snapToGrid w:val="0"/>
                    <w:jc w:val="center"/>
                    <w:rPr>
                      <w:rFonts w:hint="eastAsia" w:ascii="Times New Roman" w:hAnsi="Times New Roman" w:eastAsia="宋体" w:cs="Times New Roman"/>
                      <w:sz w:val="24"/>
                      <w:szCs w:val="24"/>
                      <w:highlight w:val="none"/>
                      <w:vertAlign w:val="baseline"/>
                      <w:lang w:val="en-US" w:eastAsia="zh-CN"/>
                    </w:rPr>
                  </w:pPr>
                  <w:r>
                    <w:rPr>
                      <w:rFonts w:hint="eastAsia" w:ascii="Times New Roman" w:hAnsi="Times New Roman" w:eastAsia="宋体"/>
                      <w:szCs w:val="21"/>
                    </w:rPr>
                    <w:t>万套</w:t>
                  </w:r>
                  <w:r>
                    <w:rPr>
                      <w:rFonts w:hint="eastAsia" w:ascii="Times New Roman" w:hAnsi="Times New Roman" w:eastAsia="宋体"/>
                      <w:szCs w:val="21"/>
                      <w:lang w:val="en-US" w:eastAsia="zh-CN"/>
                    </w:rPr>
                    <w:t>/年</w:t>
                  </w:r>
                </w:p>
              </w:tc>
              <w:tc>
                <w:tcPr>
                  <w:tcW w:w="2230"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rPr>
                  </w:pPr>
                  <w:r>
                    <w:rPr>
                      <w:rFonts w:hint="eastAsia" w:ascii="Times New Roman" w:hAnsi="Times New Roman" w:eastAsia="宋体" w:cs="Times New Roman"/>
                      <w:sz w:val="24"/>
                      <w:szCs w:val="24"/>
                      <w:highlight w:val="none"/>
                      <w:vertAlign w:val="baseline"/>
                      <w:lang w:val="en-US" w:eastAsia="zh-CN"/>
                    </w:rPr>
                    <w:t>105</w:t>
                  </w:r>
                </w:p>
              </w:tc>
            </w:tr>
          </w:tbl>
          <w:p>
            <w:pPr>
              <w:spacing w:line="360" w:lineRule="auto"/>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2、地理位置及平面布置</w:t>
            </w:r>
          </w:p>
          <w:p>
            <w:pPr>
              <w:spacing w:line="360" w:lineRule="auto"/>
              <w:ind w:firstLine="480" w:firstLineChars="200"/>
              <w:jc w:val="left"/>
              <w:rPr>
                <w:rFonts w:hint="default" w:ascii="Times New Roman" w:hAnsi="Times New Roman" w:eastAsia="宋体" w:cs="Times New Roman"/>
                <w:sz w:val="24"/>
                <w:szCs w:val="24"/>
                <w:highlight w:val="yellow"/>
                <w:lang w:val="en-US"/>
              </w:rPr>
            </w:pPr>
            <w:r>
              <w:rPr>
                <w:rFonts w:hint="default" w:ascii="Times New Roman" w:hAnsi="Times New Roman" w:eastAsia="宋体" w:cs="Times New Roman"/>
                <w:sz w:val="24"/>
                <w:szCs w:val="24"/>
                <w:lang w:val="en-US" w:eastAsia="zh-CN"/>
              </w:rPr>
              <w:t>项目选址位于</w:t>
            </w:r>
            <w:r>
              <w:rPr>
                <w:rFonts w:hint="eastAsia" w:ascii="Times New Roman" w:hAnsi="Times New Roman" w:eastAsia="宋体"/>
                <w:sz w:val="24"/>
                <w:szCs w:val="24"/>
              </w:rPr>
              <w:t>芜湖县六郎镇殷港工业园南方大道4号2幢2号厂房</w:t>
            </w:r>
            <w:r>
              <w:rPr>
                <w:rFonts w:hint="default" w:ascii="Times New Roman" w:hAnsi="Times New Roman" w:eastAsia="宋体" w:cs="Times New Roman"/>
                <w:sz w:val="24"/>
                <w:szCs w:val="24"/>
                <w:lang w:val="en-US" w:eastAsia="zh-CN"/>
              </w:rPr>
              <w:t>，总占地面积</w:t>
            </w:r>
            <w:r>
              <w:rPr>
                <w:rFonts w:hint="eastAsia" w:ascii="Times New Roman" w:hAnsi="Times New Roman" w:eastAsia="宋体" w:cs="Times New Roman"/>
                <w:sz w:val="24"/>
                <w:szCs w:val="24"/>
                <w:lang w:val="en-US" w:eastAsia="zh-CN"/>
              </w:rPr>
              <w:t>3645</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highlight w:val="none"/>
                <w:lang w:val="en-US" w:eastAsia="zh-CN"/>
              </w:rPr>
              <w:t>，</w:t>
            </w:r>
            <w:r>
              <w:rPr>
                <w:rFonts w:hint="eastAsia" w:ascii="Times New Roman" w:hAnsi="Times New Roman" w:eastAsia="宋体"/>
                <w:sz w:val="24"/>
                <w:szCs w:val="24"/>
              </w:rPr>
              <w:t>项目位于六郎镇殷港工业集中区南方大道东侧， 南侧为芜湖华翔汽配、北为南方包装有限公司</w:t>
            </w:r>
            <w:r>
              <w:rPr>
                <w:rFonts w:hint="default" w:ascii="Times New Roman" w:hAnsi="Times New Roman" w:eastAsia="宋体" w:cs="Times New Roman"/>
                <w:sz w:val="24"/>
                <w:szCs w:val="24"/>
                <w:highlight w:val="none"/>
                <w:lang w:val="en-US" w:eastAsia="zh-CN"/>
              </w:rPr>
              <w:t>。</w:t>
            </w:r>
          </w:p>
          <w:p>
            <w:pPr>
              <w:spacing w:line="360" w:lineRule="auto"/>
              <w:ind w:firstLine="480" w:firstLineChars="200"/>
              <w:jc w:val="left"/>
              <w:rPr>
                <w:rFonts w:hint="default" w:ascii="Times New Roman" w:hAnsi="Times New Roman" w:eastAsia="宋体" w:cs="Times New Roman"/>
                <w:b/>
                <w:sz w:val="24"/>
              </w:rPr>
            </w:pPr>
            <w:r>
              <w:rPr>
                <w:rFonts w:hint="default" w:ascii="Times New Roman" w:hAnsi="Times New Roman" w:eastAsia="宋体" w:cs="Times New Roman"/>
                <w:sz w:val="24"/>
                <w:highlight w:val="none"/>
              </w:rPr>
              <w:t>本项目租赁</w:t>
            </w:r>
            <w:r>
              <w:rPr>
                <w:rFonts w:hint="eastAsia" w:ascii="Times New Roman" w:hAnsi="Times New Roman" w:eastAsia="宋体" w:cs="Times New Roman"/>
                <w:sz w:val="24"/>
                <w:highlight w:val="none"/>
                <w:lang w:val="en-US" w:eastAsia="zh-CN"/>
              </w:rPr>
              <w:t>厂房占地</w:t>
            </w:r>
            <w:r>
              <w:rPr>
                <w:rFonts w:hint="default" w:ascii="Times New Roman" w:hAnsi="Times New Roman" w:eastAsia="宋体" w:cs="Times New Roman"/>
                <w:sz w:val="24"/>
                <w:highlight w:val="none"/>
              </w:rPr>
              <w:t>面积</w:t>
            </w:r>
            <w:r>
              <w:rPr>
                <w:rFonts w:hint="eastAsia" w:ascii="Times New Roman" w:hAnsi="Times New Roman" w:eastAsia="宋体" w:cs="Times New Roman"/>
                <w:sz w:val="24"/>
                <w:highlight w:val="none"/>
                <w:lang w:val="en-US" w:eastAsia="zh-CN"/>
              </w:rPr>
              <w:t>3645</w:t>
            </w:r>
            <w:r>
              <w:rPr>
                <w:rFonts w:hint="default" w:ascii="Times New Roman" w:hAnsi="Times New Roman" w:eastAsia="宋体" w:cs="Times New Roman"/>
                <w:sz w:val="24"/>
                <w:highlight w:val="none"/>
              </w:rPr>
              <w:t>m</w:t>
            </w:r>
            <w:r>
              <w:rPr>
                <w:rFonts w:hint="default" w:ascii="Times New Roman" w:hAnsi="Times New Roman" w:eastAsia="宋体" w:cs="Times New Roman"/>
                <w:sz w:val="24"/>
                <w:highlight w:val="none"/>
                <w:vertAlign w:val="superscript"/>
              </w:rPr>
              <w:t>2</w:t>
            </w:r>
            <w:r>
              <w:rPr>
                <w:rFonts w:hint="default" w:ascii="Times New Roman" w:hAnsi="Times New Roman" w:eastAsia="宋体" w:cs="Times New Roman"/>
                <w:sz w:val="24"/>
                <w:highlight w:val="none"/>
              </w:rPr>
              <w:t>。车间内按照工艺流程布设生产设备，</w:t>
            </w:r>
            <w:r>
              <w:rPr>
                <w:rFonts w:hint="eastAsia" w:ascii="Times New Roman" w:hAnsi="Times New Roman" w:eastAsia="宋体"/>
                <w:sz w:val="24"/>
                <w:szCs w:val="24"/>
              </w:rPr>
              <w:t>本项目厂房内主要包括原辅材料仓储区、机加工区、喷粉室、烘箱、成品仓储区，厂区西北侧布置为成品仓储区，东侧布置有喷塑固化设备，西侧布置有车间办公室及原辅材料仓储区</w:t>
            </w:r>
            <w:r>
              <w:rPr>
                <w:rFonts w:hint="default" w:ascii="Times New Roman" w:hAnsi="Times New Roman" w:eastAsia="宋体" w:cs="Times New Roman"/>
                <w:sz w:val="24"/>
                <w:highlight w:val="none"/>
              </w:rPr>
              <w:t>。厂区内功能分区明确，厂区平面布置情况合理，能满足生产、卫生、安全等需求</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厂</w:t>
            </w:r>
            <w:r>
              <w:rPr>
                <w:rFonts w:hint="default" w:ascii="Times New Roman" w:hAnsi="Times New Roman" w:eastAsia="宋体" w:cs="Times New Roman"/>
                <w:sz w:val="24"/>
              </w:rPr>
              <w:t>区平面布置有利于项目生产运行过程中各部门的生产协作，提高生产效率。总体来说，项目的总平面布置基本合理。</w:t>
            </w:r>
            <w:r>
              <w:rPr>
                <w:rFonts w:hint="default" w:ascii="Times New Roman" w:hAnsi="Times New Roman" w:eastAsia="宋体" w:cs="Times New Roman"/>
                <w:b w:val="0"/>
                <w:bCs w:val="0"/>
                <w:sz w:val="24"/>
              </w:rPr>
              <w:t>详见附图</w:t>
            </w:r>
            <w:r>
              <w:rPr>
                <w:rFonts w:hint="eastAsia" w:ascii="Times New Roman" w:hAnsi="Times New Roman" w:eastAsia="宋体" w:cs="Times New Roman"/>
                <w:b w:val="0"/>
                <w:bCs w:val="0"/>
                <w:sz w:val="24"/>
                <w:lang w:val="en-US" w:eastAsia="zh-CN"/>
              </w:rPr>
              <w:t>3</w:t>
            </w:r>
            <w:r>
              <w:rPr>
                <w:rFonts w:hint="default" w:ascii="Times New Roman" w:hAnsi="Times New Roman" w:eastAsia="宋体" w:cs="Times New Roman"/>
                <w:b w:val="0"/>
                <w:bCs w:val="0"/>
                <w:sz w:val="24"/>
              </w:rPr>
              <w:t>。</w:t>
            </w:r>
          </w:p>
          <w:p>
            <w:pPr>
              <w:spacing w:line="360" w:lineRule="auto"/>
              <w:jc w:val="left"/>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3、项目建设情况</w:t>
            </w:r>
          </w:p>
          <w:p>
            <w:pPr>
              <w:spacing w:line="360" w:lineRule="auto"/>
              <w:ind w:firstLine="480" w:firstLineChars="200"/>
              <w:jc w:val="left"/>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项目建设主体、公用、环保工程详见表2-</w:t>
            </w:r>
            <w:r>
              <w:rPr>
                <w:rFonts w:hint="default" w:ascii="Times New Roman" w:hAnsi="Times New Roman" w:eastAsia="宋体" w:cs="Times New Roman"/>
                <w:sz w:val="24"/>
                <w:lang w:val="en-US" w:eastAsia="zh-CN"/>
              </w:rPr>
              <w:t>2</w:t>
            </w:r>
          </w:p>
          <w:p>
            <w:pPr>
              <w:spacing w:line="360" w:lineRule="auto"/>
              <w:ind w:firstLine="482" w:firstLineChars="200"/>
              <w:jc w:val="center"/>
              <w:rPr>
                <w:rFonts w:hint="default" w:ascii="Times New Roman" w:hAnsi="Times New Roman" w:eastAsia="宋体" w:cs="Times New Roman"/>
                <w:b/>
                <w:sz w:val="24"/>
              </w:rPr>
            </w:pPr>
            <w:r>
              <w:rPr>
                <w:rFonts w:hint="default" w:ascii="Times New Roman" w:hAnsi="Times New Roman" w:eastAsia="宋体" w:cs="Times New Roman"/>
                <w:b/>
                <w:sz w:val="24"/>
              </w:rPr>
              <w:t>表2-</w:t>
            </w:r>
            <w:r>
              <w:rPr>
                <w:rFonts w:hint="default" w:ascii="Times New Roman" w:hAnsi="Times New Roman" w:eastAsia="宋体" w:cs="Times New Roman"/>
                <w:b/>
                <w:sz w:val="24"/>
                <w:lang w:val="en-US" w:eastAsia="zh-CN"/>
              </w:rPr>
              <w:t>2</w:t>
            </w:r>
            <w:r>
              <w:rPr>
                <w:rFonts w:hint="default" w:ascii="Times New Roman" w:hAnsi="Times New Roman" w:eastAsia="宋体" w:cs="Times New Roman"/>
                <w:b/>
                <w:sz w:val="24"/>
              </w:rPr>
              <w:tab/>
            </w:r>
            <w:r>
              <w:rPr>
                <w:rFonts w:hint="default" w:ascii="Times New Roman" w:hAnsi="Times New Roman" w:eastAsia="宋体" w:cs="Times New Roman"/>
                <w:b/>
                <w:sz w:val="24"/>
              </w:rPr>
              <w:t xml:space="preserve"> 建设项目组成一览表</w:t>
            </w:r>
          </w:p>
          <w:tbl>
            <w:tblPr>
              <w:tblStyle w:val="32"/>
              <w:tblW w:w="912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75"/>
              <w:gridCol w:w="3300"/>
              <w:gridCol w:w="2700"/>
              <w:gridCol w:w="1132"/>
              <w:gridCol w:w="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tcBorders>
                    <w:tl2br w:val="nil"/>
                    <w:tr2bl w:val="nil"/>
                  </w:tcBorders>
                  <w:noWrap w:val="0"/>
                  <w:vAlign w:val="center"/>
                </w:tcPr>
                <w:p>
                  <w:pPr>
                    <w:widowControl/>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工程类别</w:t>
                  </w:r>
                </w:p>
              </w:tc>
              <w:tc>
                <w:tcPr>
                  <w:tcW w:w="1275" w:type="dxa"/>
                  <w:tcBorders>
                    <w:tl2br w:val="nil"/>
                    <w:tr2bl w:val="nil"/>
                  </w:tcBorders>
                  <w:noWrap w:val="0"/>
                  <w:vAlign w:val="center"/>
                </w:tcPr>
                <w:p>
                  <w:pPr>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单项工程名称</w:t>
                  </w:r>
                </w:p>
              </w:tc>
              <w:tc>
                <w:tcPr>
                  <w:tcW w:w="3300" w:type="dxa"/>
                  <w:tcBorders>
                    <w:tl2br w:val="nil"/>
                    <w:tr2bl w:val="nil"/>
                  </w:tcBorders>
                  <w:noWrap w:val="0"/>
                  <w:vAlign w:val="center"/>
                </w:tcPr>
                <w:p>
                  <w:pPr>
                    <w:widowControl/>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kern w:val="0"/>
                      <w:szCs w:val="21"/>
                      <w:highlight w:val="none"/>
                      <w:lang w:val="en-US" w:eastAsia="zh-CN"/>
                    </w:rPr>
                    <w:t>环评建设内容及规模</w:t>
                  </w:r>
                </w:p>
              </w:tc>
              <w:tc>
                <w:tcPr>
                  <w:tcW w:w="2700" w:type="dxa"/>
                  <w:tcBorders>
                    <w:tl2br w:val="nil"/>
                    <w:tr2bl w:val="nil"/>
                  </w:tcBorders>
                  <w:noWrap w:val="0"/>
                  <w:vAlign w:val="center"/>
                </w:tcPr>
                <w:p>
                  <w:pPr>
                    <w:widowControl/>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kern w:val="0"/>
                      <w:szCs w:val="21"/>
                      <w:highlight w:val="none"/>
                      <w:lang w:val="en-US" w:eastAsia="zh-CN"/>
                    </w:rPr>
                    <w:t>实际建设内容及规模</w:t>
                  </w:r>
                </w:p>
              </w:tc>
              <w:tc>
                <w:tcPr>
                  <w:tcW w:w="1132" w:type="dxa"/>
                  <w:tcBorders>
                    <w:tl2br w:val="nil"/>
                    <w:tr2bl w:val="nil"/>
                  </w:tcBorders>
                  <w:noWrap w:val="0"/>
                  <w:vAlign w:val="center"/>
                </w:tcPr>
                <w:p>
                  <w:pPr>
                    <w:widowControl/>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kern w:val="0"/>
                      <w:szCs w:val="21"/>
                      <w:highlight w:val="none"/>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restart"/>
                  <w:tcBorders>
                    <w:tl2br w:val="nil"/>
                    <w:tr2bl w:val="nil"/>
                  </w:tcBorders>
                  <w:noWrap w:val="0"/>
                  <w:vAlign w:val="center"/>
                </w:tcPr>
                <w:p>
                  <w:pPr>
                    <w:jc w:val="both"/>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主体工程</w:t>
                  </w: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szCs w:val="21"/>
                    </w:rPr>
                    <w:t>喷塑区</w:t>
                  </w:r>
                </w:p>
              </w:tc>
              <w:tc>
                <w:tcPr>
                  <w:tcW w:w="3300"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szCs w:val="21"/>
                    </w:rPr>
                    <w:t>厂房东部</w:t>
                  </w:r>
                </w:p>
              </w:tc>
              <w:tc>
                <w:tcPr>
                  <w:tcW w:w="2700" w:type="dxa"/>
                  <w:tcBorders>
                    <w:tl2br w:val="nil"/>
                    <w:tr2bl w:val="nil"/>
                  </w:tcBorders>
                  <w:noWrap w:val="0"/>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lang w:val="en-US" w:eastAsia="zh-CN"/>
                    </w:rPr>
                    <w:t>主要建设一条喷塑生产线，位于厂房东部</w:t>
                  </w:r>
                </w:p>
              </w:tc>
              <w:tc>
                <w:tcPr>
                  <w:tcW w:w="1132" w:type="dxa"/>
                  <w:tcBorders>
                    <w:tl2br w:val="nil"/>
                    <w:tr2bl w:val="nil"/>
                  </w:tcBorders>
                  <w:noWrap w:val="0"/>
                  <w:vAlign w:val="center"/>
                </w:tcPr>
                <w:p>
                  <w:pPr>
                    <w:widowControl/>
                    <w:jc w:val="center"/>
                    <w:rPr>
                      <w:rFonts w:hint="default" w:ascii="Times New Roman" w:hAnsi="Times New Roman" w:eastAsia="宋体" w:cs="Times New Roman"/>
                      <w:color w:val="auto"/>
                      <w:szCs w:val="21"/>
                      <w:highlight w:val="yellow"/>
                      <w:lang w:val="en-US" w:eastAsia="zh-CN"/>
                    </w:rPr>
                  </w:pPr>
                  <w:r>
                    <w:rPr>
                      <w:rFonts w:hint="eastAsia" w:ascii="Times New Roman" w:hAnsi="Times New Roman" w:eastAsia="宋体"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both"/>
                    <w:rPr>
                      <w:rFonts w:hint="default" w:ascii="Times New Roman" w:hAnsi="Times New Roman" w:eastAsia="宋体" w:cs="Times New Roman"/>
                      <w:color w:val="auto"/>
                      <w:kern w:val="0"/>
                      <w:szCs w:val="21"/>
                      <w:highlight w:val="none"/>
                    </w:rPr>
                  </w:pP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szCs w:val="21"/>
                    </w:rPr>
                    <w:t>烘干固化区</w:t>
                  </w:r>
                </w:p>
              </w:tc>
              <w:tc>
                <w:tcPr>
                  <w:tcW w:w="3300"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szCs w:val="21"/>
                    </w:rPr>
                    <w:t>厂房东部</w:t>
                  </w:r>
                </w:p>
              </w:tc>
              <w:tc>
                <w:tcPr>
                  <w:tcW w:w="2700" w:type="dxa"/>
                  <w:tcBorders>
                    <w:tl2br w:val="nil"/>
                    <w:tr2bl w:val="nil"/>
                  </w:tcBorders>
                  <w:noWrap w:val="0"/>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lang w:val="en-US" w:eastAsia="zh-CN"/>
                    </w:rPr>
                    <w:t>建设一条固化生产线，位于厂房东部</w:t>
                  </w:r>
                </w:p>
              </w:tc>
              <w:tc>
                <w:tcPr>
                  <w:tcW w:w="1132" w:type="dxa"/>
                  <w:tcBorders>
                    <w:tl2br w:val="nil"/>
                    <w:tr2bl w:val="nil"/>
                  </w:tcBorders>
                  <w:noWrap w:val="0"/>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tcBorders>
                    <w:tl2br w:val="nil"/>
                    <w:tr2bl w:val="nil"/>
                  </w:tcBorders>
                  <w:noWrap w:val="0"/>
                  <w:vAlign w:val="center"/>
                </w:tcPr>
                <w:p>
                  <w:pPr>
                    <w:jc w:val="both"/>
                    <w:rPr>
                      <w:rFonts w:hint="default" w:ascii="Times New Roman" w:hAnsi="Times New Roman" w:eastAsia="宋体" w:cs="Times New Roman"/>
                      <w:color w:val="auto"/>
                      <w:kern w:val="0"/>
                      <w:szCs w:val="21"/>
                      <w:highlight w:val="none"/>
                    </w:rPr>
                  </w:pPr>
                </w:p>
              </w:tc>
              <w:tc>
                <w:tcPr>
                  <w:tcW w:w="1275" w:type="dxa"/>
                  <w:tcBorders>
                    <w:tl2br w:val="nil"/>
                    <w:tr2bl w:val="nil"/>
                  </w:tcBorders>
                  <w:noWrap w:val="0"/>
                  <w:vAlign w:val="center"/>
                </w:tcPr>
                <w:p>
                  <w:pPr>
                    <w:autoSpaceDE w:val="0"/>
                    <w:autoSpaceDN w:val="0"/>
                    <w:adjustRightInd w:val="0"/>
                    <w:snapToGrid w:val="0"/>
                    <w:jc w:val="center"/>
                    <w:rPr>
                      <w:rFonts w:hint="eastAsia" w:ascii="Times New Roman" w:hAnsi="Times New Roman" w:eastAsia="宋体"/>
                      <w:lang w:val="en-US" w:eastAsia="zh-CN"/>
                    </w:rPr>
                  </w:pPr>
                  <w:r>
                    <w:rPr>
                      <w:rFonts w:hint="eastAsia" w:ascii="Times New Roman" w:hAnsi="Times New Roman" w:eastAsia="宋体"/>
                      <w:szCs w:val="21"/>
                    </w:rPr>
                    <w:t>机加工区</w:t>
                  </w:r>
                </w:p>
              </w:tc>
              <w:tc>
                <w:tcPr>
                  <w:tcW w:w="3300" w:type="dxa"/>
                  <w:tcBorders>
                    <w:tl2br w:val="nil"/>
                    <w:tr2bl w:val="nil"/>
                  </w:tcBorders>
                  <w:noWrap w:val="0"/>
                  <w:vAlign w:val="center"/>
                </w:tcPr>
                <w:p>
                  <w:pPr>
                    <w:autoSpaceDE w:val="0"/>
                    <w:autoSpaceDN w:val="0"/>
                    <w:adjustRightInd w:val="0"/>
                    <w:snapToGrid w:val="0"/>
                    <w:jc w:val="center"/>
                    <w:rPr>
                      <w:rFonts w:hint="eastAsia" w:ascii="Times New Roman" w:hAnsi="Times New Roman" w:eastAsia="宋体"/>
                      <w:lang w:val="en-US" w:eastAsia="zh-CN"/>
                    </w:rPr>
                  </w:pPr>
                  <w:r>
                    <w:rPr>
                      <w:rFonts w:hint="eastAsia" w:ascii="Times New Roman" w:hAnsi="Times New Roman" w:eastAsia="宋体"/>
                      <w:szCs w:val="21"/>
                    </w:rPr>
                    <w:t>厂房南部</w:t>
                  </w:r>
                </w:p>
              </w:tc>
              <w:tc>
                <w:tcPr>
                  <w:tcW w:w="2700" w:type="dxa"/>
                  <w:tcBorders>
                    <w:tl2br w:val="nil"/>
                    <w:tr2bl w:val="nil"/>
                  </w:tcBorders>
                  <w:noWrap w:val="0"/>
                  <w:vAlign w:val="center"/>
                </w:tcPr>
                <w:p>
                  <w:pPr>
                    <w:widowControl/>
                    <w:jc w:val="center"/>
                    <w:rPr>
                      <w:rFonts w:hint="default" w:ascii="Times New Roman" w:hAnsi="Times New Roman" w:eastAsia="宋体"/>
                      <w:lang w:val="en-US" w:eastAsia="zh-CN"/>
                    </w:rPr>
                  </w:pPr>
                  <w:r>
                    <w:rPr>
                      <w:rFonts w:hint="eastAsia" w:ascii="Times New Roman" w:hAnsi="Times New Roman" w:eastAsia="宋体"/>
                      <w:lang w:val="en-US" w:eastAsia="zh-CN"/>
                    </w:rPr>
                    <w:t>布置机加工设备冲床设备24台</w:t>
                  </w:r>
                </w:p>
              </w:tc>
              <w:tc>
                <w:tcPr>
                  <w:tcW w:w="1132" w:type="dxa"/>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设备减少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82" w:hRule="atLeast"/>
                <w:jc w:val="center"/>
              </w:trPr>
              <w:tc>
                <w:tcPr>
                  <w:tcW w:w="710" w:type="dxa"/>
                  <w:tcBorders>
                    <w:tl2br w:val="nil"/>
                    <w:tr2bl w:val="nil"/>
                  </w:tcBorders>
                  <w:noWrap w:val="0"/>
                  <w:vAlign w:val="center"/>
                </w:tcPr>
                <w:p>
                  <w:pPr>
                    <w:jc w:val="both"/>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辅助工程</w:t>
                  </w: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szCs w:val="21"/>
                    </w:rPr>
                    <w:t>办公区</w:t>
                  </w:r>
                </w:p>
              </w:tc>
              <w:tc>
                <w:tcPr>
                  <w:tcW w:w="3300"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szCs w:val="21"/>
                    </w:rPr>
                    <w:t>位于厂区西部， 面积100m</w:t>
                  </w:r>
                  <w:r>
                    <w:rPr>
                      <w:rFonts w:hint="eastAsia" w:ascii="Times New Roman" w:hAnsi="Times New Roman" w:eastAsia="宋体"/>
                      <w:szCs w:val="21"/>
                      <w:vertAlign w:val="superscript"/>
                    </w:rPr>
                    <w:t>2</w:t>
                  </w:r>
                  <w:r>
                    <w:rPr>
                      <w:rFonts w:hint="eastAsia" w:ascii="Times New Roman" w:hAnsi="Times New Roman" w:eastAsia="宋体"/>
                      <w:szCs w:val="21"/>
                    </w:rPr>
                    <w:t>，主要为办公人员办公及职工休息</w:t>
                  </w:r>
                </w:p>
              </w:tc>
              <w:tc>
                <w:tcPr>
                  <w:tcW w:w="2700" w:type="dxa"/>
                  <w:tcBorders>
                    <w:tl2br w:val="nil"/>
                    <w:tr2bl w:val="nil"/>
                  </w:tcBorders>
                  <w:noWrap w:val="0"/>
                  <w:vAlign w:val="center"/>
                </w:tcPr>
                <w:p>
                  <w:pPr>
                    <w:widowControl/>
                    <w:jc w:val="center"/>
                    <w:rPr>
                      <w:rFonts w:hint="default" w:ascii="Times New Roman" w:hAnsi="Times New Roman" w:eastAsia="宋体" w:cs="Times New Roman"/>
                      <w:color w:val="auto"/>
                      <w:szCs w:val="21"/>
                      <w:highlight w:val="none"/>
                      <w:vertAlign w:val="baseline"/>
                      <w:lang w:val="en-US" w:eastAsia="zh-CN"/>
                    </w:rPr>
                  </w:pPr>
                  <w:r>
                    <w:rPr>
                      <w:rFonts w:hint="eastAsia" w:ascii="Times New Roman" w:hAnsi="Times New Roman" w:eastAsia="宋体"/>
                      <w:szCs w:val="21"/>
                    </w:rPr>
                    <w:t>位于厂区西部， 面积100m</w:t>
                  </w:r>
                  <w:r>
                    <w:rPr>
                      <w:rFonts w:hint="eastAsia" w:ascii="Times New Roman" w:hAnsi="Times New Roman" w:eastAsia="宋体"/>
                      <w:szCs w:val="21"/>
                      <w:vertAlign w:val="superscript"/>
                    </w:rPr>
                    <w:t>2</w:t>
                  </w:r>
                  <w:r>
                    <w:rPr>
                      <w:rFonts w:hint="eastAsia" w:ascii="Times New Roman" w:hAnsi="Times New Roman" w:eastAsia="宋体"/>
                      <w:szCs w:val="21"/>
                    </w:rPr>
                    <w:t>，主要为办公人员办公及职工休息</w:t>
                  </w:r>
                </w:p>
              </w:tc>
              <w:tc>
                <w:tcPr>
                  <w:tcW w:w="1132" w:type="dxa"/>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restart"/>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公用工程</w:t>
                  </w: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szCs w:val="21"/>
                    </w:rPr>
                    <w:t>供水系统</w:t>
                  </w:r>
                </w:p>
              </w:tc>
              <w:tc>
                <w:tcPr>
                  <w:tcW w:w="3300"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kern w:val="2"/>
                      <w:sz w:val="21"/>
                      <w:szCs w:val="24"/>
                      <w:lang w:val="en-US" w:eastAsia="zh-CN" w:bidi="ar-SA"/>
                    </w:rPr>
                  </w:pPr>
                  <w:r>
                    <w:rPr>
                      <w:rFonts w:ascii="Times New Roman" w:hAnsi="Times New Roman" w:eastAsia="宋体"/>
                      <w:szCs w:val="21"/>
                    </w:rPr>
                    <w:t>园区供水管网，本项目用水</w:t>
                  </w:r>
                  <w:r>
                    <w:rPr>
                      <w:rFonts w:hint="eastAsia" w:ascii="Times New Roman" w:hAnsi="Times New Roman" w:eastAsia="宋体"/>
                      <w:szCs w:val="21"/>
                    </w:rPr>
                    <w:t>6</w:t>
                  </w:r>
                  <w:r>
                    <w:rPr>
                      <w:rFonts w:ascii="Times New Roman" w:hAnsi="Times New Roman" w:eastAsia="宋体"/>
                      <w:szCs w:val="21"/>
                    </w:rPr>
                    <w:t>00m</w:t>
                  </w:r>
                  <w:r>
                    <w:rPr>
                      <w:rFonts w:ascii="Times New Roman" w:hAnsi="Times New Roman" w:eastAsia="宋体"/>
                      <w:szCs w:val="21"/>
                      <w:vertAlign w:val="superscript"/>
                    </w:rPr>
                    <w:t>3</w:t>
                  </w:r>
                  <w:r>
                    <w:rPr>
                      <w:rFonts w:ascii="Times New Roman" w:hAnsi="Times New Roman" w:eastAsia="宋体"/>
                      <w:szCs w:val="21"/>
                    </w:rPr>
                    <w:t>/a</w:t>
                  </w:r>
                </w:p>
              </w:tc>
              <w:tc>
                <w:tcPr>
                  <w:tcW w:w="2700"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kern w:val="0"/>
                      <w:szCs w:val="21"/>
                      <w:highlight w:val="none"/>
                      <w:lang w:val="en-US" w:eastAsia="zh-CN"/>
                    </w:rPr>
                  </w:pPr>
                  <w:r>
                    <w:rPr>
                      <w:rFonts w:ascii="Times New Roman" w:hAnsi="Times New Roman" w:eastAsia="宋体"/>
                      <w:szCs w:val="21"/>
                    </w:rPr>
                    <w:t>园区供水管网，本项目用水</w:t>
                  </w:r>
                  <w:r>
                    <w:rPr>
                      <w:rFonts w:hint="eastAsia" w:ascii="Times New Roman" w:hAnsi="Times New Roman" w:eastAsia="宋体"/>
                      <w:szCs w:val="21"/>
                    </w:rPr>
                    <w:t>6</w:t>
                  </w:r>
                  <w:r>
                    <w:rPr>
                      <w:rFonts w:ascii="Times New Roman" w:hAnsi="Times New Roman" w:eastAsia="宋体"/>
                      <w:szCs w:val="21"/>
                    </w:rPr>
                    <w:t>00m</w:t>
                  </w:r>
                  <w:r>
                    <w:rPr>
                      <w:rFonts w:ascii="Times New Roman" w:hAnsi="Times New Roman" w:eastAsia="宋体"/>
                      <w:szCs w:val="21"/>
                      <w:vertAlign w:val="superscript"/>
                    </w:rPr>
                    <w:t>3</w:t>
                  </w:r>
                  <w:r>
                    <w:rPr>
                      <w:rFonts w:ascii="Times New Roman" w:hAnsi="Times New Roman" w:eastAsia="宋体"/>
                      <w:szCs w:val="21"/>
                    </w:rPr>
                    <w:t>/a</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90" w:hRule="atLeast"/>
                <w:jc w:val="center"/>
              </w:trPr>
              <w:tc>
                <w:tcPr>
                  <w:tcW w:w="710" w:type="dxa"/>
                  <w:vMerge w:val="continue"/>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szCs w:val="21"/>
                    </w:rPr>
                    <w:t>排水系统</w:t>
                  </w:r>
                </w:p>
              </w:tc>
              <w:tc>
                <w:tcPr>
                  <w:tcW w:w="3300" w:type="dxa"/>
                  <w:tcBorders>
                    <w:tl2br w:val="nil"/>
                    <w:tr2bl w:val="nil"/>
                  </w:tcBorders>
                  <w:noWrap w:val="0"/>
                  <w:vAlign w:val="center"/>
                </w:tcPr>
                <w:p>
                  <w:pPr>
                    <w:widowControl w:val="0"/>
                    <w:autoSpaceDE w:val="0"/>
                    <w:autoSpaceDN w:val="0"/>
                    <w:adjustRightInd w:val="0"/>
                    <w:jc w:val="center"/>
                    <w:rPr>
                      <w:rFonts w:hint="default" w:ascii="Times New Roman" w:hAnsi="Times New Roman" w:eastAsia="宋体" w:cs="Times New Roman"/>
                      <w:kern w:val="2"/>
                      <w:sz w:val="21"/>
                      <w:szCs w:val="24"/>
                      <w:lang w:val="en-US" w:eastAsia="zh-CN" w:bidi="ar-SA"/>
                    </w:rPr>
                  </w:pPr>
                  <w:r>
                    <w:rPr>
                      <w:rFonts w:ascii="Times New Roman" w:hAnsi="Times New Roman" w:eastAsia="宋体"/>
                      <w:szCs w:val="21"/>
                    </w:rPr>
                    <w:t>化粪池，本项目用水</w:t>
                  </w:r>
                  <w:r>
                    <w:rPr>
                      <w:rFonts w:hint="eastAsia" w:ascii="Times New Roman" w:hAnsi="Times New Roman" w:eastAsia="宋体"/>
                      <w:szCs w:val="21"/>
                    </w:rPr>
                    <w:t>54</w:t>
                  </w:r>
                  <w:r>
                    <w:rPr>
                      <w:rFonts w:ascii="Times New Roman" w:hAnsi="Times New Roman" w:eastAsia="宋体"/>
                      <w:szCs w:val="21"/>
                    </w:rPr>
                    <w:t>0m</w:t>
                  </w:r>
                  <w:r>
                    <w:rPr>
                      <w:rFonts w:ascii="Times New Roman" w:hAnsi="Times New Roman" w:eastAsia="宋体"/>
                      <w:szCs w:val="21"/>
                      <w:vertAlign w:val="superscript"/>
                    </w:rPr>
                    <w:t>3</w:t>
                  </w:r>
                  <w:r>
                    <w:rPr>
                      <w:rFonts w:ascii="Times New Roman" w:hAnsi="Times New Roman" w:eastAsia="宋体"/>
                      <w:szCs w:val="21"/>
                    </w:rPr>
                    <w:t>/a</w:t>
                  </w:r>
                </w:p>
              </w:tc>
              <w:tc>
                <w:tcPr>
                  <w:tcW w:w="2700" w:type="dxa"/>
                  <w:tcBorders>
                    <w:tl2br w:val="nil"/>
                    <w:tr2bl w:val="nil"/>
                  </w:tcBorders>
                  <w:noWrap w:val="0"/>
                  <w:vAlign w:val="center"/>
                </w:tcPr>
                <w:p>
                  <w:pPr>
                    <w:widowControl w:val="0"/>
                    <w:autoSpaceDE w:val="0"/>
                    <w:autoSpaceDN w:val="0"/>
                    <w:adjustRightInd w:val="0"/>
                    <w:jc w:val="center"/>
                    <w:rPr>
                      <w:rFonts w:hint="default" w:ascii="Times New Roman" w:hAnsi="Times New Roman" w:eastAsia="宋体" w:cs="Times New Roman"/>
                      <w:color w:val="auto"/>
                      <w:kern w:val="0"/>
                      <w:szCs w:val="21"/>
                      <w:highlight w:val="none"/>
                      <w:lang w:val="en-US" w:eastAsia="zh-CN"/>
                    </w:rPr>
                  </w:pPr>
                  <w:r>
                    <w:rPr>
                      <w:rFonts w:ascii="Times New Roman" w:hAnsi="Times New Roman" w:eastAsia="宋体"/>
                      <w:szCs w:val="21"/>
                    </w:rPr>
                    <w:t>化粪池，本项目用水</w:t>
                  </w:r>
                  <w:r>
                    <w:rPr>
                      <w:rFonts w:hint="eastAsia" w:ascii="Times New Roman" w:hAnsi="Times New Roman" w:eastAsia="宋体"/>
                      <w:szCs w:val="21"/>
                    </w:rPr>
                    <w:t>54</w:t>
                  </w:r>
                  <w:r>
                    <w:rPr>
                      <w:rFonts w:ascii="Times New Roman" w:hAnsi="Times New Roman" w:eastAsia="宋体"/>
                      <w:szCs w:val="21"/>
                    </w:rPr>
                    <w:t>0m</w:t>
                  </w:r>
                  <w:r>
                    <w:rPr>
                      <w:rFonts w:ascii="Times New Roman" w:hAnsi="Times New Roman" w:eastAsia="宋体"/>
                      <w:szCs w:val="21"/>
                      <w:vertAlign w:val="superscript"/>
                    </w:rPr>
                    <w:t>3</w:t>
                  </w:r>
                  <w:r>
                    <w:rPr>
                      <w:rFonts w:ascii="Times New Roman" w:hAnsi="Times New Roman" w:eastAsia="宋体"/>
                      <w:szCs w:val="21"/>
                    </w:rPr>
                    <w:t>/a</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szCs w:val="21"/>
                    </w:rPr>
                    <w:t>供电系统</w:t>
                  </w:r>
                </w:p>
              </w:tc>
              <w:tc>
                <w:tcPr>
                  <w:tcW w:w="3300" w:type="dxa"/>
                  <w:tcBorders>
                    <w:tl2br w:val="nil"/>
                    <w:tr2bl w:val="nil"/>
                  </w:tcBorders>
                  <w:noWrap w:val="0"/>
                  <w:vAlign w:val="center"/>
                </w:tcPr>
                <w:p>
                  <w:pPr>
                    <w:autoSpaceDE w:val="0"/>
                    <w:autoSpaceDN w:val="0"/>
                    <w:adjustRightInd w:val="0"/>
                    <w:snapToGrid w:val="0"/>
                    <w:contextualSpacing/>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szCs w:val="21"/>
                    </w:rPr>
                    <w:t>工业园区供电管网经厂区配电房供电</w:t>
                  </w:r>
                </w:p>
              </w:tc>
              <w:tc>
                <w:tcPr>
                  <w:tcW w:w="2700" w:type="dxa"/>
                  <w:tcBorders>
                    <w:tl2br w:val="nil"/>
                    <w:tr2bl w:val="nil"/>
                  </w:tcBorders>
                  <w:noWrap w:val="0"/>
                  <w:vAlign w:val="center"/>
                </w:tcPr>
                <w:p>
                  <w:pPr>
                    <w:autoSpaceDE w:val="0"/>
                    <w:autoSpaceDN w:val="0"/>
                    <w:adjustRightInd w:val="0"/>
                    <w:snapToGrid w:val="0"/>
                    <w:contextualSpacing/>
                    <w:jc w:val="center"/>
                    <w:rPr>
                      <w:rFonts w:hint="default" w:ascii="Times New Roman" w:hAnsi="Times New Roman" w:eastAsia="宋体" w:cs="Times New Roman"/>
                      <w:color w:val="auto"/>
                      <w:kern w:val="0"/>
                      <w:szCs w:val="21"/>
                      <w:highlight w:val="none"/>
                      <w:lang w:val="en-US"/>
                    </w:rPr>
                  </w:pPr>
                  <w:r>
                    <w:rPr>
                      <w:rFonts w:hint="eastAsia" w:ascii="Times New Roman" w:hAnsi="Times New Roman" w:eastAsia="宋体"/>
                      <w:szCs w:val="21"/>
                    </w:rPr>
                    <w:t>工业园区供电管网经厂区配电房供电</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szCs w:val="21"/>
                    </w:rPr>
                    <w:t>供气系统</w:t>
                  </w:r>
                </w:p>
              </w:tc>
              <w:tc>
                <w:tcPr>
                  <w:tcW w:w="3300" w:type="dxa"/>
                  <w:tcBorders>
                    <w:tl2br w:val="nil"/>
                    <w:tr2bl w:val="nil"/>
                  </w:tcBorders>
                  <w:noWrap w:val="0"/>
                  <w:vAlign w:val="center"/>
                </w:tcPr>
                <w:p>
                  <w:pPr>
                    <w:autoSpaceDE w:val="0"/>
                    <w:autoSpaceDN w:val="0"/>
                    <w:adjustRightInd w:val="0"/>
                    <w:snapToGrid w:val="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szCs w:val="21"/>
                    </w:rPr>
                    <w:t>由天然气管网供给</w:t>
                  </w:r>
                </w:p>
              </w:tc>
              <w:tc>
                <w:tcPr>
                  <w:tcW w:w="2700" w:type="dxa"/>
                  <w:tcBorders>
                    <w:tl2br w:val="nil"/>
                    <w:tr2bl w:val="nil"/>
                  </w:tcBorders>
                  <w:noWrap w:val="0"/>
                  <w:vAlign w:val="center"/>
                </w:tcPr>
                <w:p>
                  <w:pPr>
                    <w:autoSpaceDE w:val="0"/>
                    <w:autoSpaceDN w:val="0"/>
                    <w:adjustRightInd w:val="0"/>
                    <w:snapToGrid w:val="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szCs w:val="21"/>
                    </w:rPr>
                    <w:t>由天然气管网供给</w:t>
                  </w:r>
                </w:p>
              </w:tc>
              <w:tc>
                <w:tcPr>
                  <w:tcW w:w="1132" w:type="dxa"/>
                  <w:tcBorders>
                    <w:tl2br w:val="nil"/>
                    <w:tr2bl w:val="nil"/>
                  </w:tcBorders>
                  <w:noWrap w:val="0"/>
                  <w:vAlign w:val="center"/>
                </w:tcPr>
                <w:p>
                  <w:pPr>
                    <w:jc w:val="center"/>
                    <w:rPr>
                      <w:rFonts w:hint="eastAsia"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10" w:type="dxa"/>
                  <w:vMerge w:val="restart"/>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环保工程</w:t>
                  </w: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szCs w:val="21"/>
                    </w:rPr>
                    <w:t>废气</w:t>
                  </w:r>
                </w:p>
              </w:tc>
              <w:tc>
                <w:tcPr>
                  <w:tcW w:w="3300"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szCs w:val="21"/>
                    </w:rPr>
                    <w:t>集气罩收集+光解+活性炭吸附+15m高排气筒</w:t>
                  </w:r>
                </w:p>
              </w:tc>
              <w:tc>
                <w:tcPr>
                  <w:tcW w:w="2700" w:type="dxa"/>
                  <w:tcBorders>
                    <w:tl2br w:val="nil"/>
                    <w:tr2bl w:val="nil"/>
                  </w:tcBorders>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烘干废气经集气罩收集+光氧催化+活性炭吸附+15m排气筒排放</w:t>
                  </w:r>
                </w:p>
              </w:tc>
              <w:tc>
                <w:tcPr>
                  <w:tcW w:w="1144" w:type="dxa"/>
                  <w:gridSpan w:val="2"/>
                  <w:tcBorders>
                    <w:tl2br w:val="nil"/>
                    <w:tr2bl w:val="nil"/>
                  </w:tcBorders>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rPr>
                  </w:pP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szCs w:val="21"/>
                    </w:rPr>
                    <w:t>废水</w:t>
                  </w:r>
                </w:p>
              </w:tc>
              <w:tc>
                <w:tcPr>
                  <w:tcW w:w="3300"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szCs w:val="21"/>
                    </w:rPr>
                    <w:t>生活污水经化粪池处理后，排入园区污水管网达殷港污水处理厂</w:t>
                  </w:r>
                </w:p>
              </w:tc>
              <w:tc>
                <w:tcPr>
                  <w:tcW w:w="2700"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szCs w:val="21"/>
                    </w:rPr>
                    <w:t>生活污水经化粪池处理后，排入园区污水管网达殷港污水处理厂</w:t>
                  </w:r>
                </w:p>
              </w:tc>
              <w:tc>
                <w:tcPr>
                  <w:tcW w:w="1132" w:type="dxa"/>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rPr>
                  </w:pP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szCs w:val="21"/>
                    </w:rPr>
                    <w:t>噪声</w:t>
                  </w:r>
                </w:p>
              </w:tc>
              <w:tc>
                <w:tcPr>
                  <w:tcW w:w="3300"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szCs w:val="21"/>
                    </w:rPr>
                    <w:t>减振、吸声、隔声、消声</w:t>
                  </w:r>
                </w:p>
              </w:tc>
              <w:tc>
                <w:tcPr>
                  <w:tcW w:w="2700" w:type="dxa"/>
                  <w:tcBorders>
                    <w:tl2br w:val="nil"/>
                    <w:tr2bl w:val="nil"/>
                  </w:tcBorders>
                  <w:noWrap w:val="0"/>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szCs w:val="21"/>
                    </w:rPr>
                    <w:t>减振、吸声、隔声、消声</w:t>
                  </w:r>
                </w:p>
              </w:tc>
              <w:tc>
                <w:tcPr>
                  <w:tcW w:w="1132" w:type="dxa"/>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1124" w:hRule="atLeast"/>
                <w:jc w:val="center"/>
              </w:trPr>
              <w:tc>
                <w:tcPr>
                  <w:tcW w:w="710" w:type="dxa"/>
                  <w:vMerge w:val="continue"/>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rPr>
                  </w:pPr>
                </w:p>
              </w:tc>
              <w:tc>
                <w:tcPr>
                  <w:tcW w:w="127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szCs w:val="21"/>
                    </w:rPr>
                    <w:t>固废</w:t>
                  </w:r>
                </w:p>
              </w:tc>
              <w:tc>
                <w:tcPr>
                  <w:tcW w:w="3300"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szCs w:val="21"/>
                    </w:rPr>
                    <w:t>设立垃圾桶、一般固废暂存区、危险废物暂存区并签订危废协议</w:t>
                  </w:r>
                </w:p>
              </w:tc>
              <w:tc>
                <w:tcPr>
                  <w:tcW w:w="2700" w:type="dxa"/>
                  <w:tcBorders>
                    <w:tl2br w:val="nil"/>
                    <w:tr2bl w:val="nil"/>
                  </w:tcBorders>
                  <w:noWrap w:val="0"/>
                  <w:vAlign w:val="center"/>
                </w:tcPr>
                <w:p>
                  <w:pPr>
                    <w:widowControl/>
                    <w:jc w:val="center"/>
                    <w:rPr>
                      <w:rFonts w:hint="default" w:ascii="Times New Roman" w:hAnsi="Times New Roman" w:eastAsia="宋体" w:cs="Times New Roman"/>
                      <w:color w:val="auto"/>
                      <w:szCs w:val="21"/>
                      <w:highlight w:val="none"/>
                    </w:rPr>
                  </w:pPr>
                  <w:r>
                    <w:rPr>
                      <w:rFonts w:hint="eastAsia" w:ascii="Times New Roman" w:hAnsi="Times New Roman" w:eastAsia="宋体"/>
                      <w:szCs w:val="21"/>
                    </w:rPr>
                    <w:t>设立垃圾桶、一般固废暂存区、危险废物暂存区并签订危废协议</w:t>
                  </w:r>
                </w:p>
              </w:tc>
              <w:tc>
                <w:tcPr>
                  <w:tcW w:w="1132" w:type="dxa"/>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szCs w:val="21"/>
                      <w:highlight w:val="none"/>
                      <w:lang w:val="en-US" w:eastAsia="zh-CN"/>
                    </w:rPr>
                    <w:t>与环评一致</w:t>
                  </w:r>
                </w:p>
              </w:tc>
            </w:tr>
          </w:tbl>
          <w:p>
            <w:pPr>
              <w:spacing w:line="360" w:lineRule="auto"/>
              <w:jc w:val="left"/>
              <w:rPr>
                <w:rFonts w:ascii="Times New Roman" w:hAnsi="Times New Roman" w:eastAsia="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9503" w:type="dxa"/>
            <w:vAlign w:val="center"/>
          </w:tcPr>
          <w:p>
            <w:pPr>
              <w:spacing w:line="360" w:lineRule="auto"/>
              <w:jc w:val="left"/>
              <w:rPr>
                <w:rFonts w:ascii="Times New Roman" w:hAnsi="Times New Roman" w:eastAsia="宋体"/>
                <w:b/>
                <w:sz w:val="28"/>
                <w:szCs w:val="28"/>
              </w:rPr>
            </w:pPr>
            <w:r>
              <w:rPr>
                <w:rFonts w:hint="eastAsia" w:ascii="Times New Roman" w:hAnsi="Times New Roman" w:eastAsia="宋体"/>
                <w:b/>
                <w:sz w:val="28"/>
                <w:szCs w:val="28"/>
              </w:rPr>
              <w:t>原辅材料消耗及水平衡：</w:t>
            </w:r>
          </w:p>
          <w:p>
            <w:pPr>
              <w:spacing w:line="360" w:lineRule="auto"/>
              <w:jc w:val="left"/>
              <w:rPr>
                <w:rFonts w:ascii="Times New Roman" w:hAnsi="Times New Roman" w:eastAsia="宋体"/>
                <w:b/>
                <w:sz w:val="28"/>
                <w:szCs w:val="28"/>
              </w:rPr>
            </w:pPr>
            <w:r>
              <w:rPr>
                <w:rFonts w:hint="eastAsia" w:ascii="Times New Roman" w:hAnsi="Times New Roman" w:eastAsia="宋体"/>
                <w:b/>
                <w:sz w:val="28"/>
                <w:szCs w:val="28"/>
              </w:rPr>
              <w:t>1、主要原辅材料</w:t>
            </w:r>
          </w:p>
          <w:p>
            <w:pPr>
              <w:spacing w:line="360" w:lineRule="auto"/>
              <w:jc w:val="center"/>
              <w:rPr>
                <w:rFonts w:hint="eastAsia" w:ascii="Times New Roman" w:hAnsi="Times New Roman" w:eastAsia="宋体"/>
                <w:b/>
                <w:sz w:val="24"/>
              </w:rPr>
            </w:pPr>
            <w:r>
              <w:rPr>
                <w:rFonts w:hint="eastAsia" w:ascii="Times New Roman" w:hAnsi="Times New Roman" w:eastAsia="宋体"/>
                <w:b/>
                <w:sz w:val="24"/>
              </w:rPr>
              <w:t>表2</w:t>
            </w:r>
            <w:r>
              <w:rPr>
                <w:rFonts w:ascii="Times New Roman" w:hAnsi="Times New Roman" w:eastAsia="宋体"/>
                <w:b/>
                <w:sz w:val="24"/>
              </w:rPr>
              <w:t>-</w:t>
            </w:r>
            <w:r>
              <w:rPr>
                <w:rFonts w:hint="eastAsia" w:ascii="Times New Roman" w:hAnsi="Times New Roman" w:eastAsia="宋体"/>
                <w:b/>
                <w:sz w:val="24"/>
                <w:lang w:val="en-US" w:eastAsia="zh-CN"/>
              </w:rPr>
              <w:t>3</w:t>
            </w:r>
            <w:r>
              <w:rPr>
                <w:rFonts w:hint="eastAsia" w:ascii="Times New Roman" w:hAnsi="Times New Roman" w:eastAsia="宋体"/>
                <w:b/>
                <w:sz w:val="24"/>
              </w:rPr>
              <w:tab/>
            </w:r>
            <w:bookmarkStart w:id="2" w:name="_Hlk22905799"/>
            <w:r>
              <w:rPr>
                <w:rFonts w:hint="eastAsia" w:ascii="Times New Roman" w:hAnsi="Times New Roman" w:eastAsia="宋体"/>
                <w:b/>
                <w:sz w:val="24"/>
              </w:rPr>
              <w:t>项目原辅材料</w:t>
            </w:r>
            <w:bookmarkEnd w:id="2"/>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994"/>
              <w:gridCol w:w="1935"/>
              <w:gridCol w:w="1755"/>
              <w:gridCol w:w="22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序号</w:t>
                  </w:r>
                </w:p>
              </w:tc>
              <w:tc>
                <w:tcPr>
                  <w:tcW w:w="1994" w:type="dxa"/>
                  <w:tcBorders>
                    <w:tl2br w:val="nil"/>
                    <w:tr2bl w:val="nil"/>
                  </w:tcBorders>
                  <w:noWrap w:val="0"/>
                  <w:vAlign w:val="center"/>
                </w:tcPr>
                <w:p>
                  <w:pPr>
                    <w:pStyle w:val="146"/>
                    <w:ind w:firstLine="0" w:firstLineChars="0"/>
                    <w:jc w:val="center"/>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名称</w:t>
                  </w:r>
                </w:p>
              </w:tc>
              <w:tc>
                <w:tcPr>
                  <w:tcW w:w="1935" w:type="dxa"/>
                  <w:tcBorders>
                    <w:tl2br w:val="nil"/>
                    <w:tr2bl w:val="nil"/>
                  </w:tcBorders>
                  <w:noWrap w:val="0"/>
                  <w:vAlign w:val="center"/>
                </w:tcPr>
                <w:p>
                  <w:pPr>
                    <w:pStyle w:val="146"/>
                    <w:ind w:firstLine="0" w:firstLineChars="0"/>
                    <w:jc w:val="center"/>
                    <w:rPr>
                      <w:rFonts w:hint="default"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单位</w:t>
                  </w:r>
                </w:p>
              </w:tc>
              <w:tc>
                <w:tcPr>
                  <w:tcW w:w="1755" w:type="dxa"/>
                  <w:tcBorders>
                    <w:tl2br w:val="nil"/>
                    <w:tr2bl w:val="nil"/>
                  </w:tcBorders>
                  <w:noWrap w:val="0"/>
                  <w:vAlign w:val="center"/>
                </w:tcPr>
                <w:p>
                  <w:pPr>
                    <w:pStyle w:val="146"/>
                    <w:ind w:firstLine="0" w:firstLineChars="0"/>
                    <w:jc w:val="center"/>
                    <w:rPr>
                      <w:rFonts w:hint="eastAsia"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环评用量</w:t>
                  </w:r>
                </w:p>
              </w:tc>
              <w:tc>
                <w:tcPr>
                  <w:tcW w:w="2293" w:type="dxa"/>
                  <w:tcBorders>
                    <w:tl2br w:val="nil"/>
                    <w:tr2bl w:val="nil"/>
                  </w:tcBorders>
                  <w:noWrap w:val="0"/>
                  <w:vAlign w:val="center"/>
                </w:tcPr>
                <w:p>
                  <w:pPr>
                    <w:pStyle w:val="146"/>
                    <w:ind w:firstLine="0" w:firstLineChars="0"/>
                    <w:jc w:val="center"/>
                    <w:rPr>
                      <w:rFonts w:hint="eastAsia"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实际用量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1994" w:type="dxa"/>
                  <w:tcBorders>
                    <w:tl2br w:val="nil"/>
                    <w:tr2bl w:val="nil"/>
                  </w:tcBorders>
                  <w:noWrap w:val="0"/>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角钢</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1300</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1994" w:type="dxa"/>
                  <w:tcBorders>
                    <w:tl2br w:val="nil"/>
                    <w:tr2bl w:val="nil"/>
                  </w:tcBorders>
                  <w:noWrap w:val="0"/>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不锈钢带</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2200</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1994" w:type="dxa"/>
                  <w:tcBorders>
                    <w:tl2br w:val="nil"/>
                    <w:tr2bl w:val="nil"/>
                  </w:tcBorders>
                  <w:noWrap w:val="0"/>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螺丝</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200</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w:t>
                  </w:r>
                </w:p>
              </w:tc>
              <w:tc>
                <w:tcPr>
                  <w:tcW w:w="1994" w:type="dxa"/>
                  <w:tcBorders>
                    <w:tl2br w:val="nil"/>
                    <w:tr2bl w:val="nil"/>
                  </w:tcBorders>
                  <w:noWrap w:val="0"/>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聚酯环氧树脂塑粉</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autoSpaceDE w:val="0"/>
                    <w:autoSpaceDN w:val="0"/>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8</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5.4</w:t>
                  </w:r>
                </w:p>
              </w:tc>
            </w:tr>
          </w:tbl>
          <w:p>
            <w:pPr>
              <w:spacing w:line="360" w:lineRule="auto"/>
              <w:ind w:firstLine="482" w:firstLineChars="200"/>
              <w:rPr>
                <w:rFonts w:hint="eastAsia" w:ascii="Times New Roman" w:hAnsi="Times New Roman" w:eastAsia="宋体"/>
                <w:b/>
                <w:sz w:val="24"/>
                <w:szCs w:val="24"/>
              </w:rPr>
            </w:pPr>
            <w:r>
              <w:rPr>
                <w:rFonts w:hint="eastAsia" w:ascii="Times New Roman" w:hAnsi="Times New Roman" w:eastAsia="宋体"/>
                <w:b/>
                <w:sz w:val="24"/>
                <w:szCs w:val="24"/>
              </w:rPr>
              <w:t>原辅材料理化性质分析：</w:t>
            </w:r>
          </w:p>
          <w:p>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环氧树脂粉末塑粉，采用环氧树脂和聚酯树脂为主要原材料制备而成，同时具备两者各自的独特性能，使得生产出的涂膜具有极度佳的流平性、 装饰性、 机械性能和较强的耐腐蚀性，广范应用于各种室内金属制品的涂装。聚酯环氧树脂混合型粉末涂料(不含溶剂成分)，它具有无毒、无臭、无污染的优点，表面色泽艳丽，资料显示聚酯、环氧树脂的热分解温度在300℃以上。</w:t>
            </w:r>
          </w:p>
          <w:p>
            <w:pPr>
              <w:spacing w:line="360" w:lineRule="auto"/>
              <w:jc w:val="left"/>
              <w:rPr>
                <w:rFonts w:hint="eastAsia" w:ascii="Times New Roman" w:hAnsi="Times New Roman" w:eastAsia="宋体"/>
                <w:b/>
                <w:sz w:val="28"/>
                <w:szCs w:val="28"/>
              </w:rPr>
            </w:pPr>
            <w:r>
              <w:rPr>
                <w:rFonts w:hint="eastAsia" w:ascii="Times New Roman" w:hAnsi="Times New Roman" w:eastAsia="宋体"/>
                <w:b/>
                <w:sz w:val="28"/>
                <w:szCs w:val="28"/>
              </w:rPr>
              <w:t>2、主要设备</w:t>
            </w:r>
          </w:p>
          <w:p>
            <w:pPr>
              <w:spacing w:line="360" w:lineRule="auto"/>
              <w:jc w:val="center"/>
              <w:rPr>
                <w:rFonts w:ascii="Times New Roman" w:hAnsi="Times New Roman" w:eastAsia="宋体"/>
                <w:b/>
                <w:sz w:val="24"/>
              </w:rPr>
            </w:pPr>
            <w:bookmarkStart w:id="3" w:name="_Hlk22905781"/>
            <w:r>
              <w:rPr>
                <w:rFonts w:hint="eastAsia" w:ascii="Times New Roman" w:hAnsi="Times New Roman" w:eastAsia="宋体"/>
                <w:b/>
                <w:sz w:val="24"/>
              </w:rPr>
              <w:t>表2</w:t>
            </w:r>
            <w:r>
              <w:rPr>
                <w:rFonts w:ascii="Times New Roman" w:hAnsi="Times New Roman" w:eastAsia="宋体"/>
                <w:b/>
                <w:sz w:val="24"/>
              </w:rPr>
              <w:t>-</w:t>
            </w:r>
            <w:r>
              <w:rPr>
                <w:rFonts w:hint="eastAsia" w:ascii="Times New Roman" w:hAnsi="Times New Roman" w:eastAsia="宋体"/>
                <w:b/>
                <w:sz w:val="24"/>
                <w:lang w:val="en-US" w:eastAsia="zh-CN"/>
              </w:rPr>
              <w:t>4</w:t>
            </w:r>
            <w:r>
              <w:rPr>
                <w:rFonts w:hint="eastAsia" w:ascii="Times New Roman" w:hAnsi="Times New Roman" w:eastAsia="宋体"/>
                <w:b/>
                <w:sz w:val="24"/>
              </w:rPr>
              <w:tab/>
            </w:r>
            <w:r>
              <w:rPr>
                <w:rFonts w:hint="eastAsia" w:ascii="Times New Roman" w:hAnsi="Times New Roman" w:eastAsia="宋体"/>
                <w:b/>
                <w:sz w:val="24"/>
              </w:rPr>
              <w:t>项目</w:t>
            </w:r>
            <w:bookmarkStart w:id="4" w:name="_Hlk20139463"/>
            <w:r>
              <w:rPr>
                <w:rFonts w:hint="eastAsia" w:ascii="Times New Roman" w:hAnsi="Times New Roman" w:eastAsia="宋体"/>
                <w:b/>
                <w:sz w:val="24"/>
              </w:rPr>
              <w:t>设备清单</w:t>
            </w:r>
            <w:bookmarkEnd w:id="4"/>
          </w:p>
          <w:tbl>
            <w:tblPr>
              <w:tblStyle w:val="3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275"/>
              <w:gridCol w:w="1941"/>
              <w:gridCol w:w="864"/>
              <w:gridCol w:w="1515"/>
              <w:gridCol w:w="15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907" w:type="dxa"/>
                  <w:vAlign w:val="center"/>
                </w:tcPr>
                <w:p>
                  <w:pPr>
                    <w:jc w:val="center"/>
                    <w:rPr>
                      <w:rFonts w:ascii="Times New Roman" w:hAnsi="Times New Roman" w:eastAsia="宋体"/>
                      <w:b/>
                      <w:bCs w:val="0"/>
                      <w:szCs w:val="21"/>
                    </w:rPr>
                  </w:pPr>
                  <w:bookmarkStart w:id="5" w:name="_Hlk20139418"/>
                  <w:r>
                    <w:rPr>
                      <w:rFonts w:hint="eastAsia" w:ascii="Times New Roman" w:hAnsi="Times New Roman" w:eastAsia="宋体"/>
                      <w:b/>
                      <w:bCs w:val="0"/>
                      <w:szCs w:val="21"/>
                    </w:rPr>
                    <w:t>序号</w:t>
                  </w:r>
                </w:p>
              </w:tc>
              <w:tc>
                <w:tcPr>
                  <w:tcW w:w="2275" w:type="dxa"/>
                  <w:vAlign w:val="center"/>
                </w:tcPr>
                <w:p>
                  <w:pPr>
                    <w:jc w:val="center"/>
                    <w:rPr>
                      <w:rFonts w:ascii="Times New Roman" w:hAnsi="Times New Roman" w:eastAsia="宋体"/>
                      <w:b/>
                      <w:bCs w:val="0"/>
                      <w:szCs w:val="21"/>
                    </w:rPr>
                  </w:pPr>
                  <w:r>
                    <w:rPr>
                      <w:rFonts w:hint="eastAsia" w:ascii="Times New Roman" w:hAnsi="Times New Roman" w:eastAsia="宋体"/>
                      <w:b/>
                      <w:bCs w:val="0"/>
                      <w:szCs w:val="21"/>
                    </w:rPr>
                    <w:t>设备型号及名称</w:t>
                  </w:r>
                </w:p>
              </w:tc>
              <w:tc>
                <w:tcPr>
                  <w:tcW w:w="1941" w:type="dxa"/>
                  <w:vAlign w:val="center"/>
                </w:tcPr>
                <w:p>
                  <w:pPr>
                    <w:jc w:val="center"/>
                    <w:rPr>
                      <w:rFonts w:ascii="Times New Roman" w:hAnsi="Times New Roman" w:eastAsia="宋体"/>
                      <w:b/>
                      <w:bCs w:val="0"/>
                      <w:szCs w:val="21"/>
                    </w:rPr>
                  </w:pPr>
                  <w:r>
                    <w:rPr>
                      <w:rFonts w:hint="eastAsia" w:ascii="Times New Roman" w:hAnsi="Times New Roman" w:eastAsia="宋体"/>
                      <w:b/>
                      <w:bCs w:val="0"/>
                      <w:szCs w:val="21"/>
                    </w:rPr>
                    <w:t>规格型号</w:t>
                  </w:r>
                </w:p>
              </w:tc>
              <w:tc>
                <w:tcPr>
                  <w:tcW w:w="864" w:type="dxa"/>
                  <w:vAlign w:val="center"/>
                </w:tcPr>
                <w:p>
                  <w:pPr>
                    <w:jc w:val="center"/>
                    <w:rPr>
                      <w:rFonts w:hint="eastAsia" w:ascii="Times New Roman" w:hAnsi="Times New Roman" w:eastAsia="宋体"/>
                      <w:b/>
                      <w:bCs w:val="0"/>
                      <w:szCs w:val="21"/>
                      <w:lang w:val="en-US" w:eastAsia="zh-CN"/>
                    </w:rPr>
                  </w:pPr>
                  <w:r>
                    <w:rPr>
                      <w:rFonts w:hint="eastAsia" w:ascii="Times New Roman" w:hAnsi="Times New Roman" w:eastAsia="宋体"/>
                      <w:b/>
                      <w:bCs w:val="0"/>
                      <w:szCs w:val="21"/>
                      <w:lang w:val="en-US" w:eastAsia="zh-CN"/>
                    </w:rPr>
                    <w:t>单位</w:t>
                  </w:r>
                </w:p>
              </w:tc>
              <w:tc>
                <w:tcPr>
                  <w:tcW w:w="1515" w:type="dxa"/>
                  <w:vAlign w:val="center"/>
                </w:tcPr>
                <w:p>
                  <w:pPr>
                    <w:jc w:val="center"/>
                    <w:rPr>
                      <w:rFonts w:ascii="Times New Roman" w:hAnsi="Times New Roman" w:eastAsia="宋体"/>
                      <w:b/>
                      <w:bCs w:val="0"/>
                      <w:szCs w:val="21"/>
                    </w:rPr>
                  </w:pPr>
                  <w:r>
                    <w:rPr>
                      <w:rFonts w:hint="eastAsia" w:ascii="Times New Roman" w:hAnsi="Times New Roman" w:eastAsia="宋体"/>
                      <w:b/>
                      <w:bCs w:val="0"/>
                      <w:szCs w:val="21"/>
                    </w:rPr>
                    <w:t>环评数量</w:t>
                  </w:r>
                </w:p>
              </w:tc>
              <w:tc>
                <w:tcPr>
                  <w:tcW w:w="1545" w:type="dxa"/>
                  <w:vAlign w:val="center"/>
                </w:tcPr>
                <w:p>
                  <w:pPr>
                    <w:jc w:val="center"/>
                    <w:rPr>
                      <w:rFonts w:ascii="Times New Roman" w:hAnsi="Times New Roman" w:eastAsia="宋体"/>
                      <w:b/>
                      <w:bCs w:val="0"/>
                      <w:szCs w:val="21"/>
                      <w:highlight w:val="none"/>
                    </w:rPr>
                  </w:pPr>
                  <w:r>
                    <w:rPr>
                      <w:rFonts w:hint="eastAsia" w:ascii="Times New Roman" w:hAnsi="Times New Roman" w:eastAsia="宋体"/>
                      <w:b/>
                      <w:bCs w:val="0"/>
                      <w:szCs w:val="21"/>
                      <w:highlight w:val="none"/>
                    </w:rPr>
                    <w:t>实际数量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2275" w:type="dxa"/>
                  <w:vAlign w:val="center"/>
                </w:tcPr>
                <w:p>
                  <w:pPr>
                    <w:spacing w:line="400" w:lineRule="exact"/>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冲床</w:t>
                  </w:r>
                </w:p>
              </w:tc>
              <w:tc>
                <w:tcPr>
                  <w:tcW w:w="1941"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J21-30</w:t>
                  </w:r>
                </w:p>
              </w:tc>
              <w:tc>
                <w:tcPr>
                  <w:tcW w:w="864"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15</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2275"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冲床</w:t>
                  </w:r>
                </w:p>
              </w:tc>
              <w:tc>
                <w:tcPr>
                  <w:tcW w:w="1941"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J23-60</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8</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2275"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冲床</w:t>
                  </w:r>
                </w:p>
              </w:tc>
              <w:tc>
                <w:tcPr>
                  <w:tcW w:w="1941"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J23-80</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6</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2275"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冲床</w:t>
                  </w:r>
                </w:p>
              </w:tc>
              <w:tc>
                <w:tcPr>
                  <w:tcW w:w="1941"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J23-100</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2</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2275"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冲床</w:t>
                  </w:r>
                </w:p>
              </w:tc>
              <w:tc>
                <w:tcPr>
                  <w:tcW w:w="1941"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J20-65</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5</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2275"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折弯自动线</w:t>
                  </w:r>
                </w:p>
              </w:tc>
              <w:tc>
                <w:tcPr>
                  <w:tcW w:w="1941"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NL-100</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4</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w:t>
                  </w:r>
                </w:p>
              </w:tc>
              <w:tc>
                <w:tcPr>
                  <w:tcW w:w="2275"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喷塑线</w:t>
                  </w:r>
                </w:p>
              </w:tc>
              <w:tc>
                <w:tcPr>
                  <w:tcW w:w="1941"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NL-136</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1</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w:t>
                  </w:r>
                </w:p>
              </w:tc>
              <w:tc>
                <w:tcPr>
                  <w:tcW w:w="2275"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打包机</w:t>
                  </w:r>
                </w:p>
              </w:tc>
              <w:tc>
                <w:tcPr>
                  <w:tcW w:w="1941"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QS-96</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4</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w:t>
                  </w:r>
                </w:p>
              </w:tc>
              <w:tc>
                <w:tcPr>
                  <w:tcW w:w="2275"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剪板机</w:t>
                  </w:r>
                </w:p>
              </w:tc>
              <w:tc>
                <w:tcPr>
                  <w:tcW w:w="1941" w:type="dxa"/>
                  <w:vAlign w:val="center"/>
                </w:tcPr>
                <w:p>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WHNC-400</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3</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p>
              </w:tc>
              <w:tc>
                <w:tcPr>
                  <w:tcW w:w="2275" w:type="dxa"/>
                  <w:vAlign w:val="center"/>
                </w:tcPr>
                <w:p>
                  <w:pPr>
                    <w:spacing w:line="400" w:lineRule="exact"/>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折弯机</w:t>
                  </w:r>
                </w:p>
              </w:tc>
              <w:tc>
                <w:tcPr>
                  <w:tcW w:w="1941" w:type="dxa"/>
                  <w:vAlign w:val="center"/>
                </w:tcPr>
                <w:p>
                  <w:pPr>
                    <w:spacing w:line="400" w:lineRule="exact"/>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WL67Y-30</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1</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11</w:t>
                  </w:r>
                </w:p>
              </w:tc>
              <w:tc>
                <w:tcPr>
                  <w:tcW w:w="2275" w:type="dxa"/>
                  <w:vAlign w:val="center"/>
                </w:tcPr>
                <w:p>
                  <w:pPr>
                    <w:spacing w:line="400" w:lineRule="exact"/>
                    <w:jc w:val="center"/>
                    <w:rPr>
                      <w:rFonts w:hint="eastAsia" w:ascii="Times New Roman" w:hAnsi="Times New Roman" w:eastAsia="宋体"/>
                      <w:szCs w:val="21"/>
                    </w:rPr>
                  </w:pPr>
                  <w:r>
                    <w:rPr>
                      <w:rFonts w:hint="eastAsia" w:ascii="Times New Roman" w:hAnsi="Times New Roman" w:eastAsia="宋体"/>
                      <w:szCs w:val="21"/>
                    </w:rPr>
                    <w:t>折弯机</w:t>
                  </w:r>
                </w:p>
              </w:tc>
              <w:tc>
                <w:tcPr>
                  <w:tcW w:w="1941" w:type="dxa"/>
                  <w:vAlign w:val="center"/>
                </w:tcPr>
                <w:p>
                  <w:pPr>
                    <w:spacing w:line="400" w:lineRule="exact"/>
                    <w:jc w:val="center"/>
                    <w:rPr>
                      <w:rFonts w:hint="eastAsia" w:ascii="Times New Roman" w:hAnsi="Times New Roman" w:eastAsia="宋体"/>
                      <w:szCs w:val="21"/>
                    </w:rPr>
                  </w:pPr>
                  <w:r>
                    <w:rPr>
                      <w:rFonts w:hint="eastAsia" w:ascii="Times New Roman" w:hAnsi="Times New Roman" w:eastAsia="宋体"/>
                      <w:szCs w:val="21"/>
                    </w:rPr>
                    <w:t>WL78Y-100</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Cs w:val="21"/>
                    </w:rPr>
                    <w:t>3</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r>
            <w:bookmarkEnd w:id="3"/>
            <w:bookmarkEnd w:id="5"/>
          </w:tbl>
          <w:p>
            <w:pPr>
              <w:spacing w:line="360" w:lineRule="auto"/>
              <w:jc w:val="left"/>
              <w:rPr>
                <w:rFonts w:ascii="Times New Roman" w:hAnsi="Times New Roman" w:eastAsia="宋体"/>
                <w:b/>
                <w:sz w:val="28"/>
                <w:szCs w:val="28"/>
              </w:rPr>
            </w:pPr>
            <w:r>
              <w:rPr>
                <w:rFonts w:hint="eastAsia" w:ascii="Times New Roman" w:hAnsi="Times New Roman" w:eastAsia="宋体"/>
                <w:b/>
                <w:sz w:val="28"/>
                <w:szCs w:val="28"/>
              </w:rPr>
              <w:t>3、用水及水平衡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本项目运营期用水主要为员工生活用水，废水主要为生活污水。项目新鲜用水量为600m</w:t>
            </w:r>
            <w:r>
              <w:rPr>
                <w:rFonts w:hint="default" w:ascii="Times New Roman" w:hAnsi="Times New Roman" w:eastAsia="宋体" w:cs="Times New Roman"/>
                <w:kern w:val="2"/>
                <w:sz w:val="24"/>
                <w:szCs w:val="24"/>
                <w:vertAlign w:val="superscript"/>
                <w:lang w:val="en-US" w:eastAsia="zh-CN" w:bidi="ar"/>
              </w:rPr>
              <w:t>3</w:t>
            </w:r>
            <w:r>
              <w:rPr>
                <w:rFonts w:hint="default" w:ascii="Times New Roman" w:hAnsi="Times New Roman" w:eastAsia="宋体" w:cs="Times New Roman"/>
                <w:kern w:val="2"/>
                <w:sz w:val="24"/>
                <w:szCs w:val="24"/>
                <w:lang w:val="en-US" w:eastAsia="zh-CN" w:bidi="ar"/>
              </w:rPr>
              <w:t>/a，排水量为540m</w:t>
            </w:r>
            <w:r>
              <w:rPr>
                <w:rFonts w:hint="default" w:ascii="Times New Roman" w:hAnsi="Times New Roman" w:eastAsia="宋体" w:cs="Times New Roman"/>
                <w:kern w:val="2"/>
                <w:sz w:val="24"/>
                <w:szCs w:val="24"/>
                <w:vertAlign w:val="superscript"/>
                <w:lang w:val="en-US" w:eastAsia="zh-CN" w:bidi="ar"/>
              </w:rPr>
              <w:t>3</w:t>
            </w:r>
            <w:r>
              <w:rPr>
                <w:rFonts w:hint="default" w:ascii="Times New Roman" w:hAnsi="Times New Roman" w:eastAsia="宋体" w:cs="Times New Roman"/>
                <w:kern w:val="2"/>
                <w:sz w:val="24"/>
                <w:szCs w:val="24"/>
                <w:lang w:val="en-US" w:eastAsia="zh-CN" w:bidi="ar"/>
              </w:rPr>
              <w:t>/a。</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项目用水来自工业园区市政管网，劳动定员20人，生活用水量按100L/（人•d）计，一年工作300天，则生活用水量约600t/a。生活污水产生量按用水量的90%计，约540t/a，经化粪池处理达达殷港污水处理厂纳管标准后排入污水管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both"/>
              <w:textAlignment w:val="auto"/>
              <w:rPr>
                <w:rFonts w:hint="default" w:ascii="Times New Roman" w:hAnsi="Times New Roman" w:eastAsia="宋体" w:cs="Times New Roman"/>
                <w:kern w:val="2"/>
                <w:sz w:val="24"/>
                <w:szCs w:val="24"/>
              </w:rPr>
            </w:pPr>
            <w:r>
              <w:rPr>
                <w:rFonts w:ascii="Times New Roman" w:hAnsi="Times New Roman" w:eastAsia="宋体"/>
              </w:rPr>
              <w:drawing>
                <wp:inline distT="0" distB="0" distL="114300" distR="114300">
                  <wp:extent cx="5086350" cy="1076325"/>
                  <wp:effectExtent l="0" t="0" r="0" b="952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0"/>
                          <a:stretch>
                            <a:fillRect/>
                          </a:stretch>
                        </pic:blipFill>
                        <pic:spPr>
                          <a:xfrm>
                            <a:off x="0" y="0"/>
                            <a:ext cx="5086350" cy="1076325"/>
                          </a:xfrm>
                          <a:prstGeom prst="rect">
                            <a:avLst/>
                          </a:prstGeom>
                          <a:noFill/>
                          <a:ln>
                            <a:noFill/>
                          </a:ln>
                        </pic:spPr>
                      </pic:pic>
                    </a:graphicData>
                  </a:graphic>
                </wp:inline>
              </w:drawing>
            </w:r>
          </w:p>
          <w:p>
            <w:pPr>
              <w:pStyle w:val="28"/>
              <w:keepNext w:val="0"/>
              <w:keepLines w:val="0"/>
              <w:widowControl w:val="0"/>
              <w:suppressLineNumbers w:val="0"/>
              <w:spacing w:before="0" w:beforeAutospacing="0" w:after="0" w:afterAutospacing="0" w:line="320" w:lineRule="exact"/>
              <w:ind w:left="0" w:right="0" w:firstLine="0" w:firstLineChars="0"/>
              <w:jc w:val="center"/>
              <w:rPr>
                <w:rFonts w:hint="default" w:ascii="Times New Roman" w:hAnsi="Times New Roman" w:eastAsia="宋体"/>
              </w:rPr>
            </w:pPr>
            <w:r>
              <w:rPr>
                <w:rFonts w:hint="eastAsia" w:ascii="Times New Roman" w:hAnsi="Times New Roman" w:eastAsia="宋体" w:cs="宋体"/>
                <w:b/>
                <w:color w:val="000000"/>
                <w:kern w:val="2"/>
                <w:sz w:val="24"/>
                <w:szCs w:val="24"/>
                <w:lang w:val="en-US" w:eastAsia="zh-CN" w:bidi="ar"/>
              </w:rPr>
              <w:t>图</w:t>
            </w:r>
            <w:r>
              <w:rPr>
                <w:rFonts w:hint="eastAsia" w:ascii="Times New Roman" w:hAnsi="Times New Roman" w:eastAsia="宋体" w:cs="Times New Roman"/>
                <w:b/>
                <w:color w:val="000000"/>
                <w:kern w:val="2"/>
                <w:sz w:val="24"/>
                <w:szCs w:val="24"/>
                <w:lang w:val="en-US" w:eastAsia="zh-CN" w:bidi="ar"/>
              </w:rPr>
              <w:t>2-1</w:t>
            </w:r>
            <w:r>
              <w:rPr>
                <w:rFonts w:hint="default" w:ascii="Times New Roman" w:hAnsi="Times New Roman" w:eastAsia="宋体" w:cs="Times New Roman"/>
                <w:b/>
                <w:color w:val="000000"/>
                <w:kern w:val="2"/>
                <w:sz w:val="24"/>
                <w:szCs w:val="24"/>
                <w:lang w:val="en-US" w:eastAsia="zh-CN" w:bidi="ar"/>
              </w:rPr>
              <w:t xml:space="preserve"> </w:t>
            </w:r>
            <w:r>
              <w:rPr>
                <w:rFonts w:hint="eastAsia" w:ascii="Times New Roman" w:hAnsi="Times New Roman" w:eastAsia="宋体" w:cs="宋体"/>
                <w:b/>
                <w:color w:val="000000"/>
                <w:kern w:val="2"/>
                <w:sz w:val="24"/>
                <w:szCs w:val="24"/>
                <w:lang w:val="en-US" w:eastAsia="zh-CN" w:bidi="ar"/>
              </w:rPr>
              <w:t>水平衡图</w:t>
            </w:r>
            <w:r>
              <w:rPr>
                <w:rFonts w:hint="default" w:ascii="Times New Roman" w:hAnsi="Times New Roman" w:eastAsia="宋体" w:cs="Times New Roman"/>
                <w:b/>
                <w:color w:val="000000"/>
                <w:kern w:val="2"/>
                <w:sz w:val="24"/>
                <w:szCs w:val="24"/>
                <w:lang w:val="en-US" w:eastAsia="zh-CN" w:bidi="ar"/>
              </w:rPr>
              <w:t xml:space="preserve">  </w:t>
            </w:r>
            <w:r>
              <w:rPr>
                <w:rFonts w:hint="eastAsia" w:ascii="Times New Roman" w:hAnsi="Times New Roman" w:eastAsia="宋体" w:cs="宋体"/>
                <w:b/>
                <w:color w:val="000000"/>
                <w:kern w:val="2"/>
                <w:sz w:val="24"/>
                <w:szCs w:val="24"/>
                <w:lang w:val="en-US" w:eastAsia="zh-CN" w:bidi="ar"/>
              </w:rPr>
              <w:t>单位：</w:t>
            </w:r>
            <w:r>
              <w:rPr>
                <w:rFonts w:hint="default" w:ascii="Times New Roman" w:hAnsi="Times New Roman" w:eastAsia="宋体" w:cs="Times New Roman"/>
                <w:b/>
                <w:color w:val="000000"/>
                <w:kern w:val="2"/>
                <w:sz w:val="24"/>
                <w:szCs w:val="24"/>
                <w:lang w:val="en-US" w:eastAsia="zh-CN" w:bidi="ar"/>
              </w:rPr>
              <w:t>t/a</w:t>
            </w:r>
          </w:p>
          <w:p>
            <w:pPr>
              <w:tabs>
                <w:tab w:val="left" w:pos="0"/>
                <w:tab w:val="left" w:pos="3600"/>
              </w:tabs>
              <w:spacing w:line="360" w:lineRule="auto"/>
              <w:jc w:val="center"/>
              <w:rPr>
                <w:rFonts w:hint="eastAsia" w:ascii="Times New Roman" w:hAnsi="Times New Roman" w:eastAsia="宋体"/>
                <w:b/>
                <w:kern w:val="0"/>
                <w:sz w:val="24"/>
                <w:highlight w:val="non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Times New Roman" w:hAnsi="Times New Roman" w:eastAsia="宋体"/>
                <w:b/>
                <w:color w:val="000000" w:themeColor="text1"/>
                <w:sz w:val="28"/>
                <w:szCs w:val="28"/>
                <w14:textFill>
                  <w14:solidFill>
                    <w14:schemeClr w14:val="tx1"/>
                  </w14:solidFill>
                </w14:textFill>
              </w:rPr>
            </w:pPr>
            <w:r>
              <w:rPr>
                <w:rFonts w:hint="eastAsia" w:ascii="Times New Roman" w:hAnsi="Times New Roman" w:eastAsia="宋体"/>
                <w:b/>
                <w:color w:val="000000" w:themeColor="text1"/>
                <w:sz w:val="28"/>
                <w:szCs w:val="28"/>
                <w14:textFill>
                  <w14:solidFill>
                    <w14:schemeClr w14:val="tx1"/>
                  </w14:solidFill>
                </w14:textFill>
              </w:rPr>
              <w:t>项目变动情况</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b/>
                <w:sz w:val="24"/>
                <w:lang w:val="en-US" w:eastAsia="zh-CN"/>
              </w:rPr>
            </w:pPr>
            <w:r>
              <w:rPr>
                <w:rFonts w:hint="eastAsia" w:ascii="Times New Roman" w:hAnsi="Times New Roman" w:eastAsia="宋体"/>
                <w:b/>
                <w:sz w:val="24"/>
              </w:rPr>
              <w:t>表2</w:t>
            </w:r>
            <w:r>
              <w:rPr>
                <w:rFonts w:ascii="Times New Roman" w:hAnsi="Times New Roman" w:eastAsia="宋体"/>
                <w:b/>
                <w:sz w:val="24"/>
              </w:rPr>
              <w:t>-</w:t>
            </w:r>
            <w:r>
              <w:rPr>
                <w:rFonts w:hint="eastAsia" w:ascii="Times New Roman" w:hAnsi="Times New Roman" w:eastAsia="宋体"/>
                <w:b/>
                <w:sz w:val="24"/>
                <w:lang w:val="en-US" w:eastAsia="zh-CN"/>
              </w:rPr>
              <w:t>6</w:t>
            </w:r>
            <w:r>
              <w:rPr>
                <w:rFonts w:hint="eastAsia" w:ascii="Times New Roman" w:hAnsi="Times New Roman" w:eastAsia="宋体"/>
                <w:b/>
                <w:sz w:val="24"/>
              </w:rPr>
              <w:tab/>
            </w:r>
            <w:r>
              <w:rPr>
                <w:rFonts w:hint="eastAsia" w:ascii="Times New Roman" w:hAnsi="Times New Roman" w:eastAsia="宋体"/>
                <w:b/>
                <w:sz w:val="24"/>
                <w:lang w:val="en-US" w:eastAsia="zh-CN"/>
              </w:rPr>
              <w:t>变动情况对照表</w:t>
            </w:r>
          </w:p>
          <w:tbl>
            <w:tblPr>
              <w:tblStyle w:val="32"/>
              <w:tblpPr w:leftFromText="180" w:rightFromText="180" w:vertAnchor="text" w:horzAnchor="page" w:tblpX="216" w:tblpY="129"/>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37"/>
              <w:gridCol w:w="2714"/>
              <w:gridCol w:w="44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37" w:type="dxa"/>
                  <w:shd w:val="clear" w:color="auto" w:fill="auto"/>
                  <w:vAlign w:val="center"/>
                </w:tcPr>
                <w:p>
                  <w:pPr>
                    <w:jc w:val="center"/>
                    <w:rPr>
                      <w:rFonts w:ascii="Times New Roman" w:hAnsi="Times New Roman" w:eastAsia="宋体"/>
                      <w:b/>
                      <w:sz w:val="24"/>
                      <w:szCs w:val="24"/>
                    </w:rPr>
                  </w:pPr>
                  <w:r>
                    <w:rPr>
                      <w:rFonts w:hint="eastAsia" w:ascii="Times New Roman" w:hAnsi="Times New Roman" w:eastAsia="宋体"/>
                      <w:b/>
                      <w:sz w:val="24"/>
                      <w:szCs w:val="24"/>
                    </w:rPr>
                    <w:t>环评及批复要求</w:t>
                  </w:r>
                </w:p>
              </w:tc>
              <w:tc>
                <w:tcPr>
                  <w:tcW w:w="2714" w:type="dxa"/>
                  <w:shd w:val="clear" w:color="auto" w:fill="auto"/>
                  <w:vAlign w:val="center"/>
                </w:tcPr>
                <w:p>
                  <w:pPr>
                    <w:jc w:val="center"/>
                    <w:rPr>
                      <w:rFonts w:ascii="Times New Roman" w:hAnsi="Times New Roman" w:eastAsia="宋体"/>
                      <w:b/>
                      <w:sz w:val="24"/>
                      <w:szCs w:val="24"/>
                    </w:rPr>
                  </w:pPr>
                  <w:r>
                    <w:rPr>
                      <w:rFonts w:hint="eastAsia" w:ascii="Times New Roman" w:hAnsi="Times New Roman" w:eastAsia="宋体"/>
                      <w:b/>
                      <w:sz w:val="24"/>
                      <w:szCs w:val="24"/>
                    </w:rPr>
                    <w:t>实际情况</w:t>
                  </w:r>
                </w:p>
              </w:tc>
              <w:tc>
                <w:tcPr>
                  <w:tcW w:w="4436" w:type="dxa"/>
                  <w:shd w:val="clear" w:color="auto" w:fill="auto"/>
                  <w:vAlign w:val="center"/>
                </w:tcPr>
                <w:p>
                  <w:pPr>
                    <w:jc w:val="center"/>
                    <w:rPr>
                      <w:rFonts w:ascii="Times New Roman" w:hAnsi="Times New Roman" w:eastAsia="宋体"/>
                      <w:b/>
                      <w:sz w:val="24"/>
                      <w:szCs w:val="24"/>
                    </w:rPr>
                  </w:pPr>
                  <w:r>
                    <w:rPr>
                      <w:rFonts w:hint="eastAsia" w:ascii="Times New Roman" w:hAnsi="Times New Roman" w:eastAsia="宋体"/>
                      <w:b/>
                      <w:sz w:val="24"/>
                      <w:szCs w:val="24"/>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37" w:type="dxa"/>
                  <w:shd w:val="clear" w:color="auto" w:fill="auto"/>
                  <w:vAlign w:val="center"/>
                </w:tcPr>
                <w:p>
                  <w:pPr>
                    <w:ind w:firstLine="210" w:firstLineChars="100"/>
                    <w:jc w:val="center"/>
                    <w:rPr>
                      <w:rFonts w:hint="default" w:ascii="Times New Roman" w:hAnsi="Times New Roman" w:eastAsia="宋体" w:cs="黑体"/>
                      <w:color w:val="000000"/>
                      <w:kern w:val="0"/>
                      <w:sz w:val="21"/>
                      <w:szCs w:val="21"/>
                      <w:highlight w:val="yellow"/>
                      <w:lang w:val="en-US"/>
                    </w:rPr>
                  </w:pPr>
                  <w:r>
                    <w:rPr>
                      <w:rFonts w:hint="eastAsia" w:ascii="Times New Roman" w:hAnsi="Times New Roman" w:eastAsia="宋体" w:cs="Times New Roman"/>
                      <w:kern w:val="2"/>
                      <w:sz w:val="21"/>
                      <w:szCs w:val="24"/>
                      <w:lang w:val="en-US" w:eastAsia="zh-CN" w:bidi="ar-SA"/>
                    </w:rPr>
                    <w:t>喷粉粉尘进环保措施处理后通过15m排气筒外排</w:t>
                  </w:r>
                </w:p>
              </w:tc>
              <w:tc>
                <w:tcPr>
                  <w:tcW w:w="2714" w:type="dxa"/>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yellow"/>
                      <w:lang w:val="en-US" w:eastAsia="zh-CN"/>
                    </w:rPr>
                  </w:pPr>
                  <w:r>
                    <w:rPr>
                      <w:rFonts w:hint="eastAsia" w:ascii="Times New Roman" w:hAnsi="Times New Roman" w:eastAsia="宋体"/>
                      <w:kern w:val="24"/>
                      <w:sz w:val="21"/>
                      <w:szCs w:val="21"/>
                      <w:highlight w:val="none"/>
                      <w:lang w:val="en-US" w:eastAsia="zh-CN"/>
                    </w:rPr>
                    <w:t>喷粉粉尘在设备中内循环使用</w:t>
                  </w:r>
                </w:p>
              </w:tc>
              <w:tc>
                <w:tcPr>
                  <w:tcW w:w="4436" w:type="dxa"/>
                  <w:shd w:val="clear" w:color="auto" w:fill="auto"/>
                  <w:vAlign w:val="center"/>
                </w:tcPr>
                <w:p>
                  <w:pPr>
                    <w:spacing w:line="276" w:lineRule="auto"/>
                    <w:jc w:val="center"/>
                    <w:rPr>
                      <w:rFonts w:ascii="Times New Roman" w:hAnsi="Times New Roman" w:eastAsia="宋体"/>
                      <w:color w:val="000000"/>
                      <w:sz w:val="21"/>
                      <w:szCs w:val="21"/>
                    </w:rPr>
                  </w:pPr>
                  <w:r>
                    <w:rPr>
                      <w:rFonts w:ascii="Times New Roman" w:hAnsi="Times New Roman" w:eastAsia="宋体"/>
                      <w:color w:val="000000"/>
                      <w:sz w:val="21"/>
                      <w:szCs w:val="21"/>
                    </w:rPr>
                    <w:t>对照环评及批复</w:t>
                  </w:r>
                  <w:r>
                    <w:rPr>
                      <w:rFonts w:hint="eastAsia" w:ascii="Times New Roman" w:hAnsi="Times New Roman" w:eastAsia="宋体"/>
                      <w:color w:val="000000"/>
                      <w:sz w:val="21"/>
                      <w:szCs w:val="21"/>
                    </w:rPr>
                    <w:t>，</w:t>
                  </w:r>
                  <w:r>
                    <w:rPr>
                      <w:rFonts w:ascii="Times New Roman" w:hAnsi="Times New Roman" w:eastAsia="宋体"/>
                      <w:color w:val="000000"/>
                      <w:sz w:val="21"/>
                      <w:szCs w:val="21"/>
                    </w:rPr>
                    <w:t>本项目</w:t>
                  </w:r>
                  <w:r>
                    <w:rPr>
                      <w:rFonts w:hint="eastAsia" w:ascii="Times New Roman" w:hAnsi="Times New Roman" w:eastAsia="宋体"/>
                      <w:color w:val="000000"/>
                      <w:sz w:val="21"/>
                      <w:szCs w:val="21"/>
                    </w:rPr>
                    <w:t>建成部分</w:t>
                  </w:r>
                  <w:r>
                    <w:rPr>
                      <w:rFonts w:ascii="Times New Roman" w:hAnsi="Times New Roman" w:eastAsia="宋体"/>
                      <w:color w:val="000000"/>
                      <w:sz w:val="21"/>
                      <w:szCs w:val="21"/>
                    </w:rPr>
                    <w:t>建设内容与环评</w:t>
                  </w:r>
                  <w:r>
                    <w:rPr>
                      <w:rFonts w:hint="eastAsia" w:ascii="Times New Roman" w:hAnsi="Times New Roman" w:eastAsia="宋体"/>
                      <w:color w:val="000000"/>
                      <w:sz w:val="21"/>
                      <w:szCs w:val="21"/>
                    </w:rPr>
                    <w:t>及批复</w:t>
                  </w:r>
                  <w:r>
                    <w:rPr>
                      <w:rFonts w:hint="eastAsia" w:ascii="Times New Roman" w:hAnsi="Times New Roman" w:eastAsia="宋体"/>
                      <w:color w:val="000000"/>
                      <w:sz w:val="21"/>
                      <w:szCs w:val="21"/>
                      <w:lang w:val="en-US" w:eastAsia="zh-CN"/>
                    </w:rPr>
                    <w:t>对比产生了少量变动，本项目未发生</w:t>
                  </w:r>
                  <w:r>
                    <w:rPr>
                      <w:rFonts w:hint="eastAsia" w:ascii="Times New Roman" w:hAnsi="Times New Roman" w:eastAsia="宋体"/>
                      <w:color w:val="000000"/>
                      <w:sz w:val="21"/>
                      <w:szCs w:val="21"/>
                    </w:rPr>
                    <w:t>重大变动。</w:t>
                  </w:r>
                </w:p>
              </w:tc>
            </w:tr>
          </w:tbl>
          <w:p>
            <w:pPr>
              <w:spacing w:line="360" w:lineRule="auto"/>
              <w:jc w:val="left"/>
              <w:rPr>
                <w:rFonts w:hint="eastAsia" w:ascii="Times New Roman" w:hAnsi="Times New Roman" w:eastAsia="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rPr>
                <w:rFonts w:ascii="Times New Roman" w:hAnsi="Times New Roman" w:eastAsia="宋体"/>
                <w:b/>
                <w:sz w:val="28"/>
                <w:szCs w:val="28"/>
                <w:highlight w:val="none"/>
              </w:rPr>
            </w:pPr>
            <w:r>
              <w:rPr>
                <w:rFonts w:hint="eastAsia" w:ascii="Times New Roman" w:hAnsi="Times New Roman" w:eastAsia="宋体"/>
                <w:b/>
                <w:sz w:val="28"/>
                <w:szCs w:val="28"/>
                <w:highlight w:val="none"/>
              </w:rPr>
              <w:t>主要工艺流程及产物环节：</w:t>
            </w:r>
          </w:p>
          <w:p>
            <w:pPr>
              <w:pStyle w:val="164"/>
              <w:keepNext w:val="0"/>
              <w:keepLines w:val="0"/>
              <w:suppressLineNumbers w:val="0"/>
              <w:spacing w:before="0" w:beforeAutospacing="0" w:after="0" w:afterAutospacing="0"/>
              <w:ind w:left="0" w:right="0"/>
              <w:rPr>
                <w:rFonts w:hint="eastAsia" w:ascii="Times New Roman" w:hAnsi="Times New Roman" w:eastAsia="宋体"/>
                <w:bCs/>
                <w:sz w:val="24"/>
                <w:highlight w:val="none"/>
              </w:rPr>
            </w:pPr>
            <w:r>
              <w:rPr>
                <w:rFonts w:hint="eastAsia" w:ascii="Times New Roman" w:hAnsi="Times New Roman" w:eastAsia="宋体"/>
                <w:bCs/>
                <w:sz w:val="24"/>
                <w:highlight w:val="none"/>
              </w:rPr>
              <w:t>工艺流程如下图所示</w:t>
            </w: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pStyle w:val="164"/>
              <w:keepNext w:val="0"/>
              <w:keepLines w:val="0"/>
              <w:suppressLineNumbers w:val="0"/>
              <w:spacing w:before="0" w:beforeAutospacing="0" w:after="0" w:afterAutospacing="0"/>
              <w:ind w:left="0" w:right="0"/>
              <w:rPr>
                <w:rFonts w:hint="default" w:ascii="Times New Roman" w:hAnsi="Times New Roman" w:eastAsia="宋体"/>
                <w:bCs/>
                <w:sz w:val="24"/>
                <w:highlight w:val="none"/>
              </w:rPr>
            </w:pPr>
          </w:p>
          <w:p>
            <w:pPr>
              <w:keepNext w:val="0"/>
              <w:keepLines w:val="0"/>
              <w:suppressLineNumbers w:val="0"/>
              <w:spacing w:before="0" w:beforeAutospacing="0" w:after="0" w:afterAutospacing="0"/>
              <w:ind w:left="0" w:right="0" w:firstLine="480"/>
              <w:jc w:val="center"/>
              <w:rPr>
                <w:rFonts w:hint="default" w:ascii="Times New Roman" w:hAnsi="Times New Roman" w:eastAsia="宋体"/>
              </w:rPr>
            </w:pPr>
            <w:r>
              <w:rPr>
                <w:rFonts w:ascii="Times New Roman" w:hAnsi="Times New Roman" w:eastAsia="宋体"/>
              </w:rPr>
              <w:drawing>
                <wp:inline distT="0" distB="0" distL="114300" distR="114300">
                  <wp:extent cx="5001895" cy="6009640"/>
                  <wp:effectExtent l="0" t="0" r="8255" b="1016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5001895" cy="6009640"/>
                          </a:xfrm>
                          <a:prstGeom prst="rect">
                            <a:avLst/>
                          </a:prstGeom>
                          <a:noFill/>
                          <a:ln>
                            <a:noFill/>
                          </a:ln>
                        </pic:spPr>
                      </pic:pic>
                    </a:graphicData>
                  </a:graphic>
                </wp:inline>
              </w:drawing>
            </w:r>
          </w:p>
          <w:p>
            <w:pPr>
              <w:pStyle w:val="87"/>
              <w:keepNext w:val="0"/>
              <w:keepLines w:val="0"/>
              <w:suppressLineNumbers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图</w:t>
            </w:r>
            <w:r>
              <w:rPr>
                <w:rFonts w:hint="eastAsia" w:ascii="Times New Roman" w:hAnsi="Times New Roman" w:eastAsia="宋体"/>
                <w:color w:val="auto"/>
                <w:lang w:val="en-US" w:eastAsia="zh-CN"/>
              </w:rPr>
              <w:t>2</w:t>
            </w:r>
            <w:r>
              <w:rPr>
                <w:rFonts w:hint="eastAsia" w:ascii="Times New Roman" w:hAnsi="Times New Roman" w:eastAsia="宋体"/>
                <w:color w:val="auto"/>
                <w:lang w:val="en-US"/>
              </w:rPr>
              <w:t>-</w:t>
            </w:r>
            <w:r>
              <w:rPr>
                <w:rFonts w:hint="eastAsia" w:ascii="Times New Roman" w:hAnsi="Times New Roman" w:eastAsia="宋体"/>
                <w:color w:val="auto"/>
                <w:lang w:val="en-US" w:eastAsia="zh-CN"/>
              </w:rPr>
              <w:t>2</w:t>
            </w:r>
            <w:r>
              <w:rPr>
                <w:rFonts w:hint="default" w:ascii="Times New Roman" w:hAnsi="Times New Roman" w:eastAsia="宋体"/>
                <w:color w:val="auto"/>
                <w:lang w:val="en-US"/>
              </w:rPr>
              <w:t xml:space="preserve"> </w:t>
            </w:r>
            <w:r>
              <w:rPr>
                <w:rFonts w:hint="default" w:ascii="Times New Roman" w:hAnsi="Times New Roman" w:eastAsia="宋体"/>
                <w:color w:val="auto"/>
              </w:rPr>
              <w:t>生产工艺流程</w:t>
            </w:r>
            <w:r>
              <w:rPr>
                <w:rFonts w:hint="eastAsia" w:ascii="Times New Roman" w:hAnsi="Times New Roman" w:eastAsia="宋体"/>
                <w:color w:val="auto"/>
                <w:lang w:val="en-US" w:eastAsia="zh-CN"/>
              </w:rPr>
              <w:t>及产物节点</w:t>
            </w:r>
            <w:r>
              <w:rPr>
                <w:rFonts w:hint="default" w:ascii="Times New Roman" w:hAnsi="Times New Roman" w:eastAsia="宋体"/>
                <w:color w:val="auto"/>
              </w:rPr>
              <w:t>图</w:t>
            </w:r>
          </w:p>
          <w:p>
            <w:pPr>
              <w:pStyle w:val="165"/>
              <w:keepNext w:val="0"/>
              <w:keepLines w:val="0"/>
              <w:suppressLineNumbers w:val="0"/>
              <w:spacing w:before="0" w:beforeAutospacing="0" w:after="0" w:afterAutospacing="0"/>
              <w:ind w:left="0" w:right="0"/>
              <w:rPr>
                <w:rFonts w:hint="default" w:ascii="Times New Roman" w:hAnsi="Times New Roman" w:eastAsia="宋体"/>
              </w:rPr>
            </w:pPr>
            <w:r>
              <w:rPr>
                <w:rFonts w:hint="default" w:ascii="Times New Roman" w:hAnsi="Times New Roman" w:eastAsia="宋体"/>
              </w:rPr>
              <w:t>1.1工艺流程简述</w:t>
            </w:r>
          </w:p>
          <w:p>
            <w:pPr>
              <w:pStyle w:val="16"/>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 xml:space="preserve">1、冲压成型：为满足后续工艺要求，需对部件进行冲压成型。该工序产生噪音N1。 </w:t>
            </w:r>
          </w:p>
          <w:p>
            <w:pPr>
              <w:pStyle w:val="16"/>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2、喷粉：喷粉又称固体喷塑或静电喷粉，采用的是聚酯环氧树脂粉末涂料(固体粉末状)，经静电喷涂吸附在工件表面，再经高温(约200℃)烘烤后使之熔融、流平、固化在工件表面的一种工艺。它具有无毒、无臭、无污染的优点，表面色泽艳丽，目前很多产品的表面都采用这种工艺。喷粉在半密闭喷粉室内采用人工喷粉，喷粉室主要由喷枪、房体、自动回收系统和供粉系统组成。供粉系统把压缩空气与粉筒内的粉末充分混合后成流体状并通过粉泵输送到喷枪中；喷枪的体内带有高压发生器，它可以在枪尖处产生高达10万伏的电压，将枪尖附近区域的空气电离，从喷枪中喷出的粉体通过该电离区域时带上负电荷，通过电场力的作用粉末被吸附到接地的工件表面，并形成一层厚度约50~60μm的粉膜；在喷粉室内，通过风机将喷粉室内未吸附在工件表面的粉体吸入自动回收系统，采用滤筒过滤装置（内为纤维棉）将粉末收集后送回供粉系统循环使用，未被回收的粉尘通过排气筒排放。喷粉过程主要产生粉尘G1、噪声N2。</w:t>
            </w:r>
          </w:p>
          <w:p>
            <w:pPr>
              <w:pStyle w:val="16"/>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3、固化：经过表面喷粉涂装的工件送入烘箱加热，使树脂粉末180~220℃的温度下熔化、流平、固化，形成保护膜，固化以天然气作为能源。固化过程中会产生有机废气G2。</w:t>
            </w:r>
          </w:p>
          <w:p>
            <w:pPr>
              <w:pStyle w:val="16"/>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4、检验：待工件冷却后，对工件品质进行检测，检测合格的打包待发。检测不合格的重新喷涂、 固化。</w:t>
            </w: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ind w:firstLine="480" w:firstLineChars="200"/>
              <w:rPr>
                <w:rFonts w:hint="eastAsia" w:ascii="Times New Roman" w:hAnsi="Times New Roman" w:eastAsia="宋体" w:cs="宋体"/>
                <w:color w:val="auto"/>
                <w:sz w:val="24"/>
                <w:highlight w:val="none"/>
                <w:lang w:val="en-US" w:eastAsia="zh-CN"/>
              </w:rPr>
            </w:pPr>
          </w:p>
          <w:p>
            <w:pPr>
              <w:tabs>
                <w:tab w:val="left" w:pos="601"/>
              </w:tabs>
              <w:spacing w:line="360" w:lineRule="auto"/>
              <w:rPr>
                <w:rFonts w:hint="eastAsia" w:ascii="Times New Roman" w:hAnsi="Times New Roman" w:eastAsia="宋体" w:cs="宋体"/>
                <w:color w:val="auto"/>
                <w:sz w:val="24"/>
                <w:highlight w:val="none"/>
                <w:lang w:val="en-US" w:eastAsia="zh-CN"/>
              </w:rPr>
            </w:pPr>
          </w:p>
        </w:tc>
      </w:tr>
      <w:bookmarkEnd w:id="1"/>
    </w:tbl>
    <w:p>
      <w:pPr>
        <w:rPr>
          <w:rFonts w:ascii="Times New Roman" w:hAnsi="Times New Roman" w:eastAsia="宋体"/>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rFonts w:ascii="Times New Roman" w:hAnsi="Times New Roman" w:eastAsia="宋体"/>
          <w:b/>
          <w:sz w:val="28"/>
          <w:szCs w:val="28"/>
        </w:rPr>
      </w:pPr>
      <w:r>
        <w:rPr>
          <w:rFonts w:hint="eastAsia" w:ascii="Times New Roman" w:hAnsi="Times New Roman" w:eastAsia="宋体"/>
          <w:b/>
          <w:sz w:val="28"/>
          <w:szCs w:val="28"/>
        </w:rPr>
        <w:t>表三</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spacing w:line="360" w:lineRule="auto"/>
              <w:jc w:val="left"/>
              <w:rPr>
                <w:rFonts w:ascii="Times New Roman" w:hAnsi="Times New Roman" w:eastAsia="宋体"/>
                <w:b/>
                <w:sz w:val="28"/>
                <w:szCs w:val="28"/>
              </w:rPr>
            </w:pPr>
            <w:r>
              <w:rPr>
                <w:rFonts w:hint="eastAsia" w:ascii="Times New Roman" w:hAnsi="Times New Roman" w:eastAsia="宋体"/>
                <w:b/>
                <w:sz w:val="28"/>
                <w:szCs w:val="28"/>
              </w:rPr>
              <w:t>主要污染源、污染物处理和排放：</w:t>
            </w:r>
          </w:p>
          <w:p>
            <w:pPr>
              <w:spacing w:line="360" w:lineRule="auto"/>
              <w:jc w:val="left"/>
              <w:rPr>
                <w:rFonts w:ascii="Times New Roman" w:hAnsi="Times New Roman" w:eastAsia="宋体"/>
                <w:b/>
                <w:sz w:val="28"/>
                <w:szCs w:val="28"/>
              </w:rPr>
            </w:pPr>
            <w:r>
              <w:rPr>
                <w:rFonts w:hint="eastAsia" w:ascii="Times New Roman" w:hAnsi="Times New Roman" w:eastAsia="宋体"/>
                <w:b/>
                <w:sz w:val="28"/>
                <w:szCs w:val="28"/>
              </w:rPr>
              <w:t>1、废水</w:t>
            </w:r>
          </w:p>
          <w:p>
            <w:pPr>
              <w:adjustRightInd w:val="0"/>
              <w:spacing w:line="360" w:lineRule="auto"/>
              <w:ind w:firstLine="480" w:firstLineChars="200"/>
              <w:rPr>
                <w:rFonts w:ascii="Times New Roman" w:hAnsi="Times New Roman" w:eastAsia="宋体" w:cs="宋体"/>
                <w:kern w:val="0"/>
                <w:sz w:val="24"/>
              </w:rPr>
            </w:pPr>
            <w:r>
              <w:rPr>
                <w:rFonts w:hint="eastAsia" w:ascii="Times New Roman" w:hAnsi="Times New Roman" w:eastAsia="宋体" w:cs="宋体"/>
                <w:kern w:val="0"/>
                <w:sz w:val="24"/>
                <w:lang w:val="en-US" w:eastAsia="zh-CN"/>
              </w:rPr>
              <w:t>本项目目废水主要为员工生活污水。</w:t>
            </w:r>
          </w:p>
          <w:p>
            <w:pPr>
              <w:adjustRightInd w:val="0"/>
              <w:spacing w:line="360" w:lineRule="auto"/>
              <w:ind w:firstLine="480" w:firstLineChars="200"/>
              <w:rPr>
                <w:rFonts w:ascii="Times New Roman" w:hAnsi="Times New Roman" w:eastAsia="宋体" w:cs="宋体"/>
                <w:kern w:val="0"/>
                <w:sz w:val="24"/>
              </w:rPr>
            </w:pPr>
            <w:r>
              <w:rPr>
                <w:rFonts w:hint="eastAsia" w:ascii="Times New Roman" w:hAnsi="Times New Roman" w:eastAsia="宋体" w:cs="宋体"/>
                <w:kern w:val="0"/>
                <w:sz w:val="24"/>
                <w:lang w:val="en-US" w:eastAsia="zh-CN"/>
              </w:rPr>
              <w:t>生活污水经化粪池预处理后纳入市政污水管网，最终进入殷港污水处理厂处理达标后外排。</w:t>
            </w:r>
          </w:p>
          <w:p>
            <w:pPr>
              <w:spacing w:before="156" w:beforeLines="50" w:line="360" w:lineRule="auto"/>
              <w:jc w:val="center"/>
              <w:rPr>
                <w:rFonts w:ascii="Times New Roman" w:hAnsi="Times New Roman" w:eastAsia="宋体"/>
                <w:b/>
                <w:sz w:val="24"/>
              </w:rPr>
            </w:pPr>
            <w:r>
              <w:rPr>
                <w:rFonts w:hint="eastAsia" w:ascii="Times New Roman" w:hAnsi="Times New Roman" w:eastAsia="宋体"/>
                <w:b/>
                <w:sz w:val="24"/>
              </w:rPr>
              <w:t>表3</w:t>
            </w:r>
            <w:r>
              <w:rPr>
                <w:rFonts w:ascii="Times New Roman" w:hAnsi="Times New Roman" w:eastAsia="宋体"/>
                <w:b/>
                <w:sz w:val="24"/>
              </w:rPr>
              <w:t>-1</w:t>
            </w:r>
            <w:r>
              <w:rPr>
                <w:rFonts w:hint="eastAsia" w:ascii="Times New Roman" w:hAnsi="Times New Roman" w:eastAsia="宋体"/>
                <w:b/>
                <w:sz w:val="24"/>
              </w:rPr>
              <w:t xml:space="preserve">  项目</w:t>
            </w:r>
            <w:r>
              <w:rPr>
                <w:rFonts w:ascii="Times New Roman" w:hAnsi="Times New Roman" w:eastAsia="宋体"/>
                <w:b/>
                <w:sz w:val="24"/>
              </w:rPr>
              <w:t>废水污染源</w:t>
            </w:r>
            <w:r>
              <w:rPr>
                <w:rFonts w:hint="eastAsia" w:ascii="Times New Roman" w:hAnsi="Times New Roman" w:eastAsia="宋体"/>
                <w:b/>
                <w:sz w:val="24"/>
              </w:rPr>
              <w:t>情况</w:t>
            </w:r>
          </w:p>
          <w:tbl>
            <w:tblPr>
              <w:tblStyle w:val="32"/>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Times New Roman" w:hAnsi="Times New Roman" w:eastAsia="宋体"/>
                      <w:b/>
                      <w:sz w:val="24"/>
                    </w:rPr>
                  </w:pPr>
                  <w:r>
                    <w:rPr>
                      <w:rFonts w:ascii="Times New Roman" w:hAnsi="Times New Roman" w:eastAsia="宋体"/>
                      <w:b/>
                      <w:sz w:val="24"/>
                    </w:rPr>
                    <w:t>废水类别</w:t>
                  </w:r>
                </w:p>
              </w:tc>
              <w:tc>
                <w:tcPr>
                  <w:tcW w:w="2835" w:type="dxa"/>
                  <w:shd w:val="clear" w:color="auto" w:fill="auto"/>
                  <w:vAlign w:val="center"/>
                </w:tcPr>
                <w:p>
                  <w:pPr>
                    <w:jc w:val="center"/>
                    <w:rPr>
                      <w:rFonts w:ascii="Times New Roman" w:hAnsi="Times New Roman" w:eastAsia="宋体"/>
                      <w:b/>
                      <w:sz w:val="24"/>
                    </w:rPr>
                  </w:pPr>
                  <w:r>
                    <w:rPr>
                      <w:rFonts w:ascii="Times New Roman" w:hAnsi="Times New Roman" w:eastAsia="宋体"/>
                      <w:b/>
                      <w:sz w:val="24"/>
                    </w:rPr>
                    <w:t>主要污染物</w:t>
                  </w:r>
                </w:p>
              </w:tc>
              <w:tc>
                <w:tcPr>
                  <w:tcW w:w="3897" w:type="dxa"/>
                  <w:vAlign w:val="center"/>
                </w:tcPr>
                <w:p>
                  <w:pPr>
                    <w:jc w:val="center"/>
                    <w:rPr>
                      <w:rFonts w:ascii="Times New Roman" w:hAnsi="Times New Roman" w:eastAsia="宋体"/>
                      <w:b/>
                      <w:sz w:val="24"/>
                    </w:rPr>
                  </w:pPr>
                  <w:r>
                    <w:rPr>
                      <w:rFonts w:hint="eastAsia" w:ascii="Times New Roman" w:hAnsi="Times New Roman" w:eastAsia="宋体"/>
                      <w:b/>
                      <w:sz w:val="24"/>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Times New Roman" w:hAnsi="Times New Roman" w:eastAsia="宋体"/>
                      <w:sz w:val="24"/>
                    </w:rPr>
                  </w:pPr>
                  <w:r>
                    <w:rPr>
                      <w:rFonts w:hint="eastAsia" w:ascii="Times New Roman" w:hAnsi="Times New Roman" w:eastAsia="宋体" w:cs="宋体"/>
                      <w:kern w:val="0"/>
                      <w:sz w:val="24"/>
                    </w:rPr>
                    <w:t>生活</w:t>
                  </w:r>
                  <w:r>
                    <w:rPr>
                      <w:rFonts w:hint="eastAsia" w:ascii="Times New Roman" w:hAnsi="Times New Roman" w:eastAsia="宋体" w:cs="宋体"/>
                      <w:kern w:val="0"/>
                      <w:sz w:val="24"/>
                      <w:lang w:eastAsia="zh-CN"/>
                    </w:rPr>
                    <w:t>、</w:t>
                  </w:r>
                  <w:r>
                    <w:rPr>
                      <w:rFonts w:hint="eastAsia" w:ascii="Times New Roman" w:hAnsi="Times New Roman" w:eastAsia="宋体" w:cs="宋体"/>
                      <w:kern w:val="0"/>
                      <w:sz w:val="24"/>
                      <w:lang w:val="en-US" w:eastAsia="zh-CN"/>
                    </w:rPr>
                    <w:t>餐饮</w:t>
                  </w:r>
                  <w:r>
                    <w:rPr>
                      <w:rFonts w:hint="eastAsia" w:ascii="Times New Roman" w:hAnsi="Times New Roman" w:eastAsia="宋体" w:cs="宋体"/>
                      <w:kern w:val="0"/>
                      <w:sz w:val="24"/>
                    </w:rPr>
                    <w:t>污水</w:t>
                  </w:r>
                </w:p>
              </w:tc>
              <w:tc>
                <w:tcPr>
                  <w:tcW w:w="2835" w:type="dxa"/>
                  <w:shd w:val="clear" w:color="auto" w:fill="auto"/>
                  <w:vAlign w:val="center"/>
                </w:tcPr>
                <w:p>
                  <w:pPr>
                    <w:jc w:val="center"/>
                    <w:rPr>
                      <w:rFonts w:hint="default" w:ascii="Times New Roman" w:hAnsi="Times New Roman" w:eastAsia="宋体"/>
                      <w:sz w:val="24"/>
                      <w:lang w:val="en-US" w:eastAsia="zh-CN"/>
                    </w:rPr>
                  </w:pPr>
                  <w:r>
                    <w:rPr>
                      <w:rFonts w:ascii="Times New Roman" w:hAnsi="Times New Roman" w:eastAsia="宋体"/>
                      <w:bCs/>
                      <w:sz w:val="24"/>
                    </w:rPr>
                    <w:t>COD</w:t>
                  </w:r>
                  <w:r>
                    <w:rPr>
                      <w:rFonts w:ascii="Times New Roman" w:hAnsi="Times New Roman" w:eastAsia="宋体"/>
                      <w:bCs/>
                      <w:sz w:val="24"/>
                      <w:lang w:val="zh-CN"/>
                    </w:rPr>
                    <w:t>、</w:t>
                  </w:r>
                  <w:r>
                    <w:rPr>
                      <w:rFonts w:hint="eastAsia" w:ascii="Times New Roman" w:hAnsi="Times New Roman" w:eastAsia="宋体"/>
                      <w:bCs/>
                      <w:sz w:val="24"/>
                    </w:rPr>
                    <w:t>S</w:t>
                  </w:r>
                  <w:r>
                    <w:rPr>
                      <w:rFonts w:ascii="Times New Roman" w:hAnsi="Times New Roman" w:eastAsia="宋体"/>
                      <w:bCs/>
                      <w:sz w:val="24"/>
                    </w:rPr>
                    <w:t>S</w:t>
                  </w:r>
                  <w:r>
                    <w:rPr>
                      <w:rFonts w:hint="eastAsia" w:ascii="Times New Roman" w:hAnsi="Times New Roman" w:eastAsia="宋体"/>
                      <w:bCs/>
                      <w:sz w:val="24"/>
                      <w:lang w:val="zh-CN"/>
                    </w:rPr>
                    <w:t>、</w:t>
                  </w:r>
                  <w:r>
                    <w:rPr>
                      <w:rFonts w:hint="eastAsia" w:ascii="Times New Roman" w:hAnsi="Times New Roman" w:eastAsia="宋体"/>
                      <w:bCs/>
                      <w:sz w:val="24"/>
                    </w:rPr>
                    <w:t>B</w:t>
                  </w:r>
                  <w:r>
                    <w:rPr>
                      <w:rFonts w:ascii="Times New Roman" w:hAnsi="Times New Roman" w:eastAsia="宋体"/>
                      <w:bCs/>
                      <w:sz w:val="24"/>
                    </w:rPr>
                    <w:t>OD</w:t>
                  </w:r>
                  <w:r>
                    <w:rPr>
                      <w:rFonts w:ascii="Times New Roman" w:hAnsi="Times New Roman" w:eastAsia="宋体"/>
                      <w:bCs/>
                      <w:sz w:val="24"/>
                      <w:vertAlign w:val="subscript"/>
                    </w:rPr>
                    <w:t>5</w:t>
                  </w:r>
                  <w:r>
                    <w:rPr>
                      <w:rFonts w:hint="eastAsia" w:ascii="Times New Roman" w:hAnsi="Times New Roman" w:eastAsia="宋体"/>
                      <w:bCs/>
                      <w:sz w:val="24"/>
                      <w:lang w:val="zh-CN"/>
                    </w:rPr>
                    <w:t>、</w:t>
                  </w:r>
                  <w:r>
                    <w:rPr>
                      <w:rFonts w:ascii="Times New Roman" w:hAnsi="Times New Roman" w:eastAsia="宋体"/>
                      <w:color w:val="000000"/>
                      <w:sz w:val="24"/>
                    </w:rPr>
                    <w:t>NH</w:t>
                  </w:r>
                  <w:r>
                    <w:rPr>
                      <w:rFonts w:ascii="Times New Roman" w:hAnsi="Times New Roman" w:eastAsia="宋体"/>
                      <w:color w:val="000000"/>
                      <w:sz w:val="24"/>
                      <w:vertAlign w:val="subscript"/>
                    </w:rPr>
                    <w:t>3</w:t>
                  </w:r>
                  <w:r>
                    <w:rPr>
                      <w:rFonts w:ascii="Times New Roman" w:hAnsi="Times New Roman" w:eastAsia="宋体"/>
                      <w:color w:val="000000"/>
                      <w:sz w:val="24"/>
                    </w:rPr>
                    <w:t>-N</w:t>
                  </w:r>
                  <w:r>
                    <w:rPr>
                      <w:rFonts w:hint="eastAsia" w:ascii="Times New Roman" w:hAnsi="Times New Roman" w:eastAsia="宋体"/>
                      <w:sz w:val="24"/>
                    </w:rPr>
                    <w:t xml:space="preserve"> </w:t>
                  </w:r>
                </w:p>
              </w:tc>
              <w:tc>
                <w:tcPr>
                  <w:tcW w:w="3897" w:type="dxa"/>
                  <w:vAlign w:val="center"/>
                </w:tcPr>
                <w:p>
                  <w:pPr>
                    <w:jc w:val="center"/>
                    <w:rPr>
                      <w:rFonts w:hint="default" w:ascii="Times New Roman" w:hAnsi="Times New Roman" w:eastAsia="宋体"/>
                      <w:sz w:val="24"/>
                      <w:highlight w:val="none"/>
                      <w:lang w:val="en-US" w:eastAsia="zh-CN"/>
                    </w:rPr>
                  </w:pPr>
                  <w:r>
                    <w:rPr>
                      <w:rFonts w:hint="eastAsia" w:ascii="Times New Roman" w:hAnsi="Times New Roman" w:eastAsia="宋体" w:cs="宋体"/>
                      <w:kern w:val="0"/>
                      <w:sz w:val="24"/>
                      <w:highlight w:val="none"/>
                    </w:rPr>
                    <w:t>化粪池+</w:t>
                  </w:r>
                  <w:r>
                    <w:rPr>
                      <w:rFonts w:hint="eastAsia" w:ascii="Times New Roman" w:hAnsi="Times New Roman" w:eastAsia="宋体" w:cs="宋体"/>
                      <w:kern w:val="0"/>
                      <w:sz w:val="24"/>
                      <w:highlight w:val="none"/>
                      <w:lang w:val="en-US" w:eastAsia="zh-CN"/>
                    </w:rPr>
                    <w:t>隔油池+市政污水管网</w:t>
                  </w:r>
                </w:p>
              </w:tc>
            </w:tr>
          </w:tbl>
          <w:p>
            <w:pPr>
              <w:spacing w:line="360" w:lineRule="auto"/>
              <w:jc w:val="left"/>
              <w:rPr>
                <w:rFonts w:ascii="Times New Roman" w:hAnsi="Times New Roman" w:eastAsia="宋体"/>
                <w:b/>
                <w:sz w:val="28"/>
                <w:szCs w:val="28"/>
              </w:rPr>
            </w:pPr>
            <w:r>
              <w:rPr>
                <w:rFonts w:hint="eastAsia" w:ascii="Times New Roman" w:hAnsi="Times New Roman" w:eastAsia="宋体"/>
                <w:b/>
                <w:sz w:val="28"/>
                <w:szCs w:val="28"/>
              </w:rPr>
              <w:t>2、废气</w:t>
            </w:r>
          </w:p>
          <w:p>
            <w:pPr>
              <w:spacing w:line="360" w:lineRule="auto"/>
              <w:ind w:firstLine="480" w:firstLineChars="200"/>
              <w:jc w:val="left"/>
              <w:rPr>
                <w:rFonts w:ascii="Times New Roman" w:hAnsi="Times New Roman" w:eastAsia="宋体"/>
                <w:bCs/>
                <w:sz w:val="24"/>
              </w:rPr>
            </w:pPr>
            <w:r>
              <w:rPr>
                <w:rFonts w:hint="eastAsia" w:ascii="Times New Roman" w:hAnsi="Times New Roman" w:eastAsia="宋体"/>
                <w:bCs/>
                <w:sz w:val="24"/>
                <w:lang w:val="en-US" w:eastAsia="zh-CN"/>
              </w:rPr>
              <w:t>本项目产生的废气主要为固化废气</w:t>
            </w:r>
            <w:r>
              <w:rPr>
                <w:rFonts w:hint="eastAsia" w:ascii="Times New Roman" w:hAnsi="Times New Roman" w:eastAsia="宋体"/>
                <w:bCs/>
                <w:sz w:val="24"/>
              </w:rPr>
              <w:t>。</w:t>
            </w:r>
          </w:p>
          <w:p>
            <w:pPr>
              <w:spacing w:line="360" w:lineRule="auto"/>
              <w:ind w:firstLine="480" w:firstLineChars="200"/>
              <w:jc w:val="left"/>
              <w:rPr>
                <w:rFonts w:hint="eastAsia" w:ascii="Times New Roman" w:hAnsi="Times New Roman" w:eastAsia="宋体"/>
                <w:bCs/>
                <w:sz w:val="24"/>
                <w:lang w:val="en-US" w:eastAsia="zh-CN"/>
              </w:rPr>
            </w:pPr>
            <w:r>
              <w:rPr>
                <w:rFonts w:hint="eastAsia" w:ascii="Times New Roman" w:hAnsi="Times New Roman" w:eastAsia="宋体"/>
                <w:bCs/>
                <w:sz w:val="24"/>
                <w:lang w:val="en-US" w:eastAsia="zh-CN"/>
              </w:rPr>
              <w:t>固化废气经集气罩+光氧催化+活性炭吸附装置处理后由1根15米高排气筒排放。</w:t>
            </w:r>
          </w:p>
          <w:p>
            <w:pPr>
              <w:spacing w:before="156" w:beforeLines="50" w:line="360" w:lineRule="auto"/>
              <w:jc w:val="center"/>
              <w:rPr>
                <w:rFonts w:ascii="Times New Roman" w:hAnsi="Times New Roman" w:eastAsia="宋体"/>
                <w:b/>
                <w:sz w:val="24"/>
              </w:rPr>
            </w:pPr>
            <w:r>
              <w:rPr>
                <w:rFonts w:ascii="Times New Roman" w:hAnsi="Times New Roman" w:eastAsia="宋体"/>
                <w:b/>
                <w:sz w:val="24"/>
              </w:rPr>
              <w:t>表</w:t>
            </w:r>
            <w:r>
              <w:rPr>
                <w:rFonts w:hint="eastAsia" w:ascii="Times New Roman" w:hAnsi="Times New Roman" w:eastAsia="宋体"/>
                <w:b/>
                <w:sz w:val="24"/>
              </w:rPr>
              <w:t>3</w:t>
            </w:r>
            <w:r>
              <w:rPr>
                <w:rFonts w:ascii="Times New Roman" w:hAnsi="Times New Roman" w:eastAsia="宋体"/>
                <w:b/>
                <w:sz w:val="24"/>
              </w:rPr>
              <w:t>-2</w:t>
            </w:r>
            <w:r>
              <w:rPr>
                <w:rFonts w:hint="eastAsia" w:ascii="Times New Roman" w:hAnsi="Times New Roman" w:eastAsia="宋体"/>
                <w:b/>
                <w:sz w:val="24"/>
              </w:rPr>
              <w:t xml:space="preserve"> </w:t>
            </w:r>
            <w:r>
              <w:rPr>
                <w:rFonts w:ascii="Times New Roman" w:hAnsi="Times New Roman" w:eastAsia="宋体"/>
                <w:b/>
                <w:sz w:val="24"/>
              </w:rPr>
              <w:t xml:space="preserve"> </w:t>
            </w:r>
            <w:r>
              <w:rPr>
                <w:rFonts w:hint="eastAsia" w:ascii="Times New Roman" w:hAnsi="Times New Roman" w:eastAsia="宋体"/>
                <w:b/>
                <w:sz w:val="24"/>
              </w:rPr>
              <w:t>项目</w:t>
            </w:r>
            <w:r>
              <w:rPr>
                <w:rFonts w:ascii="Times New Roman" w:hAnsi="Times New Roman" w:eastAsia="宋体"/>
                <w:b/>
                <w:sz w:val="24"/>
              </w:rPr>
              <w:t>废气污染源情况</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303"/>
              <w:gridCol w:w="2250"/>
              <w:gridCol w:w="3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ascii="Times New Roman" w:hAnsi="Times New Roman" w:eastAsia="宋体"/>
                      <w:b/>
                      <w:bCs/>
                      <w:sz w:val="21"/>
                      <w:szCs w:val="21"/>
                    </w:rPr>
                  </w:pPr>
                  <w:r>
                    <w:rPr>
                      <w:rFonts w:hint="eastAsia" w:ascii="Times New Roman" w:hAnsi="Times New Roman" w:eastAsia="宋体"/>
                      <w:b/>
                      <w:bCs/>
                      <w:sz w:val="21"/>
                      <w:szCs w:val="21"/>
                    </w:rPr>
                    <w:t>序号</w:t>
                  </w:r>
                </w:p>
              </w:tc>
              <w:tc>
                <w:tcPr>
                  <w:tcW w:w="2303" w:type="dxa"/>
                  <w:vAlign w:val="center"/>
                </w:tcPr>
                <w:p>
                  <w:pPr>
                    <w:spacing w:line="360" w:lineRule="auto"/>
                    <w:jc w:val="center"/>
                    <w:rPr>
                      <w:rFonts w:ascii="Times New Roman" w:hAnsi="Times New Roman" w:eastAsia="宋体"/>
                      <w:b/>
                      <w:bCs/>
                      <w:sz w:val="21"/>
                      <w:szCs w:val="21"/>
                    </w:rPr>
                  </w:pPr>
                  <w:r>
                    <w:rPr>
                      <w:rFonts w:ascii="Times New Roman" w:hAnsi="Times New Roman" w:eastAsia="宋体"/>
                      <w:b/>
                      <w:bCs/>
                      <w:sz w:val="21"/>
                      <w:szCs w:val="21"/>
                    </w:rPr>
                    <w:t>排放源</w:t>
                  </w:r>
                </w:p>
              </w:tc>
              <w:tc>
                <w:tcPr>
                  <w:tcW w:w="2250" w:type="dxa"/>
                  <w:vAlign w:val="center"/>
                </w:tcPr>
                <w:p>
                  <w:pPr>
                    <w:spacing w:line="360" w:lineRule="auto"/>
                    <w:jc w:val="center"/>
                    <w:rPr>
                      <w:rFonts w:ascii="Times New Roman" w:hAnsi="Times New Roman" w:eastAsia="宋体"/>
                      <w:b/>
                      <w:bCs/>
                      <w:sz w:val="21"/>
                      <w:szCs w:val="21"/>
                    </w:rPr>
                  </w:pPr>
                  <w:r>
                    <w:rPr>
                      <w:rFonts w:ascii="Times New Roman" w:hAnsi="Times New Roman" w:eastAsia="宋体"/>
                      <w:b/>
                      <w:bCs/>
                      <w:sz w:val="21"/>
                      <w:szCs w:val="21"/>
                    </w:rPr>
                    <w:t>污染物名称</w:t>
                  </w:r>
                </w:p>
              </w:tc>
              <w:tc>
                <w:tcPr>
                  <w:tcW w:w="3599" w:type="dxa"/>
                  <w:vAlign w:val="center"/>
                </w:tcPr>
                <w:p>
                  <w:pPr>
                    <w:spacing w:line="360" w:lineRule="auto"/>
                    <w:jc w:val="center"/>
                    <w:rPr>
                      <w:rFonts w:ascii="Times New Roman" w:hAnsi="Times New Roman" w:eastAsia="宋体"/>
                      <w:b/>
                      <w:bCs/>
                      <w:sz w:val="21"/>
                      <w:szCs w:val="21"/>
                    </w:rPr>
                  </w:pPr>
                  <w:r>
                    <w:rPr>
                      <w:rFonts w:hint="eastAsia" w:ascii="Times New Roman" w:hAnsi="Times New Roman" w:eastAsia="宋体"/>
                      <w:b/>
                      <w:bCs/>
                      <w:sz w:val="21"/>
                      <w:szCs w:val="21"/>
                    </w:rPr>
                    <w:t>治理</w:t>
                  </w:r>
                  <w:r>
                    <w:rPr>
                      <w:rFonts w:ascii="Times New Roman" w:hAnsi="Times New Roman" w:eastAsia="宋体"/>
                      <w:b/>
                      <w:bCs/>
                      <w:sz w:val="21"/>
                      <w:szCs w:val="21"/>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sz w:val="21"/>
                      <w:szCs w:val="21"/>
                    </w:rPr>
                    <w:t>1</w:t>
                  </w:r>
                </w:p>
              </w:tc>
              <w:tc>
                <w:tcPr>
                  <w:tcW w:w="2303" w:type="dxa"/>
                  <w:vAlign w:val="center"/>
                </w:tcPr>
                <w:p>
                  <w:pPr>
                    <w:spacing w:line="360" w:lineRule="auto"/>
                    <w:jc w:val="center"/>
                    <w:rPr>
                      <w:rFonts w:ascii="Times New Roman" w:hAnsi="Times New Roman" w:eastAsia="宋体"/>
                      <w:b/>
                      <w:bCs/>
                      <w:sz w:val="21"/>
                      <w:szCs w:val="21"/>
                    </w:rPr>
                  </w:pPr>
                  <w:r>
                    <w:rPr>
                      <w:rFonts w:hint="eastAsia" w:ascii="Times New Roman" w:hAnsi="Times New Roman" w:eastAsia="宋体"/>
                      <w:bCs/>
                      <w:sz w:val="21"/>
                      <w:szCs w:val="21"/>
                      <w:lang w:val="en-US" w:eastAsia="zh-CN"/>
                    </w:rPr>
                    <w:t>固化废气</w:t>
                  </w:r>
                </w:p>
              </w:tc>
              <w:tc>
                <w:tcPr>
                  <w:tcW w:w="2250" w:type="dxa"/>
                  <w:vAlign w:val="center"/>
                </w:tcPr>
                <w:p>
                  <w:pPr>
                    <w:spacing w:line="360" w:lineRule="auto"/>
                    <w:jc w:val="center"/>
                    <w:rPr>
                      <w:rFonts w:ascii="Times New Roman" w:hAnsi="Times New Roman" w:eastAsia="宋体"/>
                      <w:b/>
                      <w:bCs/>
                      <w:sz w:val="21"/>
                      <w:szCs w:val="21"/>
                    </w:rPr>
                  </w:pPr>
                  <w:r>
                    <w:rPr>
                      <w:rFonts w:hint="eastAsia" w:ascii="Times New Roman" w:hAnsi="Times New Roman" w:eastAsia="宋体"/>
                      <w:b w:val="0"/>
                      <w:bCs w:val="0"/>
                      <w:sz w:val="21"/>
                      <w:szCs w:val="21"/>
                      <w:lang w:val="en-US" w:eastAsia="zh-CN"/>
                    </w:rPr>
                    <w:t>非甲烷总烃</w:t>
                  </w:r>
                </w:p>
              </w:tc>
              <w:tc>
                <w:tcPr>
                  <w:tcW w:w="3599" w:type="dxa"/>
                  <w:vAlign w:val="center"/>
                </w:tcPr>
                <w:p>
                  <w:pPr>
                    <w:spacing w:line="240" w:lineRule="auto"/>
                    <w:jc w:val="center"/>
                    <w:rPr>
                      <w:rFonts w:hint="default" w:ascii="Times New Roman" w:hAnsi="Times New Roman" w:eastAsia="宋体"/>
                      <w:b w:val="0"/>
                      <w:bCs w:val="0"/>
                      <w:sz w:val="21"/>
                      <w:szCs w:val="21"/>
                      <w:lang w:val="en-US"/>
                    </w:rPr>
                  </w:pPr>
                  <w:r>
                    <w:rPr>
                      <w:rFonts w:hint="eastAsia" w:ascii="Times New Roman" w:hAnsi="Times New Roman" w:eastAsia="宋体"/>
                      <w:bCs/>
                      <w:sz w:val="21"/>
                      <w:szCs w:val="21"/>
                      <w:lang w:val="en-US" w:eastAsia="zh-CN"/>
                    </w:rPr>
                    <w:t>集气罩+光氧催化+活性炭吸附装置处理后由1根15米高排气筒排放</w:t>
                  </w:r>
                </w:p>
              </w:tc>
            </w:tr>
          </w:tbl>
          <w:p>
            <w:pPr>
              <w:spacing w:line="360" w:lineRule="auto"/>
              <w:ind w:left="964" w:hanging="964" w:hangingChars="400"/>
              <w:jc w:val="center"/>
              <w:rPr>
                <w:rFonts w:hint="eastAsia" w:ascii="Times New Roman" w:hAnsi="Times New Roman" w:eastAsia="宋体"/>
                <w:b/>
                <w:bCs w:val="0"/>
                <w:sz w:val="24"/>
                <w:szCs w:val="24"/>
                <w:highlight w:val="none"/>
                <w:lang w:val="en-US" w:eastAsia="zh-CN"/>
              </w:rPr>
            </w:pPr>
            <w:r>
              <w:rPr>
                <w:rFonts w:hint="eastAsia" w:ascii="Times New Roman" w:hAnsi="Times New Roman" w:eastAsia="宋体"/>
                <w:b/>
                <w:bCs w:val="0"/>
                <w:sz w:val="24"/>
                <w:szCs w:val="24"/>
                <w:highlight w:val="none"/>
                <w:lang w:val="en-US" w:eastAsia="zh-CN"/>
              </w:rPr>
              <w:drawing>
                <wp:inline distT="0" distB="0" distL="114300" distR="114300">
                  <wp:extent cx="1494790" cy="1993265"/>
                  <wp:effectExtent l="0" t="0" r="10160" b="6985"/>
                  <wp:docPr id="4" name="图片 4" descr="84156c6cfc4493f3c3bb2aec8f534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4156c6cfc4493f3c3bb2aec8f5344b"/>
                          <pic:cNvPicPr>
                            <a:picLocks noChangeAspect="1"/>
                          </pic:cNvPicPr>
                        </pic:nvPicPr>
                        <pic:blipFill>
                          <a:blip r:embed="rId12"/>
                          <a:stretch>
                            <a:fillRect/>
                          </a:stretch>
                        </pic:blipFill>
                        <pic:spPr>
                          <a:xfrm>
                            <a:off x="0" y="0"/>
                            <a:ext cx="1494790" cy="1993265"/>
                          </a:xfrm>
                          <a:prstGeom prst="rect">
                            <a:avLst/>
                          </a:prstGeom>
                        </pic:spPr>
                      </pic:pic>
                    </a:graphicData>
                  </a:graphic>
                </wp:inline>
              </w:drawing>
            </w:r>
            <w:r>
              <w:rPr>
                <w:rFonts w:hint="eastAsia" w:ascii="Times New Roman" w:hAnsi="Times New Roman" w:eastAsia="宋体"/>
                <w:b/>
                <w:bCs w:val="0"/>
                <w:sz w:val="24"/>
                <w:szCs w:val="24"/>
                <w:highlight w:val="none"/>
                <w:lang w:val="en-US" w:eastAsia="zh-CN"/>
              </w:rPr>
              <w:drawing>
                <wp:inline distT="0" distB="0" distL="114300" distR="114300">
                  <wp:extent cx="1492885" cy="1991360"/>
                  <wp:effectExtent l="0" t="0" r="12065" b="8890"/>
                  <wp:docPr id="5" name="图片 5" descr="9356a29e33752ad92fa8dc575aac6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356a29e33752ad92fa8dc575aac65b"/>
                          <pic:cNvPicPr>
                            <a:picLocks noChangeAspect="1"/>
                          </pic:cNvPicPr>
                        </pic:nvPicPr>
                        <pic:blipFill>
                          <a:blip r:embed="rId13"/>
                          <a:stretch>
                            <a:fillRect/>
                          </a:stretch>
                        </pic:blipFill>
                        <pic:spPr>
                          <a:xfrm>
                            <a:off x="0" y="0"/>
                            <a:ext cx="1492885" cy="1991360"/>
                          </a:xfrm>
                          <a:prstGeom prst="rect">
                            <a:avLst/>
                          </a:prstGeom>
                        </pic:spPr>
                      </pic:pic>
                    </a:graphicData>
                  </a:graphic>
                </wp:inline>
              </w:drawing>
            </w:r>
            <w:r>
              <w:rPr>
                <w:rFonts w:hint="eastAsia" w:ascii="Times New Roman" w:hAnsi="Times New Roman" w:eastAsia="宋体"/>
                <w:b/>
                <w:bCs w:val="0"/>
                <w:sz w:val="24"/>
                <w:szCs w:val="24"/>
                <w:highlight w:val="none"/>
                <w:lang w:val="en-US" w:eastAsia="zh-CN"/>
              </w:rPr>
              <w:drawing>
                <wp:inline distT="0" distB="0" distL="114300" distR="114300">
                  <wp:extent cx="1494790" cy="1994535"/>
                  <wp:effectExtent l="0" t="0" r="10160" b="5715"/>
                  <wp:docPr id="6" name="图片 6" descr="cf1cca6b8530e8f8200e9eec251da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f1cca6b8530e8f8200e9eec251daa4"/>
                          <pic:cNvPicPr>
                            <a:picLocks noChangeAspect="1"/>
                          </pic:cNvPicPr>
                        </pic:nvPicPr>
                        <pic:blipFill>
                          <a:blip r:embed="rId14"/>
                          <a:stretch>
                            <a:fillRect/>
                          </a:stretch>
                        </pic:blipFill>
                        <pic:spPr>
                          <a:xfrm>
                            <a:off x="0" y="0"/>
                            <a:ext cx="1494790" cy="1994535"/>
                          </a:xfrm>
                          <a:prstGeom prst="rect">
                            <a:avLst/>
                          </a:prstGeom>
                        </pic:spPr>
                      </pic:pic>
                    </a:graphicData>
                  </a:graphic>
                </wp:inline>
              </w:drawing>
            </w:r>
          </w:p>
          <w:p>
            <w:pPr>
              <w:spacing w:line="360" w:lineRule="auto"/>
              <w:ind w:firstLine="1446" w:firstLineChars="600"/>
              <w:jc w:val="left"/>
              <w:rPr>
                <w:rFonts w:hint="default" w:ascii="Times New Roman" w:hAnsi="Times New Roman" w:eastAsia="宋体"/>
                <w:b/>
                <w:bCs w:val="0"/>
                <w:sz w:val="24"/>
                <w:szCs w:val="24"/>
                <w:highlight w:val="none"/>
                <w:lang w:val="en-US" w:eastAsia="zh-CN"/>
              </w:rPr>
            </w:pPr>
            <w:r>
              <w:rPr>
                <w:rFonts w:hint="eastAsia" w:ascii="Times New Roman" w:hAnsi="Times New Roman" w:eastAsia="宋体"/>
                <w:b/>
                <w:bCs w:val="0"/>
                <w:sz w:val="24"/>
                <w:szCs w:val="24"/>
                <w:highlight w:val="none"/>
                <w:lang w:val="en-US" w:eastAsia="zh-CN"/>
              </w:rPr>
              <w:t xml:space="preserve">光氧催化+活性炭         排气筒           危废暂存间           </w:t>
            </w:r>
          </w:p>
          <w:p>
            <w:pPr>
              <w:spacing w:line="360" w:lineRule="auto"/>
              <w:jc w:val="center"/>
              <w:rPr>
                <w:rFonts w:hint="eastAsia" w:ascii="Times New Roman" w:hAnsi="Times New Roman" w:eastAsia="宋体"/>
                <w:b/>
                <w:sz w:val="28"/>
                <w:szCs w:val="28"/>
                <w:highlight w:val="none"/>
              </w:rPr>
            </w:pPr>
            <w:r>
              <w:rPr>
                <w:rFonts w:hint="eastAsia" w:ascii="Times New Roman" w:hAnsi="Times New Roman" w:eastAsia="宋体"/>
                <w:b/>
                <w:bCs w:val="0"/>
                <w:sz w:val="24"/>
                <w:szCs w:val="24"/>
                <w:highlight w:val="none"/>
                <w:lang w:val="en-US" w:eastAsia="zh-CN"/>
              </w:rPr>
              <w:t>图3-1 环保设施</w:t>
            </w:r>
          </w:p>
          <w:p>
            <w:pPr>
              <w:spacing w:line="360" w:lineRule="auto"/>
              <w:jc w:val="left"/>
              <w:rPr>
                <w:rFonts w:hint="eastAsia" w:ascii="Times New Roman" w:hAnsi="Times New Roman" w:eastAsia="宋体"/>
                <w:b/>
                <w:sz w:val="28"/>
                <w:szCs w:val="28"/>
              </w:rPr>
            </w:pPr>
          </w:p>
          <w:p>
            <w:pPr>
              <w:spacing w:line="360" w:lineRule="auto"/>
              <w:jc w:val="left"/>
              <w:rPr>
                <w:rFonts w:ascii="Times New Roman" w:hAnsi="Times New Roman" w:eastAsia="宋体"/>
                <w:b/>
                <w:sz w:val="28"/>
                <w:szCs w:val="28"/>
              </w:rPr>
            </w:pPr>
            <w:r>
              <w:rPr>
                <w:rFonts w:hint="eastAsia" w:ascii="Times New Roman" w:hAnsi="Times New Roman" w:eastAsia="宋体"/>
                <w:b/>
                <w:sz w:val="28"/>
                <w:szCs w:val="28"/>
              </w:rPr>
              <w:t>3、噪声</w:t>
            </w:r>
          </w:p>
          <w:p>
            <w:pPr>
              <w:pStyle w:val="148"/>
              <w:rPr>
                <w:rFonts w:ascii="Times New Roman" w:hAnsi="Times New Roman" w:eastAsia="宋体"/>
                <w:color w:val="auto"/>
              </w:rPr>
            </w:pPr>
            <w:r>
              <w:rPr>
                <w:rFonts w:hint="eastAsia" w:ascii="Times New Roman" w:hAnsi="Times New Roman" w:eastAsia="宋体"/>
                <w:color w:val="auto"/>
              </w:rPr>
              <w:t>本项目主要噪声来自于</w:t>
            </w:r>
            <w:r>
              <w:rPr>
                <w:rFonts w:hint="eastAsia" w:ascii="Times New Roman" w:hAnsi="Times New Roman" w:eastAsia="宋体"/>
                <w:color w:val="auto"/>
                <w:lang w:val="en-US" w:eastAsia="zh-CN"/>
              </w:rPr>
              <w:t>冲床</w:t>
            </w:r>
            <w:r>
              <w:rPr>
                <w:rFonts w:hint="eastAsia" w:ascii="Times New Roman" w:hAnsi="Times New Roman" w:eastAsia="宋体"/>
                <w:color w:val="auto"/>
              </w:rPr>
              <w:t>、剪扳机、</w:t>
            </w:r>
            <w:r>
              <w:rPr>
                <w:rFonts w:hint="eastAsia" w:ascii="Times New Roman" w:hAnsi="Times New Roman" w:eastAsia="宋体"/>
                <w:color w:val="auto"/>
                <w:lang w:val="en-US" w:eastAsia="zh-CN"/>
              </w:rPr>
              <w:t>折弯机等各类</w:t>
            </w:r>
            <w:r>
              <w:rPr>
                <w:rFonts w:hint="eastAsia" w:ascii="Times New Roman" w:hAnsi="Times New Roman" w:eastAsia="宋体"/>
                <w:color w:val="auto"/>
              </w:rPr>
              <w:t>设备运行时产生的机械噪声，企业通过设置减震基座、安装消声机、厂房隔声等措施降低噪声污染</w:t>
            </w:r>
            <w:r>
              <w:rPr>
                <w:rFonts w:hint="eastAsia" w:ascii="Times New Roman" w:hAnsi="Times New Roman" w:eastAsia="宋体"/>
              </w:rPr>
              <w:t>。</w:t>
            </w:r>
          </w:p>
          <w:p>
            <w:pPr>
              <w:spacing w:line="360" w:lineRule="auto"/>
              <w:jc w:val="left"/>
              <w:rPr>
                <w:rFonts w:ascii="Times New Roman" w:hAnsi="Times New Roman" w:eastAsia="宋体"/>
                <w:b/>
                <w:sz w:val="28"/>
                <w:szCs w:val="28"/>
                <w:highlight w:val="none"/>
              </w:rPr>
            </w:pPr>
            <w:r>
              <w:rPr>
                <w:rFonts w:hint="eastAsia" w:ascii="Times New Roman" w:hAnsi="Times New Roman" w:eastAsia="宋体"/>
                <w:b/>
                <w:sz w:val="28"/>
                <w:szCs w:val="28"/>
                <w:highlight w:val="none"/>
              </w:rPr>
              <w:t>4、固体废物</w:t>
            </w:r>
          </w:p>
          <w:p>
            <w:pPr>
              <w:spacing w:line="440" w:lineRule="exact"/>
              <w:ind w:firstLine="480" w:firstLineChars="200"/>
              <w:rPr>
                <w:rFonts w:hint="eastAsia" w:ascii="Times New Roman" w:hAnsi="Times New Roman" w:eastAsia="宋体"/>
                <w:sz w:val="24"/>
                <w:highlight w:val="none"/>
                <w:lang w:eastAsia="zh-CN"/>
              </w:rPr>
            </w:pPr>
            <w:r>
              <w:rPr>
                <w:rFonts w:hint="eastAsia" w:ascii="Times New Roman" w:hAnsi="Times New Roman" w:eastAsia="宋体"/>
                <w:kern w:val="0"/>
                <w:sz w:val="24"/>
                <w:highlight w:val="none"/>
                <w:lang w:val="en-US" w:eastAsia="zh-CN"/>
              </w:rPr>
              <w:t>本项目厂区产生的固体废物分为一般废物、危险废物和生活垃圾；一般固废包括生产过程产生的废包装材料、废劳保用品等，交由物资单位处置；危险废物为废活性炭，交由有资质单位处置。生活垃圾收集后交由环卫部门进行处理，厂内设有垃圾收集桶</w:t>
            </w:r>
            <w:r>
              <w:rPr>
                <w:rFonts w:hint="eastAsia" w:ascii="Times New Roman" w:hAnsi="Times New Roman" w:eastAsia="宋体"/>
                <w:kern w:val="0"/>
                <w:sz w:val="24"/>
                <w:highlight w:val="none"/>
              </w:rPr>
              <w:t>。</w:t>
            </w:r>
            <w:r>
              <w:rPr>
                <w:rFonts w:hint="eastAsia" w:ascii="Times New Roman" w:hAnsi="Times New Roman" w:eastAsia="宋体"/>
                <w:sz w:val="24"/>
                <w:highlight w:val="none"/>
              </w:rPr>
              <w:t>具体的处理方式见下表3</w:t>
            </w:r>
            <w:r>
              <w:rPr>
                <w:rFonts w:ascii="Times New Roman" w:hAnsi="Times New Roman" w:eastAsia="宋体"/>
                <w:sz w:val="24"/>
                <w:highlight w:val="none"/>
              </w:rPr>
              <w:t>-3</w:t>
            </w:r>
            <w:r>
              <w:rPr>
                <w:rFonts w:hint="eastAsia" w:ascii="Times New Roman" w:hAnsi="Times New Roman" w:eastAsia="宋体"/>
                <w:sz w:val="24"/>
                <w:highlight w:val="none"/>
              </w:rPr>
              <w:t>。</w:t>
            </w:r>
          </w:p>
          <w:p>
            <w:pPr>
              <w:spacing w:before="156" w:beforeLines="50" w:line="360" w:lineRule="auto"/>
              <w:jc w:val="center"/>
              <w:rPr>
                <w:rFonts w:ascii="Times New Roman" w:hAnsi="Times New Roman" w:eastAsia="宋体"/>
                <w:b/>
                <w:sz w:val="24"/>
                <w:highlight w:val="none"/>
              </w:rPr>
            </w:pPr>
            <w:bookmarkStart w:id="6" w:name="_Hlk484007099"/>
            <w:r>
              <w:rPr>
                <w:rFonts w:hint="eastAsia" w:ascii="Times New Roman" w:hAnsi="Times New Roman" w:eastAsia="宋体"/>
                <w:b/>
                <w:sz w:val="24"/>
                <w:highlight w:val="none"/>
              </w:rPr>
              <w:t>表3</w:t>
            </w:r>
            <w:r>
              <w:rPr>
                <w:rFonts w:ascii="Times New Roman" w:hAnsi="Times New Roman" w:eastAsia="宋体"/>
                <w:b/>
                <w:sz w:val="24"/>
                <w:highlight w:val="none"/>
              </w:rPr>
              <w:t>-3</w:t>
            </w:r>
            <w:r>
              <w:rPr>
                <w:rFonts w:hint="eastAsia" w:ascii="Times New Roman" w:hAnsi="Times New Roman" w:eastAsia="宋体"/>
                <w:b/>
                <w:sz w:val="24"/>
                <w:highlight w:val="none"/>
              </w:rPr>
              <w:t xml:space="preserve">  </w:t>
            </w:r>
            <w:bookmarkStart w:id="7" w:name="_Hlk22907231"/>
            <w:r>
              <w:rPr>
                <w:rFonts w:hint="eastAsia" w:ascii="Times New Roman" w:hAnsi="Times New Roman" w:eastAsia="宋体"/>
                <w:b/>
                <w:sz w:val="24"/>
                <w:highlight w:val="none"/>
              </w:rPr>
              <w:t>项目固废</w:t>
            </w:r>
            <w:r>
              <w:rPr>
                <w:rFonts w:ascii="Times New Roman" w:hAnsi="Times New Roman" w:eastAsia="宋体"/>
                <w:b/>
                <w:sz w:val="24"/>
                <w:highlight w:val="none"/>
              </w:rPr>
              <w:t>污染</w:t>
            </w:r>
            <w:r>
              <w:rPr>
                <w:rFonts w:hint="eastAsia" w:ascii="Times New Roman" w:hAnsi="Times New Roman" w:eastAsia="宋体"/>
                <w:b/>
                <w:sz w:val="24"/>
                <w:highlight w:val="none"/>
              </w:rPr>
              <w:t>情况</w:t>
            </w:r>
          </w:p>
          <w:bookmarkEnd w:id="6"/>
          <w:tbl>
            <w:tblPr>
              <w:tblStyle w:val="32"/>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961"/>
              <w:gridCol w:w="2338"/>
              <w:gridCol w:w="2219"/>
              <w:gridCol w:w="20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85" w:type="pct"/>
                  <w:vAlign w:val="center"/>
                </w:tcPr>
                <w:p>
                  <w:pPr>
                    <w:pStyle w:val="153"/>
                    <w:widowControl/>
                    <w:rPr>
                      <w:rFonts w:ascii="Times New Roman" w:hAnsi="Times New Roman" w:eastAsia="宋体" w:cs="宋体"/>
                      <w:b/>
                      <w:bCs/>
                      <w:sz w:val="21"/>
                      <w:szCs w:val="21"/>
                      <w:highlight w:val="none"/>
                    </w:rPr>
                  </w:pPr>
                  <w:r>
                    <w:rPr>
                      <w:rFonts w:hint="eastAsia" w:ascii="Times New Roman" w:hAnsi="Times New Roman" w:eastAsia="宋体" w:cs="宋体"/>
                      <w:b/>
                      <w:bCs/>
                      <w:sz w:val="21"/>
                      <w:szCs w:val="21"/>
                      <w:highlight w:val="none"/>
                      <w:lang w:eastAsia="zh-TW"/>
                    </w:rPr>
                    <w:t>类别</w:t>
                  </w:r>
                </w:p>
              </w:tc>
              <w:tc>
                <w:tcPr>
                  <w:tcW w:w="1055" w:type="pct"/>
                  <w:vAlign w:val="center"/>
                </w:tcPr>
                <w:p>
                  <w:pPr>
                    <w:pStyle w:val="153"/>
                    <w:widowControl/>
                    <w:rPr>
                      <w:rFonts w:ascii="Times New Roman" w:hAnsi="Times New Roman" w:eastAsia="宋体" w:cs="宋体"/>
                      <w:b/>
                      <w:bCs/>
                      <w:sz w:val="21"/>
                      <w:szCs w:val="21"/>
                      <w:highlight w:val="none"/>
                    </w:rPr>
                  </w:pPr>
                  <w:r>
                    <w:rPr>
                      <w:rFonts w:hint="eastAsia" w:ascii="Times New Roman" w:hAnsi="Times New Roman" w:eastAsia="宋体" w:cs="宋体"/>
                      <w:b/>
                      <w:bCs/>
                      <w:sz w:val="21"/>
                      <w:szCs w:val="21"/>
                      <w:highlight w:val="none"/>
                      <w:lang w:eastAsia="zh-TW"/>
                    </w:rPr>
                    <w:t>名称</w:t>
                  </w:r>
                </w:p>
              </w:tc>
              <w:tc>
                <w:tcPr>
                  <w:tcW w:w="1259" w:type="pct"/>
                  <w:vAlign w:val="center"/>
                </w:tcPr>
                <w:p>
                  <w:pPr>
                    <w:pStyle w:val="153"/>
                    <w:widowControl/>
                    <w:rPr>
                      <w:rFonts w:ascii="Times New Roman" w:hAnsi="Times New Roman" w:eastAsia="宋体" w:cs="宋体"/>
                      <w:b/>
                      <w:bCs/>
                      <w:sz w:val="21"/>
                      <w:szCs w:val="21"/>
                      <w:highlight w:val="none"/>
                      <w:lang w:eastAsia="zh-TW"/>
                    </w:rPr>
                  </w:pPr>
                  <w:r>
                    <w:rPr>
                      <w:rFonts w:hint="eastAsia" w:ascii="Times New Roman" w:hAnsi="Times New Roman" w:eastAsia="宋体" w:cs="宋体"/>
                      <w:b/>
                      <w:bCs/>
                      <w:sz w:val="21"/>
                      <w:szCs w:val="21"/>
                      <w:highlight w:val="none"/>
                      <w:lang w:eastAsia="zh-TW"/>
                    </w:rPr>
                    <w:t>环评产生量（</w:t>
                  </w:r>
                  <w:r>
                    <w:rPr>
                      <w:rFonts w:hint="eastAsia" w:ascii="Times New Roman" w:hAnsi="Times New Roman" w:eastAsia="宋体" w:cs="宋体"/>
                      <w:b/>
                      <w:bCs/>
                      <w:sz w:val="21"/>
                      <w:szCs w:val="21"/>
                      <w:highlight w:val="none"/>
                    </w:rPr>
                    <w:t>t/a</w:t>
                  </w:r>
                  <w:r>
                    <w:rPr>
                      <w:rFonts w:hint="eastAsia" w:ascii="Times New Roman" w:hAnsi="Times New Roman" w:eastAsia="宋体" w:cs="宋体"/>
                      <w:b/>
                      <w:bCs/>
                      <w:sz w:val="21"/>
                      <w:szCs w:val="21"/>
                      <w:highlight w:val="none"/>
                      <w:lang w:eastAsia="zh-TW"/>
                    </w:rPr>
                    <w:t>）</w:t>
                  </w:r>
                </w:p>
              </w:tc>
              <w:tc>
                <w:tcPr>
                  <w:tcW w:w="1195" w:type="pct"/>
                  <w:vAlign w:val="center"/>
                </w:tcPr>
                <w:p>
                  <w:pPr>
                    <w:pStyle w:val="153"/>
                    <w:widowControl/>
                    <w:rPr>
                      <w:rFonts w:ascii="Times New Roman" w:hAnsi="Times New Roman" w:eastAsia="宋体" w:cs="宋体"/>
                      <w:b/>
                      <w:bCs/>
                      <w:sz w:val="21"/>
                      <w:szCs w:val="21"/>
                      <w:highlight w:val="none"/>
                      <w:lang w:eastAsia="zh-TW"/>
                    </w:rPr>
                  </w:pPr>
                  <w:r>
                    <w:rPr>
                      <w:rFonts w:hint="eastAsia" w:ascii="Times New Roman" w:hAnsi="Times New Roman" w:eastAsia="宋体" w:cs="宋体"/>
                      <w:b/>
                      <w:bCs/>
                      <w:sz w:val="21"/>
                      <w:szCs w:val="21"/>
                      <w:highlight w:val="none"/>
                      <w:lang w:eastAsia="zh-TW"/>
                    </w:rPr>
                    <w:t>实际产生量（</w:t>
                  </w:r>
                  <w:r>
                    <w:rPr>
                      <w:rFonts w:hint="eastAsia" w:ascii="Times New Roman" w:hAnsi="Times New Roman" w:eastAsia="宋体" w:cs="宋体"/>
                      <w:b/>
                      <w:bCs/>
                      <w:sz w:val="21"/>
                      <w:szCs w:val="21"/>
                      <w:highlight w:val="none"/>
                    </w:rPr>
                    <w:t>t/a</w:t>
                  </w:r>
                  <w:r>
                    <w:rPr>
                      <w:rFonts w:hint="eastAsia" w:ascii="Times New Roman" w:hAnsi="Times New Roman" w:eastAsia="宋体" w:cs="宋体"/>
                      <w:b/>
                      <w:bCs/>
                      <w:sz w:val="21"/>
                      <w:szCs w:val="21"/>
                      <w:highlight w:val="none"/>
                      <w:lang w:eastAsia="zh-TW"/>
                    </w:rPr>
                    <w:t>）</w:t>
                  </w:r>
                </w:p>
              </w:tc>
              <w:tc>
                <w:tcPr>
                  <w:tcW w:w="1103" w:type="pct"/>
                  <w:vAlign w:val="center"/>
                </w:tcPr>
                <w:p>
                  <w:pPr>
                    <w:pStyle w:val="153"/>
                    <w:widowControl/>
                    <w:rPr>
                      <w:rFonts w:ascii="Times New Roman" w:hAnsi="Times New Roman" w:eastAsia="宋体" w:cs="宋体"/>
                      <w:b/>
                      <w:bCs/>
                      <w:sz w:val="21"/>
                      <w:szCs w:val="21"/>
                      <w:highlight w:val="none"/>
                    </w:rPr>
                  </w:pPr>
                  <w:r>
                    <w:rPr>
                      <w:rFonts w:hint="eastAsia" w:ascii="Times New Roman" w:hAnsi="Times New Roman" w:eastAsia="宋体" w:cs="宋体"/>
                      <w:b/>
                      <w:bCs/>
                      <w:sz w:val="21"/>
                      <w:szCs w:val="21"/>
                      <w:highlight w:val="none"/>
                      <w:lang w:eastAsia="zh-TW"/>
                    </w:rPr>
                    <w:t>处置措施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85" w:type="pct"/>
                  <w:vMerge w:val="restart"/>
                  <w:vAlign w:val="center"/>
                </w:tcPr>
                <w:p>
                  <w:pPr>
                    <w:jc w:val="center"/>
                    <w:rPr>
                      <w:rFonts w:ascii="Times New Roman" w:hAnsi="Times New Roman" w:eastAsia="宋体" w:cs="宋体"/>
                      <w:color w:val="000000"/>
                      <w:sz w:val="21"/>
                      <w:szCs w:val="21"/>
                      <w:highlight w:val="none"/>
                    </w:rPr>
                  </w:pPr>
                  <w:r>
                    <w:rPr>
                      <w:rFonts w:hint="eastAsia" w:ascii="Times New Roman" w:hAnsi="Times New Roman" w:eastAsia="宋体" w:cs="宋体"/>
                      <w:color w:val="000000"/>
                      <w:sz w:val="21"/>
                      <w:szCs w:val="21"/>
                      <w:highlight w:val="none"/>
                    </w:rPr>
                    <w:t>一般固废</w:t>
                  </w:r>
                </w:p>
              </w:tc>
              <w:tc>
                <w:tcPr>
                  <w:tcW w:w="1055" w:type="pct"/>
                  <w:vAlign w:val="center"/>
                </w:tcPr>
                <w:p>
                  <w:pPr>
                    <w:pStyle w:val="153"/>
                    <w:widowControl/>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废包装材料</w:t>
                  </w:r>
                </w:p>
              </w:tc>
              <w:tc>
                <w:tcPr>
                  <w:tcW w:w="1259" w:type="pct"/>
                  <w:vAlign w:val="center"/>
                </w:tcPr>
                <w:p>
                  <w:pPr>
                    <w:pStyle w:val="153"/>
                    <w:widowControl/>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0.5</w:t>
                  </w:r>
                </w:p>
              </w:tc>
              <w:tc>
                <w:tcPr>
                  <w:tcW w:w="1195" w:type="pct"/>
                  <w:vAlign w:val="center"/>
                </w:tcPr>
                <w:p>
                  <w:pPr>
                    <w:widowControl/>
                    <w:snapToGrid w:val="0"/>
                    <w:jc w:val="center"/>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0.5</w:t>
                  </w:r>
                </w:p>
              </w:tc>
              <w:tc>
                <w:tcPr>
                  <w:tcW w:w="1103" w:type="pct"/>
                  <w:vMerge w:val="restart"/>
                  <w:vAlign w:val="center"/>
                </w:tcPr>
                <w:p>
                  <w:pPr>
                    <w:pStyle w:val="153"/>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物资单位回收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385" w:type="pct"/>
                  <w:vMerge w:val="continue"/>
                  <w:vAlign w:val="center"/>
                </w:tcPr>
                <w:p>
                  <w:pPr>
                    <w:jc w:val="center"/>
                    <w:rPr>
                      <w:rFonts w:ascii="Times New Roman" w:hAnsi="Times New Roman" w:eastAsia="宋体" w:cs="宋体"/>
                      <w:color w:val="000000"/>
                      <w:sz w:val="21"/>
                      <w:szCs w:val="21"/>
                      <w:highlight w:val="none"/>
                    </w:rPr>
                  </w:pPr>
                </w:p>
              </w:tc>
              <w:tc>
                <w:tcPr>
                  <w:tcW w:w="1055" w:type="pct"/>
                  <w:vAlign w:val="center"/>
                </w:tcPr>
                <w:p>
                  <w:pPr>
                    <w:spacing w:line="360" w:lineRule="exact"/>
                    <w:jc w:val="center"/>
                    <w:rPr>
                      <w:rFonts w:hint="default" w:ascii="Times New Roman" w:hAnsi="Times New Roman" w:eastAsia="宋体" w:cs="宋体"/>
                      <w:sz w:val="21"/>
                      <w:szCs w:val="21"/>
                      <w:highlight w:val="none"/>
                      <w:lang w:val="en-US"/>
                    </w:rPr>
                  </w:pPr>
                  <w:r>
                    <w:rPr>
                      <w:rFonts w:hint="eastAsia" w:ascii="Times New Roman" w:hAnsi="Times New Roman" w:eastAsia="宋体"/>
                      <w:color w:val="auto"/>
                      <w:sz w:val="21"/>
                      <w:szCs w:val="21"/>
                      <w:highlight w:val="none"/>
                      <w:lang w:val="en-US" w:eastAsia="zh-CN"/>
                    </w:rPr>
                    <w:t>废劳保用品</w:t>
                  </w:r>
                </w:p>
              </w:tc>
              <w:tc>
                <w:tcPr>
                  <w:tcW w:w="1259" w:type="pct"/>
                  <w:vAlign w:val="center"/>
                </w:tcPr>
                <w:p>
                  <w:pPr>
                    <w:pStyle w:val="153"/>
                    <w:widowControl/>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0.1</w:t>
                  </w:r>
                </w:p>
              </w:tc>
              <w:tc>
                <w:tcPr>
                  <w:tcW w:w="1195" w:type="pct"/>
                  <w:vAlign w:val="center"/>
                </w:tcPr>
                <w:p>
                  <w:pPr>
                    <w:widowControl/>
                    <w:snapToGrid w:val="0"/>
                    <w:jc w:val="center"/>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0.1</w:t>
                  </w:r>
                </w:p>
              </w:tc>
              <w:tc>
                <w:tcPr>
                  <w:tcW w:w="1103" w:type="pct"/>
                  <w:vMerge w:val="continue"/>
                  <w:vAlign w:val="center"/>
                </w:tcPr>
                <w:p>
                  <w:pPr>
                    <w:pStyle w:val="153"/>
                    <w:rPr>
                      <w:rFonts w:hint="default" w:ascii="Times New Roman" w:hAnsi="Times New Roman" w:eastAsia="宋体" w:cs="宋体"/>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441" w:type="pct"/>
                  <w:gridSpan w:val="2"/>
                  <w:vAlign w:val="center"/>
                </w:tcPr>
                <w:p>
                  <w:pPr>
                    <w:spacing w:line="360" w:lineRule="exact"/>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宋体"/>
                      <w:color w:val="000000"/>
                      <w:sz w:val="21"/>
                      <w:szCs w:val="21"/>
                      <w:highlight w:val="none"/>
                      <w:lang w:val="en-US" w:eastAsia="zh-CN"/>
                    </w:rPr>
                    <w:t>生活垃圾</w:t>
                  </w:r>
                </w:p>
              </w:tc>
              <w:tc>
                <w:tcPr>
                  <w:tcW w:w="1259" w:type="pct"/>
                  <w:vAlign w:val="center"/>
                </w:tcPr>
                <w:p>
                  <w:pPr>
                    <w:pStyle w:val="153"/>
                    <w:widowControl/>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3</w:t>
                  </w:r>
                </w:p>
              </w:tc>
              <w:tc>
                <w:tcPr>
                  <w:tcW w:w="1195" w:type="pct"/>
                  <w:vAlign w:val="center"/>
                </w:tcPr>
                <w:p>
                  <w:pPr>
                    <w:widowControl/>
                    <w:snapToGrid w:val="0"/>
                    <w:jc w:val="center"/>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3</w:t>
                  </w:r>
                </w:p>
              </w:tc>
              <w:tc>
                <w:tcPr>
                  <w:tcW w:w="1103" w:type="pct"/>
                  <w:vAlign w:val="center"/>
                </w:tcPr>
                <w:p>
                  <w:pPr>
                    <w:pStyle w:val="153"/>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收集后交由环卫部门处置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79" w:hRule="atLeast"/>
                <w:jc w:val="center"/>
              </w:trPr>
              <w:tc>
                <w:tcPr>
                  <w:tcW w:w="385" w:type="pct"/>
                  <w:vAlign w:val="center"/>
                </w:tcPr>
                <w:p>
                  <w:pPr>
                    <w:jc w:val="center"/>
                    <w:rPr>
                      <w:rFonts w:hint="eastAsia" w:ascii="Times New Roman" w:hAnsi="Times New Roman" w:eastAsia="宋体" w:cs="宋体"/>
                      <w:color w:val="000000"/>
                      <w:sz w:val="21"/>
                      <w:szCs w:val="21"/>
                      <w:highlight w:val="none"/>
                      <w:lang w:val="en-US" w:eastAsia="zh-CN"/>
                    </w:rPr>
                  </w:pPr>
                  <w:r>
                    <w:rPr>
                      <w:rFonts w:hint="eastAsia" w:ascii="Times New Roman" w:hAnsi="Times New Roman" w:eastAsia="宋体" w:cs="宋体"/>
                      <w:color w:val="000000"/>
                      <w:sz w:val="21"/>
                      <w:szCs w:val="21"/>
                      <w:highlight w:val="none"/>
                      <w:lang w:val="en-US" w:eastAsia="zh-CN"/>
                    </w:rPr>
                    <w:t>危险废物</w:t>
                  </w:r>
                </w:p>
              </w:tc>
              <w:tc>
                <w:tcPr>
                  <w:tcW w:w="1055" w:type="pct"/>
                  <w:vAlign w:val="center"/>
                </w:tcPr>
                <w:p>
                  <w:pPr>
                    <w:spacing w:line="360" w:lineRule="exact"/>
                    <w:jc w:val="center"/>
                    <w:rPr>
                      <w:rFonts w:hint="default" w:ascii="Times New Roman" w:hAnsi="Times New Roman" w:eastAsia="宋体" w:cs="宋体"/>
                      <w:sz w:val="21"/>
                      <w:szCs w:val="21"/>
                      <w:highlight w:val="none"/>
                      <w:lang w:val="en-US"/>
                    </w:rPr>
                  </w:pPr>
                  <w:r>
                    <w:rPr>
                      <w:rFonts w:hint="eastAsia" w:ascii="Times New Roman" w:hAnsi="Times New Roman" w:eastAsia="宋体"/>
                      <w:color w:val="auto"/>
                      <w:sz w:val="21"/>
                      <w:szCs w:val="21"/>
                      <w:highlight w:val="none"/>
                      <w:lang w:val="en-US" w:eastAsia="zh-CN"/>
                    </w:rPr>
                    <w:t>废活性炭</w:t>
                  </w:r>
                </w:p>
              </w:tc>
              <w:tc>
                <w:tcPr>
                  <w:tcW w:w="1259" w:type="pct"/>
                  <w:vAlign w:val="center"/>
                </w:tcPr>
                <w:p>
                  <w:pPr>
                    <w:pStyle w:val="153"/>
                    <w:widowControl/>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0.3155</w:t>
                  </w:r>
                </w:p>
              </w:tc>
              <w:tc>
                <w:tcPr>
                  <w:tcW w:w="1195" w:type="pct"/>
                  <w:vAlign w:val="center"/>
                </w:tcPr>
                <w:p>
                  <w:pPr>
                    <w:widowControl/>
                    <w:snapToGrid w:val="0"/>
                    <w:jc w:val="center"/>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0.3155</w:t>
                  </w:r>
                </w:p>
              </w:tc>
              <w:tc>
                <w:tcPr>
                  <w:tcW w:w="1103" w:type="pct"/>
                  <w:vAlign w:val="center"/>
                </w:tcPr>
                <w:p>
                  <w:pPr>
                    <w:pStyle w:val="153"/>
                    <w:rPr>
                      <w:rFonts w:hint="default"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委托有资质单位处理</w:t>
                  </w:r>
                </w:p>
              </w:tc>
            </w:tr>
            <w:bookmarkEnd w:id="7"/>
          </w:tbl>
          <w:p>
            <w:pPr>
              <w:spacing w:line="360" w:lineRule="auto"/>
              <w:jc w:val="left"/>
              <w:rPr>
                <w:rFonts w:ascii="Times New Roman" w:hAnsi="Times New Roman" w:eastAsia="宋体"/>
                <w:b/>
                <w:sz w:val="28"/>
                <w:szCs w:val="28"/>
                <w:highlight w:val="none"/>
              </w:rPr>
            </w:pPr>
            <w:r>
              <w:rPr>
                <w:rFonts w:hint="eastAsia" w:ascii="Times New Roman" w:hAnsi="Times New Roman" w:eastAsia="宋体"/>
                <w:b/>
                <w:sz w:val="28"/>
                <w:szCs w:val="28"/>
                <w:highlight w:val="none"/>
              </w:rPr>
              <w:t>5、环保投资</w:t>
            </w:r>
          </w:p>
          <w:p>
            <w:pPr>
              <w:pStyle w:val="148"/>
              <w:rPr>
                <w:rFonts w:ascii="Times New Roman" w:hAnsi="Times New Roman" w:eastAsia="宋体"/>
                <w:b/>
                <w:sz w:val="24"/>
                <w:highlight w:val="none"/>
              </w:rPr>
            </w:pPr>
            <w:r>
              <w:rPr>
                <w:rFonts w:hint="eastAsia" w:ascii="Times New Roman" w:hAnsi="Times New Roman" w:eastAsia="宋体"/>
                <w:highlight w:val="none"/>
              </w:rPr>
              <w:t>项目总投资为</w:t>
            </w:r>
            <w:r>
              <w:rPr>
                <w:rFonts w:hint="eastAsia" w:ascii="Times New Roman" w:hAnsi="Times New Roman" w:eastAsia="宋体"/>
                <w:highlight w:val="none"/>
                <w:lang w:val="en-US" w:eastAsia="zh-CN"/>
              </w:rPr>
              <w:t>800</w:t>
            </w:r>
            <w:r>
              <w:rPr>
                <w:rFonts w:hint="eastAsia" w:ascii="Times New Roman" w:hAnsi="Times New Roman" w:eastAsia="宋体"/>
                <w:highlight w:val="none"/>
              </w:rPr>
              <w:t>万元，其中环保投资</w:t>
            </w:r>
            <w:r>
              <w:rPr>
                <w:rFonts w:hint="eastAsia" w:ascii="Times New Roman" w:hAnsi="Times New Roman" w:eastAsia="宋体"/>
                <w:highlight w:val="none"/>
                <w:lang w:val="en-US" w:eastAsia="zh-CN"/>
              </w:rPr>
              <w:t>90</w:t>
            </w:r>
            <w:r>
              <w:rPr>
                <w:rFonts w:hint="eastAsia" w:ascii="Times New Roman" w:hAnsi="Times New Roman" w:eastAsia="宋体"/>
                <w:highlight w:val="none"/>
              </w:rPr>
              <w:t>万元，环保投资占总投资的比例</w:t>
            </w:r>
            <w:r>
              <w:rPr>
                <w:rFonts w:hint="eastAsia" w:ascii="Times New Roman" w:hAnsi="Times New Roman" w:eastAsia="宋体"/>
                <w:highlight w:val="none"/>
                <w:lang w:val="en-US" w:eastAsia="zh-CN"/>
              </w:rPr>
              <w:t>11.25</w:t>
            </w:r>
            <w:r>
              <w:rPr>
                <w:rFonts w:ascii="Times New Roman" w:hAnsi="Times New Roman" w:eastAsia="宋体"/>
                <w:highlight w:val="none"/>
              </w:rPr>
              <w:t>%</w:t>
            </w:r>
            <w:r>
              <w:rPr>
                <w:rFonts w:hint="eastAsia" w:ascii="Times New Roman" w:hAnsi="Times New Roman" w:eastAsia="宋体"/>
                <w:highlight w:val="none"/>
              </w:rPr>
              <w:t>，建立了较为完善的污染控制措施，有效的控制了废水、废气、固废和噪声等对环境的污染。</w:t>
            </w:r>
          </w:p>
          <w:p>
            <w:pPr>
              <w:spacing w:before="156" w:beforeLines="50" w:line="360" w:lineRule="auto"/>
              <w:jc w:val="center"/>
              <w:rPr>
                <w:rFonts w:hint="eastAsia" w:ascii="Times New Roman" w:hAnsi="Times New Roman" w:eastAsia="宋体"/>
                <w:b/>
                <w:sz w:val="24"/>
                <w:highlight w:val="none"/>
              </w:rPr>
            </w:pPr>
            <w:r>
              <w:rPr>
                <w:rFonts w:hint="eastAsia" w:ascii="Times New Roman" w:hAnsi="Times New Roman" w:eastAsia="宋体"/>
                <w:b/>
                <w:sz w:val="24"/>
                <w:highlight w:val="none"/>
              </w:rPr>
              <w:t>表3</w:t>
            </w:r>
            <w:r>
              <w:rPr>
                <w:rFonts w:ascii="Times New Roman" w:hAnsi="Times New Roman" w:eastAsia="宋体"/>
                <w:b/>
                <w:sz w:val="24"/>
                <w:highlight w:val="none"/>
              </w:rPr>
              <w:t>-</w:t>
            </w:r>
            <w:r>
              <w:rPr>
                <w:rFonts w:hint="eastAsia" w:ascii="Times New Roman" w:hAnsi="Times New Roman" w:eastAsia="宋体"/>
                <w:b/>
                <w:sz w:val="24"/>
                <w:highlight w:val="none"/>
                <w:lang w:val="en-US" w:eastAsia="zh-CN"/>
              </w:rPr>
              <w:t>4</w:t>
            </w:r>
            <w:r>
              <w:rPr>
                <w:rFonts w:hint="eastAsia" w:ascii="Times New Roman" w:hAnsi="Times New Roman" w:eastAsia="宋体"/>
                <w:b/>
                <w:sz w:val="24"/>
                <w:highlight w:val="none"/>
              </w:rPr>
              <w:t xml:space="preserve">  建设项目环保投资</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688"/>
              <w:gridCol w:w="1635"/>
              <w:gridCol w:w="2805"/>
              <w:gridCol w:w="1549"/>
              <w:gridCol w:w="14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80" w:type="dxa"/>
                  <w:vAlign w:val="center"/>
                </w:tcPr>
                <w:p>
                  <w:pPr>
                    <w:pStyle w:val="97"/>
                    <w:spacing w:line="276" w:lineRule="auto"/>
                    <w:rPr>
                      <w:rFonts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序号</w:t>
                  </w:r>
                </w:p>
              </w:tc>
              <w:tc>
                <w:tcPr>
                  <w:tcW w:w="2323" w:type="dxa"/>
                  <w:gridSpan w:val="2"/>
                  <w:vAlign w:val="center"/>
                </w:tcPr>
                <w:p>
                  <w:pPr>
                    <w:pStyle w:val="97"/>
                    <w:spacing w:line="276" w:lineRule="auto"/>
                    <w:rPr>
                      <w:rFonts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项目名称</w:t>
                  </w:r>
                </w:p>
              </w:tc>
              <w:tc>
                <w:tcPr>
                  <w:tcW w:w="2805" w:type="dxa"/>
                  <w:vAlign w:val="center"/>
                </w:tcPr>
                <w:p>
                  <w:pPr>
                    <w:pStyle w:val="97"/>
                    <w:spacing w:line="276" w:lineRule="auto"/>
                    <w:rPr>
                      <w:rFonts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环保设施</w:t>
                  </w:r>
                </w:p>
              </w:tc>
              <w:tc>
                <w:tcPr>
                  <w:tcW w:w="1549" w:type="dxa"/>
                  <w:vAlign w:val="center"/>
                </w:tcPr>
                <w:p>
                  <w:pPr>
                    <w:pStyle w:val="97"/>
                    <w:rPr>
                      <w:rFonts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环评预估</w:t>
                  </w:r>
                  <w:r>
                    <w:rPr>
                      <w:rFonts w:ascii="Times New Roman" w:hAnsi="Times New Roman" w:eastAsia="宋体"/>
                      <w:b/>
                      <w:bCs/>
                      <w:kern w:val="2"/>
                      <w:sz w:val="21"/>
                      <w:szCs w:val="21"/>
                      <w:highlight w:val="none"/>
                    </w:rPr>
                    <w:t>投资</w:t>
                  </w:r>
                </w:p>
                <w:p>
                  <w:pPr>
                    <w:pStyle w:val="97"/>
                    <w:rPr>
                      <w:rFonts w:ascii="Times New Roman" w:hAnsi="Times New Roman" w:eastAsia="宋体"/>
                      <w:b/>
                      <w:bCs/>
                      <w:kern w:val="2"/>
                      <w:sz w:val="21"/>
                      <w:szCs w:val="21"/>
                      <w:highlight w:val="none"/>
                    </w:rPr>
                  </w:pPr>
                  <w:r>
                    <w:rPr>
                      <w:rFonts w:ascii="Times New Roman" w:hAnsi="Times New Roman" w:eastAsia="宋体"/>
                      <w:b/>
                      <w:bCs/>
                      <w:kern w:val="2"/>
                      <w:sz w:val="21"/>
                      <w:szCs w:val="21"/>
                      <w:highlight w:val="none"/>
                    </w:rPr>
                    <w:t>(万元)</w:t>
                  </w:r>
                </w:p>
              </w:tc>
              <w:tc>
                <w:tcPr>
                  <w:tcW w:w="1487" w:type="dxa"/>
                  <w:vAlign w:val="center"/>
                </w:tcPr>
                <w:p>
                  <w:pPr>
                    <w:pStyle w:val="97"/>
                    <w:rPr>
                      <w:rFonts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实际环保投资</w:t>
                  </w:r>
                  <w:r>
                    <w:rPr>
                      <w:rFonts w:ascii="Times New Roman" w:hAnsi="Times New Roman" w:eastAsia="宋体"/>
                      <w:b/>
                      <w:bCs/>
                      <w:kern w:val="2"/>
                      <w:sz w:val="21"/>
                      <w:szCs w:val="21"/>
                      <w:highlight w:val="none"/>
                    </w:rPr>
                    <w:t>(万元)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1</w:t>
                  </w:r>
                </w:p>
              </w:tc>
              <w:tc>
                <w:tcPr>
                  <w:tcW w:w="2323" w:type="dxa"/>
                  <w:gridSpan w:val="2"/>
                  <w:vAlign w:val="center"/>
                </w:tcPr>
                <w:p>
                  <w:pPr>
                    <w:pStyle w:val="97"/>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lang w:val="en-US" w:eastAsia="zh-CN"/>
                    </w:rPr>
                    <w:t>水污染治理措施</w:t>
                  </w:r>
                </w:p>
              </w:tc>
              <w:tc>
                <w:tcPr>
                  <w:tcW w:w="2805" w:type="dxa"/>
                  <w:vAlign w:val="center"/>
                </w:tcPr>
                <w:p>
                  <w:pPr>
                    <w:pStyle w:val="97"/>
                    <w:spacing w:line="276" w:lineRule="auto"/>
                    <w:rPr>
                      <w:rFonts w:hint="default" w:ascii="Times New Roman" w:hAnsi="Times New Roman" w:eastAsia="宋体"/>
                      <w:kern w:val="2"/>
                      <w:sz w:val="21"/>
                      <w:szCs w:val="21"/>
                      <w:highlight w:val="none"/>
                      <w:lang w:val="en-US"/>
                    </w:rPr>
                  </w:pPr>
                  <w:r>
                    <w:rPr>
                      <w:rFonts w:hint="default" w:ascii="Times New Roman" w:hAnsi="Times New Roman" w:eastAsia="宋体"/>
                      <w:kern w:val="2"/>
                      <w:sz w:val="21"/>
                      <w:szCs w:val="21"/>
                      <w:highlight w:val="none"/>
                      <w:lang w:val="en-US"/>
                    </w:rPr>
                    <w:t>化粪池、隔油池</w:t>
                  </w:r>
                  <w:bookmarkStart w:id="10" w:name="_GoBack"/>
                  <w:bookmarkEnd w:id="10"/>
                </w:p>
              </w:tc>
              <w:tc>
                <w:tcPr>
                  <w:tcW w:w="1549" w:type="dxa"/>
                  <w:vAlign w:val="center"/>
                </w:tcPr>
                <w:p>
                  <w:pPr>
                    <w:adjustRightInd w:val="0"/>
                    <w:snapToGrid w:val="0"/>
                    <w:jc w:val="center"/>
                    <w:rPr>
                      <w:rFonts w:hint="default" w:ascii="Times New Roman" w:hAnsi="Times New Roman" w:eastAsia="宋体"/>
                      <w:kern w:val="2"/>
                      <w:sz w:val="21"/>
                      <w:szCs w:val="21"/>
                      <w:highlight w:val="none"/>
                      <w:lang w:val="en-US" w:eastAsia="zh-CN"/>
                    </w:rPr>
                  </w:pPr>
                  <w:r>
                    <w:rPr>
                      <w:rFonts w:hint="eastAsia" w:ascii="Times New Roman" w:hAnsi="Times New Roman" w:eastAsia="宋体"/>
                      <w:szCs w:val="21"/>
                    </w:rPr>
                    <w:t>5</w:t>
                  </w:r>
                </w:p>
              </w:tc>
              <w:tc>
                <w:tcPr>
                  <w:tcW w:w="1487" w:type="dxa"/>
                  <w:vAlign w:val="center"/>
                </w:tcPr>
                <w:p>
                  <w:pPr>
                    <w:adjustRightInd w:val="0"/>
                    <w:snapToGrid w:val="0"/>
                    <w:jc w:val="center"/>
                    <w:rPr>
                      <w:rFonts w:hint="default" w:ascii="Times New Roman" w:hAnsi="Times New Roman" w:eastAsia="宋体"/>
                      <w:kern w:val="2"/>
                      <w:sz w:val="21"/>
                      <w:szCs w:val="21"/>
                      <w:highlight w:val="none"/>
                      <w:lang w:val="en-US" w:eastAsia="zh-CN"/>
                    </w:rPr>
                  </w:pPr>
                  <w:r>
                    <w:rPr>
                      <w:rFonts w:hint="eastAsia" w:ascii="Times New Roman" w:hAnsi="Times New Roman" w:eastAsia="宋体"/>
                      <w:szCs w:val="21"/>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80" w:type="dxa"/>
                  <w:vMerge w:val="restart"/>
                  <w:vAlign w:val="center"/>
                </w:tcPr>
                <w:p>
                  <w:pPr>
                    <w:pStyle w:val="97"/>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2</w:t>
                  </w:r>
                </w:p>
              </w:tc>
              <w:tc>
                <w:tcPr>
                  <w:tcW w:w="688" w:type="dxa"/>
                  <w:vMerge w:val="restart"/>
                  <w:vAlign w:val="center"/>
                </w:tcPr>
                <w:p>
                  <w:pPr>
                    <w:pStyle w:val="97"/>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lang w:val="en-US" w:eastAsia="zh-CN"/>
                    </w:rPr>
                    <w:t>大气污染治理措施</w:t>
                  </w:r>
                </w:p>
              </w:tc>
              <w:tc>
                <w:tcPr>
                  <w:tcW w:w="1635" w:type="dxa"/>
                  <w:vAlign w:val="center"/>
                </w:tcPr>
                <w:p>
                  <w:pPr>
                    <w:pStyle w:val="97"/>
                    <w:spacing w:line="276" w:lineRule="auto"/>
                    <w:rPr>
                      <w:rFonts w:hint="default" w:ascii="Times New Roman" w:hAnsi="Times New Roman" w:eastAsia="宋体"/>
                      <w:kern w:val="2"/>
                      <w:sz w:val="21"/>
                      <w:szCs w:val="21"/>
                      <w:highlight w:val="none"/>
                      <w:lang w:val="en-US" w:eastAsia="zh-CN"/>
                    </w:rPr>
                  </w:pPr>
                  <w:r>
                    <w:rPr>
                      <w:rFonts w:hint="eastAsia" w:ascii="Times New Roman" w:hAnsi="Times New Roman" w:eastAsia="宋体" w:cs="Times New Roman"/>
                      <w:sz w:val="21"/>
                      <w:szCs w:val="21"/>
                      <w:lang w:val="en-US" w:eastAsia="zh-CN"/>
                    </w:rPr>
                    <w:t>固化废气</w:t>
                  </w:r>
                </w:p>
              </w:tc>
              <w:tc>
                <w:tcPr>
                  <w:tcW w:w="2805" w:type="dxa"/>
                  <w:vAlign w:val="center"/>
                </w:tcPr>
                <w:p>
                  <w:pPr>
                    <w:pStyle w:val="97"/>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集气罩收集+</w:t>
                  </w:r>
                  <w:r>
                    <w:rPr>
                      <w:rFonts w:hint="eastAsia" w:ascii="Times New Roman" w:hAnsi="Times New Roman" w:eastAsia="宋体"/>
                      <w:kern w:val="2"/>
                      <w:sz w:val="21"/>
                      <w:szCs w:val="21"/>
                      <w:highlight w:val="none"/>
                      <w:lang w:val="en-US" w:eastAsia="zh-CN"/>
                    </w:rPr>
                    <w:t>光氧催化</w:t>
                  </w:r>
                  <w:r>
                    <w:rPr>
                      <w:rFonts w:hint="eastAsia" w:ascii="Times New Roman" w:hAnsi="Times New Roman" w:eastAsia="宋体"/>
                      <w:kern w:val="2"/>
                      <w:sz w:val="21"/>
                      <w:szCs w:val="21"/>
                      <w:highlight w:val="none"/>
                    </w:rPr>
                    <w:t>+活性炭吸附+15m高排气筒排放</w:t>
                  </w:r>
                </w:p>
              </w:tc>
              <w:tc>
                <w:tcPr>
                  <w:tcW w:w="1549" w:type="dxa"/>
                  <w:vAlign w:val="center"/>
                </w:tcPr>
                <w:p>
                  <w:pPr>
                    <w:adjustRightInd w:val="0"/>
                    <w:snapToGrid w:val="0"/>
                    <w:jc w:val="center"/>
                    <w:rPr>
                      <w:rFonts w:hint="default" w:ascii="Times New Roman" w:hAnsi="Times New Roman" w:eastAsia="宋体"/>
                      <w:kern w:val="2"/>
                      <w:sz w:val="21"/>
                      <w:szCs w:val="21"/>
                      <w:highlight w:val="none"/>
                      <w:lang w:val="en-US" w:eastAsia="zh-CN"/>
                    </w:rPr>
                  </w:pPr>
                  <w:r>
                    <w:rPr>
                      <w:rFonts w:hint="eastAsia" w:ascii="Times New Roman" w:hAnsi="Times New Roman" w:eastAsia="宋体"/>
                      <w:szCs w:val="21"/>
                    </w:rPr>
                    <w:t>30</w:t>
                  </w:r>
                </w:p>
              </w:tc>
              <w:tc>
                <w:tcPr>
                  <w:tcW w:w="1487" w:type="dxa"/>
                  <w:vAlign w:val="center"/>
                </w:tcPr>
                <w:p>
                  <w:pPr>
                    <w:adjustRightInd w:val="0"/>
                    <w:snapToGrid w:val="0"/>
                    <w:jc w:val="center"/>
                    <w:rPr>
                      <w:rFonts w:hint="default" w:ascii="Times New Roman" w:hAnsi="Times New Roman" w:eastAsia="宋体"/>
                      <w:kern w:val="2"/>
                      <w:sz w:val="21"/>
                      <w:szCs w:val="21"/>
                      <w:highlight w:val="none"/>
                      <w:lang w:val="en-US" w:eastAsia="zh-CN"/>
                    </w:rPr>
                  </w:pPr>
                  <w:r>
                    <w:rPr>
                      <w:rFonts w:hint="eastAsia" w:ascii="Times New Roman" w:hAnsi="Times New Roman" w:eastAsia="宋体"/>
                      <w:szCs w:val="21"/>
                      <w:lang w:val="en-US" w:eastAsia="zh-CN"/>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80" w:type="dxa"/>
                  <w:vMerge w:val="continue"/>
                  <w:vAlign w:val="center"/>
                </w:tcPr>
                <w:p>
                  <w:pPr>
                    <w:pStyle w:val="97"/>
                    <w:spacing w:line="276" w:lineRule="auto"/>
                    <w:rPr>
                      <w:rFonts w:hint="eastAsia" w:ascii="Times New Roman" w:hAnsi="Times New Roman" w:eastAsia="宋体"/>
                      <w:kern w:val="2"/>
                      <w:sz w:val="21"/>
                      <w:szCs w:val="21"/>
                      <w:highlight w:val="none"/>
                      <w:lang w:val="en-US" w:eastAsia="zh-CN"/>
                    </w:rPr>
                  </w:pPr>
                </w:p>
              </w:tc>
              <w:tc>
                <w:tcPr>
                  <w:tcW w:w="688" w:type="dxa"/>
                  <w:vMerge w:val="continue"/>
                  <w:vAlign w:val="center"/>
                </w:tcPr>
                <w:p>
                  <w:pPr>
                    <w:pStyle w:val="97"/>
                    <w:spacing w:line="276" w:lineRule="auto"/>
                    <w:rPr>
                      <w:rFonts w:hint="eastAsia" w:ascii="Times New Roman" w:hAnsi="Times New Roman" w:eastAsia="宋体"/>
                      <w:kern w:val="2"/>
                      <w:sz w:val="21"/>
                      <w:szCs w:val="21"/>
                      <w:highlight w:val="none"/>
                      <w:lang w:val="en-US" w:eastAsia="zh-CN"/>
                    </w:rPr>
                  </w:pPr>
                </w:p>
              </w:tc>
              <w:tc>
                <w:tcPr>
                  <w:tcW w:w="1635" w:type="dxa"/>
                  <w:vAlign w:val="center"/>
                </w:tcPr>
                <w:p>
                  <w:pPr>
                    <w:pStyle w:val="97"/>
                    <w:spacing w:line="276"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无组织颗粒物</w:t>
                  </w:r>
                </w:p>
              </w:tc>
              <w:tc>
                <w:tcPr>
                  <w:tcW w:w="2805" w:type="dxa"/>
                  <w:vAlign w:val="center"/>
                </w:tcPr>
                <w:p>
                  <w:pPr>
                    <w:pStyle w:val="97"/>
                    <w:spacing w:line="276" w:lineRule="auto"/>
                    <w:rPr>
                      <w:rFonts w:hint="eastAsia"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车间安装通、排风机</w:t>
                  </w:r>
                </w:p>
              </w:tc>
              <w:tc>
                <w:tcPr>
                  <w:tcW w:w="1549" w:type="dxa"/>
                  <w:vAlign w:val="center"/>
                </w:tcPr>
                <w:p>
                  <w:pPr>
                    <w:adjustRightInd w:val="0"/>
                    <w:snapToGrid w:val="0"/>
                    <w:jc w:val="center"/>
                    <w:rPr>
                      <w:rFonts w:hint="eastAsia" w:ascii="Times New Roman" w:hAnsi="Times New Roman" w:eastAsia="宋体"/>
                      <w:kern w:val="2"/>
                      <w:sz w:val="21"/>
                      <w:szCs w:val="21"/>
                      <w:highlight w:val="none"/>
                      <w:lang w:val="en-US" w:eastAsia="zh-CN"/>
                    </w:rPr>
                  </w:pPr>
                  <w:r>
                    <w:rPr>
                      <w:rFonts w:hint="eastAsia" w:ascii="Times New Roman" w:hAnsi="Times New Roman" w:eastAsia="宋体"/>
                      <w:szCs w:val="21"/>
                    </w:rPr>
                    <w:t>4</w:t>
                  </w:r>
                </w:p>
              </w:tc>
              <w:tc>
                <w:tcPr>
                  <w:tcW w:w="1487" w:type="dxa"/>
                  <w:vAlign w:val="center"/>
                </w:tcPr>
                <w:p>
                  <w:pPr>
                    <w:adjustRightInd w:val="0"/>
                    <w:snapToGrid w:val="0"/>
                    <w:jc w:val="center"/>
                    <w:rPr>
                      <w:rFonts w:hint="eastAsia" w:ascii="Times New Roman" w:hAnsi="Times New Roman" w:eastAsia="宋体"/>
                      <w:kern w:val="2"/>
                      <w:sz w:val="21"/>
                      <w:szCs w:val="21"/>
                      <w:highlight w:val="none"/>
                      <w:lang w:val="en-US" w:eastAsia="zh-CN"/>
                    </w:rPr>
                  </w:pPr>
                  <w:r>
                    <w:rPr>
                      <w:rFonts w:hint="eastAsia" w:ascii="Times New Roman" w:hAnsi="Times New Roman" w:eastAsia="宋体"/>
                      <w:szCs w:val="21"/>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3</w:t>
                  </w:r>
                </w:p>
              </w:tc>
              <w:tc>
                <w:tcPr>
                  <w:tcW w:w="2323" w:type="dxa"/>
                  <w:gridSpan w:val="2"/>
                  <w:vAlign w:val="center"/>
                </w:tcPr>
                <w:p>
                  <w:pPr>
                    <w:adjustRightInd w:val="0"/>
                    <w:snapToGrid w:val="0"/>
                    <w:jc w:val="center"/>
                    <w:rPr>
                      <w:rFonts w:hint="eastAsia" w:ascii="Times New Roman" w:hAnsi="Times New Roman" w:eastAsia="宋体"/>
                      <w:szCs w:val="21"/>
                    </w:rPr>
                  </w:pPr>
                  <w:r>
                    <w:rPr>
                      <w:rFonts w:hint="eastAsia" w:ascii="Times New Roman" w:hAnsi="Times New Roman" w:eastAsia="宋体"/>
                      <w:szCs w:val="21"/>
                    </w:rPr>
                    <w:t>固废</w:t>
                  </w:r>
                </w:p>
                <w:p>
                  <w:pPr>
                    <w:adjustRightInd w:val="0"/>
                    <w:snapToGrid w:val="0"/>
                    <w:jc w:val="center"/>
                    <w:rPr>
                      <w:rFonts w:ascii="Times New Roman" w:hAnsi="Times New Roman" w:eastAsia="宋体"/>
                      <w:kern w:val="2"/>
                      <w:sz w:val="21"/>
                      <w:szCs w:val="21"/>
                      <w:highlight w:val="none"/>
                    </w:rPr>
                  </w:pPr>
                  <w:r>
                    <w:rPr>
                      <w:rFonts w:hint="eastAsia" w:ascii="Times New Roman" w:hAnsi="Times New Roman" w:eastAsia="宋体"/>
                      <w:szCs w:val="21"/>
                    </w:rPr>
                    <w:t>治理</w:t>
                  </w:r>
                </w:p>
              </w:tc>
              <w:tc>
                <w:tcPr>
                  <w:tcW w:w="2805" w:type="dxa"/>
                  <w:vAlign w:val="center"/>
                </w:tcPr>
                <w:p>
                  <w:pPr>
                    <w:adjustRightInd w:val="0"/>
                    <w:snapToGrid w:val="0"/>
                    <w:jc w:val="center"/>
                    <w:rPr>
                      <w:rFonts w:ascii="Times New Roman" w:hAnsi="Times New Roman" w:eastAsia="宋体"/>
                      <w:kern w:val="2"/>
                      <w:sz w:val="21"/>
                      <w:szCs w:val="21"/>
                      <w:highlight w:val="none"/>
                    </w:rPr>
                  </w:pPr>
                  <w:r>
                    <w:rPr>
                      <w:rFonts w:hint="eastAsia" w:ascii="Times New Roman" w:hAnsi="Times New Roman" w:eastAsia="宋体"/>
                      <w:szCs w:val="21"/>
                    </w:rPr>
                    <w:t>设立垃圾桶、一般固体废物暂存处、危险废物暂存库、危废协议</w:t>
                  </w:r>
                </w:p>
              </w:tc>
              <w:tc>
                <w:tcPr>
                  <w:tcW w:w="1549" w:type="dxa"/>
                  <w:vAlign w:val="center"/>
                </w:tcPr>
                <w:p>
                  <w:pPr>
                    <w:adjustRightInd w:val="0"/>
                    <w:snapToGrid w:val="0"/>
                    <w:jc w:val="center"/>
                    <w:rPr>
                      <w:rFonts w:hint="default" w:ascii="Times New Roman" w:hAnsi="Times New Roman" w:eastAsia="宋体"/>
                      <w:kern w:val="2"/>
                      <w:sz w:val="21"/>
                      <w:szCs w:val="21"/>
                      <w:highlight w:val="none"/>
                      <w:lang w:val="en-US" w:eastAsia="zh-CN"/>
                    </w:rPr>
                  </w:pPr>
                  <w:r>
                    <w:rPr>
                      <w:rFonts w:hint="eastAsia" w:ascii="Times New Roman" w:hAnsi="Times New Roman" w:eastAsia="宋体"/>
                      <w:szCs w:val="21"/>
                    </w:rPr>
                    <w:t>10</w:t>
                  </w:r>
                </w:p>
              </w:tc>
              <w:tc>
                <w:tcPr>
                  <w:tcW w:w="1487" w:type="dxa"/>
                  <w:vAlign w:val="center"/>
                </w:tcPr>
                <w:p>
                  <w:pPr>
                    <w:adjustRightInd w:val="0"/>
                    <w:snapToGrid w:val="0"/>
                    <w:jc w:val="center"/>
                    <w:rPr>
                      <w:rFonts w:hint="eastAsia" w:ascii="Times New Roman" w:hAnsi="Times New Roman" w:eastAsia="宋体"/>
                      <w:kern w:val="2"/>
                      <w:sz w:val="21"/>
                      <w:szCs w:val="21"/>
                      <w:highlight w:val="none"/>
                      <w:lang w:val="en-US" w:eastAsia="zh-CN"/>
                    </w:rPr>
                  </w:pPr>
                  <w:r>
                    <w:rPr>
                      <w:rFonts w:hint="eastAsia" w:ascii="Times New Roman" w:hAnsi="Times New Roman" w:eastAsia="宋体"/>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4</w:t>
                  </w:r>
                </w:p>
              </w:tc>
              <w:tc>
                <w:tcPr>
                  <w:tcW w:w="2323" w:type="dxa"/>
                  <w:gridSpan w:val="2"/>
                  <w:vAlign w:val="center"/>
                </w:tcPr>
                <w:p>
                  <w:pPr>
                    <w:adjustRightInd w:val="0"/>
                    <w:snapToGrid w:val="0"/>
                    <w:jc w:val="center"/>
                    <w:rPr>
                      <w:rFonts w:hint="eastAsia" w:ascii="Times New Roman" w:hAnsi="Times New Roman" w:eastAsia="宋体"/>
                      <w:szCs w:val="21"/>
                    </w:rPr>
                  </w:pPr>
                  <w:r>
                    <w:rPr>
                      <w:rFonts w:hint="eastAsia" w:ascii="Times New Roman" w:hAnsi="Times New Roman" w:eastAsia="宋体"/>
                      <w:szCs w:val="21"/>
                    </w:rPr>
                    <w:t>噪声</w:t>
                  </w:r>
                </w:p>
                <w:p>
                  <w:pPr>
                    <w:adjustRightInd w:val="0"/>
                    <w:snapToGrid w:val="0"/>
                    <w:jc w:val="center"/>
                    <w:rPr>
                      <w:rFonts w:hint="eastAsia" w:ascii="Times New Roman" w:hAnsi="Times New Roman" w:eastAsia="宋体"/>
                      <w:kern w:val="2"/>
                      <w:sz w:val="21"/>
                      <w:szCs w:val="21"/>
                      <w:highlight w:val="none"/>
                      <w:lang w:val="en-US" w:eastAsia="zh-CN"/>
                    </w:rPr>
                  </w:pPr>
                  <w:r>
                    <w:rPr>
                      <w:rFonts w:hint="eastAsia" w:ascii="Times New Roman" w:hAnsi="Times New Roman" w:eastAsia="宋体"/>
                      <w:szCs w:val="21"/>
                    </w:rPr>
                    <w:t>治理</w:t>
                  </w:r>
                </w:p>
              </w:tc>
              <w:tc>
                <w:tcPr>
                  <w:tcW w:w="2805" w:type="dxa"/>
                  <w:vAlign w:val="center"/>
                </w:tcPr>
                <w:p>
                  <w:pPr>
                    <w:adjustRightInd w:val="0"/>
                    <w:snapToGrid w:val="0"/>
                    <w:jc w:val="center"/>
                    <w:rPr>
                      <w:rFonts w:hint="default" w:ascii="Times New Roman" w:hAnsi="Times New Roman" w:eastAsia="宋体" w:cs="Times New Roman"/>
                      <w:sz w:val="21"/>
                      <w:szCs w:val="21"/>
                    </w:rPr>
                  </w:pPr>
                  <w:r>
                    <w:rPr>
                      <w:rFonts w:hint="eastAsia" w:ascii="Times New Roman" w:hAnsi="Times New Roman" w:eastAsia="宋体"/>
                      <w:szCs w:val="21"/>
                    </w:rPr>
                    <w:t>减震基座、吸声材料</w:t>
                  </w:r>
                </w:p>
              </w:tc>
              <w:tc>
                <w:tcPr>
                  <w:tcW w:w="1549" w:type="dxa"/>
                  <w:vAlign w:val="center"/>
                </w:tcPr>
                <w:p>
                  <w:pPr>
                    <w:adjustRightInd w:val="0"/>
                    <w:snapToGrid w:val="0"/>
                    <w:jc w:val="center"/>
                    <w:rPr>
                      <w:rFonts w:hint="eastAsia" w:ascii="Times New Roman" w:hAnsi="Times New Roman" w:eastAsia="宋体"/>
                      <w:kern w:val="2"/>
                      <w:sz w:val="21"/>
                      <w:szCs w:val="21"/>
                      <w:highlight w:val="none"/>
                      <w:lang w:val="en-US" w:eastAsia="zh-CN"/>
                    </w:rPr>
                  </w:pPr>
                  <w:r>
                    <w:rPr>
                      <w:rFonts w:hint="eastAsia" w:ascii="Times New Roman" w:hAnsi="Times New Roman" w:eastAsia="宋体"/>
                      <w:szCs w:val="21"/>
                    </w:rPr>
                    <w:t>6</w:t>
                  </w:r>
                </w:p>
              </w:tc>
              <w:tc>
                <w:tcPr>
                  <w:tcW w:w="1487" w:type="dxa"/>
                  <w:vAlign w:val="center"/>
                </w:tcPr>
                <w:p>
                  <w:pPr>
                    <w:adjustRightInd w:val="0"/>
                    <w:snapToGrid w:val="0"/>
                    <w:jc w:val="center"/>
                    <w:rPr>
                      <w:rFonts w:hint="eastAsia" w:ascii="Times New Roman" w:hAnsi="Times New Roman" w:eastAsia="宋体"/>
                      <w:kern w:val="2"/>
                      <w:sz w:val="21"/>
                      <w:szCs w:val="21"/>
                      <w:highlight w:val="none"/>
                      <w:lang w:val="en-US" w:eastAsia="zh-CN"/>
                    </w:rPr>
                  </w:pPr>
                  <w:r>
                    <w:rPr>
                      <w:rFonts w:hint="eastAsia" w:ascii="Times New Roman" w:hAnsi="Times New Roman" w:eastAsia="宋体"/>
                      <w:szCs w:val="21"/>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5</w:t>
                  </w:r>
                </w:p>
              </w:tc>
              <w:tc>
                <w:tcPr>
                  <w:tcW w:w="2323" w:type="dxa"/>
                  <w:gridSpan w:val="2"/>
                  <w:vAlign w:val="center"/>
                </w:tcPr>
                <w:p>
                  <w:pPr>
                    <w:adjustRightInd w:val="0"/>
                    <w:snapToGrid w:val="0"/>
                    <w:jc w:val="center"/>
                    <w:rPr>
                      <w:rFonts w:hint="eastAsia" w:ascii="Times New Roman" w:hAnsi="Times New Roman" w:eastAsia="宋体"/>
                      <w:kern w:val="2"/>
                      <w:sz w:val="21"/>
                      <w:szCs w:val="21"/>
                      <w:highlight w:val="none"/>
                      <w:lang w:val="en-US" w:eastAsia="zh-CN"/>
                    </w:rPr>
                  </w:pPr>
                  <w:r>
                    <w:rPr>
                      <w:rFonts w:hint="eastAsia" w:ascii="Times New Roman" w:hAnsi="Times New Roman" w:eastAsia="宋体"/>
                      <w:szCs w:val="21"/>
                    </w:rPr>
                    <w:t>绿化</w:t>
                  </w:r>
                </w:p>
              </w:tc>
              <w:tc>
                <w:tcPr>
                  <w:tcW w:w="2805" w:type="dxa"/>
                  <w:vAlign w:val="center"/>
                </w:tcPr>
                <w:p>
                  <w:pPr>
                    <w:adjustRightInd w:val="0"/>
                    <w:snapToGrid w:val="0"/>
                    <w:jc w:val="center"/>
                    <w:rPr>
                      <w:rFonts w:hint="default" w:ascii="Times New Roman" w:hAnsi="Times New Roman" w:eastAsia="宋体" w:cs="Times New Roman"/>
                      <w:sz w:val="21"/>
                      <w:szCs w:val="21"/>
                    </w:rPr>
                  </w:pPr>
                  <w:r>
                    <w:rPr>
                      <w:rFonts w:ascii="Times New Roman" w:hAnsi="Times New Roman" w:eastAsia="宋体"/>
                      <w:szCs w:val="21"/>
                    </w:rPr>
                    <w:t>植树种草、水管及喷头</w:t>
                  </w:r>
                </w:p>
              </w:tc>
              <w:tc>
                <w:tcPr>
                  <w:tcW w:w="1549" w:type="dxa"/>
                  <w:vAlign w:val="center"/>
                </w:tcPr>
                <w:p>
                  <w:pPr>
                    <w:adjustRightInd w:val="0"/>
                    <w:snapToGrid w:val="0"/>
                    <w:jc w:val="center"/>
                    <w:rPr>
                      <w:rFonts w:hint="eastAsia" w:ascii="Times New Roman" w:hAnsi="Times New Roman" w:eastAsia="宋体"/>
                      <w:kern w:val="2"/>
                      <w:sz w:val="21"/>
                      <w:szCs w:val="21"/>
                      <w:highlight w:val="none"/>
                      <w:lang w:val="en-US" w:eastAsia="zh-CN"/>
                    </w:rPr>
                  </w:pPr>
                  <w:r>
                    <w:rPr>
                      <w:rFonts w:hint="eastAsia" w:ascii="Times New Roman" w:hAnsi="Times New Roman" w:eastAsia="宋体"/>
                      <w:szCs w:val="21"/>
                    </w:rPr>
                    <w:t>5</w:t>
                  </w:r>
                </w:p>
              </w:tc>
              <w:tc>
                <w:tcPr>
                  <w:tcW w:w="1487" w:type="dxa"/>
                  <w:vAlign w:val="center"/>
                </w:tcPr>
                <w:p>
                  <w:pPr>
                    <w:adjustRightInd w:val="0"/>
                    <w:snapToGrid w:val="0"/>
                    <w:jc w:val="center"/>
                    <w:rPr>
                      <w:rFonts w:hint="eastAsia" w:ascii="Times New Roman" w:hAnsi="Times New Roman" w:eastAsia="宋体"/>
                      <w:kern w:val="2"/>
                      <w:sz w:val="21"/>
                      <w:szCs w:val="21"/>
                      <w:highlight w:val="none"/>
                      <w:lang w:val="en-US" w:eastAsia="zh-CN"/>
                    </w:rPr>
                  </w:pPr>
                  <w:r>
                    <w:rPr>
                      <w:rFonts w:hint="eastAsia" w:ascii="Times New Roman" w:hAnsi="Times New Roman" w:eastAsia="宋体"/>
                      <w:szCs w:val="21"/>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008" w:type="dxa"/>
                  <w:gridSpan w:val="4"/>
                  <w:vAlign w:val="center"/>
                </w:tcPr>
                <w:p>
                  <w:pPr>
                    <w:pStyle w:val="97"/>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合计</w:t>
                  </w:r>
                </w:p>
              </w:tc>
              <w:tc>
                <w:tcPr>
                  <w:tcW w:w="1549" w:type="dxa"/>
                  <w:vAlign w:val="center"/>
                </w:tcPr>
                <w:p>
                  <w:pPr>
                    <w:pStyle w:val="97"/>
                    <w:spacing w:line="276" w:lineRule="auto"/>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60</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90</w:t>
                  </w:r>
                </w:p>
              </w:tc>
            </w:tr>
          </w:tbl>
          <w:p>
            <w:pPr>
              <w:spacing w:before="156" w:beforeLines="50" w:line="360" w:lineRule="auto"/>
              <w:jc w:val="center"/>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pStyle w:val="2"/>
              <w:rPr>
                <w:rFonts w:hint="eastAsia" w:ascii="Times New Roman" w:hAnsi="Times New Roman" w:eastAsia="宋体"/>
                <w:b/>
                <w:sz w:val="24"/>
                <w:highlight w:val="none"/>
              </w:rPr>
            </w:pPr>
          </w:p>
          <w:p>
            <w:pPr>
              <w:spacing w:line="480" w:lineRule="auto"/>
              <w:rPr>
                <w:rFonts w:ascii="Times New Roman" w:hAnsi="Times New Roman" w:eastAsia="宋体"/>
              </w:rPr>
            </w:pPr>
          </w:p>
        </w:tc>
      </w:tr>
    </w:tbl>
    <w:p>
      <w:pPr>
        <w:rPr>
          <w:rFonts w:ascii="Times New Roman" w:hAnsi="Times New Roman" w:eastAsia="宋体"/>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rFonts w:ascii="Times New Roman" w:hAnsi="Times New Roman" w:eastAsia="宋体"/>
          <w:b/>
          <w:sz w:val="28"/>
          <w:szCs w:val="28"/>
        </w:rPr>
      </w:pPr>
      <w:r>
        <w:rPr>
          <w:rFonts w:hint="eastAsia" w:ascii="Times New Roman" w:hAnsi="Times New Roman" w:eastAsia="宋体"/>
          <w:b/>
          <w:sz w:val="28"/>
          <w:szCs w:val="28"/>
        </w:rPr>
        <w:t>表四</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tcPr>
          <w:p>
            <w:pPr>
              <w:spacing w:line="360" w:lineRule="auto"/>
              <w:rPr>
                <w:rFonts w:ascii="Times New Roman" w:hAnsi="Times New Roman" w:eastAsia="宋体"/>
                <w:b/>
                <w:sz w:val="24"/>
              </w:rPr>
            </w:pPr>
            <w:r>
              <w:rPr>
                <w:rFonts w:hint="eastAsia" w:ascii="Times New Roman" w:hAnsi="Times New Roman" w:eastAsia="宋体"/>
                <w:b/>
                <w:sz w:val="24"/>
              </w:rPr>
              <w:t>建设项目环境影响报告表主要结论及审批部门审批决定：</w:t>
            </w:r>
          </w:p>
          <w:p>
            <w:pPr>
              <w:spacing w:line="360" w:lineRule="auto"/>
              <w:rPr>
                <w:rFonts w:ascii="Times New Roman" w:hAnsi="Times New Roman" w:eastAsia="宋体"/>
                <w:b/>
                <w:sz w:val="24"/>
              </w:rPr>
            </w:pPr>
            <w:r>
              <w:rPr>
                <w:rFonts w:hint="eastAsia" w:ascii="Times New Roman" w:hAnsi="Times New Roman" w:eastAsia="宋体"/>
                <w:b/>
                <w:sz w:val="24"/>
              </w:rPr>
              <w:t>一、建设项目环评报告书（表）的主要结论</w:t>
            </w:r>
          </w:p>
          <w:p>
            <w:pPr>
              <w:spacing w:line="360" w:lineRule="auto"/>
              <w:jc w:val="both"/>
              <w:rPr>
                <w:rFonts w:ascii="Times New Roman" w:hAnsi="Times New Roman" w:eastAsia="宋体"/>
                <w:b/>
                <w:sz w:val="24"/>
                <w:szCs w:val="24"/>
              </w:rPr>
            </w:pPr>
            <w:r>
              <w:rPr>
                <w:rFonts w:hint="eastAsia" w:ascii="Times New Roman" w:hAnsi="Times New Roman" w:eastAsia="宋体"/>
                <w:b/>
                <w:sz w:val="24"/>
                <w:szCs w:val="24"/>
                <w:lang w:eastAsia="zh-CN"/>
              </w:rPr>
              <w:t>（</w:t>
            </w:r>
            <w:r>
              <w:rPr>
                <w:rFonts w:hint="eastAsia" w:ascii="Times New Roman" w:hAnsi="Times New Roman" w:eastAsia="宋体"/>
                <w:b/>
                <w:sz w:val="24"/>
                <w:szCs w:val="24"/>
                <w:lang w:val="en-US" w:eastAsia="zh-CN"/>
              </w:rPr>
              <w:t>1</w:t>
            </w:r>
            <w:r>
              <w:rPr>
                <w:rFonts w:hint="eastAsia" w:ascii="Times New Roman" w:hAnsi="Times New Roman" w:eastAsia="宋体"/>
                <w:b/>
                <w:sz w:val="24"/>
                <w:szCs w:val="24"/>
                <w:lang w:eastAsia="zh-CN"/>
              </w:rPr>
              <w:t>）</w:t>
            </w:r>
            <w:r>
              <w:rPr>
                <w:rFonts w:hint="eastAsia" w:ascii="Times New Roman" w:hAnsi="Times New Roman" w:eastAsia="宋体"/>
                <w:b/>
                <w:sz w:val="24"/>
                <w:szCs w:val="24"/>
              </w:rPr>
              <w:t>结论</w:t>
            </w:r>
          </w:p>
          <w:p>
            <w:pPr>
              <w:spacing w:line="360" w:lineRule="auto"/>
              <w:ind w:firstLine="482" w:firstLineChars="200"/>
              <w:rPr>
                <w:rFonts w:ascii="Times New Roman" w:hAnsi="Times New Roman" w:eastAsia="宋体"/>
                <w:b/>
                <w:sz w:val="24"/>
                <w:szCs w:val="24"/>
              </w:rPr>
            </w:pPr>
            <w:r>
              <w:rPr>
                <w:rFonts w:ascii="Times New Roman" w:hAnsi="Times New Roman" w:eastAsia="宋体"/>
                <w:b/>
                <w:sz w:val="24"/>
                <w:szCs w:val="24"/>
              </w:rPr>
              <w:t>1.</w:t>
            </w:r>
            <w:r>
              <w:rPr>
                <w:rFonts w:hint="eastAsia" w:ascii="Times New Roman" w:hAnsi="Times New Roman" w:eastAsia="宋体"/>
                <w:b/>
                <w:sz w:val="24"/>
                <w:szCs w:val="24"/>
              </w:rPr>
              <w:t>项目概况</w:t>
            </w:r>
          </w:p>
          <w:p>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 xml:space="preserve">芜湖县宁龙金属制品有限公司空调支架加工项目建设于芜湖县六郎镇殷港工业园南方大道4号2幢2号厂房，投资1000万元，占地面积3645平方米，建筑面积2128.08平方米。 </w:t>
            </w:r>
          </w:p>
          <w:p>
            <w:pPr>
              <w:spacing w:line="360" w:lineRule="auto"/>
              <w:ind w:firstLine="482" w:firstLineChars="200"/>
              <w:rPr>
                <w:rFonts w:ascii="Times New Roman" w:hAnsi="Times New Roman" w:eastAsia="宋体"/>
                <w:b/>
                <w:sz w:val="24"/>
                <w:szCs w:val="24"/>
              </w:rPr>
            </w:pPr>
            <w:r>
              <w:rPr>
                <w:rFonts w:ascii="Times New Roman" w:hAnsi="Times New Roman" w:eastAsia="宋体"/>
                <w:b/>
                <w:sz w:val="24"/>
                <w:szCs w:val="24"/>
              </w:rPr>
              <w:t>2.</w:t>
            </w:r>
            <w:r>
              <w:rPr>
                <w:rFonts w:hint="eastAsia" w:ascii="Times New Roman" w:hAnsi="Times New Roman" w:eastAsia="宋体"/>
                <w:b/>
                <w:sz w:val="24"/>
                <w:szCs w:val="24"/>
              </w:rPr>
              <w:t>建设项目产业政策符合性</w:t>
            </w:r>
          </w:p>
          <w:p>
            <w:pPr>
              <w:spacing w:line="360" w:lineRule="auto"/>
              <w:ind w:firstLine="480" w:firstLineChars="200"/>
              <w:jc w:val="both"/>
              <w:rPr>
                <w:rFonts w:hint="eastAsia" w:ascii="Times New Roman" w:hAnsi="Times New Roman" w:eastAsia="宋体"/>
                <w:sz w:val="24"/>
                <w:szCs w:val="24"/>
              </w:rPr>
            </w:pPr>
            <w:r>
              <w:rPr>
                <w:rFonts w:hint="eastAsia" w:ascii="Times New Roman" w:hAnsi="Times New Roman" w:eastAsia="宋体"/>
                <w:sz w:val="24"/>
                <w:szCs w:val="24"/>
              </w:rPr>
              <w:t>拟建项目不属于国家发展和改革委员会2013年第21号令《产业结构调整指导目录（201</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 xml:space="preserve"> 年本）》中的限制类和淘汰类，属于允许类。经查询《安徽省产业结构调整指导目录（2007 年本）》，拟建项目不属于其中鼓励类、限制类和淘汰项目，属于允许类。</w:t>
            </w:r>
          </w:p>
          <w:p>
            <w:pPr>
              <w:spacing w:line="360" w:lineRule="auto"/>
              <w:ind w:firstLine="480" w:firstLineChars="200"/>
              <w:jc w:val="both"/>
              <w:rPr>
                <w:rFonts w:ascii="Times New Roman" w:hAnsi="Times New Roman" w:eastAsia="宋体"/>
                <w:sz w:val="24"/>
                <w:szCs w:val="24"/>
              </w:rPr>
            </w:pPr>
            <w:r>
              <w:rPr>
                <w:rFonts w:hint="eastAsia" w:ascii="Times New Roman" w:hAnsi="Times New Roman" w:eastAsia="宋体"/>
                <w:sz w:val="24"/>
                <w:szCs w:val="24"/>
              </w:rPr>
              <w:t>因此，拟建项目的建设符合国家和地方产业政策要求。</w:t>
            </w:r>
          </w:p>
          <w:p>
            <w:pPr>
              <w:spacing w:line="360" w:lineRule="auto"/>
              <w:ind w:firstLine="482" w:firstLineChars="200"/>
              <w:rPr>
                <w:rFonts w:ascii="Times New Roman" w:hAnsi="Times New Roman" w:eastAsia="宋体"/>
                <w:b/>
                <w:sz w:val="24"/>
                <w:szCs w:val="24"/>
              </w:rPr>
            </w:pPr>
            <w:r>
              <w:rPr>
                <w:rFonts w:ascii="Times New Roman" w:hAnsi="Times New Roman" w:eastAsia="宋体"/>
                <w:b/>
                <w:sz w:val="24"/>
                <w:szCs w:val="24"/>
              </w:rPr>
              <w:t>3.</w:t>
            </w:r>
            <w:r>
              <w:rPr>
                <w:rFonts w:hint="eastAsia" w:ascii="Times New Roman" w:hAnsi="Times New Roman" w:eastAsia="宋体"/>
                <w:b/>
                <w:sz w:val="24"/>
                <w:szCs w:val="24"/>
              </w:rPr>
              <w:t>项目选址及规划可行性分析</w:t>
            </w:r>
          </w:p>
          <w:p>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本项目位于芜湖县六郎镇殷港工业园南方大道4号2幢2号厂房，交通条件便利。项目所在地属于规划的工业用地，厂区及厂房平面布置既满足规范要求，又符合环保卫生要求。环境影响分析表明，建设项目投入运行后对周围环境影响较小。从</w:t>
            </w:r>
            <w:r>
              <w:rPr>
                <w:rFonts w:hint="eastAsia" w:ascii="Times New Roman" w:hAnsi="Times New Roman" w:eastAsia="宋体"/>
                <w:sz w:val="24"/>
                <w:szCs w:val="24"/>
                <w:lang w:val="en-US" w:eastAsia="zh-CN"/>
              </w:rPr>
              <w:t>环境影响评价</w:t>
            </w:r>
            <w:r>
              <w:rPr>
                <w:rFonts w:hint="eastAsia" w:ascii="Times New Roman" w:hAnsi="Times New Roman" w:eastAsia="宋体"/>
                <w:sz w:val="24"/>
                <w:szCs w:val="24"/>
              </w:rPr>
              <w:t>的角度来看，项目选址可行。</w:t>
            </w:r>
          </w:p>
          <w:p>
            <w:pPr>
              <w:spacing w:line="360" w:lineRule="auto"/>
              <w:ind w:firstLine="482" w:firstLineChars="200"/>
              <w:rPr>
                <w:rFonts w:ascii="Times New Roman" w:hAnsi="Times New Roman" w:eastAsia="宋体"/>
                <w:b/>
                <w:sz w:val="24"/>
                <w:szCs w:val="24"/>
              </w:rPr>
            </w:pPr>
            <w:r>
              <w:rPr>
                <w:rFonts w:ascii="Times New Roman" w:hAnsi="Times New Roman" w:eastAsia="宋体"/>
                <w:b/>
                <w:sz w:val="24"/>
                <w:szCs w:val="24"/>
              </w:rPr>
              <w:t>4.</w:t>
            </w:r>
            <w:r>
              <w:rPr>
                <w:rFonts w:hint="eastAsia" w:ascii="Times New Roman" w:hAnsi="Times New Roman" w:eastAsia="宋体"/>
                <w:b/>
                <w:sz w:val="24"/>
                <w:szCs w:val="24"/>
              </w:rPr>
              <w:t>环境质量现状要求的符合性</w:t>
            </w:r>
          </w:p>
          <w:p>
            <w:pPr>
              <w:spacing w:line="440" w:lineRule="exact"/>
              <w:ind w:firstLine="468" w:firstLineChars="195"/>
              <w:rPr>
                <w:rFonts w:ascii="Times New Roman" w:hAnsi="Times New Roman" w:eastAsia="宋体"/>
                <w:sz w:val="24"/>
              </w:rPr>
            </w:pPr>
            <w:r>
              <w:rPr>
                <w:rFonts w:ascii="Times New Roman" w:hAnsi="Times New Roman" w:eastAsia="宋体"/>
                <w:sz w:val="24"/>
              </w:rPr>
              <w:t>（1）</w:t>
            </w:r>
            <w:r>
              <w:rPr>
                <w:rFonts w:hint="eastAsia" w:ascii="Times New Roman" w:hAnsi="Times New Roman" w:eastAsia="宋体"/>
                <w:sz w:val="24"/>
              </w:rPr>
              <w:t>项目所在区域大气环境质量指标</w:t>
            </w:r>
            <w:r>
              <w:rPr>
                <w:rFonts w:ascii="Times New Roman" w:hAnsi="Times New Roman" w:eastAsia="宋体"/>
                <w:sz w:val="24"/>
              </w:rPr>
              <w:t>满足《环境空气质量标准》</w:t>
            </w:r>
            <w:r>
              <w:rPr>
                <w:rFonts w:hint="eastAsia" w:ascii="Times New Roman" w:hAnsi="Times New Roman" w:eastAsia="宋体"/>
                <w:sz w:val="24"/>
              </w:rPr>
              <w:t>（</w:t>
            </w:r>
            <w:r>
              <w:rPr>
                <w:rFonts w:ascii="Times New Roman" w:hAnsi="Times New Roman" w:eastAsia="宋体"/>
                <w:sz w:val="24"/>
              </w:rPr>
              <w:t>GB3095</w:t>
            </w:r>
            <w:r>
              <w:rPr>
                <w:rFonts w:hint="eastAsia" w:ascii="Times New Roman" w:hAnsi="Times New Roman" w:eastAsia="宋体"/>
                <w:sz w:val="24"/>
              </w:rPr>
              <w:t>-</w:t>
            </w:r>
            <w:r>
              <w:rPr>
                <w:rFonts w:ascii="Times New Roman" w:hAnsi="Times New Roman" w:eastAsia="宋体"/>
                <w:sz w:val="24"/>
              </w:rPr>
              <w:t>2012</w:t>
            </w:r>
            <w:r>
              <w:rPr>
                <w:rFonts w:hint="eastAsia" w:ascii="Times New Roman" w:hAnsi="Times New Roman" w:eastAsia="宋体"/>
                <w:sz w:val="24"/>
              </w:rPr>
              <w:t>）</w:t>
            </w:r>
            <w:r>
              <w:rPr>
                <w:rFonts w:ascii="Times New Roman" w:hAnsi="Times New Roman" w:eastAsia="宋体"/>
                <w:sz w:val="24"/>
              </w:rPr>
              <w:t>中二级标准要求。</w:t>
            </w:r>
          </w:p>
          <w:p>
            <w:pPr>
              <w:spacing w:line="440" w:lineRule="exact"/>
              <w:ind w:firstLine="480" w:firstLineChars="200"/>
              <w:rPr>
                <w:rFonts w:ascii="Times New Roman" w:hAnsi="Times New Roman" w:eastAsia="宋体"/>
                <w:b/>
                <w:sz w:val="24"/>
              </w:rPr>
            </w:pPr>
            <w:r>
              <w:rPr>
                <w:rFonts w:ascii="Times New Roman" w:hAnsi="Times New Roman" w:eastAsia="宋体"/>
                <w:sz w:val="24"/>
              </w:rPr>
              <w:t>（2）</w:t>
            </w:r>
            <w:r>
              <w:rPr>
                <w:rFonts w:hint="eastAsia" w:ascii="Times New Roman" w:hAnsi="Times New Roman" w:eastAsia="宋体"/>
                <w:sz w:val="24"/>
              </w:rPr>
              <w:t>地表水青弋江水质满足</w:t>
            </w:r>
            <w:r>
              <w:rPr>
                <w:rFonts w:ascii="Times New Roman" w:hAnsi="Times New Roman" w:eastAsia="宋体"/>
                <w:sz w:val="24"/>
              </w:rPr>
              <w:t>《地表水环境质量标准》</w:t>
            </w:r>
            <w:r>
              <w:rPr>
                <w:rFonts w:hint="eastAsia" w:ascii="Times New Roman" w:hAnsi="Times New Roman" w:eastAsia="宋体"/>
                <w:sz w:val="24"/>
              </w:rPr>
              <w:t>（</w:t>
            </w:r>
            <w:r>
              <w:rPr>
                <w:rFonts w:ascii="Times New Roman" w:hAnsi="Times New Roman" w:eastAsia="宋体"/>
                <w:sz w:val="24"/>
              </w:rPr>
              <w:t>GB3838-2002</w:t>
            </w:r>
            <w:r>
              <w:rPr>
                <w:rFonts w:hint="eastAsia" w:ascii="Times New Roman" w:hAnsi="Times New Roman" w:eastAsia="宋体"/>
                <w:sz w:val="24"/>
              </w:rPr>
              <w:t>）</w:t>
            </w:r>
            <w:r>
              <w:rPr>
                <w:rFonts w:ascii="Times New Roman" w:hAnsi="Times New Roman" w:eastAsia="宋体"/>
                <w:sz w:val="24"/>
              </w:rPr>
              <w:t>中的</w:t>
            </w:r>
            <w:r>
              <w:rPr>
                <w:rFonts w:hint="eastAsia" w:ascii="Times New Roman" w:hAnsi="Times New Roman" w:eastAsia="宋体"/>
                <w:sz w:val="24"/>
              </w:rPr>
              <w:t>Ⅲ</w:t>
            </w:r>
            <w:r>
              <w:rPr>
                <w:rFonts w:ascii="Times New Roman" w:hAnsi="Times New Roman" w:eastAsia="宋体"/>
                <w:sz w:val="24"/>
              </w:rPr>
              <w:t>类标准</w:t>
            </w:r>
            <w:r>
              <w:rPr>
                <w:rFonts w:hint="eastAsia" w:ascii="Times New Roman" w:hAnsi="Times New Roman" w:eastAsia="宋体"/>
                <w:sz w:val="24"/>
              </w:rPr>
              <w:t>。</w:t>
            </w:r>
          </w:p>
          <w:p>
            <w:pPr>
              <w:spacing w:line="440" w:lineRule="exact"/>
              <w:ind w:firstLine="480" w:firstLineChars="200"/>
              <w:rPr>
                <w:rFonts w:ascii="Times New Roman" w:hAnsi="Times New Roman" w:eastAsia="宋体"/>
                <w:sz w:val="24"/>
              </w:rPr>
            </w:pPr>
            <w:r>
              <w:rPr>
                <w:rFonts w:ascii="Times New Roman" w:hAnsi="Times New Roman" w:eastAsia="宋体"/>
                <w:sz w:val="24"/>
              </w:rPr>
              <w:t>（3）该项目所在区域基本无较大噪声源，声环境质量较好，项目区域能够满足《声环境质量标准》（GB3096-2008）中3类区标准要求。</w:t>
            </w:r>
          </w:p>
          <w:p>
            <w:pPr>
              <w:spacing w:line="360" w:lineRule="auto"/>
              <w:ind w:firstLine="482" w:firstLineChars="200"/>
              <w:rPr>
                <w:rFonts w:ascii="Times New Roman" w:hAnsi="Times New Roman" w:eastAsia="宋体"/>
                <w:b/>
                <w:sz w:val="24"/>
                <w:szCs w:val="24"/>
              </w:rPr>
            </w:pPr>
            <w:r>
              <w:rPr>
                <w:rFonts w:ascii="Times New Roman" w:hAnsi="Times New Roman" w:eastAsia="宋体"/>
                <w:b/>
                <w:sz w:val="24"/>
                <w:szCs w:val="24"/>
              </w:rPr>
              <w:t>5.</w:t>
            </w:r>
            <w:r>
              <w:rPr>
                <w:rFonts w:hint="eastAsia" w:ascii="Times New Roman" w:hAnsi="Times New Roman" w:eastAsia="宋体"/>
                <w:b/>
                <w:sz w:val="24"/>
                <w:szCs w:val="24"/>
              </w:rPr>
              <w:t>环境影响分析</w:t>
            </w:r>
          </w:p>
          <w:p>
            <w:pPr>
              <w:pStyle w:val="94"/>
              <w:spacing w:line="360" w:lineRule="auto"/>
              <w:ind w:firstLine="439" w:firstLineChars="183"/>
              <w:jc w:val="both"/>
              <w:rPr>
                <w:rFonts w:hint="eastAsia"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fldChar w:fldCharType="begin"/>
            </w:r>
            <w:r>
              <w:rPr>
                <w:rFonts w:ascii="Times New Roman" w:hAnsi="Times New Roman" w:eastAsia="宋体" w:cs="Times New Roman"/>
                <w:color w:val="auto"/>
                <w:kern w:val="2"/>
                <w:sz w:val="24"/>
                <w:szCs w:val="24"/>
                <w:lang w:val="en-US" w:eastAsia="zh-CN" w:bidi="ar-SA"/>
              </w:rPr>
              <w:instrText xml:space="preserve"> = 1 \* GB3 </w:instrText>
            </w:r>
            <w:r>
              <w:rPr>
                <w:rFonts w:ascii="Times New Roman" w:hAnsi="Times New Roman" w:eastAsia="宋体" w:cs="Times New Roman"/>
                <w:color w:val="auto"/>
                <w:kern w:val="2"/>
                <w:sz w:val="24"/>
                <w:szCs w:val="24"/>
                <w:lang w:val="en-US" w:eastAsia="zh-CN" w:bidi="ar-SA"/>
              </w:rPr>
              <w:fldChar w:fldCharType="separate"/>
            </w:r>
            <w:r>
              <w:rPr>
                <w:rFonts w:hint="eastAsia" w:ascii="Times New Roman" w:hAnsi="Times New Roman" w:eastAsia="宋体" w:cs="Times New Roman"/>
                <w:color w:val="auto"/>
                <w:kern w:val="2"/>
                <w:sz w:val="24"/>
                <w:szCs w:val="24"/>
                <w:lang w:val="en-US" w:eastAsia="zh-CN" w:bidi="ar-SA"/>
              </w:rPr>
              <w:t>①</w:t>
            </w:r>
            <w:r>
              <w:rPr>
                <w:rFonts w:ascii="Times New Roman" w:hAnsi="Times New Roman" w:eastAsia="宋体" w:cs="Times New Roman"/>
                <w:color w:val="auto"/>
                <w:kern w:val="2"/>
                <w:sz w:val="24"/>
                <w:szCs w:val="24"/>
                <w:lang w:val="en-US" w:eastAsia="zh-CN" w:bidi="ar-SA"/>
              </w:rPr>
              <w:fldChar w:fldCharType="end"/>
            </w:r>
            <w:r>
              <w:rPr>
                <w:rFonts w:ascii="Times New Roman" w:hAnsi="Times New Roman" w:eastAsia="宋体" w:cs="Times New Roman"/>
                <w:color w:val="auto"/>
                <w:kern w:val="2"/>
                <w:sz w:val="24"/>
                <w:szCs w:val="24"/>
                <w:lang w:val="en-US" w:eastAsia="zh-CN" w:bidi="ar-SA"/>
              </w:rPr>
              <w:t>废水：</w:t>
            </w:r>
            <w:r>
              <w:rPr>
                <w:rFonts w:hint="eastAsia" w:ascii="Times New Roman" w:hAnsi="Times New Roman" w:eastAsia="宋体" w:cs="Times New Roman"/>
                <w:color w:val="auto"/>
                <w:kern w:val="2"/>
                <w:sz w:val="24"/>
                <w:szCs w:val="24"/>
                <w:lang w:val="en-US" w:eastAsia="zh-CN" w:bidi="ar-SA"/>
              </w:rPr>
              <w:t>本项目产生的废水主要为生活废水，生活废水经化粪池处理后，经园区污水管网排入殷港污水处理厂集中处理，对附近地表水环境基本无影响</w:t>
            </w:r>
          </w:p>
          <w:p>
            <w:pPr>
              <w:pStyle w:val="94"/>
              <w:spacing w:line="360" w:lineRule="auto"/>
              <w:ind w:firstLine="439" w:firstLineChars="183"/>
              <w:jc w:val="both"/>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fldChar w:fldCharType="begin"/>
            </w:r>
            <w:r>
              <w:rPr>
                <w:rFonts w:ascii="Times New Roman" w:hAnsi="Times New Roman" w:eastAsia="宋体" w:cs="Times New Roman"/>
                <w:color w:val="auto"/>
                <w:kern w:val="2"/>
                <w:sz w:val="24"/>
                <w:szCs w:val="24"/>
                <w:lang w:val="en-US" w:eastAsia="zh-CN" w:bidi="ar-SA"/>
              </w:rPr>
              <w:instrText xml:space="preserve"> = 2 \* GB3 </w:instrText>
            </w:r>
            <w:r>
              <w:rPr>
                <w:rFonts w:ascii="Times New Roman" w:hAnsi="Times New Roman" w:eastAsia="宋体" w:cs="Times New Roman"/>
                <w:color w:val="auto"/>
                <w:kern w:val="2"/>
                <w:sz w:val="24"/>
                <w:szCs w:val="24"/>
                <w:lang w:val="en-US" w:eastAsia="zh-CN" w:bidi="ar-SA"/>
              </w:rPr>
              <w:fldChar w:fldCharType="separate"/>
            </w:r>
            <w:r>
              <w:rPr>
                <w:rFonts w:hint="eastAsia" w:ascii="Times New Roman" w:hAnsi="Times New Roman" w:eastAsia="宋体" w:cs="Times New Roman"/>
                <w:color w:val="auto"/>
                <w:kern w:val="2"/>
                <w:sz w:val="24"/>
                <w:szCs w:val="24"/>
                <w:lang w:val="en-US" w:eastAsia="zh-CN" w:bidi="ar-SA"/>
              </w:rPr>
              <w:t>②</w:t>
            </w:r>
            <w:r>
              <w:rPr>
                <w:rFonts w:ascii="Times New Roman" w:hAnsi="Times New Roman" w:eastAsia="宋体" w:cs="Times New Roman"/>
                <w:color w:val="auto"/>
                <w:kern w:val="2"/>
                <w:sz w:val="24"/>
                <w:szCs w:val="24"/>
                <w:lang w:val="en-US" w:eastAsia="zh-CN" w:bidi="ar-SA"/>
              </w:rPr>
              <w:fldChar w:fldCharType="end"/>
            </w:r>
            <w:r>
              <w:rPr>
                <w:rFonts w:ascii="Times New Roman" w:hAnsi="Times New Roman" w:eastAsia="宋体" w:cs="Times New Roman"/>
                <w:color w:val="auto"/>
                <w:kern w:val="2"/>
                <w:sz w:val="24"/>
                <w:szCs w:val="24"/>
                <w:lang w:val="en-US" w:eastAsia="zh-CN" w:bidi="ar-SA"/>
              </w:rPr>
              <w:t>废气：项目生产过程中所产生的废气主要为喷粉、烘干过程产生的粉尘、非甲烷总烃经妥善处理后对周边环境的影响很小。</w:t>
            </w:r>
          </w:p>
          <w:p>
            <w:pPr>
              <w:pStyle w:val="94"/>
              <w:spacing w:line="360" w:lineRule="auto"/>
              <w:ind w:firstLine="439" w:firstLineChars="183"/>
              <w:jc w:val="both"/>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本项目环境防护距离设置为以喷塑烘干区为边界向外</w:t>
            </w:r>
            <w:r>
              <w:rPr>
                <w:rFonts w:hint="eastAsia" w:ascii="Times New Roman" w:hAnsi="Times New Roman" w:eastAsia="宋体" w:cs="Times New Roman"/>
                <w:color w:val="auto"/>
                <w:kern w:val="2"/>
                <w:sz w:val="24"/>
                <w:szCs w:val="24"/>
                <w:lang w:val="en-US" w:eastAsia="zh-CN" w:bidi="ar-SA"/>
              </w:rPr>
              <w:t>5</w:t>
            </w:r>
            <w:r>
              <w:rPr>
                <w:rFonts w:ascii="Times New Roman" w:hAnsi="Times New Roman" w:eastAsia="宋体" w:cs="Times New Roman"/>
                <w:color w:val="auto"/>
                <w:kern w:val="2"/>
                <w:sz w:val="24"/>
                <w:szCs w:val="24"/>
                <w:lang w:val="en-US" w:eastAsia="zh-CN" w:bidi="ar-SA"/>
              </w:rPr>
              <w:t>0m范围，目前该范围内无学校、医院、集中居民区等环境敏感目标，且今后不得在该卫生防护距离内规划和兴建学校、住宅、医院等环境敏感点。</w:t>
            </w:r>
          </w:p>
          <w:p>
            <w:pPr>
              <w:pStyle w:val="94"/>
              <w:spacing w:line="360" w:lineRule="auto"/>
              <w:ind w:firstLine="439" w:firstLineChars="183"/>
              <w:jc w:val="both"/>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综上所述，评价结果表明，项目投产后对大气环境的影响较小。</w:t>
            </w:r>
          </w:p>
          <w:p>
            <w:pPr>
              <w:pStyle w:val="94"/>
              <w:spacing w:line="360" w:lineRule="auto"/>
              <w:ind w:firstLine="436" w:firstLineChars="182"/>
              <w:jc w:val="both"/>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fldChar w:fldCharType="begin"/>
            </w:r>
            <w:r>
              <w:rPr>
                <w:rFonts w:ascii="Times New Roman" w:hAnsi="Times New Roman" w:eastAsia="宋体" w:cs="Times New Roman"/>
                <w:color w:val="auto"/>
                <w:kern w:val="2"/>
                <w:sz w:val="24"/>
                <w:szCs w:val="24"/>
                <w:lang w:val="en-US" w:eastAsia="zh-CN" w:bidi="ar-SA"/>
              </w:rPr>
              <w:instrText xml:space="preserve"> = 3 \* GB3 </w:instrText>
            </w:r>
            <w:r>
              <w:rPr>
                <w:rFonts w:ascii="Times New Roman" w:hAnsi="Times New Roman" w:eastAsia="宋体" w:cs="Times New Roman"/>
                <w:color w:val="auto"/>
                <w:kern w:val="2"/>
                <w:sz w:val="24"/>
                <w:szCs w:val="24"/>
                <w:lang w:val="en-US" w:eastAsia="zh-CN" w:bidi="ar-SA"/>
              </w:rPr>
              <w:fldChar w:fldCharType="separate"/>
            </w:r>
            <w:r>
              <w:rPr>
                <w:rFonts w:hint="eastAsia" w:ascii="Times New Roman" w:hAnsi="Times New Roman" w:eastAsia="宋体" w:cs="Times New Roman"/>
                <w:color w:val="auto"/>
                <w:kern w:val="2"/>
                <w:sz w:val="24"/>
                <w:szCs w:val="24"/>
                <w:lang w:val="en-US" w:eastAsia="zh-CN" w:bidi="ar-SA"/>
              </w:rPr>
              <w:t>③</w:t>
            </w:r>
            <w:r>
              <w:rPr>
                <w:rFonts w:ascii="Times New Roman" w:hAnsi="Times New Roman" w:eastAsia="宋体" w:cs="Times New Roman"/>
                <w:color w:val="auto"/>
                <w:kern w:val="2"/>
                <w:sz w:val="24"/>
                <w:szCs w:val="24"/>
                <w:lang w:val="en-US" w:eastAsia="zh-CN" w:bidi="ar-SA"/>
              </w:rPr>
              <w:fldChar w:fldCharType="end"/>
            </w:r>
            <w:r>
              <w:rPr>
                <w:rFonts w:ascii="Times New Roman" w:hAnsi="Times New Roman" w:eastAsia="宋体" w:cs="Times New Roman"/>
                <w:color w:val="auto"/>
                <w:kern w:val="2"/>
                <w:sz w:val="24"/>
                <w:szCs w:val="24"/>
                <w:lang w:val="en-US" w:eastAsia="zh-CN" w:bidi="ar-SA"/>
              </w:rPr>
              <w:t>噪声：本项目主要噪声源为</w:t>
            </w:r>
            <w:r>
              <w:rPr>
                <w:rFonts w:hint="eastAsia" w:ascii="Times New Roman" w:hAnsi="Times New Roman" w:eastAsia="宋体" w:cs="Times New Roman"/>
                <w:color w:val="auto"/>
                <w:kern w:val="2"/>
                <w:sz w:val="24"/>
                <w:szCs w:val="24"/>
                <w:lang w:val="en-US" w:eastAsia="zh-CN" w:bidi="ar-SA"/>
              </w:rPr>
              <w:t>冲压</w:t>
            </w:r>
            <w:r>
              <w:rPr>
                <w:rFonts w:ascii="Times New Roman" w:hAnsi="Times New Roman" w:eastAsia="宋体" w:cs="Times New Roman"/>
                <w:color w:val="auto"/>
                <w:kern w:val="2"/>
                <w:sz w:val="24"/>
                <w:szCs w:val="24"/>
                <w:lang w:val="en-US" w:eastAsia="zh-CN" w:bidi="ar-SA"/>
              </w:rPr>
              <w:t>等机加工等设备运行时产生的噪声。噪声声压级Leq约75～85dB(A)。经采用减振、建筑物隔声等治理措施并经距离衰减后，厂界噪声可到《工业企业厂界环境噪声排放标准》(GB12348-2008)中3类标准限值要求。</w:t>
            </w:r>
          </w:p>
          <w:p>
            <w:pPr>
              <w:spacing w:line="360" w:lineRule="auto"/>
              <w:ind w:firstLine="420" w:firstLineChars="200"/>
              <w:jc w:val="both"/>
              <w:rPr>
                <w:rFonts w:ascii="Times New Roman" w:hAnsi="Times New Roman" w:eastAsia="宋体"/>
                <w:sz w:val="24"/>
                <w:szCs w:val="24"/>
              </w:rPr>
            </w:pPr>
            <w:r>
              <w:rPr>
                <w:rFonts w:ascii="Times New Roman" w:hAnsi="Times New Roman" w:eastAsia="宋体"/>
              </w:rPr>
              <w:fldChar w:fldCharType="begin"/>
            </w:r>
            <w:r>
              <w:rPr>
                <w:rFonts w:ascii="Times New Roman" w:hAnsi="Times New Roman" w:eastAsia="宋体"/>
              </w:rPr>
              <w:instrText xml:space="preserve"> = 4 \* GB3 </w:instrText>
            </w:r>
            <w:r>
              <w:rPr>
                <w:rFonts w:ascii="Times New Roman" w:hAnsi="Times New Roman" w:eastAsia="宋体"/>
              </w:rPr>
              <w:fldChar w:fldCharType="separate"/>
            </w:r>
            <w:r>
              <w:rPr>
                <w:rFonts w:hint="eastAsia" w:ascii="Times New Roman" w:hAnsi="Times New Roman" w:eastAsia="宋体" w:cs="宋体"/>
              </w:rPr>
              <w:t>④</w:t>
            </w:r>
            <w:r>
              <w:rPr>
                <w:rFonts w:ascii="Times New Roman" w:hAnsi="Times New Roman" w:eastAsia="宋体"/>
              </w:rPr>
              <w:fldChar w:fldCharType="end"/>
            </w:r>
            <w:r>
              <w:rPr>
                <w:rFonts w:ascii="Times New Roman" w:hAnsi="Times New Roman" w:eastAsia="宋体"/>
              </w:rPr>
              <w:t>固废：</w:t>
            </w:r>
            <w:r>
              <w:rPr>
                <w:rFonts w:ascii="Times New Roman" w:hAnsi="Times New Roman" w:eastAsia="宋体"/>
                <w:sz w:val="24"/>
                <w:szCs w:val="24"/>
              </w:rPr>
              <w:t>本项目产生的固体主要为：废劳保用品、废活性炭、生活垃圾及废包装材料。</w:t>
            </w:r>
          </w:p>
          <w:p>
            <w:pPr>
              <w:spacing w:line="360" w:lineRule="auto"/>
              <w:ind w:firstLine="480" w:firstLineChars="200"/>
              <w:jc w:val="both"/>
              <w:rPr>
                <w:rFonts w:ascii="Times New Roman" w:hAnsi="Times New Roman" w:eastAsia="宋体"/>
                <w:sz w:val="24"/>
                <w:szCs w:val="24"/>
              </w:rPr>
            </w:pPr>
            <w:r>
              <w:rPr>
                <w:rFonts w:ascii="Times New Roman" w:hAnsi="Times New Roman" w:eastAsia="宋体"/>
                <w:sz w:val="24"/>
                <w:szCs w:val="24"/>
              </w:rPr>
              <w:t>废包装材料收集后外售资源回收站；生活垃圾、废劳保用品由清洁工定时送环卫部门统一处理；废活性炭交由有资质的危废单位处理。</w:t>
            </w:r>
          </w:p>
          <w:p>
            <w:pPr>
              <w:spacing w:line="360" w:lineRule="auto"/>
              <w:ind w:firstLine="480" w:firstLineChars="200"/>
              <w:jc w:val="both"/>
              <w:rPr>
                <w:rFonts w:ascii="Times New Roman" w:hAnsi="Times New Roman" w:eastAsia="宋体"/>
                <w:sz w:val="24"/>
                <w:szCs w:val="24"/>
              </w:rPr>
            </w:pPr>
            <w:r>
              <w:rPr>
                <w:rFonts w:ascii="Times New Roman" w:hAnsi="Times New Roman" w:eastAsia="宋体"/>
                <w:sz w:val="24"/>
                <w:szCs w:val="24"/>
              </w:rPr>
              <w:fldChar w:fldCharType="begin"/>
            </w:r>
            <w:r>
              <w:rPr>
                <w:rFonts w:ascii="Times New Roman" w:hAnsi="Times New Roman" w:eastAsia="宋体"/>
                <w:sz w:val="24"/>
                <w:szCs w:val="24"/>
              </w:rPr>
              <w:instrText xml:space="preserve"> = 5 \* GB3 </w:instrText>
            </w:r>
            <w:r>
              <w:rPr>
                <w:rFonts w:ascii="Times New Roman" w:hAnsi="Times New Roman" w:eastAsia="宋体"/>
                <w:sz w:val="24"/>
                <w:szCs w:val="24"/>
              </w:rPr>
              <w:fldChar w:fldCharType="separate"/>
            </w:r>
            <w:r>
              <w:rPr>
                <w:rFonts w:hint="eastAsia" w:ascii="Times New Roman" w:hAnsi="Times New Roman" w:eastAsia="宋体" w:cs="宋体"/>
                <w:sz w:val="24"/>
                <w:szCs w:val="24"/>
              </w:rPr>
              <w:t>⑤</w:t>
            </w:r>
            <w:r>
              <w:rPr>
                <w:rFonts w:ascii="Times New Roman" w:hAnsi="Times New Roman" w:eastAsia="宋体"/>
                <w:sz w:val="24"/>
                <w:szCs w:val="24"/>
              </w:rPr>
              <w:fldChar w:fldCharType="end"/>
            </w:r>
            <w:r>
              <w:rPr>
                <w:rFonts w:ascii="Times New Roman" w:hAnsi="Times New Roman" w:eastAsia="宋体"/>
                <w:sz w:val="24"/>
                <w:szCs w:val="24"/>
              </w:rPr>
              <w:t>环境影响评价结论</w:t>
            </w:r>
          </w:p>
          <w:p>
            <w:pPr>
              <w:spacing w:line="360" w:lineRule="auto"/>
              <w:ind w:firstLine="480" w:firstLineChars="200"/>
              <w:jc w:val="both"/>
              <w:rPr>
                <w:rFonts w:ascii="Times New Roman" w:hAnsi="Times New Roman" w:eastAsia="宋体"/>
                <w:sz w:val="24"/>
                <w:szCs w:val="24"/>
              </w:rPr>
            </w:pPr>
            <w:r>
              <w:rPr>
                <w:rFonts w:ascii="Times New Roman" w:hAnsi="Times New Roman" w:eastAsia="宋体"/>
                <w:sz w:val="24"/>
                <w:szCs w:val="24"/>
              </w:rPr>
              <w:t>该项目建成后，环境空气、地表水、声环境质量基本控制在规定的环境质量标准范围内，建设项目的环境影响较小，与其建设地点区域的环境功能要求是相符的。</w:t>
            </w:r>
          </w:p>
          <w:p>
            <w:pPr>
              <w:spacing w:line="360" w:lineRule="auto"/>
              <w:ind w:firstLine="482" w:firstLineChars="200"/>
              <w:jc w:val="both"/>
              <w:rPr>
                <w:rFonts w:ascii="Times New Roman" w:hAnsi="Times New Roman" w:eastAsia="宋体"/>
                <w:b/>
                <w:sz w:val="24"/>
                <w:szCs w:val="24"/>
              </w:rPr>
            </w:pPr>
            <w:r>
              <w:rPr>
                <w:rFonts w:hint="eastAsia" w:ascii="Times New Roman" w:hAnsi="Times New Roman" w:eastAsia="宋体"/>
                <w:b/>
                <w:sz w:val="24"/>
                <w:szCs w:val="24"/>
              </w:rPr>
              <w:t>6</w:t>
            </w:r>
            <w:r>
              <w:rPr>
                <w:rFonts w:ascii="Times New Roman" w:hAnsi="Times New Roman" w:eastAsia="宋体"/>
                <w:b/>
                <w:sz w:val="24"/>
                <w:szCs w:val="24"/>
              </w:rPr>
              <w:t>.</w:t>
            </w:r>
            <w:r>
              <w:rPr>
                <w:rFonts w:hint="eastAsia" w:ascii="Times New Roman" w:hAnsi="Times New Roman" w:eastAsia="宋体"/>
                <w:b/>
                <w:sz w:val="24"/>
                <w:szCs w:val="24"/>
              </w:rPr>
              <w:t>总量控制</w:t>
            </w:r>
          </w:p>
          <w:p>
            <w:pPr>
              <w:tabs>
                <w:tab w:val="left" w:pos="5640"/>
              </w:tabs>
              <w:spacing w:line="360" w:lineRule="auto"/>
              <w:ind w:firstLine="480" w:firstLineChars="200"/>
              <w:rPr>
                <w:rFonts w:ascii="Times New Roman" w:hAnsi="Times New Roman" w:eastAsia="宋体"/>
                <w:sz w:val="24"/>
              </w:rPr>
            </w:pPr>
            <w:r>
              <w:rPr>
                <w:rFonts w:hint="eastAsia" w:ascii="Times New Roman" w:hAnsi="Times New Roman" w:eastAsia="宋体"/>
                <w:sz w:val="24"/>
              </w:rPr>
              <w:t>建议总量控制指标：</w:t>
            </w:r>
          </w:p>
          <w:p>
            <w:pPr>
              <w:tabs>
                <w:tab w:val="left" w:pos="5640"/>
              </w:tabs>
              <w:spacing w:line="360" w:lineRule="auto"/>
              <w:ind w:firstLine="480" w:firstLineChars="200"/>
              <w:rPr>
                <w:rFonts w:hint="eastAsia" w:ascii="Times New Roman" w:hAnsi="Times New Roman" w:eastAsia="宋体"/>
                <w:bCs/>
                <w:sz w:val="24"/>
              </w:rPr>
            </w:pPr>
            <w:r>
              <w:rPr>
                <w:rFonts w:hint="eastAsia" w:ascii="Times New Roman" w:hAnsi="Times New Roman" w:eastAsia="宋体"/>
                <w:bCs/>
                <w:sz w:val="24"/>
              </w:rPr>
              <w:t>项目全厂最终进入纳污水体的COD 排放量为0.027t/a、NH</w:t>
            </w:r>
            <w:r>
              <w:rPr>
                <w:rFonts w:hint="eastAsia" w:ascii="Times New Roman" w:hAnsi="Times New Roman" w:eastAsia="宋体"/>
                <w:bCs/>
                <w:sz w:val="24"/>
                <w:vertAlign w:val="subscript"/>
              </w:rPr>
              <w:t>3</w:t>
            </w:r>
            <w:r>
              <w:rPr>
                <w:rFonts w:hint="eastAsia" w:ascii="Times New Roman" w:hAnsi="Times New Roman" w:eastAsia="宋体"/>
                <w:bCs/>
                <w:sz w:val="24"/>
              </w:rPr>
              <w:t>-N排放量为0.0027t/a。（总量控制指标纳入殷港污水处理厂总量控制指标内，不单独申请）。</w:t>
            </w:r>
          </w:p>
          <w:p>
            <w:pPr>
              <w:tabs>
                <w:tab w:val="left" w:pos="5640"/>
              </w:tabs>
              <w:spacing w:line="360" w:lineRule="auto"/>
              <w:ind w:firstLine="480" w:firstLineChars="200"/>
              <w:rPr>
                <w:rFonts w:ascii="Times New Roman" w:hAnsi="Times New Roman" w:eastAsia="宋体"/>
                <w:bCs/>
                <w:sz w:val="24"/>
              </w:rPr>
            </w:pPr>
            <w:r>
              <w:rPr>
                <w:rFonts w:hint="eastAsia" w:ascii="Times New Roman" w:hAnsi="Times New Roman" w:eastAsia="宋体"/>
                <w:bCs/>
                <w:sz w:val="24"/>
              </w:rPr>
              <w:t xml:space="preserve"> </w:t>
            </w:r>
            <w:r>
              <w:rPr>
                <w:rFonts w:ascii="Times New Roman" w:hAnsi="Times New Roman" w:eastAsia="宋体"/>
                <w:sz w:val="24"/>
              </w:rPr>
              <w:t>废气烟（粉）尘建议值：0.02376 t/a，VOC建议值：0.0072t/a。</w:t>
            </w:r>
          </w:p>
          <w:p>
            <w:pPr>
              <w:spacing w:line="360" w:lineRule="auto"/>
              <w:ind w:firstLine="482" w:firstLineChars="200"/>
              <w:rPr>
                <w:rFonts w:ascii="Times New Roman" w:hAnsi="Times New Roman" w:eastAsia="宋体"/>
                <w:b/>
                <w:sz w:val="24"/>
                <w:szCs w:val="24"/>
              </w:rPr>
            </w:pPr>
            <w:r>
              <w:rPr>
                <w:rFonts w:hint="eastAsia" w:ascii="Times New Roman" w:hAnsi="Times New Roman" w:eastAsia="宋体"/>
                <w:b/>
                <w:sz w:val="24"/>
                <w:szCs w:val="24"/>
              </w:rPr>
              <w:t>7总结论</w:t>
            </w:r>
          </w:p>
          <w:p>
            <w:pPr>
              <w:spacing w:line="360" w:lineRule="auto"/>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本项目符合国家产业政策，项目选址及规划可行，项目如能确保污染治理设施的正常运行，同时实施节能措施，遵守国家环境保护方面的法律法规，做到各种污染物的达标排放，并确保年污染物排放总量不超过环境保护行政主管部门下达的总量控制指标，则本项目的建设投产不会导致周围环境污染负荷的明显增加。</w:t>
            </w:r>
          </w:p>
          <w:p>
            <w:pPr>
              <w:spacing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综上所述，在落实本环评提出的相关污染防治措施的前提下，本项目从环境保护角度而言是可行的。</w:t>
            </w:r>
          </w:p>
          <w:p>
            <w:pPr>
              <w:spacing w:line="360" w:lineRule="auto"/>
              <w:jc w:val="both"/>
              <w:rPr>
                <w:rFonts w:ascii="Times New Roman" w:hAnsi="Times New Roman" w:eastAsia="宋体"/>
                <w:b/>
                <w:sz w:val="24"/>
                <w:szCs w:val="24"/>
              </w:rPr>
            </w:pPr>
            <w:r>
              <w:rPr>
                <w:rFonts w:hint="eastAsia" w:ascii="Times New Roman" w:hAnsi="Times New Roman" w:eastAsia="宋体"/>
                <w:b/>
                <w:sz w:val="24"/>
                <w:szCs w:val="24"/>
                <w:lang w:eastAsia="zh-CN"/>
              </w:rPr>
              <w:t>（</w:t>
            </w:r>
            <w:r>
              <w:rPr>
                <w:rFonts w:hint="eastAsia" w:ascii="Times New Roman" w:hAnsi="Times New Roman" w:eastAsia="宋体"/>
                <w:b/>
                <w:sz w:val="24"/>
                <w:szCs w:val="24"/>
                <w:lang w:val="en-US" w:eastAsia="zh-CN"/>
              </w:rPr>
              <w:t>2</w:t>
            </w:r>
            <w:r>
              <w:rPr>
                <w:rFonts w:hint="eastAsia" w:ascii="Times New Roman" w:hAnsi="Times New Roman" w:eastAsia="宋体"/>
                <w:b/>
                <w:sz w:val="24"/>
                <w:szCs w:val="24"/>
                <w:lang w:eastAsia="zh-CN"/>
              </w:rPr>
              <w:t>）</w:t>
            </w:r>
            <w:r>
              <w:rPr>
                <w:rFonts w:hint="eastAsia" w:ascii="Times New Roman" w:hAnsi="Times New Roman" w:eastAsia="宋体"/>
                <w:b/>
                <w:sz w:val="24"/>
                <w:szCs w:val="24"/>
              </w:rPr>
              <w:t>建议</w:t>
            </w:r>
          </w:p>
          <w:p>
            <w:pPr>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rPr>
              <w:t>1、加强企业体系管理，开展清洁生产审核，提高员工的素质和能力，提高企业的管理水平和清洁生产水平。</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Times New Roman" w:hAnsi="Times New Roman" w:eastAsia="宋体"/>
                <w:sz w:val="24"/>
              </w:rPr>
            </w:pPr>
            <w:r>
              <w:rPr>
                <w:rFonts w:hint="eastAsia" w:ascii="Times New Roman" w:hAnsi="Times New Roman" w:eastAsia="宋体"/>
                <w:sz w:val="24"/>
              </w:rPr>
              <w:t>2、本项目管理要制定包括保护环境质量、维护环境卫生和保持环境整洁的相关制度。</w:t>
            </w:r>
          </w:p>
          <w:p>
            <w:pPr>
              <w:spacing w:line="360" w:lineRule="auto"/>
              <w:rPr>
                <w:rFonts w:hint="eastAsia" w:ascii="Times New Roman" w:hAnsi="Times New Roman" w:eastAsia="宋体"/>
                <w:b/>
                <w:sz w:val="24"/>
                <w:highlight w:val="none"/>
              </w:rPr>
            </w:pPr>
            <w:r>
              <w:rPr>
                <w:rFonts w:hint="eastAsia" w:ascii="Times New Roman" w:hAnsi="Times New Roman" w:eastAsia="宋体"/>
                <w:b/>
                <w:sz w:val="24"/>
                <w:highlight w:val="none"/>
              </w:rPr>
              <w:t>二、审批部门审批意见</w:t>
            </w:r>
          </w:p>
          <w:p>
            <w:pPr>
              <w:keepNext w:val="0"/>
              <w:keepLines w:val="0"/>
              <w:widowControl/>
              <w:suppressLineNumbers w:val="0"/>
              <w:jc w:val="center"/>
              <w:rPr>
                <w:rFonts w:hint="default" w:ascii="Times New Roman" w:hAnsi="Times New Roman" w:eastAsia="宋体"/>
                <w:b/>
                <w:sz w:val="24"/>
                <w:szCs w:val="24"/>
                <w:highlight w:val="none"/>
                <w:lang w:val="en-US" w:eastAsia="zh-CN"/>
              </w:rPr>
            </w:pPr>
            <w:r>
              <w:rPr>
                <w:rFonts w:hint="eastAsia" w:ascii="Times New Roman" w:hAnsi="Times New Roman" w:eastAsia="宋体"/>
                <w:b/>
                <w:sz w:val="24"/>
                <w:szCs w:val="24"/>
                <w:highlight w:val="none"/>
                <w:lang w:val="en-US" w:eastAsia="zh-CN"/>
              </w:rPr>
              <w:t xml:space="preserve">表4-1 </w:t>
            </w:r>
            <w:r>
              <w:rPr>
                <w:rFonts w:hint="eastAsia" w:ascii="Times New Roman" w:hAnsi="Times New Roman" w:eastAsia="宋体" w:cs="宋体"/>
                <w:b/>
                <w:color w:val="000000"/>
                <w:kern w:val="0"/>
                <w:sz w:val="24"/>
                <w:szCs w:val="24"/>
                <w:lang w:val="en-US" w:eastAsia="zh-CN" w:bidi="ar"/>
              </w:rPr>
              <w:t>环评及批复落实情况一览表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5356"/>
              <w:gridCol w:w="3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序号</w:t>
                  </w:r>
                </w:p>
              </w:tc>
              <w:tc>
                <w:tcPr>
                  <w:tcW w:w="5356" w:type="dxa"/>
                  <w:vAlign w:val="center"/>
                </w:tcPr>
                <w:p>
                  <w:pPr>
                    <w:spacing w:line="360" w:lineRule="auto"/>
                    <w:jc w:val="center"/>
                    <w:rPr>
                      <w:rFonts w:ascii="Times New Roman" w:hAnsi="Times New Roman" w:eastAsia="宋体"/>
                      <w:sz w:val="21"/>
                      <w:szCs w:val="21"/>
                      <w:vertAlign w:val="baseline"/>
                    </w:rPr>
                  </w:pPr>
                  <w:r>
                    <w:rPr>
                      <w:rFonts w:hint="eastAsia" w:ascii="Times New Roman" w:hAnsi="Times New Roman" w:eastAsia="宋体"/>
                      <w:sz w:val="21"/>
                      <w:szCs w:val="21"/>
                      <w:vertAlign w:val="baseline"/>
                    </w:rPr>
                    <w:t>环境影响评价报告表的批复</w:t>
                  </w:r>
                </w:p>
              </w:tc>
              <w:tc>
                <w:tcPr>
                  <w:tcW w:w="3092" w:type="dxa"/>
                  <w:vAlign w:val="center"/>
                </w:tcPr>
                <w:p>
                  <w:pPr>
                    <w:spacing w:line="360" w:lineRule="auto"/>
                    <w:jc w:val="center"/>
                    <w:rPr>
                      <w:rFonts w:ascii="Times New Roman" w:hAnsi="Times New Roman" w:eastAsia="宋体"/>
                      <w:sz w:val="21"/>
                      <w:szCs w:val="21"/>
                      <w:vertAlign w:val="baseline"/>
                    </w:rPr>
                  </w:pPr>
                  <w:r>
                    <w:rPr>
                      <w:rFonts w:hint="eastAsia" w:ascii="Times New Roman" w:hAnsi="Times New Roman" w:eastAsia="宋体"/>
                      <w:sz w:val="21"/>
                      <w:szCs w:val="21"/>
                      <w:vertAlign w:val="baseline"/>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5356" w:type="dxa"/>
                  <w:vAlign w:val="center"/>
                </w:tcPr>
                <w:p>
                  <w:pPr>
                    <w:spacing w:line="360" w:lineRule="auto"/>
                    <w:jc w:val="center"/>
                    <w:rPr>
                      <w:rFonts w:ascii="Times New Roman" w:hAnsi="Times New Roman" w:eastAsia="宋体"/>
                      <w:sz w:val="21"/>
                      <w:szCs w:val="21"/>
                      <w:vertAlign w:val="baseline"/>
                    </w:rPr>
                  </w:pPr>
                  <w:r>
                    <w:rPr>
                      <w:rFonts w:hint="eastAsia" w:ascii="Times New Roman" w:hAnsi="Times New Roman" w:eastAsia="宋体"/>
                      <w:sz w:val="21"/>
                      <w:szCs w:val="21"/>
                      <w:vertAlign w:val="baseline"/>
                    </w:rPr>
                    <w:t>项目厂区内排水须实行雨污分流。项目产生的废水主要是食堂废水和生活污水，经隔油池处理的食堂废水汇同生活污水经化粪池处理后经污水管网排入六郎镇殷港污水处理厂处理。废水排放执行六郎镇殷港污水处理厂纳管标准(pH6</w:t>
                  </w:r>
                  <w:r>
                    <w:rPr>
                      <w:rFonts w:hint="eastAsia" w:ascii="Times New Roman" w:hAnsi="Times New Roman" w:eastAsia="宋体"/>
                      <w:sz w:val="21"/>
                      <w:szCs w:val="21"/>
                      <w:vertAlign w:val="baseline"/>
                      <w:lang w:val="en-US" w:eastAsia="zh-CN"/>
                    </w:rPr>
                    <w:t>-</w:t>
                  </w:r>
                  <w:r>
                    <w:rPr>
                      <w:rFonts w:hint="eastAsia" w:ascii="Times New Roman" w:hAnsi="Times New Roman" w:eastAsia="宋体"/>
                      <w:sz w:val="21"/>
                      <w:szCs w:val="21"/>
                      <w:vertAlign w:val="baseline"/>
                    </w:rPr>
                    <w:t>9, COD≤350mg/L, BOD5≤200mg/L, NH</w:t>
                  </w:r>
                  <w:r>
                    <w:rPr>
                      <w:rFonts w:hint="eastAsia" w:ascii="Times New Roman" w:hAnsi="Times New Roman" w:eastAsia="宋体"/>
                      <w:sz w:val="21"/>
                      <w:szCs w:val="21"/>
                      <w:vertAlign w:val="subscript"/>
                    </w:rPr>
                    <w:t>3</w:t>
                  </w:r>
                  <w:r>
                    <w:rPr>
                      <w:rFonts w:hint="eastAsia" w:ascii="Times New Roman" w:hAnsi="Times New Roman" w:eastAsia="宋体"/>
                      <w:sz w:val="21"/>
                      <w:szCs w:val="21"/>
                      <w:vertAlign w:val="baseline"/>
                    </w:rPr>
                    <w:t xml:space="preserve"> -N≤25mg/L, S</w:t>
                  </w:r>
                  <w:r>
                    <w:rPr>
                      <w:rFonts w:hint="eastAsia" w:ascii="Times New Roman" w:hAnsi="Times New Roman" w:eastAsia="宋体"/>
                      <w:sz w:val="21"/>
                      <w:szCs w:val="21"/>
                      <w:vertAlign w:val="baseline"/>
                      <w:lang w:val="en-US" w:eastAsia="zh-CN"/>
                    </w:rPr>
                    <w:t>S</w:t>
                  </w:r>
                  <w:r>
                    <w:rPr>
                      <w:rFonts w:hint="eastAsia" w:ascii="Times New Roman" w:hAnsi="Times New Roman" w:eastAsia="宋体"/>
                      <w:sz w:val="21"/>
                      <w:szCs w:val="21"/>
                      <w:vertAlign w:val="baseline"/>
                    </w:rPr>
                    <w:t>≤300mg/L, 石油类≤25mg/L)。</w:t>
                  </w:r>
                </w:p>
              </w:tc>
              <w:tc>
                <w:tcPr>
                  <w:tcW w:w="3092"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本项目生活污水、餐饮废水经化粪池、隔油池预处理后通过市政管网排向污水处理站进行处理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2</w:t>
                  </w:r>
                </w:p>
              </w:tc>
              <w:tc>
                <w:tcPr>
                  <w:tcW w:w="5356" w:type="dxa"/>
                  <w:vAlign w:val="center"/>
                </w:tcPr>
                <w:p>
                  <w:pPr>
                    <w:spacing w:line="360" w:lineRule="auto"/>
                    <w:jc w:val="center"/>
                    <w:rPr>
                      <w:rFonts w:ascii="Times New Roman" w:hAnsi="Times New Roman" w:eastAsia="宋体" w:cs="宋体"/>
                      <w:sz w:val="21"/>
                      <w:szCs w:val="21"/>
                    </w:rPr>
                  </w:pPr>
                  <w:r>
                    <w:rPr>
                      <w:rFonts w:hint="eastAsia" w:ascii="Times New Roman" w:hAnsi="Times New Roman" w:eastAsia="宋体" w:cs="宋体"/>
                      <w:sz w:val="21"/>
                      <w:szCs w:val="21"/>
                    </w:rPr>
                    <w:t>项目</w:t>
                  </w:r>
                  <w:r>
                    <w:rPr>
                      <w:rFonts w:hint="eastAsia" w:ascii="Times New Roman" w:hAnsi="Times New Roman" w:eastAsia="宋体" w:cs="宋体"/>
                      <w:sz w:val="21"/>
                      <w:szCs w:val="21"/>
                      <w:lang w:val="en-US" w:eastAsia="zh-CN"/>
                    </w:rPr>
                    <w:t>废</w:t>
                  </w:r>
                  <w:r>
                    <w:rPr>
                      <w:rFonts w:hint="eastAsia" w:ascii="Times New Roman" w:hAnsi="Times New Roman" w:eastAsia="宋体" w:cs="宋体"/>
                      <w:sz w:val="21"/>
                      <w:szCs w:val="21"/>
                    </w:rPr>
                    <w:t>气主要是固化工序产生的有机废气、喷塑工序产生的粉尘和食堂油烟。固化工序产生的有机废气采取UV</w:t>
                  </w:r>
                  <w:r>
                    <w:rPr>
                      <w:rFonts w:hint="eastAsia" w:ascii="Times New Roman" w:hAnsi="Times New Roman" w:eastAsia="宋体" w:cs="宋体"/>
                      <w:sz w:val="21"/>
                      <w:szCs w:val="21"/>
                      <w:lang w:val="en-US" w:eastAsia="zh-CN"/>
                    </w:rPr>
                    <w:t>光</w:t>
                  </w:r>
                  <w:r>
                    <w:rPr>
                      <w:rFonts w:hint="eastAsia" w:ascii="Times New Roman" w:hAnsi="Times New Roman" w:eastAsia="宋体" w:cs="宋体"/>
                      <w:sz w:val="21"/>
                      <w:szCs w:val="21"/>
                    </w:rPr>
                    <w:t>催化氧化+活性炭装置处理后，通过15m高排气简排放。固化有机废气排放执行河北省《工业企业挥发性有机物排放控制标准》(DB13/2322-2016)表2中相关标准。喷塑粉尘采用自带滤筒过滤装置回收处理后，通过15m高排气简排放。喷塑粉尘排放执行《大气污染物综合排放标准》(GB16297-1996)表2中二级标准。食堂油烟须配套安装油烟净化装置处理后排放，油烟排放执行《饮食业油烟排放标准(试行》》(GB18483-2001) 小型标准。</w:t>
                  </w:r>
                </w:p>
              </w:tc>
              <w:tc>
                <w:tcPr>
                  <w:tcW w:w="3092"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s="宋体"/>
                      <w:sz w:val="21"/>
                      <w:szCs w:val="21"/>
                      <w:lang w:val="en-US" w:eastAsia="zh-CN"/>
                    </w:rPr>
                    <w:t>本项目</w:t>
                  </w:r>
                  <w:r>
                    <w:rPr>
                      <w:rFonts w:hint="eastAsia" w:ascii="Times New Roman" w:hAnsi="Times New Roman" w:eastAsia="宋体" w:cs="宋体"/>
                      <w:sz w:val="21"/>
                      <w:szCs w:val="21"/>
                    </w:rPr>
                    <w:t>固化工序产生的有机废气采取</w:t>
                  </w:r>
                  <w:r>
                    <w:rPr>
                      <w:rFonts w:hint="eastAsia" w:ascii="Times New Roman" w:hAnsi="Times New Roman" w:eastAsia="宋体" w:cs="宋体"/>
                      <w:sz w:val="21"/>
                      <w:szCs w:val="21"/>
                      <w:lang w:val="en-US" w:eastAsia="zh-CN"/>
                    </w:rPr>
                    <w:t>光氧催化</w:t>
                  </w:r>
                  <w:r>
                    <w:rPr>
                      <w:rFonts w:hint="eastAsia" w:ascii="Times New Roman" w:hAnsi="Times New Roman" w:eastAsia="宋体" w:cs="宋体"/>
                      <w:sz w:val="21"/>
                      <w:szCs w:val="21"/>
                    </w:rPr>
                    <w:t>+活性炭装置处理后，通过15m高排气简排放</w:t>
                  </w:r>
                  <w:r>
                    <w:rPr>
                      <w:rFonts w:hint="eastAsia" w:ascii="Times New Roman" w:hAnsi="Times New Roman" w:eastAsia="宋体" w:cs="宋体"/>
                      <w:sz w:val="21"/>
                      <w:szCs w:val="21"/>
                      <w:lang w:eastAsia="zh-CN"/>
                    </w:rPr>
                    <w:t>；</w:t>
                  </w:r>
                  <w:r>
                    <w:rPr>
                      <w:rFonts w:hint="eastAsia" w:ascii="Times New Roman" w:hAnsi="Times New Roman" w:eastAsia="宋体" w:cs="宋体"/>
                      <w:sz w:val="21"/>
                      <w:szCs w:val="21"/>
                    </w:rPr>
                    <w:t>喷塑粉尘采用自带滤筒过滤装置回收处理后</w:t>
                  </w:r>
                  <w:r>
                    <w:rPr>
                      <w:rFonts w:hint="eastAsia" w:ascii="Times New Roman" w:hAnsi="Times New Roman" w:eastAsia="宋体" w:cs="宋体"/>
                      <w:sz w:val="21"/>
                      <w:szCs w:val="21"/>
                      <w:lang w:val="en-US" w:eastAsia="zh-CN"/>
                    </w:rPr>
                    <w:t>循环利用；</w:t>
                  </w:r>
                  <w:r>
                    <w:rPr>
                      <w:rFonts w:hint="eastAsia" w:ascii="Times New Roman" w:hAnsi="Times New Roman" w:eastAsia="宋体" w:cs="宋体"/>
                      <w:sz w:val="21"/>
                      <w:szCs w:val="21"/>
                    </w:rPr>
                    <w:t>食堂油烟配套安装油烟净化装置处理后排放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3</w:t>
                  </w:r>
                </w:p>
              </w:tc>
              <w:tc>
                <w:tcPr>
                  <w:tcW w:w="5356" w:type="dxa"/>
                  <w:vAlign w:val="center"/>
                </w:tcPr>
                <w:p>
                  <w:pPr>
                    <w:spacing w:line="360" w:lineRule="auto"/>
                    <w:jc w:val="center"/>
                    <w:rPr>
                      <w:rFonts w:ascii="Times New Roman" w:hAnsi="Times New Roman" w:eastAsia="宋体" w:cs="宋体"/>
                      <w:sz w:val="21"/>
                      <w:szCs w:val="21"/>
                    </w:rPr>
                  </w:pPr>
                  <w:r>
                    <w:rPr>
                      <w:rFonts w:hint="eastAsia" w:ascii="Times New Roman" w:hAnsi="Times New Roman" w:eastAsia="宋体" w:cs="宋体"/>
                      <w:sz w:val="21"/>
                      <w:szCs w:val="21"/>
                    </w:rPr>
                    <w:t>项目营运期噪声主要为生产过程中的设备运行噪声，建设单位应合理布局，对产噪设备采取减振、消声和隔声等有效措施，实现厂界噪声达标排放，厂界噪声排放执行《工业企业厂界环境噪声排放标准》(GB12348</w:t>
                  </w:r>
                  <w:r>
                    <w:rPr>
                      <w:rFonts w:hint="eastAsia" w:ascii="Times New Roman" w:hAnsi="Times New Roman" w:eastAsia="宋体" w:cs="宋体"/>
                      <w:sz w:val="21"/>
                      <w:szCs w:val="21"/>
                      <w:lang w:val="en-US" w:eastAsia="zh-CN"/>
                    </w:rPr>
                    <w:t>-</w:t>
                  </w:r>
                  <w:r>
                    <w:rPr>
                      <w:rFonts w:hint="eastAsia" w:ascii="Times New Roman" w:hAnsi="Times New Roman" w:eastAsia="宋体" w:cs="宋体"/>
                      <w:sz w:val="21"/>
                      <w:szCs w:val="21"/>
                    </w:rPr>
                    <w:t>2008)中的3类标准。</w:t>
                  </w:r>
                </w:p>
              </w:tc>
              <w:tc>
                <w:tcPr>
                  <w:tcW w:w="3092"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本项目选取环保高效低噪设备；设备合理布局，通过距离衰减降低噪声；对机械设备采取安装减振垫和消音装置；通过上述措施来达到降噪的目的。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4</w:t>
                  </w:r>
                </w:p>
              </w:tc>
              <w:tc>
                <w:tcPr>
                  <w:tcW w:w="5356" w:type="dxa"/>
                  <w:vAlign w:val="center"/>
                </w:tcPr>
                <w:p>
                  <w:pPr>
                    <w:spacing w:line="360" w:lineRule="auto"/>
                    <w:jc w:val="center"/>
                    <w:rPr>
                      <w:rFonts w:ascii="Times New Roman" w:hAnsi="Times New Roman" w:eastAsia="宋体" w:cs="宋体"/>
                      <w:sz w:val="21"/>
                      <w:szCs w:val="21"/>
                    </w:rPr>
                  </w:pPr>
                  <w:r>
                    <w:rPr>
                      <w:rFonts w:hint="eastAsia" w:ascii="Times New Roman" w:hAnsi="Times New Roman" w:eastAsia="宋体" w:cs="宋体"/>
                      <w:sz w:val="21"/>
                      <w:szCs w:val="21"/>
                    </w:rPr>
                    <w:t>项目产生的固体废物主要有废劳保用品、废活性炭、废包装材料和生活垃圾等。其中废劳保用品、废包装材料等属于一般工业固废的，执行《一般工业固体废物贮存处置场污染控制标准》(GB18599-2001)相关规定，分类收集后外售或综合利用</w:t>
                  </w:r>
                  <w:r>
                    <w:rPr>
                      <w:rFonts w:hint="eastAsia" w:ascii="Times New Roman" w:hAnsi="Times New Roman" w:eastAsia="宋体" w:cs="宋体"/>
                      <w:sz w:val="21"/>
                      <w:szCs w:val="21"/>
                      <w:lang w:eastAsia="zh-CN"/>
                    </w:rPr>
                    <w:t>；</w:t>
                  </w:r>
                  <w:r>
                    <w:rPr>
                      <w:rFonts w:hint="eastAsia" w:ascii="Times New Roman" w:hAnsi="Times New Roman" w:eastAsia="宋体" w:cs="宋体"/>
                      <w:sz w:val="21"/>
                      <w:szCs w:val="21"/>
                    </w:rPr>
                    <w:t>废活性炭等属于危险固废的，执行《危险废物贮存污染控制标准》(GB18597-2001)及2013年修改单中有关规定，应分类收集后委托有资质的单位处理处置</w:t>
                  </w:r>
                  <w:r>
                    <w:rPr>
                      <w:rFonts w:hint="eastAsia" w:ascii="Times New Roman" w:hAnsi="Times New Roman" w:eastAsia="宋体" w:cs="宋体"/>
                      <w:sz w:val="21"/>
                      <w:szCs w:val="21"/>
                      <w:lang w:eastAsia="zh-CN"/>
                    </w:rPr>
                    <w:t>；</w:t>
                  </w:r>
                  <w:r>
                    <w:rPr>
                      <w:rFonts w:hint="eastAsia" w:ascii="Times New Roman" w:hAnsi="Times New Roman" w:eastAsia="宋体" w:cs="宋体"/>
                      <w:sz w:val="21"/>
                      <w:szCs w:val="21"/>
                    </w:rPr>
                    <w:t>生活垃圾经收集后，由环卫工人及时清理，定期清运。</w:t>
                  </w:r>
                </w:p>
              </w:tc>
              <w:tc>
                <w:tcPr>
                  <w:tcW w:w="3092"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本项目一般固废交由物资单位回收处置，生活垃圾集中收集后交由环卫部门处置，危险废物交由有资质单位进行处理。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5</w:t>
                  </w:r>
                </w:p>
              </w:tc>
              <w:tc>
                <w:tcPr>
                  <w:tcW w:w="5356" w:type="dxa"/>
                  <w:vAlign w:val="center"/>
                </w:tcPr>
                <w:p>
                  <w:pPr>
                    <w:spacing w:line="360" w:lineRule="auto"/>
                    <w:jc w:val="center"/>
                    <w:rPr>
                      <w:rFonts w:hint="eastAsia" w:ascii="Times New Roman" w:hAnsi="Times New Roman" w:eastAsia="宋体" w:cs="宋体"/>
                      <w:sz w:val="21"/>
                      <w:szCs w:val="21"/>
                      <w:lang w:eastAsia="zh-CN"/>
                    </w:rPr>
                  </w:pPr>
                  <w:r>
                    <w:rPr>
                      <w:rFonts w:hint="eastAsia" w:ascii="Times New Roman" w:hAnsi="Times New Roman" w:eastAsia="宋体" w:cs="宋体"/>
                      <w:sz w:val="21"/>
                      <w:szCs w:val="21"/>
                    </w:rPr>
                    <w:t>该项目总量控制指标核定为:挥发性有机物排放总量不得大于0.0152吨/年，颗粒物排放总量不得大于0.024</w:t>
                  </w:r>
                  <w:r>
                    <w:rPr>
                      <w:rFonts w:hint="eastAsia" w:ascii="Times New Roman" w:hAnsi="Times New Roman" w:eastAsia="宋体" w:cs="宋体"/>
                      <w:sz w:val="21"/>
                      <w:szCs w:val="21"/>
                      <w:lang w:val="en-US" w:eastAsia="zh-CN"/>
                    </w:rPr>
                    <w:t>吨</w:t>
                  </w:r>
                  <w:r>
                    <w:rPr>
                      <w:rFonts w:hint="eastAsia" w:ascii="Times New Roman" w:hAnsi="Times New Roman" w:eastAsia="宋体" w:cs="宋体"/>
                      <w:sz w:val="21"/>
                      <w:szCs w:val="21"/>
                    </w:rPr>
                    <w:t>/年</w:t>
                  </w:r>
                  <w:r>
                    <w:rPr>
                      <w:rFonts w:hint="eastAsia" w:ascii="Times New Roman" w:hAnsi="Times New Roman" w:eastAsia="宋体" w:cs="宋体"/>
                      <w:sz w:val="21"/>
                      <w:szCs w:val="21"/>
                      <w:lang w:eastAsia="zh-CN"/>
                    </w:rPr>
                    <w:t>；COD排放总量不得大于0.14吨/年，NH</w:t>
                  </w:r>
                  <w:r>
                    <w:rPr>
                      <w:rFonts w:hint="eastAsia" w:ascii="Times New Roman" w:hAnsi="Times New Roman" w:eastAsia="宋体" w:cs="宋体"/>
                      <w:sz w:val="21"/>
                      <w:szCs w:val="21"/>
                      <w:vertAlign w:val="subscript"/>
                      <w:lang w:eastAsia="zh-CN"/>
                    </w:rPr>
                    <w:t>3</w:t>
                  </w:r>
                  <w:r>
                    <w:rPr>
                      <w:rFonts w:hint="eastAsia" w:ascii="Times New Roman" w:hAnsi="Times New Roman" w:eastAsia="宋体" w:cs="宋体"/>
                      <w:sz w:val="21"/>
                      <w:szCs w:val="21"/>
                      <w:lang w:eastAsia="zh-CN"/>
                    </w:rPr>
                    <w:t>-N排放总量不得大于0.014吨/年。</w:t>
                  </w:r>
                </w:p>
              </w:tc>
              <w:tc>
                <w:tcPr>
                  <w:tcW w:w="3092"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本项目各污染物排放均未超过总量控制指标。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6" w:hRule="atLeast"/>
              </w:trPr>
              <w:tc>
                <w:tcPr>
                  <w:tcW w:w="828"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6</w:t>
                  </w:r>
                </w:p>
              </w:tc>
              <w:tc>
                <w:tcPr>
                  <w:tcW w:w="5356" w:type="dxa"/>
                  <w:vAlign w:val="center"/>
                </w:tcPr>
                <w:p>
                  <w:pPr>
                    <w:spacing w:line="36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 xml:space="preserve"> 项目实施过程中应按照“达标排放、清洁生产、总量控制”原则，严格执行配套建设的环境保护设施与主体工程同时设计、同时施工、同时投产使用的环境保护“三同时”制度，落实各项环境保护措施。项目建成后，建设单位须按国家规定的标准和程序实施竣工环境保护验收，未经验收或验收不合格的不得投入生产、使用。</w:t>
                  </w:r>
                </w:p>
              </w:tc>
              <w:tc>
                <w:tcPr>
                  <w:tcW w:w="3092"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本项目按照“达标排放、清洁生产、总量控制”原则，严格执行配套建设的环境保护设施与主体工程同时设计、同时施工、同时投产使用的环境保护“三同时”制度，落实各项环境保护措施。</w:t>
                  </w:r>
                </w:p>
              </w:tc>
            </w:tr>
          </w:tbl>
          <w:p>
            <w:pPr>
              <w:spacing w:line="360" w:lineRule="auto"/>
              <w:ind w:firstLine="480" w:firstLineChars="200"/>
              <w:jc w:val="left"/>
              <w:rPr>
                <w:rFonts w:ascii="Times New Roman" w:hAnsi="Times New Roman" w:eastAsia="宋体"/>
                <w:sz w:val="24"/>
              </w:rPr>
            </w:pPr>
            <w:r>
              <w:rPr>
                <w:rFonts w:ascii="Times New Roman" w:hAnsi="Times New Roman" w:eastAsia="宋体"/>
                <w:sz w:val="24"/>
              </w:rPr>
              <w:t xml:space="preserve">                                                                                                                                                                                                                                                                                                              </w:t>
            </w:r>
          </w:p>
        </w:tc>
      </w:tr>
    </w:tbl>
    <w:p>
      <w:pPr>
        <w:rPr>
          <w:rFonts w:ascii="Times New Roman" w:hAnsi="Times New Roman" w:eastAsia="宋体"/>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rFonts w:ascii="Times New Roman" w:hAnsi="Times New Roman" w:eastAsia="宋体"/>
          <w:b/>
          <w:sz w:val="28"/>
          <w:szCs w:val="28"/>
          <w:highlight w:val="none"/>
        </w:rPr>
      </w:pPr>
      <w:r>
        <w:rPr>
          <w:rFonts w:hint="eastAsia" w:ascii="Times New Roman" w:hAnsi="Times New Roman" w:eastAsia="宋体"/>
          <w:b/>
          <w:sz w:val="28"/>
          <w:szCs w:val="28"/>
          <w:highlight w:val="none"/>
        </w:rPr>
        <w:t>表五</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rFonts w:ascii="Times New Roman" w:hAnsi="Times New Roman" w:eastAsia="宋体"/>
                <w:b/>
                <w:sz w:val="28"/>
                <w:szCs w:val="28"/>
                <w:highlight w:val="none"/>
              </w:rPr>
            </w:pPr>
            <w:r>
              <w:rPr>
                <w:rFonts w:hint="eastAsia" w:ascii="Times New Roman" w:hAnsi="Times New Roman" w:eastAsia="宋体"/>
                <w:b/>
                <w:sz w:val="28"/>
                <w:szCs w:val="28"/>
                <w:highlight w:val="none"/>
              </w:rPr>
              <w:t>验收监测质量保证及质量控制：</w:t>
            </w:r>
          </w:p>
          <w:p>
            <w:pPr>
              <w:spacing w:line="360" w:lineRule="auto"/>
              <w:jc w:val="left"/>
              <w:rPr>
                <w:rFonts w:ascii="Times New Roman" w:hAnsi="Times New Roman" w:eastAsia="宋体"/>
                <w:b/>
                <w:sz w:val="28"/>
                <w:szCs w:val="28"/>
                <w:highlight w:val="none"/>
              </w:rPr>
            </w:pPr>
            <w:r>
              <w:rPr>
                <w:rFonts w:hint="eastAsia" w:ascii="Times New Roman" w:hAnsi="Times New Roman" w:eastAsia="宋体"/>
                <w:b/>
                <w:sz w:val="28"/>
                <w:szCs w:val="28"/>
                <w:highlight w:val="none"/>
              </w:rPr>
              <w:t>1、监测分析方法</w:t>
            </w:r>
          </w:p>
          <w:p>
            <w:pPr>
              <w:jc w:val="center"/>
              <w:rPr>
                <w:rFonts w:ascii="Times New Roman" w:hAnsi="Times New Roman" w:eastAsia="宋体"/>
                <w:b/>
                <w:sz w:val="24"/>
                <w:highlight w:val="none"/>
              </w:rPr>
            </w:pPr>
            <w:r>
              <w:rPr>
                <w:rFonts w:hint="eastAsia" w:ascii="Times New Roman" w:hAnsi="Times New Roman" w:eastAsia="宋体"/>
                <w:b/>
                <w:sz w:val="24"/>
                <w:highlight w:val="none"/>
              </w:rPr>
              <w:t>表5-1  监测分析方法及方法来源</w:t>
            </w:r>
          </w:p>
          <w:tbl>
            <w:tblPr>
              <w:tblStyle w:val="3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Times New Roman" w:hAnsi="Times New Roman" w:eastAsia="宋体" w:cs="仿宋_GB2312"/>
                      <w:b/>
                      <w:szCs w:val="21"/>
                      <w:highlight w:val="none"/>
                    </w:rPr>
                  </w:pPr>
                  <w:bookmarkStart w:id="8" w:name="_Hlk6244045"/>
                  <w:r>
                    <w:rPr>
                      <w:rFonts w:hint="eastAsia" w:ascii="Times New Roman" w:hAnsi="Times New Roman" w:eastAsia="宋体" w:cs="仿宋_GB2312"/>
                      <w:b/>
                      <w:szCs w:val="21"/>
                      <w:highlight w:val="none"/>
                    </w:rPr>
                    <w:t>类别</w:t>
                  </w:r>
                </w:p>
              </w:tc>
              <w:tc>
                <w:tcPr>
                  <w:tcW w:w="1920" w:type="dxa"/>
                  <w:vAlign w:val="center"/>
                </w:tcPr>
                <w:p>
                  <w:pPr>
                    <w:spacing w:line="320" w:lineRule="exact"/>
                    <w:jc w:val="center"/>
                    <w:rPr>
                      <w:rFonts w:ascii="Times New Roman" w:hAnsi="Times New Roman" w:eastAsia="宋体" w:cs="仿宋_GB2312"/>
                      <w:b/>
                      <w:szCs w:val="21"/>
                      <w:highlight w:val="none"/>
                    </w:rPr>
                  </w:pPr>
                  <w:r>
                    <w:rPr>
                      <w:rFonts w:hint="eastAsia" w:ascii="Times New Roman" w:hAnsi="Times New Roman" w:eastAsia="宋体" w:cs="仿宋_GB2312"/>
                      <w:b/>
                      <w:szCs w:val="21"/>
                      <w:highlight w:val="none"/>
                    </w:rPr>
                    <w:t>项目</w:t>
                  </w:r>
                </w:p>
              </w:tc>
              <w:tc>
                <w:tcPr>
                  <w:tcW w:w="6595" w:type="dxa"/>
                  <w:vAlign w:val="center"/>
                </w:tcPr>
                <w:p>
                  <w:pPr>
                    <w:spacing w:line="320" w:lineRule="exact"/>
                    <w:jc w:val="center"/>
                    <w:rPr>
                      <w:rFonts w:ascii="Times New Roman" w:hAnsi="Times New Roman" w:eastAsia="宋体" w:cs="仿宋_GB2312"/>
                      <w:b/>
                      <w:szCs w:val="21"/>
                      <w:highlight w:val="none"/>
                    </w:rPr>
                  </w:pPr>
                  <w:r>
                    <w:rPr>
                      <w:rFonts w:hint="eastAsia" w:ascii="Times New Roman" w:hAnsi="Times New Roman" w:eastAsia="宋体" w:cs="仿宋_GB2312"/>
                      <w:b/>
                      <w:szCs w:val="21"/>
                      <w:highlight w:val="none"/>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Times New Roman" w:hAnsi="Times New Roman" w:eastAsia="宋体" w:cs="仿宋_GB2312"/>
                      <w:bCs/>
                      <w:szCs w:val="21"/>
                      <w:highlight w:val="none"/>
                    </w:rPr>
                  </w:pPr>
                  <w:r>
                    <w:rPr>
                      <w:rFonts w:hint="eastAsia" w:ascii="Times New Roman" w:hAnsi="Times New Roman" w:eastAsia="宋体" w:cs="仿宋_GB2312"/>
                      <w:bCs/>
                      <w:szCs w:val="21"/>
                      <w:highlight w:val="none"/>
                    </w:rPr>
                    <w:t>废水</w:t>
                  </w:r>
                </w:p>
              </w:tc>
              <w:tc>
                <w:tcPr>
                  <w:tcW w:w="1920" w:type="dxa"/>
                  <w:vAlign w:val="center"/>
                </w:tcPr>
                <w:p>
                  <w:pPr>
                    <w:widowControl/>
                    <w:jc w:val="center"/>
                    <w:rPr>
                      <w:rFonts w:ascii="Times New Roman" w:hAnsi="Times New Roman" w:eastAsia="宋体"/>
                      <w:color w:val="000000"/>
                      <w:szCs w:val="21"/>
                      <w:highlight w:val="none"/>
                    </w:rPr>
                  </w:pPr>
                  <w:r>
                    <w:rPr>
                      <w:rFonts w:hint="eastAsia" w:ascii="Times New Roman" w:hAnsi="Times New Roman" w:eastAsia="宋体"/>
                      <w:color w:val="000000" w:themeColor="text1"/>
                      <w:szCs w:val="21"/>
                      <w:highlight w:val="none"/>
                      <w14:textFill>
                        <w14:solidFill>
                          <w14:schemeClr w14:val="tx1"/>
                        </w14:solidFill>
                      </w14:textFill>
                    </w:rPr>
                    <w:t>pH</w:t>
                  </w:r>
                  <w:r>
                    <w:rPr>
                      <w:rFonts w:hint="eastAsia" w:ascii="Times New Roman" w:hAnsi="Times New Roman" w:eastAsia="宋体"/>
                      <w:color w:val="000000"/>
                      <w:szCs w:val="21"/>
                      <w:highlight w:val="none"/>
                    </w:rPr>
                    <w:t>值</w:t>
                  </w:r>
                </w:p>
              </w:tc>
              <w:tc>
                <w:tcPr>
                  <w:tcW w:w="6595" w:type="dxa"/>
                  <w:vAlign w:val="center"/>
                </w:tcPr>
                <w:p>
                  <w:pPr>
                    <w:widowControl/>
                    <w:jc w:val="left"/>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Cs w:val="21"/>
                      <w:highlight w:val="none"/>
                    </w:rPr>
                  </w:pPr>
                </w:p>
              </w:tc>
              <w:tc>
                <w:tcPr>
                  <w:tcW w:w="1920" w:type="dxa"/>
                  <w:vAlign w:val="center"/>
                </w:tcPr>
                <w:p>
                  <w:pPr>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生化需氧量</w:t>
                  </w:r>
                </w:p>
              </w:tc>
              <w:tc>
                <w:tcPr>
                  <w:tcW w:w="6595" w:type="dxa"/>
                  <w:vAlign w:val="center"/>
                </w:tcPr>
                <w:p>
                  <w:pPr>
                    <w:jc w:val="left"/>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水质 五日生化需氧量（BOD</w:t>
                  </w:r>
                  <w:r>
                    <w:rPr>
                      <w:rFonts w:hint="eastAsia" w:ascii="Times New Roman" w:hAnsi="Times New Roman" w:eastAsia="宋体"/>
                      <w:color w:val="000000"/>
                      <w:szCs w:val="21"/>
                      <w:highlight w:val="none"/>
                      <w:vertAlign w:val="subscript"/>
                    </w:rPr>
                    <w:t>5</w:t>
                  </w:r>
                  <w:r>
                    <w:rPr>
                      <w:rFonts w:hint="eastAsia" w:ascii="Times New Roman" w:hAnsi="Times New Roman" w:eastAsia="宋体"/>
                      <w:color w:val="000000"/>
                      <w:szCs w:val="21"/>
                      <w:highlight w:val="none"/>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Cs w:val="21"/>
                      <w:highlight w:val="none"/>
                    </w:rPr>
                  </w:pPr>
                </w:p>
              </w:tc>
              <w:tc>
                <w:tcPr>
                  <w:tcW w:w="1920" w:type="dxa"/>
                  <w:vAlign w:val="center"/>
                </w:tcPr>
                <w:p>
                  <w:pPr>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化学需氧量</w:t>
                  </w:r>
                </w:p>
              </w:tc>
              <w:tc>
                <w:tcPr>
                  <w:tcW w:w="6595" w:type="dxa"/>
                  <w:vAlign w:val="center"/>
                </w:tcPr>
                <w:p>
                  <w:pPr>
                    <w:jc w:val="left"/>
                    <w:rPr>
                      <w:rFonts w:ascii="Times New Roman" w:hAnsi="Times New Roman" w:eastAsia="宋体"/>
                      <w:szCs w:val="21"/>
                      <w:highlight w:val="none"/>
                    </w:rPr>
                  </w:pPr>
                  <w:r>
                    <w:rPr>
                      <w:rFonts w:hint="eastAsia" w:ascii="Times New Roman" w:hAnsi="Times New Roman" w:eastAsia="宋体"/>
                      <w:szCs w:val="21"/>
                      <w:highlight w:val="none"/>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Cs w:val="21"/>
                      <w:highlight w:val="none"/>
                    </w:rPr>
                  </w:pPr>
                </w:p>
              </w:tc>
              <w:tc>
                <w:tcPr>
                  <w:tcW w:w="1920" w:type="dxa"/>
                  <w:vAlign w:val="center"/>
                </w:tcPr>
                <w:p>
                  <w:pPr>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悬浮物</w:t>
                  </w:r>
                </w:p>
              </w:tc>
              <w:tc>
                <w:tcPr>
                  <w:tcW w:w="6595" w:type="dxa"/>
                  <w:vAlign w:val="center"/>
                </w:tcPr>
                <w:p>
                  <w:pPr>
                    <w:jc w:val="left"/>
                    <w:rPr>
                      <w:rFonts w:ascii="Times New Roman" w:hAnsi="Times New Roman" w:eastAsia="宋体"/>
                      <w:color w:val="000000"/>
                      <w:szCs w:val="21"/>
                      <w:highlight w:val="none"/>
                    </w:rPr>
                  </w:pPr>
                  <w:r>
                    <w:rPr>
                      <w:rFonts w:hint="eastAsia" w:ascii="Times New Roman" w:hAnsi="Times New Roman" w:eastAsia="宋体"/>
                      <w:szCs w:val="21"/>
                      <w:highlight w:val="none"/>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Cs w:val="21"/>
                      <w:highlight w:val="none"/>
                    </w:rPr>
                  </w:pPr>
                </w:p>
              </w:tc>
              <w:tc>
                <w:tcPr>
                  <w:tcW w:w="1920" w:type="dxa"/>
                  <w:vAlign w:val="center"/>
                </w:tcPr>
                <w:p>
                  <w:pPr>
                    <w:jc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olor w:val="000000"/>
                      <w:szCs w:val="21"/>
                      <w:highlight w:val="none"/>
                    </w:rPr>
                    <w:t>氨氮</w:t>
                  </w:r>
                </w:p>
              </w:tc>
              <w:tc>
                <w:tcPr>
                  <w:tcW w:w="6595" w:type="dxa"/>
                  <w:vAlign w:val="center"/>
                </w:tcPr>
                <w:p>
                  <w:pPr>
                    <w:jc w:val="left"/>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olor w:val="000000" w:themeColor="text1"/>
                      <w:szCs w:val="21"/>
                      <w:highlight w:val="none"/>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Cs w:val="21"/>
                      <w:highlight w:val="none"/>
                    </w:rPr>
                  </w:pPr>
                </w:p>
              </w:tc>
              <w:tc>
                <w:tcPr>
                  <w:tcW w:w="1920" w:type="dxa"/>
                  <w:vAlign w:val="center"/>
                </w:tcPr>
                <w:p>
                  <w:pPr>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动植物油</w:t>
                  </w:r>
                </w:p>
              </w:tc>
              <w:tc>
                <w:tcPr>
                  <w:tcW w:w="6595" w:type="dxa"/>
                  <w:vAlign w:val="center"/>
                </w:tcPr>
                <w:p>
                  <w:pPr>
                    <w:jc w:val="left"/>
                    <w:rPr>
                      <w:rFonts w:hint="eastAsia"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《水质 石油类和动植物油类的测定 红外分光光度法》 HJ 637-2018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restart"/>
                  <w:vAlign w:val="center"/>
                </w:tcPr>
                <w:p>
                  <w:pPr>
                    <w:spacing w:line="320" w:lineRule="exact"/>
                    <w:jc w:val="center"/>
                    <w:rPr>
                      <w:rFonts w:ascii="Times New Roman" w:hAnsi="Times New Roman" w:eastAsia="宋体" w:cs="仿宋_GB2312"/>
                      <w:bCs/>
                      <w:szCs w:val="21"/>
                      <w:highlight w:val="none"/>
                    </w:rPr>
                  </w:pPr>
                  <w:r>
                    <w:rPr>
                      <w:rFonts w:hint="eastAsia" w:ascii="Times New Roman" w:hAnsi="Times New Roman" w:eastAsia="宋体" w:cs="仿宋_GB2312"/>
                      <w:bCs/>
                      <w:szCs w:val="21"/>
                      <w:highlight w:val="none"/>
                    </w:rPr>
                    <w:t>有组织废气</w:t>
                  </w:r>
                </w:p>
              </w:tc>
              <w:tc>
                <w:tcPr>
                  <w:tcW w:w="1920" w:type="dxa"/>
                  <w:vAlign w:val="center"/>
                </w:tcPr>
                <w:p>
                  <w:pPr>
                    <w:jc w:val="center"/>
                    <w:rPr>
                      <w:rFonts w:ascii="Times New Roman" w:hAnsi="Times New Roman" w:eastAsia="宋体"/>
                      <w:szCs w:val="21"/>
                      <w:highlight w:val="none"/>
                    </w:rPr>
                  </w:pPr>
                  <w:r>
                    <w:rPr>
                      <w:rFonts w:hint="eastAsia" w:ascii="Times New Roman" w:hAnsi="Times New Roman" w:eastAsia="宋体"/>
                      <w:szCs w:val="21"/>
                      <w:highlight w:val="none"/>
                    </w:rPr>
                    <w:t>非甲烷总烃</w:t>
                  </w:r>
                </w:p>
              </w:tc>
              <w:tc>
                <w:tcPr>
                  <w:tcW w:w="6595" w:type="dxa"/>
                  <w:vAlign w:val="center"/>
                </w:tcPr>
                <w:p>
                  <w:pPr>
                    <w:jc w:val="left"/>
                    <w:rPr>
                      <w:rFonts w:ascii="Times New Roman" w:hAnsi="Times New Roman" w:eastAsia="宋体"/>
                      <w:szCs w:val="21"/>
                      <w:highlight w:val="none"/>
                    </w:rPr>
                  </w:pPr>
                  <w:r>
                    <w:rPr>
                      <w:rFonts w:hint="eastAsia" w:ascii="Times New Roman" w:hAnsi="Times New Roman" w:eastAsia="宋体"/>
                      <w:szCs w:val="21"/>
                      <w:highlight w:val="none"/>
                    </w:rPr>
                    <w:t>固定污染源废气 总烃、甲烷和非甲烷总烃的测定 气相</w:t>
                  </w:r>
                  <w:r>
                    <w:rPr>
                      <w:rFonts w:hint="eastAsia" w:ascii="Times New Roman" w:hAnsi="Times New Roman" w:eastAsia="宋体"/>
                      <w:color w:val="000000"/>
                      <w:szCs w:val="21"/>
                      <w:highlight w:val="none"/>
                    </w:rPr>
                    <w:t>色</w:t>
                  </w:r>
                  <w:r>
                    <w:rPr>
                      <w:rFonts w:hint="eastAsia" w:ascii="Times New Roman" w:hAnsi="Times New Roman" w:eastAsia="宋体"/>
                      <w:szCs w:val="21"/>
                      <w:highlight w:val="none"/>
                    </w:rPr>
                    <w:t>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eastAsia" w:ascii="Times New Roman" w:hAnsi="Times New Roman" w:eastAsia="宋体" w:cs="仿宋_GB2312"/>
                      <w:bCs/>
                      <w:szCs w:val="21"/>
                      <w:highlight w:val="none"/>
                    </w:rPr>
                  </w:pPr>
                </w:p>
              </w:tc>
              <w:tc>
                <w:tcPr>
                  <w:tcW w:w="1920" w:type="dxa"/>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szCs w:val="21"/>
                      <w:highlight w:val="none"/>
                      <w:lang w:val="en-US" w:eastAsia="zh-CN"/>
                    </w:rPr>
                    <w:t>颗粒物</w:t>
                  </w:r>
                </w:p>
              </w:tc>
              <w:tc>
                <w:tcPr>
                  <w:tcW w:w="6595" w:type="dxa"/>
                  <w:vAlign w:val="center"/>
                </w:tcPr>
                <w:p>
                  <w:pPr>
                    <w:jc w:val="left"/>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szCs w:val="21"/>
                      <w:highlight w:val="none"/>
                    </w:rPr>
                    <w:t>固定污染源排气中颗粒物测定与气态污染物采样方法 GB/T 16157-1996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Times New Roman" w:hAnsi="Times New Roman" w:eastAsia="宋体" w:cs="仿宋_GB2312"/>
                      <w:bCs/>
                      <w:szCs w:val="21"/>
                      <w:highlight w:val="none"/>
                    </w:rPr>
                  </w:pPr>
                  <w:r>
                    <w:rPr>
                      <w:rFonts w:hint="eastAsia" w:ascii="Times New Roman" w:hAnsi="Times New Roman" w:eastAsia="宋体" w:cs="仿宋_GB2312"/>
                      <w:bCs/>
                      <w:szCs w:val="21"/>
                      <w:highlight w:val="none"/>
                    </w:rPr>
                    <w:t>无组织废气</w:t>
                  </w:r>
                </w:p>
              </w:tc>
              <w:tc>
                <w:tcPr>
                  <w:tcW w:w="1920" w:type="dxa"/>
                  <w:vAlign w:val="center"/>
                </w:tcPr>
                <w:p>
                  <w:pPr>
                    <w:widowControl/>
                    <w:jc w:val="center"/>
                    <w:rPr>
                      <w:rFonts w:ascii="Times New Roman" w:hAnsi="Times New Roman" w:eastAsia="宋体"/>
                      <w:szCs w:val="21"/>
                      <w:highlight w:val="none"/>
                    </w:rPr>
                  </w:pPr>
                  <w:r>
                    <w:rPr>
                      <w:rFonts w:hint="eastAsia" w:ascii="Times New Roman" w:hAnsi="Times New Roman" w:eastAsia="宋体"/>
                      <w:szCs w:val="21"/>
                      <w:highlight w:val="none"/>
                    </w:rPr>
                    <w:t>非甲烷总烃</w:t>
                  </w:r>
                </w:p>
              </w:tc>
              <w:tc>
                <w:tcPr>
                  <w:tcW w:w="6595" w:type="dxa"/>
                  <w:vAlign w:val="center"/>
                </w:tcPr>
                <w:p>
                  <w:pPr>
                    <w:widowControl/>
                    <w:jc w:val="left"/>
                    <w:rPr>
                      <w:rFonts w:hint="eastAsia" w:ascii="Times New Roman" w:hAnsi="Times New Roman" w:eastAsia="宋体"/>
                      <w:szCs w:val="21"/>
                      <w:highlight w:val="none"/>
                    </w:rPr>
                  </w:pPr>
                  <w:r>
                    <w:rPr>
                      <w:rFonts w:hint="eastAsia" w:ascii="Times New Roman" w:hAnsi="Times New Roman" w:eastAsia="宋体"/>
                      <w:szCs w:val="21"/>
                      <w:highlight w:val="none"/>
                    </w:rPr>
                    <w:t>环境空气 总烃、甲烷和非甲烷总烃的测定直接进样-气相色谱法</w:t>
                  </w:r>
                </w:p>
                <w:p>
                  <w:pPr>
                    <w:widowControl/>
                    <w:jc w:val="left"/>
                    <w:rPr>
                      <w:rFonts w:ascii="Times New Roman" w:hAnsi="Times New Roman" w:eastAsia="宋体"/>
                      <w:szCs w:val="21"/>
                      <w:highlight w:val="none"/>
                    </w:rPr>
                  </w:pPr>
                  <w:r>
                    <w:rPr>
                      <w:rFonts w:hint="eastAsia" w:ascii="Times New Roman" w:hAnsi="Times New Roman" w:eastAsia="宋体"/>
                      <w:szCs w:val="21"/>
                      <w:highlight w:val="none"/>
                    </w:rPr>
                    <w:t>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eastAsia" w:ascii="Times New Roman" w:hAnsi="Times New Roman" w:eastAsia="宋体" w:cs="仿宋_GB2312"/>
                      <w:bCs/>
                      <w:szCs w:val="21"/>
                      <w:highlight w:val="none"/>
                    </w:rPr>
                  </w:pPr>
                </w:p>
              </w:tc>
              <w:tc>
                <w:tcPr>
                  <w:tcW w:w="1920" w:type="dxa"/>
                  <w:vAlign w:val="center"/>
                </w:tcPr>
                <w:p>
                  <w:pPr>
                    <w:widowControl/>
                    <w:jc w:val="center"/>
                    <w:rPr>
                      <w:rFonts w:hint="eastAsia"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总悬浮颗粒物</w:t>
                  </w:r>
                </w:p>
              </w:tc>
              <w:tc>
                <w:tcPr>
                  <w:tcW w:w="6595" w:type="dxa"/>
                  <w:vAlign w:val="center"/>
                </w:tcPr>
                <w:p>
                  <w:pPr>
                    <w:widowControl/>
                    <w:jc w:val="left"/>
                    <w:rPr>
                      <w:rFonts w:hint="eastAsia" w:ascii="Times New Roman" w:hAnsi="Times New Roman" w:eastAsia="宋体" w:cs="Times New Roman"/>
                      <w:kern w:val="0"/>
                      <w:sz w:val="21"/>
                      <w:szCs w:val="24"/>
                      <w:highlight w:val="none"/>
                      <w:lang w:val="en-US" w:eastAsia="zh-CN" w:bidi="ar-SA"/>
                    </w:rPr>
                  </w:pPr>
                  <w:r>
                    <w:rPr>
                      <w:rFonts w:hint="eastAsia" w:ascii="Times New Roman" w:hAnsi="Times New Roman" w:eastAsia="宋体"/>
                      <w:kern w:val="0"/>
                      <w:sz w:val="21"/>
                      <w:highlight w:val="none"/>
                    </w:rPr>
                    <w:t>环境空气 总悬浮颗粒物的测定 重量法GB/T 15432-1995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Times New Roman" w:hAnsi="Times New Roman" w:eastAsia="宋体" w:cs="仿宋_GB2312"/>
                      <w:szCs w:val="21"/>
                      <w:highlight w:val="none"/>
                    </w:rPr>
                  </w:pPr>
                  <w:r>
                    <w:rPr>
                      <w:rFonts w:hint="eastAsia" w:ascii="Times New Roman" w:hAnsi="Times New Roman" w:eastAsia="宋体" w:cs="仿宋_GB2312"/>
                      <w:szCs w:val="21"/>
                      <w:highlight w:val="none"/>
                    </w:rPr>
                    <w:t>噪声</w:t>
                  </w:r>
                </w:p>
              </w:tc>
              <w:tc>
                <w:tcPr>
                  <w:tcW w:w="1920" w:type="dxa"/>
                  <w:vAlign w:val="center"/>
                </w:tcPr>
                <w:p>
                  <w:pPr>
                    <w:widowControl/>
                    <w:jc w:val="center"/>
                    <w:rPr>
                      <w:rFonts w:ascii="Times New Roman" w:hAnsi="Times New Roman" w:eastAsia="宋体"/>
                      <w:szCs w:val="21"/>
                      <w:highlight w:val="none"/>
                    </w:rPr>
                  </w:pPr>
                  <w:r>
                    <w:rPr>
                      <w:rFonts w:hint="eastAsia" w:ascii="Times New Roman" w:hAnsi="Times New Roman" w:eastAsia="宋体"/>
                      <w:szCs w:val="21"/>
                      <w:highlight w:val="none"/>
                    </w:rPr>
                    <w:t>工业企业厂界环境噪声</w:t>
                  </w:r>
                </w:p>
              </w:tc>
              <w:tc>
                <w:tcPr>
                  <w:tcW w:w="6595" w:type="dxa"/>
                  <w:vAlign w:val="center"/>
                </w:tcPr>
                <w:p>
                  <w:pPr>
                    <w:widowControl/>
                    <w:jc w:val="left"/>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工业企业厂界环境噪声排放标准 GB 12348-2008</w:t>
                  </w:r>
                </w:p>
              </w:tc>
            </w:tr>
            <w:bookmarkEnd w:id="8"/>
          </w:tbl>
          <w:p>
            <w:pPr>
              <w:spacing w:line="360" w:lineRule="auto"/>
              <w:jc w:val="left"/>
              <w:rPr>
                <w:rFonts w:hint="eastAsia" w:ascii="Times New Roman" w:hAnsi="Times New Roman" w:eastAsia="宋体"/>
                <w:b/>
                <w:sz w:val="28"/>
                <w:szCs w:val="28"/>
                <w:highlight w:val="none"/>
              </w:rPr>
            </w:pPr>
            <w:r>
              <w:rPr>
                <w:rFonts w:hint="eastAsia" w:ascii="Times New Roman" w:hAnsi="Times New Roman" w:eastAsia="宋体"/>
                <w:b/>
                <w:sz w:val="28"/>
                <w:szCs w:val="28"/>
                <w:highlight w:val="none"/>
              </w:rPr>
              <w:t>2、监测仪器</w:t>
            </w:r>
          </w:p>
          <w:p>
            <w:pPr>
              <w:spacing w:line="240" w:lineRule="auto"/>
              <w:jc w:val="center"/>
              <w:rPr>
                <w:rFonts w:hint="eastAsia" w:ascii="Times New Roman" w:hAnsi="Times New Roman" w:eastAsia="宋体" w:cs="Times New Roman"/>
                <w:b/>
                <w:sz w:val="24"/>
                <w:highlight w:val="none"/>
              </w:rPr>
            </w:pPr>
            <w:r>
              <w:rPr>
                <w:rFonts w:hint="eastAsia" w:ascii="Times New Roman" w:hAnsi="Times New Roman" w:eastAsia="宋体" w:cs="Times New Roman"/>
                <w:b/>
                <w:sz w:val="24"/>
                <w:highlight w:val="none"/>
              </w:rPr>
              <w:t>表5-</w:t>
            </w:r>
            <w:r>
              <w:rPr>
                <w:rFonts w:ascii="Times New Roman" w:hAnsi="Times New Roman" w:eastAsia="宋体" w:cs="Times New Roman"/>
                <w:b/>
                <w:sz w:val="24"/>
                <w:highlight w:val="none"/>
              </w:rPr>
              <w:t>2</w:t>
            </w:r>
            <w:r>
              <w:rPr>
                <w:rFonts w:hint="eastAsia" w:ascii="Times New Roman" w:hAnsi="Times New Roman" w:eastAsia="宋体" w:cs="Times New Roman"/>
                <w:b/>
                <w:sz w:val="24"/>
                <w:highlight w:val="none"/>
              </w:rPr>
              <w:t xml:space="preserve">  监测仪器一览表</w:t>
            </w:r>
          </w:p>
          <w:tbl>
            <w:tblPr>
              <w:tblStyle w:val="33"/>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监测设备名称</w:t>
                  </w:r>
                </w:p>
              </w:tc>
              <w:tc>
                <w:tcPr>
                  <w:tcW w:w="5470"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w:t>
                  </w:r>
                  <w:r>
                    <w:rPr>
                      <w:rFonts w:hint="default" w:ascii="Times New Roman" w:hAnsi="Times New Roman" w:eastAsia="宋体" w:cs="Times New Roman"/>
                      <w:b/>
                      <w:sz w:val="21"/>
                      <w:szCs w:val="21"/>
                      <w:highlight w:val="none"/>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default" w:ascii="Times New Roman" w:hAnsi="Times New Roman" w:eastAsia="宋体" w:cs="Times New Roman"/>
                      <w:i w:val="0"/>
                      <w:color w:val="000000"/>
                      <w:kern w:val="0"/>
                      <w:sz w:val="21"/>
                      <w:szCs w:val="21"/>
                      <w:u w:val="none"/>
                      <w:lang w:val="en-US" w:eastAsia="zh-CN" w:bidi="ar"/>
                    </w:rPr>
                    <w:t>空盒气压表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default" w:ascii="Times New Roman" w:hAnsi="Times New Roman" w:eastAsia="宋体" w:cs="Times New Roman"/>
                      <w:i w:val="0"/>
                      <w:color w:val="000000"/>
                      <w:kern w:val="0"/>
                      <w:sz w:val="21"/>
                      <w:szCs w:val="21"/>
                      <w:u w:val="none"/>
                      <w:lang w:val="en-US" w:eastAsia="zh-CN" w:bidi="ar"/>
                    </w:rPr>
                    <w:t>DYM3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热敏式风速仪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HT-9829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自动烟尘烟气测试仪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综合大气采样器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KB-6120-AD型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PH计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rPr>
                  </w:pPr>
                  <w:r>
                    <w:rPr>
                      <w:rFonts w:hint="default" w:ascii="Times New Roman" w:hAnsi="Times New Roman" w:eastAsia="宋体" w:cs="Times New Roman"/>
                      <w:i w:val="0"/>
                      <w:color w:val="000000"/>
                      <w:kern w:val="0"/>
                      <w:sz w:val="21"/>
                      <w:szCs w:val="21"/>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紫外可见分光光度计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T6-新世纪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万分之一电子天平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ATX124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声级计（2级）</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AWA5688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声校准器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AWA6022A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棕色滴定管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eastAsia="zh-CN"/>
                    </w:rPr>
                  </w:pPr>
                  <w:r>
                    <w:rPr>
                      <w:rFonts w:hint="default" w:ascii="Times New Roman" w:hAnsi="Times New Roman" w:eastAsia="宋体" w:cs="Times New Roman"/>
                      <w:b/>
                      <w:sz w:val="21"/>
                      <w:szCs w:val="21"/>
                      <w:highlight w:val="none"/>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红外测油仪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(OL580)</w:t>
                  </w:r>
                </w:p>
              </w:tc>
            </w:tr>
          </w:tbl>
          <w:p>
            <w:pPr>
              <w:spacing w:line="360" w:lineRule="auto"/>
              <w:jc w:val="left"/>
              <w:rPr>
                <w:rFonts w:ascii="Times New Roman" w:hAnsi="Times New Roman" w:eastAsia="宋体"/>
                <w:b/>
                <w:sz w:val="28"/>
                <w:szCs w:val="28"/>
                <w:highlight w:val="none"/>
              </w:rPr>
            </w:pPr>
            <w:r>
              <w:rPr>
                <w:rFonts w:hint="eastAsia" w:ascii="Times New Roman" w:hAnsi="Times New Roman" w:eastAsia="宋体"/>
                <w:b/>
                <w:sz w:val="28"/>
                <w:szCs w:val="28"/>
                <w:highlight w:val="none"/>
              </w:rPr>
              <w:t>3、人员资质</w:t>
            </w:r>
          </w:p>
          <w:p>
            <w:pPr>
              <w:ind w:firstLine="480" w:firstLineChars="200"/>
              <w:rPr>
                <w:rFonts w:ascii="Times New Roman" w:hAnsi="Times New Roman" w:eastAsia="宋体"/>
                <w:sz w:val="24"/>
                <w:szCs w:val="24"/>
                <w:highlight w:val="none"/>
                <w:lang w:val="zh-CN"/>
              </w:rPr>
            </w:pPr>
            <w:r>
              <w:rPr>
                <w:rFonts w:hint="eastAsia" w:ascii="Times New Roman" w:hAnsi="Times New Roman" w:eastAsia="宋体"/>
                <w:sz w:val="24"/>
                <w:szCs w:val="24"/>
                <w:highlight w:val="none"/>
                <w:lang w:val="zh-CN"/>
              </w:rPr>
              <w:t>竣工验收、监测人员均进行上岗培训，经考核合格，获得上岗证。</w:t>
            </w:r>
          </w:p>
          <w:p>
            <w:pPr>
              <w:spacing w:line="360" w:lineRule="auto"/>
              <w:jc w:val="left"/>
              <w:rPr>
                <w:rFonts w:ascii="Times New Roman" w:hAnsi="Times New Roman" w:eastAsia="宋体"/>
                <w:b/>
                <w:sz w:val="28"/>
                <w:szCs w:val="28"/>
                <w:highlight w:val="none"/>
              </w:rPr>
            </w:pPr>
            <w:r>
              <w:rPr>
                <w:rFonts w:hint="eastAsia" w:ascii="Times New Roman" w:hAnsi="Times New Roman" w:eastAsia="宋体"/>
                <w:b/>
                <w:sz w:val="28"/>
                <w:szCs w:val="28"/>
                <w:highlight w:val="none"/>
              </w:rPr>
              <w:t>4、质控结果</w:t>
            </w:r>
          </w:p>
          <w:p>
            <w:pPr>
              <w:spacing w:line="400" w:lineRule="exact"/>
              <w:rPr>
                <w:rFonts w:ascii="Times New Roman" w:hAnsi="Times New Roman" w:eastAsia="宋体"/>
                <w:b/>
                <w:sz w:val="24"/>
                <w:highlight w:val="none"/>
              </w:rPr>
            </w:pPr>
            <w:r>
              <w:rPr>
                <w:rFonts w:hint="eastAsia" w:ascii="Times New Roman" w:hAnsi="Times New Roman" w:eastAsia="宋体"/>
                <w:b/>
                <w:sz w:val="24"/>
                <w:highlight w:val="none"/>
              </w:rPr>
              <w:t>4</w:t>
            </w:r>
            <w:r>
              <w:rPr>
                <w:rFonts w:ascii="Times New Roman" w:hAnsi="Times New Roman" w:eastAsia="宋体"/>
                <w:b/>
                <w:sz w:val="24"/>
                <w:highlight w:val="none"/>
              </w:rPr>
              <w:t>.1</w:t>
            </w:r>
            <w:r>
              <w:rPr>
                <w:rFonts w:hint="eastAsia" w:ascii="Times New Roman" w:hAnsi="Times New Roman" w:eastAsia="宋体"/>
                <w:b/>
                <w:sz w:val="24"/>
                <w:highlight w:val="none"/>
              </w:rPr>
              <w:t>水质监测分析过程中的质量保证和质量控制</w:t>
            </w:r>
          </w:p>
          <w:p>
            <w:pPr>
              <w:spacing w:line="360" w:lineRule="auto"/>
              <w:ind w:firstLine="480" w:firstLineChars="200"/>
              <w:rPr>
                <w:rFonts w:hint="eastAsia" w:ascii="Times New Roman" w:hAnsi="Times New Roman" w:eastAsia="宋体"/>
                <w:sz w:val="24"/>
                <w:highlight w:val="none"/>
                <w:lang w:bidi="he-IL"/>
              </w:rPr>
            </w:pPr>
            <w:r>
              <w:rPr>
                <w:rFonts w:hint="eastAsia" w:ascii="Times New Roman" w:hAnsi="Times New Roman" w:eastAsia="宋体"/>
                <w:sz w:val="24"/>
                <w:highlight w:val="none"/>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ascii="Times New Roman" w:hAnsi="Times New Roman" w:eastAsia="宋体"/>
                <w:b/>
                <w:sz w:val="24"/>
                <w:highlight w:val="none"/>
              </w:rPr>
            </w:pPr>
            <w:r>
              <w:rPr>
                <w:rFonts w:ascii="Times New Roman" w:hAnsi="Times New Roman" w:eastAsia="宋体"/>
                <w:b/>
                <w:sz w:val="24"/>
                <w:highlight w:val="none"/>
              </w:rPr>
              <w:t>4.2</w:t>
            </w:r>
            <w:r>
              <w:rPr>
                <w:rFonts w:hint="eastAsia" w:ascii="Times New Roman" w:hAnsi="Times New Roman" w:eastAsia="宋体"/>
                <w:b/>
                <w:sz w:val="24"/>
                <w:highlight w:val="none"/>
              </w:rPr>
              <w:t>气体监测分析过程中的质量保证和质量控制</w:t>
            </w:r>
          </w:p>
          <w:p>
            <w:pPr>
              <w:spacing w:line="360" w:lineRule="auto"/>
              <w:ind w:firstLine="480" w:firstLineChars="200"/>
              <w:rPr>
                <w:rFonts w:ascii="Times New Roman" w:hAnsi="Times New Roman" w:eastAsia="宋体"/>
                <w:sz w:val="24"/>
                <w:highlight w:val="none"/>
                <w:lang w:bidi="he-IL"/>
              </w:rPr>
            </w:pPr>
            <w:r>
              <w:rPr>
                <w:rFonts w:hint="eastAsia" w:ascii="Times New Roman" w:hAnsi="Times New Roman" w:eastAsia="宋体"/>
                <w:sz w:val="24"/>
                <w:highlight w:val="none"/>
                <w:lang w:bidi="he-IL"/>
              </w:rPr>
              <w:t>废气验收监测质量控制与质量保证按照《固定源废气监测技术规范》(HJ/T397-2007)、 《固定污染源监测质量保证与质量控制技术规范(试行)》(HJ/T373-2007)中有关规定执行。 尽量避免被测排放物中共存污染物因子对仪器分析的交叉干扰； 被测排放物的浓度应在仪器测试量程的有效范围即仪器量程的30～70%之间。 对采样仪器的流量计定期进行校准，校准结果合格。</w:t>
            </w:r>
          </w:p>
          <w:p>
            <w:pPr>
              <w:spacing w:line="360" w:lineRule="auto"/>
              <w:rPr>
                <w:rFonts w:ascii="Times New Roman" w:hAnsi="Times New Roman" w:eastAsia="宋体"/>
                <w:b/>
                <w:sz w:val="24"/>
                <w:highlight w:val="none"/>
              </w:rPr>
            </w:pPr>
            <w:r>
              <w:rPr>
                <w:rFonts w:ascii="Times New Roman" w:hAnsi="Times New Roman" w:eastAsia="宋体"/>
                <w:b/>
                <w:sz w:val="24"/>
                <w:highlight w:val="none"/>
              </w:rPr>
              <w:t>4.3</w:t>
            </w:r>
            <w:r>
              <w:rPr>
                <w:rFonts w:hint="eastAsia" w:ascii="Times New Roman" w:hAnsi="Times New Roman" w:eastAsia="宋体"/>
                <w:b/>
                <w:sz w:val="24"/>
                <w:highlight w:val="none"/>
              </w:rPr>
              <w:t>噪声监测分析过程中的质量保证和质量控制</w:t>
            </w:r>
          </w:p>
          <w:p>
            <w:pPr>
              <w:spacing w:line="360" w:lineRule="auto"/>
              <w:ind w:firstLine="480" w:firstLineChars="200"/>
              <w:rPr>
                <w:rFonts w:hint="eastAsia" w:ascii="Times New Roman" w:hAnsi="Times New Roman" w:eastAsia="宋体"/>
                <w:sz w:val="24"/>
                <w:highlight w:val="none"/>
                <w:lang w:bidi="he-IL"/>
              </w:rPr>
            </w:pPr>
            <w:r>
              <w:rPr>
                <w:rFonts w:hint="eastAsia" w:ascii="Times New Roman" w:hAnsi="Times New Roman" w:eastAsia="宋体"/>
                <w:sz w:val="24"/>
                <w:highlight w:val="none"/>
                <w:lang w:bidi="he-IL"/>
              </w:rPr>
              <w:t>噪声监测时使用经计量部门检定、并在有效使用期内的声级计，在使用前后进行校准， 前后相差在0.5dB以内。</w:t>
            </w:r>
          </w:p>
          <w:p>
            <w:pPr>
              <w:spacing w:line="360" w:lineRule="auto"/>
              <w:ind w:firstLine="480" w:firstLineChars="200"/>
              <w:jc w:val="right"/>
              <w:rPr>
                <w:rFonts w:hint="eastAsia" w:ascii="Times New Roman" w:hAnsi="Times New Roman" w:eastAsia="宋体"/>
                <w:sz w:val="24"/>
                <w:highlight w:val="none"/>
                <w:lang w:bidi="he-IL"/>
              </w:rPr>
            </w:pPr>
            <w:r>
              <w:rPr>
                <w:rFonts w:hint="eastAsia" w:ascii="Times New Roman" w:hAnsi="Times New Roman" w:eastAsia="宋体"/>
                <w:sz w:val="24"/>
                <w:highlight w:val="none"/>
                <w:lang w:bidi="he-IL"/>
              </w:rPr>
              <w:t>校准器声压级：94.0 dB/1000Hz</w:t>
            </w:r>
          </w:p>
          <w:tbl>
            <w:tblPr>
              <w:tblStyle w:val="33"/>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55"/>
              <w:gridCol w:w="1855"/>
              <w:gridCol w:w="1856"/>
              <w:gridCol w:w="18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55" w:type="dxa"/>
                  <w:vMerge w:val="restart"/>
                  <w:tcBorders>
                    <w:tl2br w:val="nil"/>
                    <w:tr2bl w:val="nil"/>
                  </w:tcBorders>
                  <w:vAlign w:val="center"/>
                </w:tcPr>
                <w:p>
                  <w:pPr>
                    <w:spacing w:line="360" w:lineRule="auto"/>
                    <w:jc w:val="center"/>
                    <w:rPr>
                      <w:rFonts w:hint="eastAsia" w:ascii="Times New Roman" w:hAnsi="Times New Roman" w:eastAsia="宋体"/>
                      <w:sz w:val="21"/>
                      <w:szCs w:val="21"/>
                      <w:highlight w:val="none"/>
                      <w:vertAlign w:val="baseline"/>
                      <w:lang w:val="en-US" w:eastAsia="zh-CN" w:bidi="he-IL"/>
                    </w:rPr>
                  </w:pPr>
                  <w:r>
                    <w:rPr>
                      <w:rFonts w:hint="eastAsia" w:ascii="Times New Roman" w:hAnsi="Times New Roman" w:eastAsia="宋体"/>
                      <w:sz w:val="21"/>
                      <w:szCs w:val="21"/>
                      <w:highlight w:val="none"/>
                      <w:vertAlign w:val="baseline"/>
                      <w:lang w:val="en-US" w:eastAsia="zh-CN" w:bidi="he-IL"/>
                    </w:rPr>
                    <w:t>日期</w:t>
                  </w:r>
                </w:p>
              </w:tc>
              <w:tc>
                <w:tcPr>
                  <w:tcW w:w="3710" w:type="dxa"/>
                  <w:gridSpan w:val="2"/>
                  <w:tcBorders>
                    <w:tl2br w:val="nil"/>
                    <w:tr2bl w:val="nil"/>
                  </w:tcBorders>
                  <w:vAlign w:val="center"/>
                </w:tcPr>
                <w:p>
                  <w:pPr>
                    <w:spacing w:line="360" w:lineRule="auto"/>
                    <w:jc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sz w:val="21"/>
                      <w:szCs w:val="21"/>
                      <w:highlight w:val="none"/>
                      <w:vertAlign w:val="baseline"/>
                      <w:lang w:val="en-US" w:eastAsia="zh-CN" w:bidi="he-IL"/>
                    </w:rPr>
                    <w:t>2020年7月25日</w:t>
                  </w:r>
                </w:p>
              </w:tc>
              <w:tc>
                <w:tcPr>
                  <w:tcW w:w="3712" w:type="dxa"/>
                  <w:gridSpan w:val="2"/>
                  <w:tcBorders>
                    <w:tl2br w:val="nil"/>
                    <w:tr2bl w:val="nil"/>
                  </w:tcBorders>
                  <w:vAlign w:val="center"/>
                </w:tcPr>
                <w:p>
                  <w:pPr>
                    <w:spacing w:line="360" w:lineRule="auto"/>
                    <w:jc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sz w:val="21"/>
                      <w:szCs w:val="21"/>
                      <w:highlight w:val="none"/>
                      <w:vertAlign w:val="baseline"/>
                      <w:lang w:val="en-US" w:eastAsia="zh-CN" w:bidi="he-IL"/>
                    </w:rPr>
                    <w:t>2020年7月26日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vMerge w:val="continue"/>
                  <w:tcBorders>
                    <w:tl2br w:val="nil"/>
                    <w:tr2bl w:val="nil"/>
                  </w:tcBorders>
                  <w:vAlign w:val="center"/>
                </w:tcPr>
                <w:p>
                  <w:pPr>
                    <w:spacing w:line="360" w:lineRule="auto"/>
                    <w:jc w:val="center"/>
                    <w:rPr>
                      <w:rFonts w:hint="eastAsia" w:ascii="Times New Roman" w:hAnsi="Times New Roman" w:eastAsia="宋体"/>
                      <w:sz w:val="21"/>
                      <w:szCs w:val="21"/>
                      <w:highlight w:val="none"/>
                      <w:vertAlign w:val="baseline"/>
                      <w:lang w:bidi="he-IL"/>
                    </w:rPr>
                  </w:pPr>
                </w:p>
              </w:tc>
              <w:tc>
                <w:tcPr>
                  <w:tcW w:w="1855" w:type="dxa"/>
                  <w:tcBorders>
                    <w:tl2br w:val="nil"/>
                    <w:tr2bl w:val="nil"/>
                  </w:tcBorders>
                  <w:vAlign w:val="center"/>
                </w:tcPr>
                <w:p>
                  <w:pPr>
                    <w:spacing w:line="360" w:lineRule="auto"/>
                    <w:jc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sz w:val="21"/>
                      <w:szCs w:val="21"/>
                      <w:highlight w:val="none"/>
                      <w:vertAlign w:val="baseline"/>
                      <w:lang w:val="en-US" w:eastAsia="zh-CN" w:bidi="he-IL"/>
                    </w:rPr>
                    <w:t>昼间</w:t>
                  </w:r>
                </w:p>
              </w:tc>
              <w:tc>
                <w:tcPr>
                  <w:tcW w:w="1855" w:type="dxa"/>
                  <w:tcBorders>
                    <w:tl2br w:val="nil"/>
                    <w:tr2bl w:val="nil"/>
                  </w:tcBorders>
                  <w:vAlign w:val="center"/>
                </w:tcPr>
                <w:p>
                  <w:pPr>
                    <w:spacing w:line="360" w:lineRule="auto"/>
                    <w:jc w:val="center"/>
                    <w:rPr>
                      <w:rFonts w:hint="eastAsia" w:ascii="Times New Roman" w:hAnsi="Times New Roman" w:eastAsia="宋体"/>
                      <w:sz w:val="21"/>
                      <w:szCs w:val="21"/>
                      <w:highlight w:val="none"/>
                      <w:vertAlign w:val="baseline"/>
                      <w:lang w:val="en-US" w:eastAsia="zh-CN" w:bidi="he-IL"/>
                    </w:rPr>
                  </w:pPr>
                  <w:r>
                    <w:rPr>
                      <w:rFonts w:hint="eastAsia" w:ascii="Times New Roman" w:hAnsi="Times New Roman" w:eastAsia="宋体"/>
                      <w:sz w:val="21"/>
                      <w:szCs w:val="21"/>
                      <w:highlight w:val="none"/>
                      <w:vertAlign w:val="baseline"/>
                      <w:lang w:val="en-US" w:eastAsia="zh-CN" w:bidi="he-IL"/>
                    </w:rPr>
                    <w:t>夜间</w:t>
                  </w:r>
                </w:p>
              </w:tc>
              <w:tc>
                <w:tcPr>
                  <w:tcW w:w="1856" w:type="dxa"/>
                  <w:tcBorders>
                    <w:tl2br w:val="nil"/>
                    <w:tr2bl w:val="nil"/>
                  </w:tcBorders>
                  <w:vAlign w:val="center"/>
                </w:tcPr>
                <w:p>
                  <w:pPr>
                    <w:spacing w:line="360" w:lineRule="auto"/>
                    <w:jc w:val="center"/>
                    <w:rPr>
                      <w:rFonts w:hint="eastAsia" w:ascii="Times New Roman" w:hAnsi="Times New Roman" w:eastAsia="宋体"/>
                      <w:sz w:val="21"/>
                      <w:szCs w:val="21"/>
                      <w:highlight w:val="none"/>
                      <w:vertAlign w:val="baseline"/>
                      <w:lang w:val="en-US" w:eastAsia="zh-CN" w:bidi="he-IL"/>
                    </w:rPr>
                  </w:pPr>
                  <w:r>
                    <w:rPr>
                      <w:rFonts w:hint="eastAsia" w:ascii="Times New Roman" w:hAnsi="Times New Roman" w:eastAsia="宋体"/>
                      <w:sz w:val="21"/>
                      <w:szCs w:val="21"/>
                      <w:highlight w:val="none"/>
                      <w:vertAlign w:val="baseline"/>
                      <w:lang w:val="en-US" w:eastAsia="zh-CN" w:bidi="he-IL"/>
                    </w:rPr>
                    <w:t>昼间</w:t>
                  </w:r>
                </w:p>
              </w:tc>
              <w:tc>
                <w:tcPr>
                  <w:tcW w:w="1856" w:type="dxa"/>
                  <w:tcBorders>
                    <w:tl2br w:val="nil"/>
                    <w:tr2bl w:val="nil"/>
                  </w:tcBorders>
                  <w:vAlign w:val="center"/>
                </w:tcPr>
                <w:p>
                  <w:pPr>
                    <w:spacing w:line="360" w:lineRule="auto"/>
                    <w:jc w:val="center"/>
                    <w:rPr>
                      <w:rFonts w:hint="eastAsia" w:ascii="Times New Roman" w:hAnsi="Times New Roman" w:eastAsia="宋体"/>
                      <w:sz w:val="21"/>
                      <w:szCs w:val="21"/>
                      <w:highlight w:val="none"/>
                      <w:vertAlign w:val="baseline"/>
                      <w:lang w:val="en-US" w:eastAsia="zh-CN" w:bidi="he-IL"/>
                    </w:rPr>
                  </w:pPr>
                  <w:r>
                    <w:rPr>
                      <w:rFonts w:hint="eastAsia" w:ascii="Times New Roman" w:hAnsi="Times New Roman" w:eastAsia="宋体"/>
                      <w:sz w:val="21"/>
                      <w:szCs w:val="21"/>
                      <w:highlight w:val="none"/>
                      <w:vertAlign w:val="baseline"/>
                      <w:lang w:val="en-US" w:eastAsia="zh-CN" w:bidi="he-IL"/>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eastAsia" w:ascii="Times New Roman" w:hAnsi="Times New Roman" w:eastAsia="宋体"/>
                      <w:sz w:val="21"/>
                      <w:szCs w:val="21"/>
                      <w:highlight w:val="none"/>
                      <w:vertAlign w:val="baseline"/>
                      <w:lang w:val="en-US" w:eastAsia="zh-CN" w:bidi="he-IL"/>
                    </w:rPr>
                  </w:pPr>
                  <w:r>
                    <w:rPr>
                      <w:rFonts w:hint="eastAsia" w:ascii="Times New Roman" w:hAnsi="Times New Roman" w:eastAsia="宋体"/>
                      <w:sz w:val="21"/>
                      <w:szCs w:val="21"/>
                      <w:highlight w:val="none"/>
                      <w:vertAlign w:val="baseline"/>
                      <w:lang w:val="en-US" w:eastAsia="zh-CN" w:bidi="he-IL"/>
                    </w:rPr>
                    <w:t>测量前dB(A)</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cs="宋体"/>
                      <w:i w:val="0"/>
                      <w:color w:val="000000"/>
                      <w:kern w:val="0"/>
                      <w:sz w:val="21"/>
                      <w:szCs w:val="21"/>
                      <w:highlight w:val="none"/>
                      <w:u w:val="none"/>
                      <w:lang w:val="en-US" w:eastAsia="zh-CN" w:bidi="ar"/>
                    </w:rPr>
                    <w:t>93.7</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cs="宋体"/>
                      <w:i w:val="0"/>
                      <w:color w:val="000000"/>
                      <w:kern w:val="0"/>
                      <w:sz w:val="21"/>
                      <w:szCs w:val="21"/>
                      <w:highlight w:val="none"/>
                      <w:u w:val="none"/>
                      <w:lang w:val="en-US" w:eastAsia="zh-CN" w:bidi="ar"/>
                    </w:rPr>
                    <w:t>93.7</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cs="宋体"/>
                      <w:i w:val="0"/>
                      <w:color w:val="000000"/>
                      <w:kern w:val="0"/>
                      <w:sz w:val="21"/>
                      <w:szCs w:val="21"/>
                      <w:highlight w:val="none"/>
                      <w:u w:val="none"/>
                      <w:lang w:val="en-US" w:eastAsia="zh-CN" w:bidi="ar"/>
                    </w:rPr>
                    <w:t>93.8</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cs="宋体"/>
                      <w:i w:val="0"/>
                      <w:color w:val="000000"/>
                      <w:kern w:val="0"/>
                      <w:sz w:val="21"/>
                      <w:szCs w:val="21"/>
                      <w:highlight w:val="none"/>
                      <w:u w:val="none"/>
                      <w:lang w:val="en-US" w:eastAsia="zh-CN" w:bidi="ar"/>
                    </w:rPr>
                    <w:t>93.7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eastAsia" w:ascii="Times New Roman" w:hAnsi="Times New Roman" w:eastAsia="宋体"/>
                      <w:sz w:val="21"/>
                      <w:szCs w:val="21"/>
                      <w:highlight w:val="none"/>
                      <w:vertAlign w:val="baseline"/>
                      <w:lang w:val="en-US" w:eastAsia="zh-CN" w:bidi="he-IL"/>
                    </w:rPr>
                  </w:pPr>
                  <w:r>
                    <w:rPr>
                      <w:rFonts w:hint="eastAsia" w:ascii="Times New Roman" w:hAnsi="Times New Roman" w:eastAsia="宋体"/>
                      <w:sz w:val="21"/>
                      <w:szCs w:val="21"/>
                      <w:highlight w:val="none"/>
                      <w:vertAlign w:val="baseline"/>
                      <w:lang w:val="en-US" w:eastAsia="zh-CN" w:bidi="he-IL"/>
                    </w:rPr>
                    <w:t>测量后dB(A)</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cs="宋体"/>
                      <w:i w:val="0"/>
                      <w:color w:val="000000"/>
                      <w:kern w:val="0"/>
                      <w:sz w:val="21"/>
                      <w:szCs w:val="21"/>
                      <w:highlight w:val="none"/>
                      <w:u w:val="none"/>
                      <w:lang w:val="en-US" w:eastAsia="zh-CN" w:bidi="ar"/>
                    </w:rPr>
                    <w:t>93.8</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cs="宋体"/>
                      <w:i w:val="0"/>
                      <w:color w:val="000000"/>
                      <w:kern w:val="0"/>
                      <w:sz w:val="21"/>
                      <w:szCs w:val="21"/>
                      <w:highlight w:val="none"/>
                      <w:u w:val="none"/>
                      <w:lang w:val="en-US" w:eastAsia="zh-CN" w:bidi="ar"/>
                    </w:rPr>
                    <w:t>93.8</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cs="宋体"/>
                      <w:i w:val="0"/>
                      <w:color w:val="000000"/>
                      <w:kern w:val="0"/>
                      <w:sz w:val="21"/>
                      <w:szCs w:val="21"/>
                      <w:highlight w:val="none"/>
                      <w:u w:val="none"/>
                      <w:lang w:val="en-US" w:eastAsia="zh-CN" w:bidi="ar"/>
                    </w:rPr>
                    <w:t>93.9</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sz w:val="21"/>
                      <w:szCs w:val="21"/>
                      <w:highlight w:val="none"/>
                      <w:vertAlign w:val="baseline"/>
                      <w:lang w:val="en-US" w:eastAsia="zh-CN" w:bidi="he-IL"/>
                    </w:rPr>
                  </w:pPr>
                  <w:r>
                    <w:rPr>
                      <w:rFonts w:hint="eastAsia" w:ascii="Times New Roman" w:hAnsi="Times New Roman" w:eastAsia="宋体" w:cs="宋体"/>
                      <w:i w:val="0"/>
                      <w:color w:val="000000"/>
                      <w:kern w:val="0"/>
                      <w:sz w:val="21"/>
                      <w:szCs w:val="21"/>
                      <w:highlight w:val="none"/>
                      <w:u w:val="none"/>
                      <w:lang w:val="en-US" w:eastAsia="zh-CN" w:bidi="ar"/>
                    </w:rPr>
                    <w:t>93.8</w:t>
                  </w:r>
                </w:p>
              </w:tc>
            </w:tr>
          </w:tbl>
          <w:p>
            <w:pPr>
              <w:spacing w:line="360" w:lineRule="auto"/>
              <w:ind w:firstLine="480" w:firstLineChars="200"/>
              <w:rPr>
                <w:rFonts w:hint="eastAsia" w:ascii="Times New Roman" w:hAnsi="Times New Roman" w:eastAsia="宋体"/>
                <w:sz w:val="24"/>
                <w:highlight w:val="yellow"/>
                <w:lang w:bidi="he-IL"/>
              </w:rPr>
            </w:pPr>
          </w:p>
          <w:p>
            <w:pPr>
              <w:rPr>
                <w:rFonts w:ascii="Times New Roman" w:hAnsi="Times New Roman" w:eastAsia="宋体"/>
                <w:highlight w:val="yellow"/>
              </w:rPr>
            </w:pPr>
          </w:p>
          <w:p>
            <w:pPr>
              <w:rPr>
                <w:rFonts w:ascii="Times New Roman" w:hAnsi="Times New Roman" w:eastAsia="宋体"/>
                <w:highlight w:val="yellow"/>
              </w:rPr>
            </w:pPr>
          </w:p>
        </w:tc>
      </w:tr>
    </w:tbl>
    <w:p>
      <w:pPr>
        <w:rPr>
          <w:rFonts w:ascii="Times New Roman" w:hAnsi="Times New Roman" w:eastAsia="宋体"/>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rFonts w:ascii="Times New Roman" w:hAnsi="Times New Roman" w:eastAsia="宋体"/>
          <w:b/>
          <w:sz w:val="28"/>
          <w:szCs w:val="28"/>
        </w:rPr>
      </w:pPr>
      <w:r>
        <w:rPr>
          <w:rFonts w:hint="eastAsia" w:ascii="Times New Roman" w:hAnsi="Times New Roman" w:eastAsia="宋体"/>
          <w:b/>
          <w:sz w:val="28"/>
          <w:szCs w:val="28"/>
        </w:rPr>
        <w:t>表六</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30" w:hRule="atLeast"/>
          <w:jc w:val="center"/>
        </w:trPr>
        <w:tc>
          <w:tcPr>
            <w:tcW w:w="9503" w:type="dxa"/>
          </w:tcPr>
          <w:p>
            <w:pPr>
              <w:spacing w:line="360" w:lineRule="auto"/>
              <w:rPr>
                <w:rFonts w:ascii="Times New Roman" w:hAnsi="Times New Roman" w:eastAsia="宋体"/>
                <w:b/>
                <w:sz w:val="28"/>
                <w:szCs w:val="28"/>
              </w:rPr>
            </w:pPr>
            <w:r>
              <w:rPr>
                <w:rFonts w:hint="eastAsia" w:ascii="Times New Roman" w:hAnsi="Times New Roman" w:eastAsia="宋体"/>
                <w:b/>
                <w:sz w:val="28"/>
                <w:szCs w:val="28"/>
              </w:rPr>
              <w:t>验收监测内容：</w:t>
            </w:r>
          </w:p>
          <w:p>
            <w:pPr>
              <w:rPr>
                <w:rFonts w:ascii="Times New Roman" w:hAnsi="Times New Roman" w:eastAsia="宋体"/>
                <w:b/>
                <w:sz w:val="28"/>
                <w:szCs w:val="28"/>
              </w:rPr>
            </w:pPr>
            <w:r>
              <w:rPr>
                <w:rFonts w:hint="eastAsia" w:ascii="Times New Roman" w:hAnsi="Times New Roman" w:eastAsia="宋体"/>
                <w:b/>
                <w:sz w:val="28"/>
                <w:szCs w:val="28"/>
              </w:rPr>
              <w:t>1、废水</w:t>
            </w:r>
          </w:p>
          <w:p>
            <w:pPr>
              <w:jc w:val="center"/>
              <w:rPr>
                <w:rFonts w:ascii="Times New Roman" w:hAnsi="Times New Roman" w:eastAsia="宋体"/>
                <w:b/>
                <w:sz w:val="24"/>
              </w:rPr>
            </w:pPr>
            <w:r>
              <w:rPr>
                <w:rFonts w:hint="eastAsia" w:ascii="Times New Roman" w:hAnsi="Times New Roman" w:eastAsia="宋体"/>
                <w:b/>
                <w:sz w:val="24"/>
              </w:rPr>
              <w:t>表6-1  废水验收监测内容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监测点位</w:t>
                  </w:r>
                </w:p>
              </w:tc>
              <w:tc>
                <w:tcPr>
                  <w:tcW w:w="3013"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监测项目</w:t>
                  </w:r>
                </w:p>
              </w:tc>
              <w:tc>
                <w:tcPr>
                  <w:tcW w:w="2777"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eastAsia" w:ascii="Times New Roman" w:hAnsi="Times New Roman" w:eastAsia="宋体"/>
                      <w:sz w:val="21"/>
                      <w:szCs w:val="21"/>
                      <w:lang w:eastAsia="zh-CN"/>
                    </w:rPr>
                  </w:pPr>
                  <w:r>
                    <w:rPr>
                      <w:rFonts w:hint="eastAsia" w:ascii="Times New Roman" w:hAnsi="Times New Roman" w:eastAsia="宋体"/>
                      <w:color w:val="000000"/>
                      <w:sz w:val="21"/>
                      <w:szCs w:val="21"/>
                      <w:lang w:val="en-US" w:eastAsia="zh-CN"/>
                    </w:rPr>
                    <w:t>生活污水总排口</w:t>
                  </w:r>
                </w:p>
              </w:tc>
              <w:tc>
                <w:tcPr>
                  <w:tcW w:w="3013" w:type="dxa"/>
                  <w:vAlign w:val="center"/>
                </w:tcPr>
                <w:p>
                  <w:pPr>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rPr>
                    <w:t>pH、COD、SS、B</w:t>
                  </w:r>
                  <w:r>
                    <w:rPr>
                      <w:rFonts w:ascii="Times New Roman" w:hAnsi="Times New Roman" w:eastAsia="宋体"/>
                      <w:sz w:val="21"/>
                      <w:szCs w:val="21"/>
                    </w:rPr>
                    <w:t>OD</w:t>
                  </w:r>
                  <w:r>
                    <w:rPr>
                      <w:rFonts w:hint="eastAsia" w:ascii="Times New Roman" w:hAnsi="Times New Roman" w:eastAsia="宋体"/>
                      <w:sz w:val="21"/>
                      <w:szCs w:val="21"/>
                    </w:rPr>
                    <w:t>、</w:t>
                  </w:r>
                  <w:r>
                    <w:rPr>
                      <w:rFonts w:ascii="Times New Roman" w:hAnsi="Times New Roman" w:eastAsia="宋体"/>
                      <w:color w:val="000000"/>
                      <w:sz w:val="21"/>
                      <w:szCs w:val="21"/>
                    </w:rPr>
                    <w:t>NH</w:t>
                  </w:r>
                  <w:r>
                    <w:rPr>
                      <w:rFonts w:ascii="Times New Roman" w:hAnsi="Times New Roman" w:eastAsia="宋体"/>
                      <w:color w:val="000000"/>
                      <w:sz w:val="21"/>
                      <w:szCs w:val="21"/>
                      <w:vertAlign w:val="subscript"/>
                    </w:rPr>
                    <w:t>3</w:t>
                  </w:r>
                  <w:r>
                    <w:rPr>
                      <w:rFonts w:ascii="Times New Roman" w:hAnsi="Times New Roman" w:eastAsia="宋体"/>
                      <w:color w:val="000000"/>
                      <w:sz w:val="21"/>
                      <w:szCs w:val="21"/>
                    </w:rPr>
                    <w:t>-N</w:t>
                  </w:r>
                  <w:r>
                    <w:rPr>
                      <w:rFonts w:hint="eastAsia" w:ascii="Times New Roman" w:hAnsi="Times New Roman" w:eastAsia="宋体"/>
                      <w:color w:val="000000"/>
                      <w:sz w:val="21"/>
                      <w:szCs w:val="21"/>
                      <w:lang w:eastAsia="zh-CN"/>
                    </w:rPr>
                    <w:t>、</w:t>
                  </w:r>
                  <w:r>
                    <w:rPr>
                      <w:rFonts w:hint="eastAsia" w:ascii="Times New Roman" w:hAnsi="Times New Roman" w:eastAsia="宋体"/>
                      <w:color w:val="000000"/>
                      <w:sz w:val="21"/>
                      <w:szCs w:val="21"/>
                      <w:lang w:val="en-US" w:eastAsia="zh-CN"/>
                    </w:rPr>
                    <w:t>动植物油</w:t>
                  </w:r>
                </w:p>
              </w:tc>
              <w:tc>
                <w:tcPr>
                  <w:tcW w:w="2777" w:type="dxa"/>
                  <w:vAlign w:val="center"/>
                </w:tcPr>
                <w:p>
                  <w:pPr>
                    <w:jc w:val="center"/>
                    <w:rPr>
                      <w:rFonts w:ascii="Times New Roman" w:hAnsi="Times New Roman" w:eastAsia="宋体"/>
                      <w:sz w:val="21"/>
                      <w:szCs w:val="21"/>
                    </w:rPr>
                  </w:pPr>
                  <w:r>
                    <w:rPr>
                      <w:rFonts w:ascii="Times New Roman" w:hAnsi="Times New Roman" w:eastAsia="宋体"/>
                      <w:sz w:val="21"/>
                      <w:szCs w:val="21"/>
                    </w:rPr>
                    <w:t>2</w:t>
                  </w:r>
                  <w:r>
                    <w:rPr>
                      <w:rFonts w:hint="eastAsia" w:ascii="Times New Roman" w:hAnsi="Times New Roman" w:eastAsia="宋体"/>
                      <w:sz w:val="21"/>
                      <w:szCs w:val="21"/>
                    </w:rPr>
                    <w:t>周期，每周期4频次</w:t>
                  </w:r>
                </w:p>
              </w:tc>
            </w:tr>
          </w:tbl>
          <w:p>
            <w:pPr>
              <w:rPr>
                <w:rFonts w:ascii="Times New Roman" w:hAnsi="Times New Roman" w:eastAsia="宋体"/>
                <w:b/>
                <w:sz w:val="28"/>
                <w:szCs w:val="28"/>
              </w:rPr>
            </w:pPr>
            <w:r>
              <w:rPr>
                <w:rFonts w:ascii="Times New Roman" w:hAnsi="Times New Roman" w:eastAsia="宋体"/>
                <w:b/>
                <w:sz w:val="28"/>
                <w:szCs w:val="28"/>
              </w:rPr>
              <w:t>2</w:t>
            </w:r>
            <w:r>
              <w:rPr>
                <w:rFonts w:hint="eastAsia" w:ascii="Times New Roman" w:hAnsi="Times New Roman" w:eastAsia="宋体"/>
                <w:b/>
                <w:sz w:val="28"/>
                <w:szCs w:val="28"/>
              </w:rPr>
              <w:t>、废气</w:t>
            </w:r>
          </w:p>
          <w:p>
            <w:pPr>
              <w:jc w:val="center"/>
              <w:rPr>
                <w:rFonts w:ascii="Times New Roman" w:hAnsi="Times New Roman" w:eastAsia="宋体"/>
                <w:b/>
                <w:sz w:val="24"/>
              </w:rPr>
            </w:pPr>
            <w:r>
              <w:rPr>
                <w:rFonts w:hint="eastAsia" w:ascii="Times New Roman" w:hAnsi="Times New Roman" w:eastAsia="宋体"/>
                <w:b/>
                <w:sz w:val="24"/>
              </w:rPr>
              <w:t>表6-</w:t>
            </w:r>
            <w:r>
              <w:rPr>
                <w:rFonts w:ascii="Times New Roman" w:hAnsi="Times New Roman" w:eastAsia="宋体"/>
                <w:b/>
                <w:sz w:val="24"/>
              </w:rPr>
              <w:t>2</w:t>
            </w:r>
            <w:r>
              <w:rPr>
                <w:rFonts w:hint="eastAsia" w:ascii="Times New Roman" w:hAnsi="Times New Roman" w:eastAsia="宋体"/>
                <w:b/>
                <w:sz w:val="24"/>
              </w:rPr>
              <w:t xml:space="preserve">  废气验收监测内容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监测点位</w:t>
                  </w:r>
                </w:p>
              </w:tc>
              <w:tc>
                <w:tcPr>
                  <w:tcW w:w="2730"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监测项目</w:t>
                  </w:r>
                </w:p>
              </w:tc>
              <w:tc>
                <w:tcPr>
                  <w:tcW w:w="2777"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1351"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有组织废气</w:t>
                  </w:r>
                </w:p>
              </w:tc>
              <w:tc>
                <w:tcPr>
                  <w:tcW w:w="2640" w:type="dxa"/>
                  <w:vAlign w:val="center"/>
                </w:tcPr>
                <w:p>
                  <w:pPr>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喷粉、固化排气筒进口、出口</w:t>
                  </w:r>
                </w:p>
              </w:tc>
              <w:tc>
                <w:tcPr>
                  <w:tcW w:w="2730" w:type="dxa"/>
                  <w:vAlign w:val="center"/>
                </w:tcPr>
                <w:p>
                  <w:pPr>
                    <w:jc w:val="center"/>
                    <w:rPr>
                      <w:rFonts w:ascii="Times New Roman" w:hAnsi="Times New Roman" w:eastAsia="宋体"/>
                      <w:sz w:val="21"/>
                      <w:szCs w:val="21"/>
                    </w:rPr>
                  </w:pPr>
                  <w:r>
                    <w:rPr>
                      <w:rFonts w:hint="eastAsia" w:ascii="Times New Roman" w:hAnsi="Times New Roman" w:eastAsia="宋体"/>
                      <w:sz w:val="21"/>
                      <w:szCs w:val="21"/>
                      <w:lang w:val="en-US" w:eastAsia="zh-CN"/>
                    </w:rPr>
                    <w:t>颗粒物、</w:t>
                  </w:r>
                  <w:r>
                    <w:rPr>
                      <w:rFonts w:hint="eastAsia" w:ascii="Times New Roman" w:hAnsi="Times New Roman" w:eastAsia="宋体"/>
                      <w:sz w:val="21"/>
                      <w:szCs w:val="21"/>
                    </w:rPr>
                    <w:t>非甲烷总烃</w:t>
                  </w:r>
                </w:p>
              </w:tc>
              <w:tc>
                <w:tcPr>
                  <w:tcW w:w="2777" w:type="dxa"/>
                  <w:vAlign w:val="center"/>
                </w:tcPr>
                <w:p>
                  <w:pPr>
                    <w:spacing w:line="276" w:lineRule="auto"/>
                    <w:jc w:val="center"/>
                    <w:rPr>
                      <w:rFonts w:ascii="Times New Roman" w:hAnsi="Times New Roman" w:eastAsia="宋体"/>
                      <w:sz w:val="21"/>
                      <w:szCs w:val="21"/>
                    </w:rPr>
                  </w:pPr>
                  <w:r>
                    <w:rPr>
                      <w:rFonts w:ascii="Times New Roman" w:hAnsi="Times New Roman" w:eastAsia="宋体"/>
                      <w:sz w:val="21"/>
                      <w:szCs w:val="21"/>
                    </w:rPr>
                    <w:t>2</w:t>
                  </w:r>
                  <w:r>
                    <w:rPr>
                      <w:rFonts w:hint="eastAsia" w:ascii="Times New Roman" w:hAnsi="Times New Roman" w:eastAsia="宋体"/>
                      <w:sz w:val="21"/>
                      <w:szCs w:val="21"/>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无组织废气</w:t>
                  </w:r>
                </w:p>
              </w:tc>
              <w:tc>
                <w:tcPr>
                  <w:tcW w:w="2640" w:type="dxa"/>
                  <w:vAlign w:val="center"/>
                </w:tcPr>
                <w:p>
                  <w:pPr>
                    <w:spacing w:line="276" w:lineRule="auto"/>
                    <w:jc w:val="center"/>
                    <w:rPr>
                      <w:rFonts w:hint="default" w:ascii="Times New Roman" w:hAnsi="Times New Roman" w:eastAsia="宋体"/>
                      <w:bCs/>
                      <w:sz w:val="21"/>
                      <w:szCs w:val="21"/>
                      <w:lang w:val="en-US" w:eastAsia="zh-CN"/>
                    </w:rPr>
                  </w:pPr>
                  <w:r>
                    <w:rPr>
                      <w:rFonts w:hint="eastAsia" w:ascii="Times New Roman" w:hAnsi="Times New Roman" w:eastAsia="宋体"/>
                      <w:color w:val="000000"/>
                      <w:sz w:val="21"/>
                      <w:szCs w:val="21"/>
                      <w:shd w:val="clear" w:color="auto" w:fill="FFFFFF"/>
                      <w:lang w:val="en-US" w:eastAsia="zh-CN"/>
                    </w:rPr>
                    <w:t>上风向1、下风向2、下风向3、下风向4</w:t>
                  </w:r>
                </w:p>
              </w:tc>
              <w:tc>
                <w:tcPr>
                  <w:tcW w:w="2730" w:type="dxa"/>
                  <w:vAlign w:val="center"/>
                </w:tcPr>
                <w:p>
                  <w:pPr>
                    <w:spacing w:line="276" w:lineRule="auto"/>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总悬浮颗粒物</w:t>
                  </w:r>
                </w:p>
              </w:tc>
              <w:tc>
                <w:tcPr>
                  <w:tcW w:w="2777" w:type="dxa"/>
                  <w:vAlign w:val="center"/>
                </w:tcPr>
                <w:p>
                  <w:pPr>
                    <w:spacing w:line="276" w:lineRule="auto"/>
                    <w:jc w:val="center"/>
                    <w:rPr>
                      <w:rFonts w:ascii="Times New Roman" w:hAnsi="Times New Roman" w:eastAsia="宋体"/>
                      <w:sz w:val="21"/>
                      <w:szCs w:val="21"/>
                    </w:rPr>
                  </w:pPr>
                  <w:r>
                    <w:rPr>
                      <w:rFonts w:ascii="Times New Roman" w:hAnsi="Times New Roman" w:eastAsia="宋体"/>
                      <w:sz w:val="21"/>
                      <w:szCs w:val="21"/>
                    </w:rPr>
                    <w:t>2</w:t>
                  </w:r>
                  <w:r>
                    <w:rPr>
                      <w:rFonts w:hint="eastAsia" w:ascii="Times New Roman" w:hAnsi="Times New Roman" w:eastAsia="宋体"/>
                      <w:sz w:val="21"/>
                      <w:szCs w:val="21"/>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Times New Roman" w:hAnsi="Times New Roman" w:eastAsia="宋体"/>
                      <w:sz w:val="21"/>
                      <w:szCs w:val="21"/>
                    </w:rPr>
                  </w:pPr>
                </w:p>
              </w:tc>
              <w:tc>
                <w:tcPr>
                  <w:tcW w:w="2640" w:type="dxa"/>
                  <w:vAlign w:val="center"/>
                </w:tcPr>
                <w:p>
                  <w:pPr>
                    <w:spacing w:line="276" w:lineRule="auto"/>
                    <w:jc w:val="center"/>
                    <w:rPr>
                      <w:rFonts w:hint="default" w:ascii="Times New Roman" w:hAnsi="Times New Roman" w:eastAsia="宋体"/>
                      <w:color w:val="000000"/>
                      <w:sz w:val="21"/>
                      <w:szCs w:val="21"/>
                      <w:shd w:val="clear" w:color="auto" w:fill="FFFFFF"/>
                      <w:lang w:val="en-US" w:eastAsia="zh-CN"/>
                    </w:rPr>
                  </w:pPr>
                  <w:r>
                    <w:rPr>
                      <w:rFonts w:hint="eastAsia" w:ascii="Times New Roman" w:hAnsi="Times New Roman" w:eastAsia="宋体"/>
                      <w:color w:val="000000"/>
                      <w:sz w:val="21"/>
                      <w:szCs w:val="21"/>
                      <w:shd w:val="clear" w:color="auto" w:fill="FFFFFF"/>
                      <w:lang w:val="en-US" w:eastAsia="zh-CN"/>
                    </w:rPr>
                    <w:t>厂房南侧窗外、西侧窗外、北侧窗外</w:t>
                  </w:r>
                </w:p>
              </w:tc>
              <w:tc>
                <w:tcPr>
                  <w:tcW w:w="2730" w:type="dxa"/>
                  <w:vAlign w:val="center"/>
                </w:tcPr>
                <w:p>
                  <w:pPr>
                    <w:spacing w:line="276" w:lineRule="auto"/>
                    <w:jc w:val="center"/>
                    <w:rPr>
                      <w:rFonts w:hint="eastAsia" w:ascii="Times New Roman" w:hAnsi="Times New Roman" w:eastAsia="宋体"/>
                      <w:sz w:val="21"/>
                      <w:szCs w:val="21"/>
                    </w:rPr>
                  </w:pPr>
                  <w:r>
                    <w:rPr>
                      <w:rFonts w:hint="eastAsia" w:ascii="Times New Roman" w:hAnsi="Times New Roman" w:eastAsia="宋体"/>
                      <w:sz w:val="21"/>
                      <w:szCs w:val="21"/>
                    </w:rPr>
                    <w:t>非甲烷总烃</w:t>
                  </w:r>
                </w:p>
              </w:tc>
              <w:tc>
                <w:tcPr>
                  <w:tcW w:w="2777" w:type="dxa"/>
                  <w:vAlign w:val="center"/>
                </w:tcPr>
                <w:p>
                  <w:pPr>
                    <w:spacing w:line="276" w:lineRule="auto"/>
                    <w:jc w:val="center"/>
                    <w:rPr>
                      <w:rFonts w:ascii="Times New Roman" w:hAnsi="Times New Roman" w:eastAsia="宋体"/>
                      <w:sz w:val="21"/>
                      <w:szCs w:val="21"/>
                    </w:rPr>
                  </w:pPr>
                  <w:r>
                    <w:rPr>
                      <w:rFonts w:ascii="Times New Roman" w:hAnsi="Times New Roman" w:eastAsia="宋体"/>
                      <w:sz w:val="21"/>
                      <w:szCs w:val="21"/>
                    </w:rPr>
                    <w:t>2</w:t>
                  </w:r>
                  <w:r>
                    <w:rPr>
                      <w:rFonts w:hint="eastAsia" w:ascii="Times New Roman" w:hAnsi="Times New Roman" w:eastAsia="宋体"/>
                      <w:sz w:val="21"/>
                      <w:szCs w:val="21"/>
                    </w:rPr>
                    <w:t>周期，每周期3频次</w:t>
                  </w:r>
                </w:p>
              </w:tc>
            </w:tr>
          </w:tbl>
          <w:p>
            <w:pPr>
              <w:rPr>
                <w:rFonts w:ascii="Times New Roman" w:hAnsi="Times New Roman" w:eastAsia="宋体"/>
                <w:b/>
                <w:sz w:val="28"/>
                <w:szCs w:val="28"/>
              </w:rPr>
            </w:pPr>
            <w:r>
              <w:rPr>
                <w:rFonts w:hint="eastAsia" w:ascii="Times New Roman" w:hAnsi="Times New Roman" w:eastAsia="宋体"/>
                <w:b/>
                <w:sz w:val="28"/>
                <w:szCs w:val="28"/>
              </w:rPr>
              <w:t>3、噪声</w:t>
            </w:r>
          </w:p>
          <w:p>
            <w:pPr>
              <w:jc w:val="center"/>
              <w:rPr>
                <w:rFonts w:ascii="Times New Roman" w:hAnsi="Times New Roman" w:eastAsia="宋体"/>
                <w:b/>
                <w:sz w:val="24"/>
              </w:rPr>
            </w:pPr>
            <w:r>
              <w:rPr>
                <w:rFonts w:hint="eastAsia" w:ascii="Times New Roman" w:hAnsi="Times New Roman" w:eastAsia="宋体"/>
                <w:b/>
                <w:sz w:val="24"/>
              </w:rPr>
              <w:t>表6-</w:t>
            </w:r>
            <w:r>
              <w:rPr>
                <w:rFonts w:ascii="Times New Roman" w:hAnsi="Times New Roman" w:eastAsia="宋体"/>
                <w:b/>
                <w:sz w:val="24"/>
              </w:rPr>
              <w:t xml:space="preserve">3 </w:t>
            </w:r>
            <w:r>
              <w:rPr>
                <w:rFonts w:hint="eastAsia" w:ascii="Times New Roman" w:hAnsi="Times New Roman" w:eastAsia="宋体"/>
                <w:b/>
                <w:sz w:val="24"/>
              </w:rPr>
              <w:t xml:space="preserve"> 噪声验收监测内容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监测点位</w:t>
                  </w:r>
                </w:p>
              </w:tc>
              <w:tc>
                <w:tcPr>
                  <w:tcW w:w="2818"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监测项目</w:t>
                  </w:r>
                </w:p>
              </w:tc>
              <w:tc>
                <w:tcPr>
                  <w:tcW w:w="2777"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噪声</w:t>
                  </w:r>
                </w:p>
              </w:tc>
              <w:tc>
                <w:tcPr>
                  <w:tcW w:w="2552" w:type="dxa"/>
                  <w:vAlign w:val="center"/>
                </w:tcPr>
                <w:p>
                  <w:pPr>
                    <w:spacing w:line="276" w:lineRule="auto"/>
                    <w:jc w:val="center"/>
                    <w:rPr>
                      <w:rFonts w:ascii="Times New Roman" w:hAnsi="Times New Roman" w:eastAsia="宋体"/>
                      <w:bCs/>
                      <w:sz w:val="21"/>
                      <w:szCs w:val="21"/>
                    </w:rPr>
                  </w:pPr>
                  <w:r>
                    <w:rPr>
                      <w:rFonts w:hint="eastAsia" w:ascii="Times New Roman" w:hAnsi="Times New Roman" w:eastAsia="宋体"/>
                      <w:color w:val="000000"/>
                      <w:sz w:val="21"/>
                      <w:szCs w:val="21"/>
                      <w:shd w:val="clear" w:color="auto" w:fill="FFFFFF"/>
                    </w:rPr>
                    <w:t>厂界东侧、南侧、西侧、北侧</w:t>
                  </w:r>
                </w:p>
              </w:tc>
              <w:tc>
                <w:tcPr>
                  <w:tcW w:w="2818" w:type="dxa"/>
                  <w:vAlign w:val="center"/>
                </w:tcPr>
                <w:p>
                  <w:pPr>
                    <w:spacing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昼间</w:t>
                  </w:r>
                  <w:r>
                    <w:rPr>
                      <w:rFonts w:hint="eastAsia" w:ascii="Times New Roman" w:hAnsi="Times New Roman" w:eastAsia="宋体" w:cs="宋体"/>
                      <w:sz w:val="21"/>
                      <w:szCs w:val="21"/>
                      <w:lang w:eastAsia="zh-CN"/>
                    </w:rPr>
                    <w:t>、</w:t>
                  </w:r>
                  <w:r>
                    <w:rPr>
                      <w:rFonts w:hint="eastAsia" w:ascii="Times New Roman" w:hAnsi="Times New Roman" w:eastAsia="宋体" w:cs="宋体"/>
                      <w:sz w:val="21"/>
                      <w:szCs w:val="21"/>
                      <w:lang w:val="en-US" w:eastAsia="zh-CN"/>
                    </w:rPr>
                    <w:t>夜间</w:t>
                  </w:r>
                  <w:r>
                    <w:rPr>
                      <w:rFonts w:hint="eastAsia" w:ascii="Times New Roman" w:hAnsi="Times New Roman" w:eastAsia="宋体" w:cs="宋体"/>
                      <w:sz w:val="21"/>
                      <w:szCs w:val="21"/>
                    </w:rPr>
                    <w:t>噪声</w:t>
                  </w:r>
                </w:p>
              </w:tc>
              <w:tc>
                <w:tcPr>
                  <w:tcW w:w="2777"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1天1频次，监测2天</w:t>
                  </w:r>
                </w:p>
              </w:tc>
            </w:tr>
          </w:tbl>
          <w:p>
            <w:pPr>
              <w:spacing w:line="360" w:lineRule="auto"/>
              <w:rPr>
                <w:rFonts w:hint="eastAsia" w:ascii="Times New Roman" w:hAnsi="Times New Roman" w:eastAsia="宋体"/>
                <w:b/>
                <w:sz w:val="28"/>
                <w:szCs w:val="28"/>
                <w:highlight w:val="none"/>
                <w:lang w:val="en-US" w:eastAsia="zh-CN"/>
              </w:rPr>
            </w:pPr>
          </w:p>
          <w:p>
            <w:pPr>
              <w:spacing w:line="360" w:lineRule="auto"/>
              <w:rPr>
                <w:rFonts w:hint="eastAsia" w:ascii="Times New Roman" w:hAnsi="Times New Roman" w:eastAsia="宋体"/>
                <w:b/>
                <w:sz w:val="28"/>
                <w:szCs w:val="28"/>
                <w:highlight w:val="none"/>
                <w:lang w:val="en-US" w:eastAsia="zh-CN"/>
              </w:rPr>
            </w:pPr>
          </w:p>
          <w:p>
            <w:pPr>
              <w:spacing w:line="360" w:lineRule="auto"/>
              <w:rPr>
                <w:rFonts w:hint="eastAsia" w:ascii="Times New Roman" w:hAnsi="Times New Roman" w:eastAsia="宋体"/>
                <w:b/>
                <w:sz w:val="28"/>
                <w:szCs w:val="28"/>
                <w:highlight w:val="none"/>
                <w:lang w:val="en-US" w:eastAsia="zh-CN"/>
              </w:rPr>
            </w:pPr>
          </w:p>
          <w:p>
            <w:pPr>
              <w:spacing w:line="360" w:lineRule="auto"/>
              <w:rPr>
                <w:rFonts w:hint="eastAsia" w:ascii="Times New Roman" w:hAnsi="Times New Roman" w:eastAsia="宋体"/>
                <w:b/>
                <w:sz w:val="28"/>
                <w:szCs w:val="28"/>
                <w:highlight w:val="none"/>
                <w:lang w:val="en-US" w:eastAsia="zh-CN"/>
              </w:rPr>
            </w:pPr>
          </w:p>
          <w:p>
            <w:pPr>
              <w:spacing w:line="360" w:lineRule="auto"/>
              <w:rPr>
                <w:rFonts w:hint="eastAsia" w:ascii="Times New Roman" w:hAnsi="Times New Roman" w:eastAsia="宋体"/>
                <w:b/>
                <w:sz w:val="28"/>
                <w:szCs w:val="28"/>
                <w:highlight w:val="none"/>
                <w:lang w:val="en-US" w:eastAsia="zh-CN"/>
              </w:rPr>
            </w:pPr>
          </w:p>
          <w:p>
            <w:pPr>
              <w:spacing w:line="360" w:lineRule="auto"/>
              <w:rPr>
                <w:rFonts w:hint="eastAsia" w:ascii="Times New Roman" w:hAnsi="Times New Roman" w:eastAsia="宋体"/>
                <w:b/>
                <w:sz w:val="28"/>
                <w:szCs w:val="28"/>
                <w:highlight w:val="none"/>
                <w:lang w:val="en-US" w:eastAsia="zh-CN"/>
              </w:rPr>
            </w:pPr>
          </w:p>
          <w:p>
            <w:pPr>
              <w:spacing w:line="360" w:lineRule="auto"/>
              <w:rPr>
                <w:rFonts w:hint="eastAsia" w:ascii="Times New Roman" w:hAnsi="Times New Roman" w:eastAsia="宋体"/>
                <w:b/>
                <w:sz w:val="28"/>
                <w:szCs w:val="28"/>
                <w:highlight w:val="none"/>
                <w:lang w:val="en-US" w:eastAsia="zh-CN"/>
              </w:rPr>
            </w:pPr>
            <w:r>
              <w:rPr>
                <w:rFonts w:hint="eastAsia" w:ascii="Times New Roman" w:hAnsi="Times New Roman" w:eastAsia="宋体"/>
                <w:b/>
                <w:sz w:val="28"/>
                <w:szCs w:val="28"/>
                <w:highlight w:val="none"/>
                <w:lang w:val="en-US" w:eastAsia="zh-CN"/>
              </w:rPr>
              <w:t>4、监测点位示意图</w:t>
            </w:r>
          </w:p>
          <w:p>
            <w:pPr>
              <w:spacing w:line="360" w:lineRule="auto"/>
              <w:jc w:val="center"/>
              <w:rPr>
                <w:rFonts w:hint="default" w:ascii="Times New Roman" w:hAnsi="Times New Roman" w:eastAsia="宋体"/>
                <w:b/>
                <w:sz w:val="28"/>
                <w:szCs w:val="28"/>
                <w:highlight w:val="yellow"/>
                <w:lang w:val="en-US" w:eastAsia="zh-CN"/>
              </w:rPr>
            </w:pPr>
            <w:r>
              <w:rPr>
                <w:rFonts w:ascii="Times New Roman" w:hAnsi="Times New Roman" w:eastAsia="宋体"/>
              </w:rPr>
              <w:drawing>
                <wp:inline distT="0" distB="0" distL="114935" distR="114935">
                  <wp:extent cx="5726430" cy="2656840"/>
                  <wp:effectExtent l="0" t="0" r="7620" b="1016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5"/>
                          <a:stretch>
                            <a:fillRect/>
                          </a:stretch>
                        </pic:blipFill>
                        <pic:spPr>
                          <a:xfrm>
                            <a:off x="0" y="0"/>
                            <a:ext cx="5726430" cy="2656840"/>
                          </a:xfrm>
                          <a:prstGeom prst="rect">
                            <a:avLst/>
                          </a:prstGeom>
                          <a:noFill/>
                          <a:ln>
                            <a:noFill/>
                          </a:ln>
                        </pic:spPr>
                      </pic:pic>
                    </a:graphicData>
                  </a:graphic>
                </wp:inline>
              </w:drawing>
            </w:r>
          </w:p>
          <w:p>
            <w:pPr>
              <w:spacing w:line="360" w:lineRule="auto"/>
              <w:jc w:val="center"/>
              <w:rPr>
                <w:rFonts w:ascii="Times New Roman" w:hAnsi="Times New Roman" w:eastAsia="宋体"/>
                <w:b/>
                <w:sz w:val="28"/>
                <w:szCs w:val="28"/>
              </w:rPr>
            </w:pPr>
            <w:r>
              <w:rPr>
                <w:rFonts w:hint="eastAsia" w:ascii="Times New Roman" w:hAnsi="Times New Roman" w:eastAsia="宋体"/>
                <w:b/>
                <w:kern w:val="0"/>
                <w:sz w:val="24"/>
                <w:highlight w:val="none"/>
              </w:rPr>
              <w:t>图</w:t>
            </w:r>
            <w:r>
              <w:rPr>
                <w:rFonts w:hint="eastAsia" w:ascii="Times New Roman" w:hAnsi="Times New Roman" w:eastAsia="宋体"/>
                <w:b/>
                <w:kern w:val="0"/>
                <w:sz w:val="24"/>
                <w:highlight w:val="none"/>
                <w:lang w:val="en-US" w:eastAsia="zh-CN"/>
              </w:rPr>
              <w:t>6</w:t>
            </w:r>
            <w:r>
              <w:rPr>
                <w:rFonts w:ascii="Times New Roman" w:hAnsi="Times New Roman" w:eastAsia="宋体"/>
                <w:b/>
                <w:kern w:val="0"/>
                <w:sz w:val="24"/>
                <w:highlight w:val="none"/>
              </w:rPr>
              <w:t xml:space="preserve">-1  </w:t>
            </w:r>
            <w:r>
              <w:rPr>
                <w:rFonts w:hint="default" w:ascii="Times New Roman" w:hAnsi="Times New Roman" w:eastAsia="宋体"/>
                <w:b/>
                <w:kern w:val="0"/>
                <w:sz w:val="24"/>
                <w:highlight w:val="none"/>
                <w:lang w:val="en-US" w:eastAsia="zh-CN"/>
              </w:rPr>
              <w:t>采样点与监测点布置图</w:t>
            </w:r>
          </w:p>
        </w:tc>
      </w:tr>
    </w:tbl>
    <w:p>
      <w:pPr>
        <w:rPr>
          <w:rFonts w:ascii="Times New Roman" w:hAnsi="Times New Roman" w:eastAsia="宋体"/>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rFonts w:ascii="Times New Roman" w:hAnsi="Times New Roman" w:eastAsia="宋体"/>
          <w:b/>
          <w:sz w:val="28"/>
          <w:szCs w:val="28"/>
        </w:rPr>
      </w:pPr>
      <w:r>
        <w:rPr>
          <w:rFonts w:hint="eastAsia" w:ascii="Times New Roman" w:hAnsi="Times New Roman" w:eastAsia="宋体"/>
          <w:b/>
          <w:sz w:val="28"/>
          <w:szCs w:val="28"/>
        </w:rPr>
        <w:t>表七</w:t>
      </w:r>
    </w:p>
    <w:tbl>
      <w:tblPr>
        <w:tblStyle w:val="33"/>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2" w:hRule="atLeast"/>
          <w:jc w:val="center"/>
        </w:trPr>
        <w:tc>
          <w:tcPr>
            <w:tcW w:w="10541" w:type="dxa"/>
          </w:tcPr>
          <w:p>
            <w:pPr>
              <w:spacing w:line="360" w:lineRule="auto"/>
              <w:rPr>
                <w:rFonts w:ascii="Times New Roman" w:hAnsi="Times New Roman" w:eastAsia="宋体" w:cs="Times New Roman"/>
                <w:b/>
                <w:sz w:val="28"/>
                <w:szCs w:val="28"/>
              </w:rPr>
            </w:pPr>
            <w:r>
              <w:rPr>
                <w:rFonts w:hint="eastAsia" w:ascii="Times New Roman" w:hAnsi="Times New Roman" w:eastAsia="宋体" w:cs="Times New Roman"/>
                <w:b/>
                <w:sz w:val="28"/>
                <w:szCs w:val="28"/>
              </w:rPr>
              <w:t>验收监测期间生产工况记录：</w:t>
            </w:r>
          </w:p>
          <w:p>
            <w:pPr>
              <w:spacing w:line="360" w:lineRule="auto"/>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根据</w:t>
            </w:r>
            <w:r>
              <w:rPr>
                <w:rFonts w:hint="eastAsia" w:ascii="Times New Roman" w:hAnsi="Times New Roman" w:eastAsia="宋体" w:cs="Times New Roman"/>
                <w:sz w:val="24"/>
                <w:lang w:eastAsia="zh-CN"/>
              </w:rPr>
              <w:t>《建设项目竣工环境保护验收技术指南  污染影响类》</w:t>
            </w:r>
            <w:r>
              <w:rPr>
                <w:rFonts w:hint="eastAsia" w:ascii="Times New Roman" w:hAnsi="Times New Roman" w:eastAsia="宋体" w:cs="Times New Roman"/>
                <w:sz w:val="24"/>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Times New Roman" w:hAnsi="Times New Roman" w:eastAsia="宋体" w:cs="Times New Roman"/>
                <w:b/>
                <w:sz w:val="24"/>
              </w:rPr>
            </w:pPr>
            <w:r>
              <w:rPr>
                <w:rFonts w:hint="eastAsia" w:ascii="Times New Roman" w:hAnsi="Times New Roman" w:eastAsia="宋体" w:cs="Times New Roman"/>
                <w:sz w:val="24"/>
              </w:rPr>
              <w:t>监测期间主体工程工况稳定、环境保护设施运行正常，满足监测工况条件要求。</w:t>
            </w:r>
          </w:p>
          <w:p>
            <w:pPr>
              <w:spacing w:line="360" w:lineRule="auto"/>
              <w:jc w:val="left"/>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验收监测结果：</w:t>
            </w:r>
          </w:p>
          <w:p>
            <w:pPr>
              <w:spacing w:line="360" w:lineRule="auto"/>
              <w:rPr>
                <w:rFonts w:ascii="Times New Roman" w:hAnsi="Times New Roman" w:eastAsia="宋体" w:cs="Times New Roman"/>
                <w:b/>
                <w:sz w:val="28"/>
                <w:szCs w:val="28"/>
              </w:rPr>
            </w:pPr>
            <w:r>
              <w:rPr>
                <w:rFonts w:hint="eastAsia" w:ascii="Times New Roman" w:hAnsi="Times New Roman" w:eastAsia="宋体" w:cs="Times New Roman"/>
                <w:b/>
                <w:sz w:val="28"/>
                <w:szCs w:val="28"/>
              </w:rPr>
              <w:t>1、废水监测结果</w:t>
            </w:r>
          </w:p>
          <w:p>
            <w:pPr>
              <w:widowControl/>
              <w:spacing w:line="360" w:lineRule="auto"/>
              <w:jc w:val="right"/>
              <w:rPr>
                <w:rFonts w:hint="default" w:ascii="Times New Roman" w:hAnsi="Times New Roman" w:eastAsia="宋体" w:cs="宋体"/>
                <w:b/>
                <w:sz w:val="24"/>
                <w:szCs w:val="24"/>
                <w:lang w:val="en-US" w:eastAsia="zh-CN"/>
              </w:rPr>
            </w:pPr>
            <w:r>
              <w:rPr>
                <w:rFonts w:hint="eastAsia" w:ascii="Times New Roman" w:hAnsi="Times New Roman" w:eastAsia="宋体" w:cs="宋体"/>
                <w:b/>
                <w:sz w:val="24"/>
                <w:szCs w:val="24"/>
              </w:rPr>
              <w:t>表7</w:t>
            </w:r>
            <w:r>
              <w:rPr>
                <w:rFonts w:ascii="Times New Roman" w:hAnsi="Times New Roman" w:eastAsia="宋体" w:cs="宋体"/>
                <w:b/>
                <w:sz w:val="24"/>
                <w:szCs w:val="24"/>
              </w:rPr>
              <w:t>-1</w:t>
            </w:r>
            <w:r>
              <w:rPr>
                <w:rFonts w:hint="eastAsia" w:ascii="Times New Roman" w:hAnsi="Times New Roman" w:eastAsia="宋体" w:cs="宋体"/>
                <w:b/>
                <w:sz w:val="24"/>
                <w:szCs w:val="24"/>
              </w:rPr>
              <w:t xml:space="preserve">  废水监测结果表</w:t>
            </w:r>
            <w:r>
              <w:rPr>
                <w:rFonts w:hint="eastAsia" w:ascii="Times New Roman" w:hAnsi="Times New Roman" w:eastAsia="宋体" w:cs="宋体"/>
                <w:b/>
                <w:sz w:val="24"/>
                <w:szCs w:val="24"/>
                <w:lang w:val="en-US" w:eastAsia="zh-CN"/>
              </w:rPr>
              <w:t xml:space="preserve">             单位：mg/L  pH：无量纲</w:t>
            </w:r>
          </w:p>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84"/>
              <w:gridCol w:w="1435"/>
              <w:gridCol w:w="1437"/>
              <w:gridCol w:w="1291"/>
              <w:gridCol w:w="1212"/>
              <w:gridCol w:w="1324"/>
              <w:gridCol w:w="940"/>
              <w:gridCol w:w="748"/>
              <w:gridCol w:w="7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695"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96"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监测频次</w:t>
                  </w:r>
                </w:p>
              </w:tc>
              <w:tc>
                <w:tcPr>
                  <w:tcW w:w="625"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PH</w:t>
                  </w:r>
                </w:p>
              </w:tc>
              <w:tc>
                <w:tcPr>
                  <w:tcW w:w="587"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氨氮</w:t>
                  </w:r>
                </w:p>
              </w:tc>
              <w:tc>
                <w:tcPr>
                  <w:tcW w:w="64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455"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362"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SS</w:t>
                  </w:r>
                </w:p>
              </w:tc>
              <w:tc>
                <w:tcPr>
                  <w:tcW w:w="362"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74"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生活污水总排口</w:t>
                  </w:r>
                </w:p>
              </w:tc>
              <w:tc>
                <w:tcPr>
                  <w:tcW w:w="695"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7.25</w:t>
                  </w:r>
                </w:p>
              </w:tc>
              <w:tc>
                <w:tcPr>
                  <w:tcW w:w="696"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62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7.05</w:t>
                  </w:r>
                </w:p>
              </w:tc>
              <w:tc>
                <w:tcPr>
                  <w:tcW w:w="58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等线"/>
                      <w:i w:val="0"/>
                      <w:color w:val="000000"/>
                      <w:kern w:val="0"/>
                      <w:sz w:val="21"/>
                      <w:szCs w:val="21"/>
                      <w:u w:val="none"/>
                      <w:lang w:val="en-US" w:eastAsia="zh-CN" w:bidi="ar"/>
                    </w:rPr>
                    <w:t>0.295</w:t>
                  </w:r>
                </w:p>
              </w:tc>
              <w:tc>
                <w:tcPr>
                  <w:tcW w:w="64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39</w:t>
                  </w:r>
                </w:p>
              </w:tc>
              <w:tc>
                <w:tcPr>
                  <w:tcW w:w="45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15.1</w:t>
                  </w:r>
                </w:p>
              </w:tc>
              <w:tc>
                <w:tcPr>
                  <w:tcW w:w="36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22</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等线"/>
                      <w:i w:val="0"/>
                      <w:color w:val="000000"/>
                      <w:kern w:val="0"/>
                      <w:sz w:val="21"/>
                      <w:szCs w:val="21"/>
                      <w:u w:val="none"/>
                      <w:lang w:val="en-US" w:eastAsia="zh-CN" w:bidi="ar"/>
                    </w:rPr>
                  </w:pPr>
                  <w:r>
                    <w:rPr>
                      <w:rFonts w:hint="eastAsia" w:ascii="Times New Roman" w:hAnsi="Times New Roman" w:eastAsia="宋体" w:cs="等线"/>
                      <w:i w:val="0"/>
                      <w:color w:val="000000"/>
                      <w:kern w:val="0"/>
                      <w:sz w:val="21"/>
                      <w:szCs w:val="21"/>
                      <w:u w:val="none"/>
                      <w:lang w:val="en-US" w:eastAsia="zh-CN" w:bidi="ar"/>
                    </w:rPr>
                    <w:t>0.67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6"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62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7.11</w:t>
                  </w:r>
                </w:p>
              </w:tc>
              <w:tc>
                <w:tcPr>
                  <w:tcW w:w="58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等线"/>
                      <w:i w:val="0"/>
                      <w:color w:val="000000"/>
                      <w:kern w:val="0"/>
                      <w:sz w:val="21"/>
                      <w:szCs w:val="21"/>
                      <w:u w:val="none"/>
                      <w:lang w:val="en-US" w:eastAsia="zh-CN" w:bidi="ar"/>
                    </w:rPr>
                    <w:t>0.548</w:t>
                  </w:r>
                </w:p>
              </w:tc>
              <w:tc>
                <w:tcPr>
                  <w:tcW w:w="64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48</w:t>
                  </w:r>
                </w:p>
              </w:tc>
              <w:tc>
                <w:tcPr>
                  <w:tcW w:w="45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18.9</w:t>
                  </w:r>
                </w:p>
              </w:tc>
              <w:tc>
                <w:tcPr>
                  <w:tcW w:w="36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23</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等线"/>
                      <w:i w:val="0"/>
                      <w:color w:val="000000"/>
                      <w:kern w:val="0"/>
                      <w:sz w:val="21"/>
                      <w:szCs w:val="21"/>
                      <w:u w:val="none"/>
                      <w:lang w:val="en-US" w:eastAsia="zh-CN" w:bidi="ar"/>
                    </w:rPr>
                  </w:pPr>
                  <w:r>
                    <w:rPr>
                      <w:rFonts w:hint="eastAsia" w:ascii="Times New Roman" w:hAnsi="Times New Roman" w:eastAsia="宋体" w:cs="等线"/>
                      <w:i w:val="0"/>
                      <w:color w:val="000000"/>
                      <w:kern w:val="0"/>
                      <w:sz w:val="21"/>
                      <w:szCs w:val="21"/>
                      <w:u w:val="none"/>
                      <w:lang w:val="en-US" w:eastAsia="zh-CN" w:bidi="ar"/>
                    </w:rPr>
                    <w:t>0.69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6"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62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7.12</w:t>
                  </w:r>
                </w:p>
              </w:tc>
              <w:tc>
                <w:tcPr>
                  <w:tcW w:w="58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等线"/>
                      <w:i w:val="0"/>
                      <w:color w:val="000000"/>
                      <w:kern w:val="0"/>
                      <w:sz w:val="21"/>
                      <w:szCs w:val="21"/>
                      <w:u w:val="none"/>
                      <w:lang w:val="en-US" w:eastAsia="zh-CN" w:bidi="ar"/>
                    </w:rPr>
                    <w:t>0.390</w:t>
                  </w:r>
                </w:p>
              </w:tc>
              <w:tc>
                <w:tcPr>
                  <w:tcW w:w="64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40</w:t>
                  </w:r>
                </w:p>
              </w:tc>
              <w:tc>
                <w:tcPr>
                  <w:tcW w:w="45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15.6</w:t>
                  </w:r>
                </w:p>
              </w:tc>
              <w:tc>
                <w:tcPr>
                  <w:tcW w:w="36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21</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等线"/>
                      <w:i w:val="0"/>
                      <w:color w:val="000000"/>
                      <w:kern w:val="0"/>
                      <w:sz w:val="21"/>
                      <w:szCs w:val="21"/>
                      <w:u w:val="none"/>
                      <w:lang w:val="en-US" w:eastAsia="zh-CN" w:bidi="ar"/>
                    </w:rPr>
                  </w:pPr>
                  <w:r>
                    <w:rPr>
                      <w:rFonts w:hint="eastAsia" w:ascii="Times New Roman" w:hAnsi="Times New Roman" w:eastAsia="宋体" w:cs="等线"/>
                      <w:i w:val="0"/>
                      <w:color w:val="000000"/>
                      <w:kern w:val="0"/>
                      <w:sz w:val="21"/>
                      <w:szCs w:val="21"/>
                      <w:u w:val="none"/>
                      <w:lang w:val="en-US" w:eastAsia="zh-CN" w:bidi="ar"/>
                    </w:rPr>
                    <w:t>0.43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6"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62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7.08</w:t>
                  </w:r>
                </w:p>
              </w:tc>
              <w:tc>
                <w:tcPr>
                  <w:tcW w:w="58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等线"/>
                      <w:i w:val="0"/>
                      <w:color w:val="000000"/>
                      <w:kern w:val="0"/>
                      <w:sz w:val="21"/>
                      <w:szCs w:val="21"/>
                      <w:u w:val="none"/>
                      <w:lang w:val="en-US" w:eastAsia="zh-CN" w:bidi="ar"/>
                    </w:rPr>
                    <w:t>0.479</w:t>
                  </w:r>
                </w:p>
              </w:tc>
              <w:tc>
                <w:tcPr>
                  <w:tcW w:w="64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41</w:t>
                  </w:r>
                </w:p>
              </w:tc>
              <w:tc>
                <w:tcPr>
                  <w:tcW w:w="45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16.4</w:t>
                  </w:r>
                </w:p>
              </w:tc>
              <w:tc>
                <w:tcPr>
                  <w:tcW w:w="36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等线"/>
                      <w:i w:val="0"/>
                      <w:color w:val="000000"/>
                      <w:kern w:val="0"/>
                      <w:sz w:val="21"/>
                      <w:szCs w:val="21"/>
                      <w:u w:val="none"/>
                      <w:lang w:val="en-US" w:eastAsia="zh-CN" w:bidi="ar"/>
                    </w:rPr>
                    <w:t>22</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等线"/>
                      <w:i w:val="0"/>
                      <w:color w:val="000000"/>
                      <w:kern w:val="0"/>
                      <w:sz w:val="21"/>
                      <w:szCs w:val="21"/>
                      <w:u w:val="none"/>
                      <w:lang w:val="en-US" w:eastAsia="zh-CN" w:bidi="ar"/>
                    </w:rPr>
                  </w:pPr>
                  <w:r>
                    <w:rPr>
                      <w:rFonts w:hint="eastAsia" w:ascii="Times New Roman" w:hAnsi="Times New Roman" w:eastAsia="宋体" w:cs="等线"/>
                      <w:i w:val="0"/>
                      <w:color w:val="000000"/>
                      <w:kern w:val="0"/>
                      <w:sz w:val="21"/>
                      <w:szCs w:val="21"/>
                      <w:u w:val="none"/>
                      <w:lang w:val="en-US" w:eastAsia="zh-CN" w:bidi="ar"/>
                    </w:rPr>
                    <w:t>0.52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7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5"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7.26</w:t>
                  </w:r>
                </w:p>
              </w:tc>
              <w:tc>
                <w:tcPr>
                  <w:tcW w:w="696"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29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等线"/>
                      <w:i w:val="0"/>
                      <w:color w:val="000000"/>
                      <w:kern w:val="0"/>
                      <w:sz w:val="21"/>
                      <w:szCs w:val="21"/>
                      <w:u w:val="none"/>
                      <w:lang w:val="en-US" w:eastAsia="zh-CN" w:bidi="ar"/>
                    </w:rPr>
                    <w:t>7.11</w:t>
                  </w:r>
                </w:p>
              </w:tc>
              <w:tc>
                <w:tcPr>
                  <w:tcW w:w="12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0.762</w:t>
                  </w:r>
                </w:p>
              </w:tc>
              <w:tc>
                <w:tcPr>
                  <w:tcW w:w="132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45</w:t>
                  </w:r>
                </w:p>
              </w:tc>
              <w:tc>
                <w:tcPr>
                  <w:tcW w:w="9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17.6</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21</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等线"/>
                      <w:i w:val="0"/>
                      <w:color w:val="000000"/>
                      <w:kern w:val="0"/>
                      <w:sz w:val="21"/>
                      <w:szCs w:val="21"/>
                      <w:u w:val="none"/>
                      <w:lang w:val="en-US" w:eastAsia="zh-CN" w:bidi="ar"/>
                    </w:rPr>
                  </w:pPr>
                  <w:r>
                    <w:rPr>
                      <w:rFonts w:hint="eastAsia" w:ascii="Times New Roman" w:hAnsi="Times New Roman" w:eastAsia="宋体" w:cs="等线"/>
                      <w:i w:val="0"/>
                      <w:color w:val="000000"/>
                      <w:kern w:val="0"/>
                      <w:sz w:val="21"/>
                      <w:szCs w:val="21"/>
                      <w:u w:val="none"/>
                      <w:lang w:val="en-US" w:eastAsia="zh-CN" w:bidi="ar"/>
                    </w:rPr>
                    <w:t>0.43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6"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29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等线"/>
                      <w:i w:val="0"/>
                      <w:color w:val="000000"/>
                      <w:kern w:val="0"/>
                      <w:sz w:val="21"/>
                      <w:szCs w:val="21"/>
                      <w:u w:val="none"/>
                      <w:lang w:val="en-US" w:eastAsia="zh-CN" w:bidi="ar"/>
                    </w:rPr>
                    <w:t>7.05</w:t>
                  </w:r>
                </w:p>
              </w:tc>
              <w:tc>
                <w:tcPr>
                  <w:tcW w:w="12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0.643</w:t>
                  </w:r>
                </w:p>
              </w:tc>
              <w:tc>
                <w:tcPr>
                  <w:tcW w:w="132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42</w:t>
                  </w:r>
                </w:p>
              </w:tc>
              <w:tc>
                <w:tcPr>
                  <w:tcW w:w="9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16.3</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18</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等线"/>
                      <w:i w:val="0"/>
                      <w:color w:val="000000"/>
                      <w:kern w:val="0"/>
                      <w:sz w:val="21"/>
                      <w:szCs w:val="21"/>
                      <w:u w:val="none"/>
                      <w:lang w:val="en-US" w:eastAsia="zh-CN" w:bidi="ar"/>
                    </w:rPr>
                  </w:pPr>
                  <w:r>
                    <w:rPr>
                      <w:rFonts w:hint="eastAsia" w:ascii="Times New Roman" w:hAnsi="Times New Roman" w:eastAsia="宋体" w:cs="等线"/>
                      <w:i w:val="0"/>
                      <w:color w:val="000000"/>
                      <w:kern w:val="0"/>
                      <w:sz w:val="21"/>
                      <w:szCs w:val="21"/>
                      <w:u w:val="none"/>
                      <w:lang w:val="en-US" w:eastAsia="zh-CN" w:bidi="ar"/>
                    </w:rPr>
                    <w:t>0.42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7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6"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29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等线"/>
                      <w:i w:val="0"/>
                      <w:color w:val="000000"/>
                      <w:kern w:val="0"/>
                      <w:sz w:val="21"/>
                      <w:szCs w:val="21"/>
                      <w:u w:val="none"/>
                      <w:lang w:val="en-US" w:eastAsia="zh-CN" w:bidi="ar"/>
                    </w:rPr>
                    <w:t>7.02</w:t>
                  </w:r>
                </w:p>
              </w:tc>
              <w:tc>
                <w:tcPr>
                  <w:tcW w:w="12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0.879</w:t>
                  </w:r>
                </w:p>
              </w:tc>
              <w:tc>
                <w:tcPr>
                  <w:tcW w:w="132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41</w:t>
                  </w:r>
                </w:p>
              </w:tc>
              <w:tc>
                <w:tcPr>
                  <w:tcW w:w="9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15.9</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20</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等线"/>
                      <w:i w:val="0"/>
                      <w:color w:val="000000"/>
                      <w:kern w:val="0"/>
                      <w:sz w:val="21"/>
                      <w:szCs w:val="21"/>
                      <w:u w:val="none"/>
                      <w:lang w:val="en-US" w:eastAsia="zh-CN" w:bidi="ar"/>
                    </w:rPr>
                  </w:pPr>
                  <w:r>
                    <w:rPr>
                      <w:rFonts w:hint="eastAsia" w:ascii="Times New Roman" w:hAnsi="Times New Roman" w:eastAsia="宋体" w:cs="等线"/>
                      <w:i w:val="0"/>
                      <w:color w:val="000000"/>
                      <w:kern w:val="0"/>
                      <w:sz w:val="21"/>
                      <w:szCs w:val="21"/>
                      <w:u w:val="none"/>
                      <w:lang w:val="en-US" w:eastAsia="zh-CN" w:bidi="ar"/>
                    </w:rPr>
                    <w:t>0.59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74"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696"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129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等线"/>
                      <w:i w:val="0"/>
                      <w:color w:val="000000"/>
                      <w:kern w:val="0"/>
                      <w:sz w:val="21"/>
                      <w:szCs w:val="21"/>
                      <w:u w:val="none"/>
                      <w:lang w:val="en-US" w:eastAsia="zh-CN" w:bidi="ar"/>
                    </w:rPr>
                    <w:t>7.07</w:t>
                  </w:r>
                </w:p>
              </w:tc>
              <w:tc>
                <w:tcPr>
                  <w:tcW w:w="121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0.695</w:t>
                  </w:r>
                </w:p>
              </w:tc>
              <w:tc>
                <w:tcPr>
                  <w:tcW w:w="132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35</w:t>
                  </w:r>
                </w:p>
              </w:tc>
              <w:tc>
                <w:tcPr>
                  <w:tcW w:w="9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14.1</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22</w:t>
                  </w:r>
                </w:p>
              </w:tc>
              <w:tc>
                <w:tcPr>
                  <w:tcW w:w="74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等线"/>
                      <w:i w:val="0"/>
                      <w:color w:val="000000"/>
                      <w:kern w:val="0"/>
                      <w:sz w:val="21"/>
                      <w:szCs w:val="21"/>
                      <w:u w:val="none"/>
                      <w:lang w:val="en-US" w:eastAsia="zh-CN" w:bidi="ar"/>
                    </w:rPr>
                  </w:pPr>
                  <w:r>
                    <w:rPr>
                      <w:rFonts w:hint="eastAsia" w:ascii="Times New Roman" w:hAnsi="Times New Roman" w:eastAsia="宋体" w:cs="等线"/>
                      <w:i w:val="0"/>
                      <w:color w:val="000000"/>
                      <w:kern w:val="0"/>
                      <w:sz w:val="21"/>
                      <w:szCs w:val="21"/>
                      <w:u w:val="none"/>
                      <w:lang w:val="en-US" w:eastAsia="zh-CN" w:bidi="ar"/>
                    </w:rPr>
                    <w:t>0.50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965"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执行标准限值</w:t>
                  </w:r>
                </w:p>
              </w:tc>
              <w:tc>
                <w:tcPr>
                  <w:tcW w:w="625"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6-9</w:t>
                  </w:r>
                </w:p>
              </w:tc>
              <w:tc>
                <w:tcPr>
                  <w:tcW w:w="587"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w:t>
                  </w:r>
                </w:p>
              </w:tc>
              <w:tc>
                <w:tcPr>
                  <w:tcW w:w="64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w:t>
                  </w:r>
                </w:p>
              </w:tc>
              <w:tc>
                <w:tcPr>
                  <w:tcW w:w="455"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300</w:t>
                  </w:r>
                </w:p>
              </w:tc>
              <w:tc>
                <w:tcPr>
                  <w:tcW w:w="362"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400</w:t>
                  </w:r>
                </w:p>
              </w:tc>
              <w:tc>
                <w:tcPr>
                  <w:tcW w:w="362"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965"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达标情况</w:t>
                  </w:r>
                </w:p>
              </w:tc>
              <w:tc>
                <w:tcPr>
                  <w:tcW w:w="625"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达标</w:t>
                  </w:r>
                </w:p>
              </w:tc>
              <w:tc>
                <w:tcPr>
                  <w:tcW w:w="587"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w:t>
                  </w:r>
                </w:p>
              </w:tc>
              <w:tc>
                <w:tcPr>
                  <w:tcW w:w="64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455"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362"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362"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ascii="Times New Roman" w:hAnsi="Times New Roman" w:eastAsia="宋体"/>
                <w:kern w:val="0"/>
                <w:sz w:val="24"/>
                <w:szCs w:val="22"/>
                <w:lang w:val="en-US" w:eastAsia="zh-CN" w:bidi="zh-CN"/>
              </w:rPr>
            </w:pPr>
            <w:r>
              <w:rPr>
                <w:rFonts w:hint="eastAsia" w:ascii="Times New Roman" w:hAnsi="Times New Roman" w:eastAsia="宋体"/>
                <w:kern w:val="0"/>
                <w:sz w:val="24"/>
                <w:szCs w:val="22"/>
                <w:lang w:val="en-US" w:eastAsia="zh-CN" w:bidi="zh-CN"/>
              </w:rPr>
              <w:t>废水监测结果表明：2020年7月25日和2020年7月26日，</w:t>
            </w:r>
            <w:r>
              <w:rPr>
                <w:rFonts w:hint="eastAsia" w:ascii="Times New Roman" w:hAnsi="Times New Roman" w:eastAsia="宋体"/>
                <w:sz w:val="24"/>
                <w:szCs w:val="24"/>
              </w:rPr>
              <w:t>芜湖县宁龙金属制品有限公司</w:t>
            </w:r>
            <w:r>
              <w:rPr>
                <w:rFonts w:hint="eastAsia" w:ascii="Times New Roman" w:hAnsi="Times New Roman" w:eastAsia="宋体"/>
                <w:kern w:val="0"/>
                <w:sz w:val="24"/>
                <w:szCs w:val="22"/>
                <w:highlight w:val="none"/>
                <w:lang w:val="en-US" w:eastAsia="zh-CN" w:bidi="zh-CN"/>
              </w:rPr>
              <w:t>生活、餐饮污水总排口PH值、COD</w:t>
            </w:r>
            <w:r>
              <w:rPr>
                <w:rFonts w:hint="eastAsia" w:ascii="Times New Roman" w:hAnsi="Times New Roman" w:eastAsia="宋体"/>
                <w:kern w:val="0"/>
                <w:sz w:val="24"/>
                <w:szCs w:val="22"/>
                <w:highlight w:val="none"/>
                <w:vertAlign w:val="subscript"/>
                <w:lang w:val="en-US" w:eastAsia="zh-CN" w:bidi="zh-CN"/>
              </w:rPr>
              <w:t>cr</w:t>
            </w:r>
            <w:r>
              <w:rPr>
                <w:rFonts w:hint="eastAsia" w:ascii="Times New Roman" w:hAnsi="Times New Roman" w:eastAsia="宋体"/>
                <w:kern w:val="0"/>
                <w:sz w:val="24"/>
                <w:szCs w:val="22"/>
                <w:highlight w:val="none"/>
                <w:lang w:val="en-US" w:eastAsia="zh-CN" w:bidi="zh-CN"/>
              </w:rPr>
              <w:t>、BOD</w:t>
            </w:r>
            <w:r>
              <w:rPr>
                <w:rFonts w:hint="eastAsia" w:ascii="Times New Roman" w:hAnsi="Times New Roman" w:eastAsia="宋体"/>
                <w:kern w:val="0"/>
                <w:sz w:val="24"/>
                <w:szCs w:val="22"/>
                <w:highlight w:val="none"/>
                <w:vertAlign w:val="subscript"/>
                <w:lang w:val="en-US" w:eastAsia="zh-CN" w:bidi="zh-CN"/>
              </w:rPr>
              <w:t>5</w:t>
            </w:r>
            <w:r>
              <w:rPr>
                <w:rFonts w:hint="eastAsia" w:ascii="Times New Roman" w:hAnsi="Times New Roman" w:eastAsia="宋体"/>
                <w:kern w:val="0"/>
                <w:sz w:val="24"/>
                <w:szCs w:val="22"/>
                <w:highlight w:val="none"/>
                <w:lang w:val="en-US" w:eastAsia="zh-CN" w:bidi="zh-CN"/>
              </w:rPr>
              <w:t>、SS、动植物油排放浓度均满足《污水综合排放标准》（GB8978-1996）中三级标准要</w:t>
            </w:r>
            <w:r>
              <w:rPr>
                <w:rFonts w:hint="eastAsia" w:ascii="Times New Roman" w:hAnsi="Times New Roman" w:eastAsia="宋体"/>
                <w:kern w:val="0"/>
                <w:sz w:val="24"/>
                <w:szCs w:val="22"/>
                <w:lang w:val="en-US" w:eastAsia="zh-CN" w:bidi="zh-CN"/>
              </w:rPr>
              <w:t>求。</w:t>
            </w:r>
          </w:p>
          <w:p>
            <w:pPr>
              <w:spacing w:line="360" w:lineRule="auto"/>
              <w:rPr>
                <w:rFonts w:ascii="Times New Roman" w:hAnsi="Times New Roman" w:eastAsia="宋体" w:cs="Times New Roman"/>
                <w:b/>
                <w:sz w:val="28"/>
                <w:szCs w:val="28"/>
              </w:rPr>
            </w:pPr>
            <w:r>
              <w:rPr>
                <w:rFonts w:hint="eastAsia" w:ascii="Times New Roman" w:hAnsi="Times New Roman" w:eastAsia="宋体" w:cs="Times New Roman"/>
                <w:b/>
                <w:sz w:val="28"/>
                <w:szCs w:val="28"/>
              </w:rPr>
              <w:t>2、废气监测结果</w:t>
            </w:r>
          </w:p>
          <w:p>
            <w:pPr>
              <w:widowControl/>
              <w:spacing w:line="360" w:lineRule="auto"/>
              <w:jc w:val="center"/>
              <w:rPr>
                <w:rFonts w:hint="eastAsia" w:ascii="Times New Roman" w:hAnsi="Times New Roman" w:eastAsia="宋体" w:cs="宋体"/>
                <w:b/>
                <w:sz w:val="24"/>
                <w:szCs w:val="24"/>
              </w:rPr>
            </w:pPr>
          </w:p>
          <w:p>
            <w:pPr>
              <w:widowControl/>
              <w:spacing w:line="360" w:lineRule="auto"/>
              <w:jc w:val="both"/>
              <w:rPr>
                <w:rFonts w:hint="eastAsia" w:ascii="Times New Roman" w:hAnsi="Times New Roman" w:eastAsia="宋体" w:cs="宋体"/>
                <w:b/>
                <w:sz w:val="24"/>
                <w:szCs w:val="24"/>
              </w:rPr>
            </w:pPr>
          </w:p>
          <w:p>
            <w:pPr>
              <w:widowControl/>
              <w:spacing w:line="360" w:lineRule="auto"/>
              <w:jc w:val="center"/>
              <w:rPr>
                <w:rFonts w:ascii="Times New Roman" w:hAnsi="Times New Roman" w:eastAsia="宋体" w:cs="宋体"/>
                <w:b/>
                <w:sz w:val="24"/>
                <w:szCs w:val="24"/>
              </w:rPr>
            </w:pPr>
            <w:r>
              <w:rPr>
                <w:rFonts w:hint="eastAsia" w:ascii="Times New Roman" w:hAnsi="Times New Roman" w:eastAsia="宋体" w:cs="宋体"/>
                <w:b/>
                <w:sz w:val="24"/>
                <w:szCs w:val="24"/>
              </w:rPr>
              <w:t>表7</w:t>
            </w:r>
            <w:r>
              <w:rPr>
                <w:rFonts w:ascii="Times New Roman" w:hAnsi="Times New Roman" w:eastAsia="宋体" w:cs="宋体"/>
                <w:b/>
                <w:sz w:val="24"/>
                <w:szCs w:val="24"/>
              </w:rPr>
              <w:t>-2</w:t>
            </w:r>
            <w:r>
              <w:rPr>
                <w:rFonts w:hint="eastAsia" w:ascii="Times New Roman" w:hAnsi="Times New Roman" w:eastAsia="宋体" w:cs="宋体"/>
                <w:b/>
                <w:sz w:val="24"/>
                <w:szCs w:val="24"/>
              </w:rPr>
              <w:t xml:space="preserve">  有组织废气监测结果表</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299"/>
              <w:gridCol w:w="1497"/>
              <w:gridCol w:w="1355"/>
              <w:gridCol w:w="1540"/>
              <w:gridCol w:w="1596"/>
              <w:gridCol w:w="1540"/>
              <w:gridCol w:w="1496"/>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5"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5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517"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0"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517"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颗粒物</w:t>
                  </w:r>
                </w:p>
              </w:tc>
              <w:tc>
                <w:tcPr>
                  <w:tcW w:w="1470"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4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70"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4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24"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喷粉、固化排气筒进口、出口</w:t>
                  </w:r>
                </w:p>
              </w:tc>
              <w:tc>
                <w:tcPr>
                  <w:tcW w:w="725"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45.1</w:t>
                  </w:r>
                </w:p>
              </w:tc>
              <w:tc>
                <w:tcPr>
                  <w:tcW w:w="77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0.213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2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0.053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48.4</w:t>
                  </w:r>
                </w:p>
              </w:tc>
              <w:tc>
                <w:tcPr>
                  <w:tcW w:w="77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0.226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2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0.052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43.2</w:t>
                  </w:r>
                </w:p>
              </w:tc>
              <w:tc>
                <w:tcPr>
                  <w:tcW w:w="77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0.204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2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0.052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 xml:space="preserve">44.2 </w:t>
                  </w:r>
                </w:p>
              </w:tc>
              <w:tc>
                <w:tcPr>
                  <w:tcW w:w="77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0.209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2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0.053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 xml:space="preserve">41.4 </w:t>
                  </w:r>
                </w:p>
              </w:tc>
              <w:tc>
                <w:tcPr>
                  <w:tcW w:w="77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0.199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2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0.053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 xml:space="preserve">45.9 </w:t>
                  </w:r>
                </w:p>
              </w:tc>
              <w:tc>
                <w:tcPr>
                  <w:tcW w:w="77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0.217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2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0.053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9"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4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w:t>
                  </w:r>
                </w:p>
              </w:tc>
              <w:tc>
                <w:tcPr>
                  <w:tcW w:w="724"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9"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4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24"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widowControl/>
              <w:spacing w:line="360" w:lineRule="auto"/>
              <w:jc w:val="center"/>
              <w:rPr>
                <w:rFonts w:ascii="Times New Roman" w:hAnsi="Times New Roman" w:eastAsia="宋体" w:cs="宋体"/>
                <w:b/>
                <w:sz w:val="24"/>
                <w:szCs w:val="24"/>
              </w:rPr>
            </w:pPr>
            <w:r>
              <w:rPr>
                <w:rFonts w:hint="eastAsia" w:ascii="Times New Roman" w:hAnsi="Times New Roman" w:eastAsia="宋体" w:cs="宋体"/>
                <w:b/>
                <w:sz w:val="24"/>
                <w:szCs w:val="24"/>
              </w:rPr>
              <w:t>表7</w:t>
            </w:r>
            <w:r>
              <w:rPr>
                <w:rFonts w:ascii="Times New Roman" w:hAnsi="Times New Roman" w:eastAsia="宋体" w:cs="宋体"/>
                <w:b/>
                <w:sz w:val="24"/>
                <w:szCs w:val="24"/>
              </w:rPr>
              <w:t>-</w:t>
            </w:r>
            <w:r>
              <w:rPr>
                <w:rFonts w:hint="eastAsia" w:ascii="Times New Roman" w:hAnsi="Times New Roman" w:eastAsia="宋体" w:cs="宋体"/>
                <w:b/>
                <w:sz w:val="24"/>
                <w:szCs w:val="24"/>
                <w:lang w:val="en-US" w:eastAsia="zh-CN"/>
              </w:rPr>
              <w:t>3</w:t>
            </w:r>
            <w:r>
              <w:rPr>
                <w:rFonts w:hint="eastAsia" w:ascii="Times New Roman" w:hAnsi="Times New Roman" w:eastAsia="宋体" w:cs="宋体"/>
                <w:b/>
                <w:sz w:val="24"/>
                <w:szCs w:val="24"/>
              </w:rPr>
              <w:t xml:space="preserve">  有组织废气监测结果表</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299"/>
              <w:gridCol w:w="1497"/>
              <w:gridCol w:w="1354"/>
              <w:gridCol w:w="1540"/>
              <w:gridCol w:w="1596"/>
              <w:gridCol w:w="1540"/>
              <w:gridCol w:w="149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5"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5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518"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0"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518"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非甲烷总烃</w:t>
                  </w:r>
                </w:p>
              </w:tc>
              <w:tc>
                <w:tcPr>
                  <w:tcW w:w="1470"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4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7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4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2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喷粉、固化排气筒进口、出口</w:t>
                  </w:r>
                </w:p>
              </w:tc>
              <w:tc>
                <w:tcPr>
                  <w:tcW w:w="725"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0.83</w:t>
                  </w:r>
                </w:p>
              </w:tc>
              <w:tc>
                <w:tcPr>
                  <w:tcW w:w="77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0.004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0.43</w:t>
                  </w:r>
                </w:p>
              </w:tc>
              <w:tc>
                <w:tcPr>
                  <w:tcW w:w="72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0.77</w:t>
                  </w:r>
                </w:p>
              </w:tc>
              <w:tc>
                <w:tcPr>
                  <w:tcW w:w="77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0.004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0.41</w:t>
                  </w:r>
                </w:p>
              </w:tc>
              <w:tc>
                <w:tcPr>
                  <w:tcW w:w="72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0.90</w:t>
                  </w:r>
                </w:p>
              </w:tc>
              <w:tc>
                <w:tcPr>
                  <w:tcW w:w="77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0.004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0.46</w:t>
                  </w:r>
                </w:p>
              </w:tc>
              <w:tc>
                <w:tcPr>
                  <w:tcW w:w="72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 xml:space="preserve">0.71 </w:t>
                  </w:r>
                </w:p>
              </w:tc>
              <w:tc>
                <w:tcPr>
                  <w:tcW w:w="77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0.003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 xml:space="preserve">0.48 </w:t>
                  </w:r>
                </w:p>
              </w:tc>
              <w:tc>
                <w:tcPr>
                  <w:tcW w:w="72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 xml:space="preserve">0.68 </w:t>
                  </w:r>
                </w:p>
              </w:tc>
              <w:tc>
                <w:tcPr>
                  <w:tcW w:w="77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0.003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 xml:space="preserve">0.38 </w:t>
                  </w:r>
                </w:p>
              </w:tc>
              <w:tc>
                <w:tcPr>
                  <w:tcW w:w="72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2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5"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5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 xml:space="preserve">0.57 </w:t>
                  </w:r>
                </w:p>
              </w:tc>
              <w:tc>
                <w:tcPr>
                  <w:tcW w:w="77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0.003 </w:t>
                  </w:r>
                </w:p>
              </w:tc>
              <w:tc>
                <w:tcPr>
                  <w:tcW w:w="746"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 xml:space="preserve">0.31 </w:t>
                  </w:r>
                </w:p>
              </w:tc>
              <w:tc>
                <w:tcPr>
                  <w:tcW w:w="72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0.002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9"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4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60</w:t>
                  </w:r>
                </w:p>
              </w:tc>
              <w:tc>
                <w:tcPr>
                  <w:tcW w:w="72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9"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46"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2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80" w:firstLineChars="200"/>
              <w:rPr>
                <w:rFonts w:hint="eastAsia" w:ascii="Times New Roman" w:hAnsi="Times New Roman" w:eastAsia="宋体" w:cs="宋体"/>
                <w:b/>
                <w:sz w:val="24"/>
                <w:szCs w:val="24"/>
              </w:rPr>
            </w:pPr>
            <w:r>
              <w:rPr>
                <w:rFonts w:hint="eastAsia" w:ascii="Times New Roman" w:hAnsi="Times New Roman" w:eastAsia="宋体"/>
                <w:kern w:val="0"/>
                <w:sz w:val="24"/>
                <w:szCs w:val="22"/>
                <w:lang w:val="en-US" w:eastAsia="zh-CN" w:bidi="zh-CN"/>
              </w:rPr>
              <w:t>有组织废气监测结果表明：2020年07月25日和2020年07月26日，</w:t>
            </w:r>
            <w:r>
              <w:rPr>
                <w:rFonts w:hint="eastAsia" w:ascii="Times New Roman" w:hAnsi="Times New Roman" w:eastAsia="宋体"/>
                <w:spacing w:val="-10"/>
                <w:sz w:val="24"/>
                <w:szCs w:val="24"/>
              </w:rPr>
              <w:t>芜湖县宁龙金属制品有限公司喷粉、固化排气筒出口</w:t>
            </w:r>
            <w:r>
              <w:rPr>
                <w:rFonts w:hint="eastAsia" w:ascii="Times New Roman" w:hAnsi="Times New Roman" w:eastAsia="宋体"/>
                <w:kern w:val="0"/>
                <w:sz w:val="24"/>
                <w:szCs w:val="22"/>
                <w:lang w:val="en-US" w:eastAsia="zh-CN" w:bidi="zh-CN"/>
              </w:rPr>
              <w:t>的颗粒物排放浓度均满足《大气污染物综合排放标准》（GB16297-1996）限值；</w:t>
            </w:r>
            <w:r>
              <w:rPr>
                <w:rFonts w:hint="eastAsia" w:ascii="Times New Roman" w:hAnsi="Times New Roman" w:eastAsia="宋体"/>
                <w:spacing w:val="-10"/>
                <w:sz w:val="24"/>
                <w:szCs w:val="24"/>
              </w:rPr>
              <w:t>喷粉、固化排气筒出口</w:t>
            </w:r>
            <w:r>
              <w:rPr>
                <w:rFonts w:hint="eastAsia" w:ascii="Times New Roman" w:hAnsi="Times New Roman" w:eastAsia="宋体"/>
                <w:kern w:val="0"/>
                <w:sz w:val="24"/>
                <w:szCs w:val="22"/>
                <w:lang w:val="en-US" w:eastAsia="zh-CN" w:bidi="zh-CN"/>
              </w:rPr>
              <w:t>非甲烷总烃排放浓度满足河北省《工业企业挥发性有机物排放控制标准》（DB13/2322 -2016）。</w:t>
            </w:r>
          </w:p>
          <w:p>
            <w:pPr>
              <w:widowControl/>
              <w:spacing w:line="360" w:lineRule="auto"/>
              <w:jc w:val="center"/>
              <w:rPr>
                <w:rFonts w:ascii="Times New Roman" w:hAnsi="Times New Roman" w:eastAsia="宋体" w:cs="宋体"/>
                <w:b/>
                <w:sz w:val="24"/>
                <w:szCs w:val="24"/>
                <w:highlight w:val="none"/>
              </w:rPr>
            </w:pPr>
            <w:r>
              <w:rPr>
                <w:rFonts w:hint="eastAsia" w:ascii="Times New Roman" w:hAnsi="Times New Roman" w:eastAsia="宋体" w:cs="宋体"/>
                <w:b/>
                <w:sz w:val="24"/>
                <w:szCs w:val="24"/>
                <w:highlight w:val="none"/>
              </w:rPr>
              <w:t>表7</w:t>
            </w:r>
            <w:r>
              <w:rPr>
                <w:rFonts w:ascii="Times New Roman" w:hAnsi="Times New Roman" w:eastAsia="宋体" w:cs="宋体"/>
                <w:b/>
                <w:sz w:val="24"/>
                <w:szCs w:val="24"/>
                <w:highlight w:val="none"/>
              </w:rPr>
              <w:t>-</w:t>
            </w:r>
            <w:r>
              <w:rPr>
                <w:rFonts w:hint="eastAsia" w:ascii="Times New Roman" w:hAnsi="Times New Roman" w:eastAsia="宋体" w:cs="宋体"/>
                <w:b/>
                <w:sz w:val="24"/>
                <w:szCs w:val="24"/>
                <w:highlight w:val="none"/>
                <w:lang w:val="en-US" w:eastAsia="zh-CN"/>
              </w:rPr>
              <w:t xml:space="preserve">4 </w:t>
            </w:r>
            <w:r>
              <w:rPr>
                <w:rFonts w:hint="eastAsia" w:ascii="Times New Roman" w:hAnsi="Times New Roman" w:eastAsia="宋体" w:cs="宋体"/>
                <w:b/>
                <w:sz w:val="24"/>
                <w:szCs w:val="24"/>
                <w:highlight w:val="none"/>
              </w:rPr>
              <w:t xml:space="preserve"> 无组织废气监测结果表</w:t>
            </w:r>
          </w:p>
          <w:tbl>
            <w:tblPr>
              <w:tblStyle w:val="32"/>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Times New Roman" w:hAnsi="Times New Roman" w:eastAsia="宋体" w:cs="等线"/>
                      <w:i w:val="0"/>
                      <w:color w:val="000000"/>
                      <w:kern w:val="0"/>
                      <w:sz w:val="21"/>
                      <w:szCs w:val="21"/>
                      <w:u w:val="none"/>
                      <w:lang w:val="en-US" w:eastAsia="zh-CN" w:bidi="ar"/>
                    </w:rPr>
                    <w:t xml:space="preserve">0.200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0.167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0.200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0.217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0.183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0.196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0.250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0.283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0.233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0.267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0.300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0.267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0.300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0.300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0.267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0.233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0.283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0.250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总悬浮颗粒物</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0.267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0.250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0.283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0.281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0.287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0.283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widowControl/>
              <w:spacing w:line="360" w:lineRule="auto"/>
              <w:jc w:val="center"/>
              <w:rPr>
                <w:rFonts w:ascii="Times New Roman" w:hAnsi="Times New Roman" w:eastAsia="宋体" w:cs="宋体"/>
                <w:b/>
                <w:sz w:val="24"/>
                <w:szCs w:val="24"/>
                <w:highlight w:val="none"/>
              </w:rPr>
            </w:pPr>
            <w:r>
              <w:rPr>
                <w:rFonts w:hint="eastAsia" w:ascii="Times New Roman" w:hAnsi="Times New Roman" w:eastAsia="宋体" w:cs="宋体"/>
                <w:b/>
                <w:sz w:val="24"/>
                <w:szCs w:val="24"/>
                <w:highlight w:val="none"/>
              </w:rPr>
              <w:t>表7</w:t>
            </w:r>
            <w:r>
              <w:rPr>
                <w:rFonts w:ascii="Times New Roman" w:hAnsi="Times New Roman" w:eastAsia="宋体" w:cs="宋体"/>
                <w:b/>
                <w:sz w:val="24"/>
                <w:szCs w:val="24"/>
                <w:highlight w:val="none"/>
              </w:rPr>
              <w:t>-</w:t>
            </w:r>
            <w:r>
              <w:rPr>
                <w:rFonts w:hint="eastAsia" w:ascii="Times New Roman" w:hAnsi="Times New Roman" w:eastAsia="宋体" w:cs="宋体"/>
                <w:b/>
                <w:sz w:val="24"/>
                <w:szCs w:val="24"/>
                <w:highlight w:val="none"/>
                <w:lang w:val="en-US" w:eastAsia="zh-CN"/>
              </w:rPr>
              <w:t xml:space="preserve">5 </w:t>
            </w:r>
            <w:r>
              <w:rPr>
                <w:rFonts w:hint="eastAsia" w:ascii="Times New Roman" w:hAnsi="Times New Roman" w:eastAsia="宋体" w:cs="宋体"/>
                <w:b/>
                <w:sz w:val="24"/>
                <w:szCs w:val="24"/>
                <w:highlight w:val="none"/>
              </w:rPr>
              <w:t xml:space="preserve"> 无组织废气监测结果表</w:t>
            </w:r>
          </w:p>
          <w:tbl>
            <w:tblPr>
              <w:tblStyle w:val="32"/>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eastAsia" w:ascii="Times New Roman" w:hAnsi="Times New Roman" w:eastAsia="宋体" w:cs="宋体"/>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厂房南侧窗外</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非甲烷总烃</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Times New Roman" w:hAnsi="Times New Roman" w:eastAsia="宋体" w:cs="等线"/>
                      <w:i w:val="0"/>
                      <w:color w:val="000000"/>
                      <w:kern w:val="0"/>
                      <w:sz w:val="21"/>
                      <w:szCs w:val="21"/>
                      <w:u w:val="none"/>
                      <w:lang w:val="en-US" w:eastAsia="zh-CN" w:bidi="ar"/>
                    </w:rPr>
                    <w:t xml:space="preserve">0.28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0.19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0.25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default" w:ascii="Times New Roman" w:hAnsi="Times New Roman" w:eastAsia="宋体" w:cs="宋体"/>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厂房西侧窗外</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非甲烷总烃</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0.17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0.31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0.22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default" w:ascii="Times New Roman" w:hAnsi="Times New Roman" w:eastAsia="宋体" w:cs="宋体"/>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厂房北侧窗外</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非甲烷总烃</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0.18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0.22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0.30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0.26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eastAsia" w:ascii="Times New Roman" w:hAnsi="Times New Roman" w:eastAsia="宋体" w:cs="宋体"/>
                      <w:sz w:val="21"/>
                      <w:szCs w:val="21"/>
                      <w:highlight w:val="none"/>
                      <w:lang w:eastAsia="zh-CN"/>
                    </w:rPr>
                  </w:pPr>
                  <w:r>
                    <w:rPr>
                      <w:rFonts w:hint="eastAsia" w:ascii="Times New Roman" w:hAnsi="Times New Roman" w:eastAsia="宋体" w:cs="等线"/>
                      <w:i w:val="0"/>
                      <w:color w:val="000000"/>
                      <w:kern w:val="0"/>
                      <w:sz w:val="21"/>
                      <w:szCs w:val="21"/>
                      <w:u w:val="none"/>
                      <w:lang w:val="en-US" w:eastAsia="zh-CN" w:bidi="ar"/>
                    </w:rPr>
                    <w:t>厂房北侧门外</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非甲烷总烃</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0.25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0.17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0.26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0.22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等线"/>
                      <w:i w:val="0"/>
                      <w:color w:val="000000"/>
                      <w:kern w:val="0"/>
                      <w:sz w:val="21"/>
                      <w:szCs w:val="21"/>
                      <w:u w:val="none"/>
                      <w:lang w:val="en-US" w:eastAsia="zh-CN" w:bidi="ar"/>
                    </w:rPr>
                    <w:t xml:space="preserve">0.21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r>
                    <w:rPr>
                      <w:rFonts w:hint="eastAsia" w:ascii="Times New Roman" w:hAnsi="Times New Roman" w:eastAsia="宋体" w:cs="Times New Roman"/>
                      <w:b w:val="0"/>
                      <w:bCs/>
                      <w:kern w:val="0"/>
                      <w:sz w:val="21"/>
                      <w:szCs w:val="21"/>
                      <w:lang w:val="en-US" w:eastAsia="zh-CN"/>
                    </w:rPr>
                    <w:t>.0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ascii="Times New Roman" w:hAnsi="Times New Roman" w:eastAsia="宋体"/>
                <w:kern w:val="0"/>
                <w:sz w:val="24"/>
                <w:szCs w:val="22"/>
                <w:highlight w:val="none"/>
                <w:lang w:val="en-US" w:eastAsia="zh-CN" w:bidi="zh-CN"/>
              </w:rPr>
            </w:pPr>
            <w:r>
              <w:rPr>
                <w:rFonts w:hint="eastAsia" w:ascii="Times New Roman" w:hAnsi="Times New Roman" w:eastAsia="宋体"/>
                <w:kern w:val="0"/>
                <w:sz w:val="24"/>
                <w:szCs w:val="22"/>
                <w:highlight w:val="none"/>
                <w:lang w:val="en-US" w:eastAsia="zh-CN" w:bidi="zh-CN"/>
              </w:rPr>
              <w:t>无组织废气监测结果表明：2020年07月25日和2020年07月26日，</w:t>
            </w:r>
            <w:r>
              <w:rPr>
                <w:rFonts w:hint="eastAsia" w:ascii="Times New Roman" w:hAnsi="Times New Roman" w:eastAsia="宋体"/>
                <w:spacing w:val="-10"/>
                <w:sz w:val="24"/>
                <w:szCs w:val="24"/>
              </w:rPr>
              <w:t>芜湖县宁龙金属制品有限公司</w:t>
            </w:r>
            <w:r>
              <w:rPr>
                <w:rFonts w:hint="eastAsia" w:ascii="Times New Roman" w:hAnsi="Times New Roman" w:eastAsia="宋体"/>
                <w:kern w:val="0"/>
                <w:sz w:val="24"/>
                <w:szCs w:val="22"/>
                <w:highlight w:val="none"/>
                <w:lang w:val="en-US" w:eastAsia="zh-CN" w:bidi="zh-CN"/>
              </w:rPr>
              <w:t>上风向1个参照点，下风向3个监控点总悬浮颗粒物浓度均满足《大气污染物综合排放标准》（GB16297-1996）无组织排放限值；厂房南侧门外、厂房西侧门外、厂房北侧门外非甲烷总烃浓度均满足《河北省《工业企业挥发性有机物排放控制标准》（DB13/2322-2016）中生产车间或生产设备边界大气污染物浓度限值。</w:t>
            </w:r>
          </w:p>
          <w:p>
            <w:pPr>
              <w:keepNext w:val="0"/>
              <w:keepLines w:val="0"/>
              <w:suppressLineNumbers w:val="0"/>
              <w:autoSpaceDE w:val="0"/>
              <w:autoSpaceDN w:val="0"/>
              <w:bidi w:val="0"/>
              <w:spacing w:before="0" w:beforeAutospacing="0" w:after="0" w:afterAutospacing="0" w:line="360" w:lineRule="auto"/>
              <w:ind w:left="0" w:right="0" w:firstLine="482" w:firstLineChars="200"/>
              <w:jc w:val="center"/>
              <w:rPr>
                <w:rFonts w:hint="eastAsia" w:ascii="Times New Roman" w:hAnsi="Times New Roman" w:eastAsia="宋体"/>
                <w:b/>
                <w:bCs/>
                <w:kern w:val="0"/>
                <w:sz w:val="24"/>
                <w:szCs w:val="22"/>
                <w:highlight w:val="none"/>
                <w:lang w:val="en-US" w:eastAsia="zh-CN" w:bidi="zh-CN"/>
              </w:rPr>
            </w:pPr>
            <w:r>
              <w:rPr>
                <w:rFonts w:hint="eastAsia" w:ascii="Times New Roman" w:hAnsi="Times New Roman" w:eastAsia="宋体"/>
                <w:b/>
                <w:bCs/>
                <w:kern w:val="0"/>
                <w:sz w:val="24"/>
                <w:szCs w:val="22"/>
                <w:highlight w:val="none"/>
                <w:lang w:val="en-US" w:eastAsia="zh-CN" w:bidi="zh-CN"/>
              </w:rPr>
              <w:t>表7-6 验收监测期间气象条件</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24"/>
              <w:gridCol w:w="1354"/>
              <w:gridCol w:w="1270"/>
              <w:gridCol w:w="1232"/>
              <w:gridCol w:w="1430"/>
              <w:gridCol w:w="1521"/>
              <w:gridCol w:w="1100"/>
              <w:gridCol w:w="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采样日期</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采样频次</w:t>
                  </w:r>
                </w:p>
              </w:tc>
              <w:tc>
                <w:tcPr>
                  <w:tcW w:w="127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温度（℃）</w:t>
                  </w:r>
                </w:p>
              </w:tc>
              <w:tc>
                <w:tcPr>
                  <w:tcW w:w="1232"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湿度（%）</w:t>
                  </w:r>
                </w:p>
              </w:tc>
              <w:tc>
                <w:tcPr>
                  <w:tcW w:w="143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气压（kPa）</w:t>
                  </w:r>
                </w:p>
              </w:tc>
              <w:tc>
                <w:tcPr>
                  <w:tcW w:w="1521"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风速（m/s）</w:t>
                  </w:r>
                </w:p>
              </w:tc>
              <w:tc>
                <w:tcPr>
                  <w:tcW w:w="110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风向</w:t>
                  </w:r>
                </w:p>
              </w:tc>
              <w:tc>
                <w:tcPr>
                  <w:tcW w:w="79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天气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27.6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55.4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100.5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1.4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东风</w:t>
                  </w:r>
                </w:p>
              </w:tc>
              <w:tc>
                <w:tcPr>
                  <w:tcW w:w="79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28.8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54.6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100.5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1.4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东风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29.7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53.1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100.5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1.4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东风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26.2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58.3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100.4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1.5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东风</w:t>
                  </w:r>
                </w:p>
              </w:tc>
              <w:tc>
                <w:tcPr>
                  <w:tcW w:w="79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26.5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58.0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100.4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1.5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东风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26.9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57.6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100.4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 xml:space="preserve">1.5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等线"/>
                      <w:i w:val="0"/>
                      <w:color w:val="000000"/>
                      <w:kern w:val="0"/>
                      <w:sz w:val="21"/>
                      <w:szCs w:val="21"/>
                      <w:u w:val="none"/>
                      <w:lang w:val="en-US" w:eastAsia="zh-CN" w:bidi="ar"/>
                    </w:rPr>
                    <w:t>东风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bl>
          <w:p>
            <w:pPr>
              <w:spacing w:line="360" w:lineRule="auto"/>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3、噪声监测结果</w:t>
            </w:r>
          </w:p>
          <w:p>
            <w:pPr>
              <w:widowControl/>
              <w:spacing w:line="360" w:lineRule="auto"/>
              <w:jc w:val="center"/>
              <w:rPr>
                <w:rFonts w:ascii="Times New Roman" w:hAnsi="Times New Roman" w:eastAsia="宋体" w:cs="宋体"/>
                <w:b/>
                <w:sz w:val="24"/>
                <w:szCs w:val="24"/>
                <w:highlight w:val="none"/>
              </w:rPr>
            </w:pPr>
            <w:r>
              <w:rPr>
                <w:rFonts w:hint="eastAsia" w:ascii="Times New Roman" w:hAnsi="Times New Roman" w:eastAsia="宋体" w:cs="宋体"/>
                <w:b/>
                <w:sz w:val="24"/>
                <w:szCs w:val="24"/>
                <w:highlight w:val="none"/>
              </w:rPr>
              <w:t>表7</w:t>
            </w:r>
            <w:r>
              <w:rPr>
                <w:rFonts w:ascii="Times New Roman" w:hAnsi="Times New Roman" w:eastAsia="宋体" w:cs="宋体"/>
                <w:b/>
                <w:sz w:val="24"/>
                <w:szCs w:val="24"/>
                <w:highlight w:val="none"/>
              </w:rPr>
              <w:t>-</w:t>
            </w:r>
            <w:r>
              <w:rPr>
                <w:rFonts w:hint="eastAsia" w:ascii="Times New Roman" w:hAnsi="Times New Roman" w:eastAsia="宋体" w:cs="宋体"/>
                <w:b/>
                <w:sz w:val="24"/>
                <w:szCs w:val="24"/>
                <w:highlight w:val="none"/>
                <w:lang w:val="en-US" w:eastAsia="zh-CN"/>
              </w:rPr>
              <w:t xml:space="preserve">7 </w:t>
            </w:r>
            <w:r>
              <w:rPr>
                <w:rFonts w:hint="eastAsia" w:ascii="Times New Roman" w:hAnsi="Times New Roman" w:eastAsia="宋体" w:cs="宋体"/>
                <w:b/>
                <w:sz w:val="24"/>
                <w:szCs w:val="24"/>
                <w:highlight w:val="none"/>
              </w:rPr>
              <w:t xml:space="preserve"> 噪声监测结果表</w:t>
            </w:r>
          </w:p>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10"/>
              <w:gridCol w:w="1295"/>
              <w:gridCol w:w="1535"/>
              <w:gridCol w:w="1856"/>
              <w:gridCol w:w="1460"/>
              <w:gridCol w:w="1784"/>
              <w:gridCol w:w="14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类别</w:t>
                  </w:r>
                </w:p>
              </w:tc>
              <w:tc>
                <w:tcPr>
                  <w:tcW w:w="1295"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1535"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昼间Leq dB(A)</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夜间Leq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856"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6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c>
                <w:tcPr>
                  <w:tcW w:w="178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79"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工业企业厂界环境噪声</w:t>
                  </w:r>
                </w:p>
              </w:tc>
              <w:tc>
                <w:tcPr>
                  <w:tcW w:w="1295"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lang w:val="en-US" w:eastAsia="zh-CN"/>
                    </w:rPr>
                    <w:t>2020.</w:t>
                  </w:r>
                  <w:r>
                    <w:rPr>
                      <w:rFonts w:hint="eastAsia" w:ascii="Times New Roman" w:hAnsi="Times New Roman" w:eastAsia="宋体" w:cs="Times New Roman"/>
                      <w:sz w:val="21"/>
                      <w:szCs w:val="21"/>
                      <w:lang w:val="en-US" w:eastAsia="zh-CN"/>
                    </w:rPr>
                    <w:t>07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25</w:t>
                  </w: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eastAsia" w:ascii="Times New Roman" w:hAnsi="Times New Roman" w:eastAsia="宋体" w:cs="Times New Roman"/>
                      <w:i w:val="0"/>
                      <w:color w:val="000000"/>
                      <w:kern w:val="2"/>
                      <w:sz w:val="21"/>
                      <w:szCs w:val="21"/>
                      <w:highlight w:val="none"/>
                      <w:u w:val="none"/>
                      <w:lang w:val="en-US" w:eastAsia="zh-CN" w:bidi="ar-SA"/>
                    </w:rPr>
                    <w:t>9</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56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9</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57</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宋体"/>
                      <w:i w:val="0"/>
                      <w:color w:val="000000"/>
                      <w:kern w:val="0"/>
                      <w:sz w:val="21"/>
                      <w:szCs w:val="21"/>
                      <w:u w:val="none"/>
                      <w:lang w:val="en-US" w:eastAsia="zh-CN" w:bidi="ar"/>
                    </w:rPr>
                    <w:t>60</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01</w:t>
                  </w: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02</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Times New Roman" w:hAnsi="Times New Roman" w:eastAsia="宋体" w:cs="宋体"/>
                      <w:i w:val="0"/>
                      <w:color w:val="000000"/>
                      <w:kern w:val="0"/>
                      <w:sz w:val="21"/>
                      <w:szCs w:val="21"/>
                      <w:u w:val="none"/>
                      <w:lang w:val="en-US" w:eastAsia="zh-CN" w:bidi="ar"/>
                    </w:rPr>
                    <w:t>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i w:val="0"/>
                      <w:color w:val="000000"/>
                      <w:kern w:val="2"/>
                      <w:sz w:val="21"/>
                      <w:szCs w:val="21"/>
                      <w:highlight w:val="none"/>
                      <w:u w:val="none"/>
                      <w:lang w:val="en-US" w:eastAsia="zh-CN" w:bidi="ar-SA"/>
                    </w:rPr>
                    <w:t>10</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03</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10</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03</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宋体"/>
                      <w:i w:val="0"/>
                      <w:color w:val="000000"/>
                      <w:kern w:val="0"/>
                      <w:sz w:val="21"/>
                      <w:szCs w:val="21"/>
                      <w:u w:val="none"/>
                      <w:lang w:val="en-US" w:eastAsia="zh-CN" w:bidi="ar"/>
                    </w:rPr>
                    <w:t>57</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08</w:t>
                  </w: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09</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Times New Roman" w:hAnsi="Times New Roman" w:eastAsia="宋体" w:cs="宋体"/>
                      <w:i w:val="0"/>
                      <w:color w:val="000000"/>
                      <w:kern w:val="0"/>
                      <w:sz w:val="21"/>
                      <w:szCs w:val="21"/>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i w:val="0"/>
                      <w:color w:val="000000"/>
                      <w:kern w:val="2"/>
                      <w:sz w:val="21"/>
                      <w:szCs w:val="21"/>
                      <w:highlight w:val="none"/>
                      <w:u w:val="none"/>
                      <w:lang w:val="en-US" w:eastAsia="zh-CN" w:bidi="ar-SA"/>
                    </w:rPr>
                    <w:t>10</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11</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10</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12</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宋体"/>
                      <w:i w:val="0"/>
                      <w:color w:val="000000"/>
                      <w:kern w:val="0"/>
                      <w:sz w:val="21"/>
                      <w:szCs w:val="21"/>
                      <w:u w:val="none"/>
                      <w:lang w:val="en-US" w:eastAsia="zh-CN" w:bidi="ar"/>
                    </w:rPr>
                    <w:t>57</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16</w:t>
                  </w: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17</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Times New Roman" w:hAnsi="Times New Roman" w:eastAsia="宋体" w:cs="宋体"/>
                      <w:i w:val="0"/>
                      <w:color w:val="000000"/>
                      <w:kern w:val="0"/>
                      <w:sz w:val="21"/>
                      <w:szCs w:val="21"/>
                      <w:u w:val="none"/>
                      <w:lang w:val="en-US" w:eastAsia="zh-CN" w:bidi="ar"/>
                    </w:rPr>
                    <w:t>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i w:val="0"/>
                      <w:color w:val="000000"/>
                      <w:kern w:val="2"/>
                      <w:sz w:val="21"/>
                      <w:szCs w:val="21"/>
                      <w:highlight w:val="none"/>
                      <w:u w:val="none"/>
                      <w:lang w:val="en-US" w:eastAsia="zh-CN" w:bidi="ar-SA"/>
                    </w:rPr>
                    <w:t>10</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17</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10</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18</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宋体"/>
                      <w:i w:val="0"/>
                      <w:color w:val="000000"/>
                      <w:kern w:val="0"/>
                      <w:sz w:val="21"/>
                      <w:szCs w:val="21"/>
                      <w:u w:val="none"/>
                      <w:lang w:val="en-US" w:eastAsia="zh-CN" w:bidi="ar"/>
                    </w:rPr>
                    <w:t>58</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23</w:t>
                  </w: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24</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Times New Roman" w:hAnsi="Times New Roman" w:eastAsia="宋体" w:cs="宋体"/>
                      <w:i w:val="0"/>
                      <w:color w:val="000000"/>
                      <w:kern w:val="0"/>
                      <w:sz w:val="21"/>
                      <w:szCs w:val="21"/>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lang w:val="en-US" w:eastAsia="zh-CN"/>
                    </w:rPr>
                    <w:t>2020.0</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26</w:t>
                  </w: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02</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03</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宋体"/>
                      <w:i w:val="0"/>
                      <w:color w:val="000000"/>
                      <w:kern w:val="0"/>
                      <w:sz w:val="21"/>
                      <w:szCs w:val="21"/>
                      <w:u w:val="none"/>
                      <w:lang w:val="en-US" w:eastAsia="zh-CN" w:bidi="ar"/>
                    </w:rPr>
                    <w:t>58</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01</w:t>
                  </w: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02</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Times New Roman" w:hAnsi="Times New Roman" w:eastAsia="宋体" w:cs="宋体"/>
                      <w:i w:val="0"/>
                      <w:color w:val="000000"/>
                      <w:kern w:val="0"/>
                      <w:sz w:val="21"/>
                      <w:szCs w:val="21"/>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09</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10</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宋体"/>
                      <w:i w:val="0"/>
                      <w:color w:val="000000"/>
                      <w:kern w:val="0"/>
                      <w:sz w:val="21"/>
                      <w:szCs w:val="21"/>
                      <w:u w:val="none"/>
                      <w:lang w:val="en-US" w:eastAsia="zh-CN" w:bidi="ar"/>
                    </w:rPr>
                    <w:t>58</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10</w:t>
                  </w: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11</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Times New Roman" w:hAnsi="Times New Roman" w:eastAsia="宋体" w:cs="宋体"/>
                      <w:i w:val="0"/>
                      <w:color w:val="000000"/>
                      <w:kern w:val="0"/>
                      <w:sz w:val="21"/>
                      <w:szCs w:val="21"/>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15</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16</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宋体"/>
                      <w:i w:val="0"/>
                      <w:color w:val="000000"/>
                      <w:kern w:val="0"/>
                      <w:sz w:val="21"/>
                      <w:szCs w:val="21"/>
                      <w:u w:val="none"/>
                      <w:lang w:val="en-US" w:eastAsia="zh-CN" w:bidi="ar"/>
                    </w:rPr>
                    <w:t>56</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17</w:t>
                  </w: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18</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Times New Roman" w:hAnsi="Times New Roman" w:eastAsia="宋体" w:cs="宋体"/>
                      <w:i w:val="0"/>
                      <w:color w:val="000000"/>
                      <w:kern w:val="0"/>
                      <w:sz w:val="21"/>
                      <w:szCs w:val="21"/>
                      <w:u w:val="none"/>
                      <w:lang w:val="en-US" w:eastAsia="zh-CN" w:bidi="ar"/>
                    </w:rPr>
                    <w:t>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21</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22</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Times New Roman" w:hAnsi="Times New Roman" w:eastAsia="宋体" w:cs="宋体"/>
                      <w:i w:val="0"/>
                      <w:color w:val="000000"/>
                      <w:kern w:val="0"/>
                      <w:sz w:val="21"/>
                      <w:szCs w:val="21"/>
                      <w:u w:val="none"/>
                      <w:lang w:val="en-US" w:eastAsia="zh-CN" w:bidi="ar"/>
                    </w:rPr>
                    <w:t>59</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26</w:t>
                  </w:r>
                  <w:r>
                    <w:rPr>
                      <w:rFonts w:hint="default" w:ascii="Times New Roman" w:hAnsi="Times New Roman" w:eastAsia="宋体"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27</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Times New Roman" w:hAnsi="Times New Roman" w:eastAsia="宋体" w:cs="宋体"/>
                      <w:i w:val="0"/>
                      <w:color w:val="000000"/>
                      <w:kern w:val="0"/>
                      <w:sz w:val="21"/>
                      <w:szCs w:val="21"/>
                      <w:u w:val="none"/>
                      <w:lang w:val="en-US" w:eastAsia="zh-CN" w:bidi="ar"/>
                    </w:rPr>
                    <w:t>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740"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执行标准限值</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65</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740"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监测结果</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ascii="Times New Roman" w:hAnsi="Times New Roman" w:eastAsia="宋体" w:cs="宋体"/>
                <w:kern w:val="0"/>
                <w:highlight w:val="none"/>
              </w:rPr>
            </w:pPr>
            <w:r>
              <w:rPr>
                <w:rFonts w:hint="eastAsia" w:ascii="Times New Roman" w:hAnsi="Times New Roman" w:eastAsia="宋体"/>
                <w:kern w:val="0"/>
                <w:sz w:val="24"/>
                <w:szCs w:val="22"/>
                <w:highlight w:val="none"/>
                <w:lang w:val="en-US" w:eastAsia="zh-CN" w:bidi="zh-CN"/>
              </w:rPr>
              <w:t>噪声监测结果表明：2020年07月25日和2020年07月26日，芜湖县宁龙金属制品有限公司厂界东侧、厂界南侧、厂界西侧、厂界北侧昼间和夜间噪声均满足《工业企业厂界环境噪声排放标准》（GB12348-2008）中3类标准。</w:t>
            </w:r>
          </w:p>
          <w:p>
            <w:pPr>
              <w:spacing w:line="360" w:lineRule="auto"/>
              <w:rPr>
                <w:rFonts w:ascii="Times New Roman" w:hAnsi="Times New Roman" w:eastAsia="宋体" w:cs="Times New Roman"/>
                <w:b/>
                <w:sz w:val="28"/>
                <w:szCs w:val="28"/>
              </w:rPr>
            </w:pPr>
            <w:r>
              <w:rPr>
                <w:rFonts w:hint="eastAsia" w:ascii="Times New Roman" w:hAnsi="Times New Roman" w:eastAsia="宋体" w:cs="Times New Roman"/>
                <w:b/>
                <w:sz w:val="28"/>
                <w:szCs w:val="28"/>
              </w:rPr>
              <w:t>4、污染物排放总量控制与分析</w:t>
            </w:r>
          </w:p>
          <w:p>
            <w:pPr>
              <w:spacing w:line="360" w:lineRule="auto"/>
              <w:rPr>
                <w:rFonts w:ascii="Times New Roman" w:hAnsi="Times New Roman" w:eastAsia="宋体" w:cs="Times New Roman"/>
                <w:b/>
                <w:sz w:val="24"/>
                <w:highlight w:val="none"/>
              </w:rPr>
            </w:pPr>
            <w:r>
              <w:rPr>
                <w:rFonts w:ascii="Times New Roman" w:hAnsi="Times New Roman" w:eastAsia="宋体" w:cs="Times New Roman"/>
                <w:b/>
                <w:sz w:val="24"/>
                <w:highlight w:val="none"/>
              </w:rPr>
              <w:t>4.</w:t>
            </w:r>
            <w:r>
              <w:rPr>
                <w:rFonts w:hint="eastAsia" w:ascii="Times New Roman" w:hAnsi="Times New Roman" w:eastAsia="宋体" w:cs="Times New Roman"/>
                <w:b/>
                <w:sz w:val="24"/>
                <w:highlight w:val="none"/>
              </w:rPr>
              <w:t>1总量控制指标</w:t>
            </w:r>
          </w:p>
          <w:p>
            <w:pPr>
              <w:widowControl w:val="0"/>
              <w:spacing w:line="360" w:lineRule="auto"/>
              <w:ind w:firstLine="240" w:firstLineChars="100"/>
              <w:jc w:val="both"/>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“十三五”规划期间我国纳入约束性考核的污染物：COD、NH</w:t>
            </w:r>
            <w:r>
              <w:rPr>
                <w:rFonts w:hint="default" w:ascii="Times New Roman" w:hAnsi="Times New Roman" w:eastAsia="宋体" w:cs="Times New Roman"/>
                <w:kern w:val="2"/>
                <w:sz w:val="24"/>
                <w:szCs w:val="24"/>
                <w:highlight w:val="none"/>
                <w:vertAlign w:val="subscript"/>
                <w:lang w:val="en-US" w:eastAsia="zh-CN" w:bidi="ar-SA"/>
              </w:rPr>
              <w:t>3</w:t>
            </w:r>
            <w:r>
              <w:rPr>
                <w:rFonts w:hint="default" w:ascii="Times New Roman" w:hAnsi="Times New Roman" w:eastAsia="宋体" w:cs="Times New Roman"/>
                <w:kern w:val="2"/>
                <w:sz w:val="24"/>
                <w:szCs w:val="24"/>
                <w:highlight w:val="none"/>
                <w:lang w:val="en-US" w:eastAsia="zh-CN" w:bidi="ar-SA"/>
              </w:rPr>
              <w:t>-N、SO</w:t>
            </w:r>
            <w:r>
              <w:rPr>
                <w:rFonts w:hint="default" w:ascii="Times New Roman" w:hAnsi="Times New Roman" w:eastAsia="宋体" w:cs="Times New Roman"/>
                <w:kern w:val="2"/>
                <w:sz w:val="24"/>
                <w:szCs w:val="24"/>
                <w:highlight w:val="none"/>
                <w:vertAlign w:val="subscript"/>
                <w:lang w:val="en-US" w:eastAsia="zh-CN" w:bidi="ar-SA"/>
              </w:rPr>
              <w:t>2</w:t>
            </w:r>
            <w:r>
              <w:rPr>
                <w:rFonts w:hint="default" w:ascii="Times New Roman" w:hAnsi="Times New Roman" w:eastAsia="宋体" w:cs="Times New Roman"/>
                <w:kern w:val="2"/>
                <w:sz w:val="24"/>
                <w:szCs w:val="24"/>
                <w:highlight w:val="none"/>
                <w:lang w:val="en-US" w:eastAsia="zh-CN" w:bidi="ar-SA"/>
              </w:rPr>
              <w:t>、NOx、烟（粉）尘、VOC</w:t>
            </w:r>
            <w:r>
              <w:rPr>
                <w:rFonts w:hint="default" w:ascii="Times New Roman" w:hAnsi="Times New Roman" w:eastAsia="宋体" w:cs="Times New Roman"/>
                <w:kern w:val="2"/>
                <w:sz w:val="24"/>
                <w:szCs w:val="24"/>
                <w:highlight w:val="none"/>
                <w:vertAlign w:val="subscript"/>
                <w:lang w:val="en-US" w:eastAsia="zh-CN" w:bidi="ar-SA"/>
              </w:rPr>
              <w:t>S</w:t>
            </w:r>
            <w:r>
              <w:rPr>
                <w:rFonts w:hint="default" w:ascii="Times New Roman" w:hAnsi="Times New Roman" w:eastAsia="宋体" w:cs="Times New Roman"/>
                <w:kern w:val="2"/>
                <w:sz w:val="24"/>
                <w:szCs w:val="24"/>
                <w:highlight w:val="none"/>
                <w:lang w:val="en-US" w:eastAsia="zh-CN" w:bidi="ar-SA"/>
              </w:rPr>
              <w:t>共6种主要污染物实行排放总量控制计划管理。根据环评建议，本项目总量控制指标为烟（粉）尘</w:t>
            </w:r>
            <w:r>
              <w:rPr>
                <w:rFonts w:hint="eastAsia" w:ascii="Times New Roman" w:hAnsi="Times New Roman" w:eastAsia="宋体" w:cs="Times New Roman"/>
                <w:kern w:val="2"/>
                <w:sz w:val="24"/>
                <w:szCs w:val="24"/>
                <w:highlight w:val="none"/>
                <w:lang w:val="en-US" w:eastAsia="zh-CN" w:bidi="ar-SA"/>
              </w:rPr>
              <w:t>0.02376t/a；</w:t>
            </w:r>
            <w:r>
              <w:rPr>
                <w:rFonts w:hint="default" w:ascii="Times New Roman" w:hAnsi="Times New Roman" w:eastAsia="宋体" w:cs="Times New Roman"/>
                <w:kern w:val="2"/>
                <w:sz w:val="24"/>
                <w:szCs w:val="24"/>
                <w:highlight w:val="none"/>
                <w:lang w:val="en-US" w:eastAsia="zh-CN" w:bidi="ar-SA"/>
              </w:rPr>
              <w:t>VOCs（以非甲烷总烃计）</w:t>
            </w:r>
            <w:r>
              <w:rPr>
                <w:rFonts w:hint="eastAsia" w:ascii="Times New Roman" w:hAnsi="Times New Roman" w:eastAsia="宋体" w:cs="Times New Roman"/>
                <w:kern w:val="2"/>
                <w:sz w:val="24"/>
                <w:szCs w:val="24"/>
                <w:highlight w:val="none"/>
                <w:lang w:val="en-US" w:eastAsia="zh-CN" w:bidi="ar-SA"/>
              </w:rPr>
              <w:t>0.0072</w:t>
            </w:r>
            <w:r>
              <w:rPr>
                <w:rFonts w:hint="default" w:ascii="Times New Roman" w:hAnsi="Times New Roman" w:eastAsia="宋体" w:cs="Times New Roman"/>
                <w:kern w:val="2"/>
                <w:sz w:val="24"/>
                <w:szCs w:val="24"/>
                <w:highlight w:val="none"/>
                <w:lang w:val="en-US" w:eastAsia="zh-CN" w:bidi="ar-SA"/>
              </w:rPr>
              <w:t xml:space="preserve"> t/a。</w:t>
            </w:r>
          </w:p>
          <w:p>
            <w:pPr>
              <w:widowControl w:val="0"/>
              <w:spacing w:line="360" w:lineRule="auto"/>
              <w:jc w:val="both"/>
              <w:rPr>
                <w:rFonts w:hint="default" w:ascii="Times New Roman" w:hAnsi="Times New Roman" w:eastAsia="宋体" w:cs="Times New Roman"/>
                <w:b/>
                <w:kern w:val="2"/>
                <w:sz w:val="24"/>
                <w:szCs w:val="24"/>
                <w:highlight w:val="none"/>
                <w:lang w:val="en-US" w:eastAsia="zh-CN" w:bidi="ar-SA"/>
              </w:rPr>
            </w:pPr>
            <w:r>
              <w:rPr>
                <w:rFonts w:hint="default" w:ascii="Times New Roman" w:hAnsi="Times New Roman" w:eastAsia="宋体" w:cs="Times New Roman"/>
                <w:b/>
                <w:kern w:val="2"/>
                <w:sz w:val="24"/>
                <w:szCs w:val="24"/>
                <w:highlight w:val="none"/>
                <w:lang w:val="en-US" w:eastAsia="zh-CN" w:bidi="ar-SA"/>
              </w:rPr>
              <w:t>4.2 废水排污总量核算：</w:t>
            </w:r>
          </w:p>
          <w:p>
            <w:pPr>
              <w:spacing w:line="360" w:lineRule="auto"/>
              <w:ind w:firstLine="480" w:firstLineChars="200"/>
              <w:rPr>
                <w:rFonts w:hint="default" w:ascii="Times New Roman" w:hAnsi="Times New Roman" w:eastAsia="宋体" w:cs="Times New Roman"/>
                <w:sz w:val="24"/>
                <w:highlight w:val="none"/>
              </w:rPr>
            </w:pPr>
            <w:r>
              <w:rPr>
                <w:rFonts w:hint="eastAsia" w:ascii="Times New Roman" w:hAnsi="Times New Roman" w:eastAsia="宋体" w:cs="Times New Roman"/>
                <w:sz w:val="24"/>
                <w:highlight w:val="none"/>
                <w:lang w:val="en-US" w:eastAsia="zh-CN"/>
              </w:rPr>
              <w:t>因</w:t>
            </w:r>
            <w:r>
              <w:rPr>
                <w:rFonts w:hint="default" w:ascii="Times New Roman" w:hAnsi="Times New Roman" w:eastAsia="宋体" w:cs="Times New Roman"/>
                <w:sz w:val="24"/>
                <w:highlight w:val="none"/>
                <w:lang w:val="en-US" w:eastAsia="zh-CN"/>
              </w:rPr>
              <w:t>项目产生的废水经园区化粪池</w:t>
            </w:r>
            <w:r>
              <w:rPr>
                <w:rFonts w:hint="eastAsia" w:ascii="Times New Roman" w:hAnsi="Times New Roman" w:eastAsia="宋体" w:cs="Times New Roman"/>
                <w:sz w:val="24"/>
                <w:highlight w:val="none"/>
                <w:lang w:val="en-US" w:eastAsia="zh-CN"/>
              </w:rPr>
              <w:t>、隔油池</w:t>
            </w:r>
            <w:r>
              <w:rPr>
                <w:rFonts w:hint="default" w:ascii="Times New Roman" w:hAnsi="Times New Roman" w:eastAsia="宋体" w:cs="Times New Roman"/>
                <w:sz w:val="24"/>
                <w:highlight w:val="none"/>
                <w:lang w:val="en-US" w:eastAsia="zh-CN"/>
              </w:rPr>
              <w:t>预处理后由市政污水管网进入</w:t>
            </w:r>
            <w:r>
              <w:rPr>
                <w:rFonts w:hint="eastAsia" w:ascii="Times New Roman" w:hAnsi="Times New Roman" w:eastAsia="宋体" w:cs="Times New Roman"/>
                <w:sz w:val="24"/>
                <w:highlight w:val="none"/>
                <w:lang w:val="en-US" w:eastAsia="zh-CN"/>
              </w:rPr>
              <w:t>殷港</w:t>
            </w:r>
            <w:r>
              <w:rPr>
                <w:rFonts w:hint="default" w:ascii="Times New Roman" w:hAnsi="Times New Roman" w:eastAsia="宋体" w:cs="Times New Roman"/>
                <w:sz w:val="24"/>
                <w:highlight w:val="none"/>
                <w:lang w:val="en-US" w:eastAsia="zh-CN"/>
              </w:rPr>
              <w:t>污水处理厂集中处理，其COD、氨氮排放总量纳入到污水处理厂总量控制指标内，故</w:t>
            </w:r>
            <w:r>
              <w:rPr>
                <w:rFonts w:hint="eastAsia" w:ascii="Times New Roman" w:hAnsi="Times New Roman" w:eastAsia="宋体" w:cs="Times New Roman"/>
                <w:sz w:val="24"/>
                <w:highlight w:val="none"/>
                <w:lang w:val="en-US" w:eastAsia="zh-CN"/>
              </w:rPr>
              <w:t>未</w:t>
            </w:r>
            <w:r>
              <w:rPr>
                <w:rFonts w:hint="default" w:ascii="Times New Roman" w:hAnsi="Times New Roman" w:eastAsia="宋体" w:cs="Times New Roman"/>
                <w:sz w:val="24"/>
                <w:highlight w:val="none"/>
                <w:lang w:val="en-US" w:eastAsia="zh-CN"/>
              </w:rPr>
              <w:t>申请总量控制指标</w:t>
            </w:r>
            <w:r>
              <w:rPr>
                <w:rFonts w:hint="eastAsia" w:ascii="Times New Roman" w:hAnsi="Times New Roman" w:eastAsia="宋体" w:cs="Times New Roman"/>
                <w:sz w:val="24"/>
                <w:highlight w:val="none"/>
                <w:lang w:val="en-US" w:eastAsia="zh-CN"/>
              </w:rPr>
              <w:t>。</w:t>
            </w:r>
          </w:p>
          <w:p>
            <w:pPr>
              <w:spacing w:line="360" w:lineRule="auto"/>
              <w:rPr>
                <w:rFonts w:hint="eastAsia" w:ascii="Times New Roman" w:hAnsi="Times New Roman" w:eastAsia="宋体" w:cs="Times New Roman"/>
                <w:b/>
                <w:sz w:val="24"/>
                <w:highlight w:val="none"/>
                <w:lang w:val="en-US" w:eastAsia="zh-CN"/>
              </w:rPr>
            </w:pPr>
            <w:r>
              <w:rPr>
                <w:rFonts w:hint="default" w:ascii="Times New Roman" w:hAnsi="Times New Roman" w:eastAsia="宋体" w:cs="Times New Roman"/>
                <w:b/>
                <w:sz w:val="24"/>
                <w:highlight w:val="none"/>
              </w:rPr>
              <w:t>4.3废气排污总量核算：</w:t>
            </w:r>
          </w:p>
          <w:p>
            <w:pPr>
              <w:spacing w:line="360" w:lineRule="auto"/>
              <w:ind w:firstLine="480" w:firstLineChars="200"/>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24"/>
                <w:highlight w:val="none"/>
                <w:lang w:val="en-US" w:eastAsia="zh-CN"/>
              </w:rPr>
              <w:t>根据</w:t>
            </w:r>
            <w:r>
              <w:rPr>
                <w:rFonts w:hint="eastAsia" w:ascii="Times New Roman" w:hAnsi="Times New Roman" w:eastAsia="宋体" w:cs="Times New Roman"/>
                <w:sz w:val="24"/>
                <w:highlight w:val="none"/>
                <w:lang w:val="en-US" w:eastAsia="zh-CN"/>
              </w:rPr>
              <w:t>检</w:t>
            </w:r>
            <w:r>
              <w:rPr>
                <w:rFonts w:hint="default" w:ascii="Times New Roman" w:hAnsi="Times New Roman" w:eastAsia="宋体" w:cs="Times New Roman"/>
                <w:sz w:val="24"/>
                <w:highlight w:val="none"/>
                <w:lang w:val="en-US" w:eastAsia="zh-CN"/>
              </w:rPr>
              <w:t>测报告，按照排放口最大排放速率核算：烟（粉尘）总量控制指标别为 0.</w:t>
            </w:r>
            <w:r>
              <w:rPr>
                <w:rFonts w:hint="eastAsia" w:ascii="Times New Roman" w:hAnsi="Times New Roman" w:eastAsia="宋体" w:cs="Times New Roman"/>
                <w:sz w:val="24"/>
                <w:highlight w:val="none"/>
                <w:lang w:val="en-US" w:eastAsia="zh-CN"/>
              </w:rPr>
              <w:t>0127</w:t>
            </w:r>
            <w:r>
              <w:rPr>
                <w:rFonts w:hint="default" w:ascii="Times New Roman" w:hAnsi="Times New Roman" w:eastAsia="宋体" w:cs="Times New Roman"/>
                <w:sz w:val="24"/>
                <w:highlight w:val="none"/>
                <w:lang w:val="en-US" w:eastAsia="zh-CN"/>
              </w:rPr>
              <w:t>t/a、VOCs总量控制指标别为</w:t>
            </w:r>
            <w:r>
              <w:rPr>
                <w:rFonts w:hint="eastAsia" w:ascii="Times New Roman" w:hAnsi="Times New Roman" w:eastAsia="宋体" w:cs="Times New Roman"/>
                <w:sz w:val="24"/>
                <w:highlight w:val="none"/>
                <w:lang w:val="en-US" w:eastAsia="zh-CN"/>
              </w:rPr>
              <w:t>0.0072</w:t>
            </w:r>
            <w:r>
              <w:rPr>
                <w:rFonts w:hint="default" w:ascii="Times New Roman" w:hAnsi="Times New Roman" w:eastAsia="宋体" w:cs="Times New Roman"/>
                <w:sz w:val="24"/>
                <w:highlight w:val="none"/>
                <w:lang w:val="en-US" w:eastAsia="zh-CN"/>
              </w:rPr>
              <w:t>t/a。</w:t>
            </w:r>
          </w:p>
        </w:tc>
      </w:tr>
    </w:tbl>
    <w:p>
      <w:pPr>
        <w:rPr>
          <w:rFonts w:ascii="Times New Roman" w:hAnsi="Times New Roman" w:eastAsia="宋体"/>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rFonts w:ascii="Times New Roman" w:hAnsi="Times New Roman" w:eastAsia="宋体"/>
          <w:b/>
          <w:sz w:val="28"/>
          <w:szCs w:val="28"/>
        </w:rPr>
      </w:pPr>
      <w:r>
        <w:rPr>
          <w:rFonts w:hint="eastAsia" w:ascii="Times New Roman" w:hAnsi="Times New Roman" w:eastAsia="宋体"/>
          <w:b/>
          <w:sz w:val="28"/>
          <w:szCs w:val="28"/>
        </w:rPr>
        <w:t>表九</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ascii="Times New Roman" w:hAnsi="Times New Roman" w:eastAsia="宋体"/>
                <w:b/>
                <w:sz w:val="28"/>
                <w:szCs w:val="28"/>
              </w:rPr>
            </w:pPr>
            <w:r>
              <w:rPr>
                <w:rFonts w:hint="eastAsia" w:ascii="Times New Roman" w:hAnsi="Times New Roman" w:eastAsia="宋体"/>
                <w:b/>
                <w:sz w:val="28"/>
                <w:szCs w:val="28"/>
              </w:rPr>
              <w:t>验收监测结论：</w:t>
            </w:r>
          </w:p>
          <w:p>
            <w:pPr>
              <w:pStyle w:val="23"/>
              <w:jc w:val="both"/>
              <w:rPr>
                <w:rFonts w:ascii="Times New Roman" w:hAnsi="Times New Roman" w:eastAsia="宋体"/>
                <w:b/>
                <w:sz w:val="28"/>
                <w:szCs w:val="28"/>
                <w:lang w:eastAsia="zh-CN"/>
              </w:rPr>
            </w:pPr>
            <w:r>
              <w:rPr>
                <w:rFonts w:ascii="Times New Roman" w:hAnsi="Times New Roman" w:eastAsia="宋体"/>
                <w:b/>
                <w:sz w:val="28"/>
                <w:szCs w:val="28"/>
                <w:lang w:eastAsia="zh-CN"/>
              </w:rPr>
              <w:t>1</w:t>
            </w:r>
            <w:r>
              <w:rPr>
                <w:rFonts w:hint="eastAsia" w:ascii="Times New Roman" w:hAnsi="Times New Roman" w:eastAsia="宋体"/>
                <w:b/>
                <w:sz w:val="28"/>
                <w:szCs w:val="28"/>
                <w:lang w:eastAsia="zh-CN"/>
              </w:rPr>
              <w:t>、废水</w:t>
            </w:r>
          </w:p>
          <w:p>
            <w:pPr>
              <w:pStyle w:val="23"/>
              <w:ind w:firstLine="480" w:firstLineChars="200"/>
              <w:jc w:val="both"/>
              <w:rPr>
                <w:rFonts w:ascii="Times New Roman" w:hAnsi="Times New Roman" w:eastAsia="宋体"/>
                <w:color w:val="000000"/>
                <w:sz w:val="24"/>
                <w:highlight w:val="yellow"/>
                <w:lang w:eastAsia="zh-CN"/>
              </w:rPr>
            </w:pPr>
            <w:r>
              <w:rPr>
                <w:rFonts w:ascii="Times New Roman" w:hAnsi="Times New Roman" w:eastAsia="宋体"/>
                <w:sz w:val="24"/>
                <w:lang w:eastAsia="zh-CN"/>
              </w:rPr>
              <w:t>本次监测结果显示：</w:t>
            </w:r>
            <w:r>
              <w:rPr>
                <w:rFonts w:hint="eastAsia" w:ascii="Times New Roman" w:hAnsi="Times New Roman" w:eastAsia="宋体"/>
                <w:sz w:val="24"/>
                <w:lang w:val="en-US" w:eastAsia="zh-CN"/>
              </w:rPr>
              <w:t>2020年07月25日和2020年07月26日，芜湖县宁龙金属制品有限公司生活污水总排口PH值、CODcr、BOD5、SS、动植物油排放浓度均满足《污水综合排放标准》（GB8978-1996）中三级标准要求</w:t>
            </w:r>
            <w:r>
              <w:rPr>
                <w:rFonts w:hint="eastAsia" w:ascii="Times New Roman" w:hAnsi="Times New Roman" w:eastAsia="宋体"/>
                <w:sz w:val="24"/>
                <w:highlight w:val="none"/>
                <w:lang w:val="en-US" w:eastAsia="zh-CN"/>
              </w:rPr>
              <w:t>。</w:t>
            </w:r>
          </w:p>
          <w:p>
            <w:pPr>
              <w:pStyle w:val="23"/>
              <w:jc w:val="both"/>
              <w:rPr>
                <w:rFonts w:ascii="Times New Roman" w:hAnsi="Times New Roman" w:eastAsia="宋体"/>
                <w:b/>
                <w:sz w:val="28"/>
                <w:szCs w:val="28"/>
                <w:lang w:eastAsia="zh-CN"/>
              </w:rPr>
            </w:pPr>
            <w:r>
              <w:rPr>
                <w:rFonts w:hint="eastAsia" w:ascii="Times New Roman" w:hAnsi="Times New Roman" w:eastAsia="宋体"/>
                <w:b/>
                <w:sz w:val="28"/>
                <w:szCs w:val="28"/>
                <w:lang w:eastAsia="zh-CN"/>
              </w:rPr>
              <w:t>2、废气</w:t>
            </w:r>
          </w:p>
          <w:p>
            <w:pPr>
              <w:spacing w:line="360" w:lineRule="auto"/>
              <w:rPr>
                <w:rFonts w:ascii="Times New Roman" w:hAnsi="Times New Roman" w:eastAsia="宋体"/>
                <w:sz w:val="24"/>
                <w:lang w:val="zh-CN" w:bidi="en-US"/>
              </w:rPr>
            </w:pPr>
            <w:r>
              <w:rPr>
                <w:rFonts w:hint="eastAsia" w:ascii="Times New Roman" w:hAnsi="Times New Roman" w:eastAsia="宋体"/>
                <w:sz w:val="24"/>
                <w:lang w:val="zh-CN" w:bidi="en-US"/>
              </w:rPr>
              <w:t>本次监测结果显示：</w:t>
            </w:r>
          </w:p>
          <w:p>
            <w:pPr>
              <w:keepNext w:val="0"/>
              <w:keepLines w:val="0"/>
              <w:suppressLineNumbers w:val="0"/>
              <w:autoSpaceDE w:val="0"/>
              <w:autoSpaceDN w:val="0"/>
              <w:bidi w:val="0"/>
              <w:spacing w:before="0" w:beforeAutospacing="0" w:after="0" w:afterAutospacing="0" w:line="360" w:lineRule="auto"/>
              <w:ind w:left="0" w:right="0" w:firstLine="480" w:firstLineChars="200"/>
              <w:rPr>
                <w:rFonts w:ascii="Times New Roman" w:hAnsi="Times New Roman" w:eastAsia="宋体"/>
                <w:sz w:val="24"/>
                <w:highlight w:val="none"/>
              </w:rPr>
            </w:pPr>
            <w:r>
              <w:rPr>
                <w:rFonts w:hint="eastAsia" w:ascii="Times New Roman" w:hAnsi="Times New Roman" w:eastAsia="宋体"/>
                <w:sz w:val="24"/>
              </w:rPr>
              <w:t>有组织废气：</w:t>
            </w:r>
            <w:r>
              <w:rPr>
                <w:rFonts w:hint="eastAsia" w:ascii="Times New Roman" w:hAnsi="Times New Roman" w:eastAsia="宋体"/>
                <w:sz w:val="24"/>
                <w:lang w:val="en-US" w:eastAsia="zh-CN"/>
              </w:rPr>
              <w:t>2020年07月25日和2020年07月26日，芜湖县宁龙金属制品有限公司喷粉、固化排气筒出口</w:t>
            </w:r>
            <w:r>
              <w:rPr>
                <w:rFonts w:hint="eastAsia" w:ascii="Times New Roman" w:hAnsi="Times New Roman" w:eastAsia="宋体"/>
                <w:kern w:val="0"/>
                <w:sz w:val="24"/>
                <w:szCs w:val="22"/>
                <w:lang w:val="en-US" w:eastAsia="zh-CN" w:bidi="zh-CN"/>
              </w:rPr>
              <w:t>的颗粒物排放浓度均满足《大气污染物综合排放标准》（GB16297-1996）限值；</w:t>
            </w:r>
            <w:r>
              <w:rPr>
                <w:rFonts w:hint="eastAsia" w:ascii="Times New Roman" w:hAnsi="Times New Roman" w:eastAsia="宋体"/>
                <w:sz w:val="24"/>
                <w:lang w:val="en-US" w:eastAsia="zh-CN"/>
              </w:rPr>
              <w:t>喷粉、固化排气筒出口</w:t>
            </w:r>
            <w:r>
              <w:rPr>
                <w:rFonts w:hint="eastAsia" w:ascii="Times New Roman" w:hAnsi="Times New Roman" w:eastAsia="宋体"/>
                <w:kern w:val="0"/>
                <w:sz w:val="24"/>
                <w:szCs w:val="22"/>
                <w:lang w:val="en-US" w:eastAsia="zh-CN" w:bidi="zh-CN"/>
              </w:rPr>
              <w:t>非甲烷总烃排放浓度满足河北省《工业企业挥发性有机物排放控制标准》（DB13/2322 -2016）。</w:t>
            </w:r>
            <w:r>
              <w:rPr>
                <w:rFonts w:hint="eastAsia" w:ascii="Times New Roman" w:hAnsi="Times New Roman" w:eastAsia="宋体"/>
                <w:kern w:val="0"/>
                <w:sz w:val="24"/>
                <w:szCs w:val="22"/>
                <w:highlight w:val="none"/>
                <w:lang w:val="en-US" w:eastAsia="zh-CN" w:bidi="zh-CN"/>
              </w:rPr>
              <w:t>上风向1个参照点，下风向3个监控点总悬浮颗粒物浓度均满足《大气污染物综合排放标准》（GB16297-1996）无组织排放限值；厂房南侧门外、厂房西侧门外、厂房北侧门外非甲烷总烃浓度均满足《河北省《工业企业挥发性有机物排放控制标准》（DB13/2322-2016）中生产车间或生产设备边界大气污染物浓度限值。</w:t>
            </w:r>
          </w:p>
          <w:p>
            <w:pPr>
              <w:pStyle w:val="23"/>
              <w:jc w:val="both"/>
              <w:rPr>
                <w:rFonts w:ascii="Times New Roman" w:hAnsi="Times New Roman" w:eastAsia="宋体"/>
                <w:b/>
                <w:sz w:val="28"/>
                <w:szCs w:val="28"/>
                <w:lang w:eastAsia="zh-CN"/>
              </w:rPr>
            </w:pPr>
            <w:r>
              <w:rPr>
                <w:rFonts w:hint="eastAsia" w:ascii="Times New Roman" w:hAnsi="Times New Roman" w:eastAsia="宋体"/>
                <w:b/>
                <w:sz w:val="28"/>
                <w:szCs w:val="28"/>
                <w:lang w:eastAsia="zh-CN"/>
              </w:rPr>
              <w:t xml:space="preserve">3、噪声 </w:t>
            </w:r>
          </w:p>
          <w:p>
            <w:pPr>
              <w:pStyle w:val="23"/>
              <w:ind w:firstLine="480" w:firstLineChars="200"/>
              <w:jc w:val="both"/>
              <w:rPr>
                <w:rFonts w:ascii="Times New Roman" w:hAnsi="Times New Roman" w:eastAsia="宋体" w:cs="宋体"/>
                <w:kern w:val="2"/>
                <w:sz w:val="24"/>
                <w:lang w:val="en-US" w:eastAsia="zh-CN" w:bidi="ar-SA"/>
              </w:rPr>
            </w:pPr>
            <w:r>
              <w:rPr>
                <w:rFonts w:hint="eastAsia" w:ascii="Times New Roman" w:hAnsi="Times New Roman" w:eastAsia="宋体"/>
                <w:sz w:val="24"/>
                <w:lang w:eastAsia="zh-CN"/>
              </w:rPr>
              <w:t>本次监测结果显示：2020年07月25日和2020年07月26日</w:t>
            </w:r>
            <w:r>
              <w:rPr>
                <w:rFonts w:hint="eastAsia" w:ascii="Times New Roman" w:hAnsi="Times New Roman" w:eastAsia="宋体"/>
                <w:sz w:val="24"/>
                <w:lang w:val="en-US" w:eastAsia="zh-CN"/>
              </w:rPr>
              <w:t>，芜湖县宁龙金属制品有限公司厂界东侧、厂界南侧、厂界西侧、厂界北侧昼间和夜间噪声均满足《工业企业厂界环境噪声排放标准》（GB12348-2008）中3类标准</w:t>
            </w:r>
            <w:r>
              <w:rPr>
                <w:rFonts w:hint="eastAsia" w:ascii="Times New Roman" w:hAnsi="Times New Roman" w:eastAsia="宋体"/>
                <w:sz w:val="24"/>
                <w:lang w:eastAsia="zh-CN"/>
              </w:rPr>
              <w:t>。</w:t>
            </w:r>
          </w:p>
          <w:p>
            <w:pPr>
              <w:pStyle w:val="23"/>
              <w:jc w:val="both"/>
              <w:rPr>
                <w:rFonts w:ascii="Times New Roman" w:hAnsi="Times New Roman" w:eastAsia="宋体"/>
                <w:b/>
                <w:sz w:val="28"/>
                <w:szCs w:val="28"/>
                <w:lang w:eastAsia="zh-CN"/>
              </w:rPr>
            </w:pPr>
            <w:r>
              <w:rPr>
                <w:rFonts w:hint="eastAsia" w:ascii="Times New Roman" w:hAnsi="Times New Roman" w:eastAsia="宋体"/>
                <w:b/>
                <w:sz w:val="28"/>
                <w:szCs w:val="28"/>
                <w:lang w:eastAsia="zh-CN"/>
              </w:rPr>
              <w:t>4、固体废物</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sz w:val="24"/>
              </w:rPr>
            </w:pPr>
            <w:r>
              <w:rPr>
                <w:rFonts w:hint="eastAsia" w:ascii="Times New Roman" w:hAnsi="Times New Roman" w:eastAsia="宋体"/>
                <w:sz w:val="24"/>
              </w:rPr>
              <w:t>本项目厂区产生的固体废物分为一般废物</w:t>
            </w:r>
            <w:r>
              <w:rPr>
                <w:rFonts w:hint="eastAsia" w:ascii="Times New Roman" w:hAnsi="Times New Roman" w:eastAsia="宋体"/>
                <w:sz w:val="24"/>
                <w:lang w:eastAsia="zh-CN"/>
              </w:rPr>
              <w:t>、</w:t>
            </w:r>
            <w:r>
              <w:rPr>
                <w:rFonts w:hint="eastAsia" w:ascii="Times New Roman" w:hAnsi="Times New Roman" w:eastAsia="宋体"/>
                <w:sz w:val="24"/>
              </w:rPr>
              <w:t>危险废物</w:t>
            </w:r>
            <w:r>
              <w:rPr>
                <w:rFonts w:hint="eastAsia" w:ascii="Times New Roman" w:hAnsi="Times New Roman" w:eastAsia="宋体"/>
                <w:sz w:val="24"/>
                <w:lang w:eastAsia="zh-CN"/>
              </w:rPr>
              <w:t>和生活垃圾；</w:t>
            </w:r>
            <w:r>
              <w:rPr>
                <w:rFonts w:hint="eastAsia" w:ascii="Times New Roman" w:hAnsi="Times New Roman" w:eastAsia="宋体"/>
                <w:sz w:val="24"/>
              </w:rPr>
              <w:t>一般固废包括废劳保用品、废包装材料</w:t>
            </w:r>
            <w:r>
              <w:rPr>
                <w:rFonts w:hint="eastAsia" w:ascii="Times New Roman" w:hAnsi="Times New Roman" w:eastAsia="宋体"/>
                <w:sz w:val="24"/>
                <w:lang w:val="en-US" w:eastAsia="zh-CN"/>
              </w:rPr>
              <w:t>及生活垃圾</w:t>
            </w:r>
            <w:r>
              <w:rPr>
                <w:rFonts w:hint="eastAsia" w:ascii="Times New Roman" w:hAnsi="Times New Roman" w:eastAsia="宋体"/>
                <w:sz w:val="24"/>
              </w:rPr>
              <w:t>等</w:t>
            </w:r>
            <w:r>
              <w:rPr>
                <w:rFonts w:hint="eastAsia" w:ascii="Times New Roman" w:hAnsi="Times New Roman" w:eastAsia="宋体"/>
                <w:sz w:val="24"/>
                <w:lang w:eastAsia="zh-CN"/>
              </w:rPr>
              <w:t>；</w:t>
            </w:r>
            <w:r>
              <w:rPr>
                <w:rFonts w:hint="eastAsia" w:ascii="Times New Roman" w:hAnsi="Times New Roman" w:eastAsia="宋体"/>
                <w:sz w:val="24"/>
              </w:rPr>
              <w:t>危险固废为废活性炭。</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sz w:val="24"/>
              </w:rPr>
            </w:pPr>
            <w:r>
              <w:rPr>
                <w:rFonts w:hint="eastAsia" w:ascii="Times New Roman" w:hAnsi="Times New Roman" w:eastAsia="宋体" w:cs="Times New Roman"/>
                <w:color w:val="auto"/>
                <w:sz w:val="24"/>
                <w:highlight w:val="none"/>
                <w:lang w:val="en-US" w:eastAsia="zh-CN"/>
              </w:rPr>
              <w:t>一般固废</w:t>
            </w:r>
            <w:r>
              <w:rPr>
                <w:rFonts w:hint="default" w:ascii="Times New Roman" w:hAnsi="Times New Roman" w:eastAsia="宋体" w:cs="Times New Roman"/>
                <w:color w:val="auto"/>
                <w:sz w:val="24"/>
                <w:highlight w:val="none"/>
                <w:lang w:val="en-US" w:eastAsia="zh-CN"/>
              </w:rPr>
              <w:t>集中收集后</w:t>
            </w:r>
            <w:r>
              <w:rPr>
                <w:rFonts w:hint="eastAsia" w:ascii="Times New Roman" w:hAnsi="Times New Roman" w:eastAsia="宋体"/>
                <w:kern w:val="2"/>
                <w:sz w:val="24"/>
                <w:szCs w:val="24"/>
                <w:lang w:val="en-US" w:eastAsia="zh-CN" w:bidi="ar-SA"/>
              </w:rPr>
              <w:t>外售给废品回收站进行回收利用</w:t>
            </w:r>
            <w:r>
              <w:rPr>
                <w:rFonts w:hint="default"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生活垃圾交由环卫部门清运；危险废物</w:t>
            </w:r>
            <w:r>
              <w:rPr>
                <w:rFonts w:hint="eastAsia" w:ascii="Times New Roman" w:hAnsi="Times New Roman" w:eastAsia="宋体"/>
                <w:kern w:val="0"/>
                <w:sz w:val="24"/>
                <w:szCs w:val="21"/>
                <w:lang w:eastAsia="zh-CN"/>
              </w:rPr>
              <w:t>均</w:t>
            </w:r>
            <w:r>
              <w:rPr>
                <w:rFonts w:hint="eastAsia" w:ascii="Times New Roman" w:hAnsi="Times New Roman" w:eastAsia="宋体"/>
                <w:sz w:val="24"/>
                <w:lang w:eastAsia="zh-CN"/>
              </w:rPr>
              <w:t>收集后暂存于危废间，定期交由资质单位处置</w:t>
            </w:r>
            <w:r>
              <w:rPr>
                <w:rFonts w:hint="default" w:ascii="Times New Roman" w:hAnsi="Times New Roman" w:eastAsia="宋体" w:cs="Times New Roman"/>
                <w:color w:val="auto"/>
                <w:sz w:val="24"/>
                <w:highlight w:val="none"/>
                <w:lang w:val="en-US" w:eastAsia="zh-CN"/>
              </w:rPr>
              <w:t>。</w:t>
            </w:r>
          </w:p>
          <w:p>
            <w:pPr>
              <w:pStyle w:val="23"/>
              <w:jc w:val="both"/>
              <w:rPr>
                <w:rFonts w:ascii="Times New Roman" w:hAnsi="Times New Roman" w:eastAsia="宋体"/>
                <w:b/>
                <w:sz w:val="28"/>
                <w:szCs w:val="28"/>
                <w:lang w:eastAsia="zh-CN"/>
              </w:rPr>
            </w:pPr>
            <w:r>
              <w:rPr>
                <w:rFonts w:hint="eastAsia" w:ascii="Times New Roman" w:hAnsi="Times New Roman" w:eastAsia="宋体"/>
                <w:b/>
                <w:sz w:val="28"/>
                <w:szCs w:val="28"/>
                <w:lang w:eastAsia="zh-CN"/>
              </w:rPr>
              <w:t>5、</w:t>
            </w:r>
            <w:r>
              <w:rPr>
                <w:rFonts w:ascii="Times New Roman" w:hAnsi="Times New Roman" w:eastAsia="宋体"/>
                <w:b/>
                <w:sz w:val="28"/>
                <w:szCs w:val="28"/>
                <w:lang w:eastAsia="zh-CN"/>
              </w:rPr>
              <w:t>竣工验收监测总结论</w:t>
            </w:r>
          </w:p>
          <w:p>
            <w:pPr>
              <w:tabs>
                <w:tab w:val="left" w:pos="757"/>
              </w:tabs>
              <w:spacing w:line="360" w:lineRule="auto"/>
              <w:ind w:firstLine="480" w:firstLineChars="200"/>
              <w:rPr>
                <w:rFonts w:ascii="Times New Roman" w:hAnsi="Times New Roman" w:eastAsia="宋体"/>
                <w:sz w:val="24"/>
              </w:rPr>
            </w:pPr>
            <w:r>
              <w:rPr>
                <w:rFonts w:ascii="Times New Roman" w:hAnsi="Times New Roman" w:eastAsia="宋体"/>
                <w:sz w:val="24"/>
              </w:rPr>
              <w:t>根据本次建设项目环保设施竣工环境保护验收监测结果可知：</w:t>
            </w:r>
          </w:p>
          <w:p>
            <w:pPr>
              <w:tabs>
                <w:tab w:val="left" w:pos="757"/>
              </w:tabs>
              <w:spacing w:line="360" w:lineRule="auto"/>
              <w:ind w:firstLine="480" w:firstLineChars="200"/>
              <w:rPr>
                <w:rFonts w:ascii="Times New Roman" w:hAnsi="Times New Roman" w:eastAsia="宋体"/>
                <w:sz w:val="24"/>
              </w:rPr>
            </w:pPr>
            <w:r>
              <w:rPr>
                <w:rFonts w:ascii="Times New Roman" w:hAnsi="Times New Roman" w:eastAsia="宋体"/>
                <w:sz w:val="24"/>
              </w:rPr>
              <w:t>本项目落实了环境保护“三同时”制度和环境影响评价报告表及批复的意见。有较齐全的环保管理制度，在正常营业的情况下，废水</w:t>
            </w:r>
            <w:r>
              <w:rPr>
                <w:rFonts w:hint="eastAsia" w:ascii="Times New Roman" w:hAnsi="Times New Roman" w:eastAsia="宋体"/>
                <w:sz w:val="24"/>
              </w:rPr>
              <w:t>、废气、</w:t>
            </w:r>
            <w:r>
              <w:rPr>
                <w:rFonts w:ascii="Times New Roman" w:hAnsi="Times New Roman" w:eastAsia="宋体"/>
                <w:sz w:val="24"/>
              </w:rPr>
              <w:t>噪声污染物排放符合有关标准。该项目基本符合建设项目环境保护设施竣工验收要求。</w:t>
            </w:r>
          </w:p>
          <w:p>
            <w:pPr>
              <w:pStyle w:val="23"/>
              <w:jc w:val="both"/>
              <w:rPr>
                <w:rFonts w:ascii="Times New Roman" w:hAnsi="Times New Roman" w:eastAsia="宋体"/>
                <w:b/>
                <w:sz w:val="28"/>
                <w:szCs w:val="28"/>
                <w:lang w:eastAsia="zh-CN"/>
              </w:rPr>
            </w:pPr>
            <w:r>
              <w:rPr>
                <w:rFonts w:hint="eastAsia" w:ascii="Times New Roman" w:hAnsi="Times New Roman" w:eastAsia="宋体"/>
                <w:b/>
                <w:sz w:val="28"/>
                <w:szCs w:val="28"/>
                <w:lang w:eastAsia="zh-CN"/>
              </w:rPr>
              <w:t>6、建议</w:t>
            </w:r>
            <w:r>
              <w:rPr>
                <w:rFonts w:ascii="Times New Roman" w:hAnsi="Times New Roman" w:eastAsia="宋体"/>
                <w:b/>
                <w:sz w:val="28"/>
                <w:szCs w:val="28"/>
                <w:lang w:eastAsia="zh-CN"/>
              </w:rPr>
              <w:t xml:space="preserve"> </w:t>
            </w:r>
          </w:p>
          <w:p>
            <w:pPr>
              <w:spacing w:line="360" w:lineRule="auto"/>
              <w:ind w:firstLine="480" w:firstLineChars="200"/>
              <w:rPr>
                <w:rFonts w:ascii="Times New Roman" w:hAnsi="Times New Roman" w:eastAsia="宋体"/>
                <w:sz w:val="24"/>
              </w:rPr>
            </w:pPr>
            <w:r>
              <w:rPr>
                <w:rFonts w:hint="eastAsia" w:ascii="Times New Roman" w:hAnsi="Times New Roman" w:eastAsia="宋体"/>
                <w:sz w:val="24"/>
              </w:rPr>
              <w:t>根据此次</w:t>
            </w:r>
            <w:r>
              <w:rPr>
                <w:rFonts w:hint="eastAsia" w:ascii="Times New Roman" w:hAnsi="Times New Roman" w:eastAsia="宋体"/>
                <w:spacing w:val="-10"/>
                <w:sz w:val="24"/>
                <w:szCs w:val="24"/>
              </w:rPr>
              <w:t>芜湖县宁龙金属制品有限公司</w:t>
            </w:r>
            <w:r>
              <w:rPr>
                <w:rFonts w:hint="eastAsia" w:ascii="Times New Roman" w:hAnsi="Times New Roman" w:eastAsia="宋体"/>
                <w:sz w:val="24"/>
              </w:rPr>
              <w:t>委托监测结果，建议</w:t>
            </w:r>
            <w:r>
              <w:rPr>
                <w:rFonts w:hint="eastAsia" w:ascii="Times New Roman" w:hAnsi="Times New Roman" w:eastAsia="宋体"/>
                <w:spacing w:val="-10"/>
                <w:sz w:val="24"/>
                <w:szCs w:val="24"/>
              </w:rPr>
              <w:t>芜湖县宁龙金属制品有限公司</w:t>
            </w:r>
            <w:r>
              <w:rPr>
                <w:rFonts w:hint="eastAsia" w:ascii="Times New Roman" w:hAnsi="Times New Roman" w:eastAsia="宋体"/>
                <w:sz w:val="24"/>
              </w:rPr>
              <w:t>加强</w:t>
            </w:r>
            <w:r>
              <w:rPr>
                <w:rFonts w:hint="eastAsia" w:ascii="Times New Roman" w:hAnsi="Times New Roman" w:eastAsia="宋体"/>
                <w:sz w:val="24"/>
                <w:lang w:val="en-US" w:eastAsia="zh-CN"/>
              </w:rPr>
              <w:t>废气</w:t>
            </w:r>
            <w:r>
              <w:rPr>
                <w:rFonts w:hint="eastAsia" w:ascii="Times New Roman" w:hAnsi="Times New Roman" w:eastAsia="宋体"/>
                <w:sz w:val="24"/>
              </w:rPr>
              <w:t>收集处理工作，确保废</w:t>
            </w:r>
            <w:r>
              <w:rPr>
                <w:rFonts w:hint="eastAsia" w:ascii="Times New Roman" w:hAnsi="Times New Roman" w:eastAsia="宋体"/>
                <w:sz w:val="24"/>
                <w:lang w:val="en-US" w:eastAsia="zh-CN"/>
              </w:rPr>
              <w:t>气</w:t>
            </w:r>
            <w:r>
              <w:rPr>
                <w:rFonts w:hint="eastAsia" w:ascii="Times New Roman" w:hAnsi="Times New Roman" w:eastAsia="宋体"/>
                <w:sz w:val="24"/>
              </w:rPr>
              <w:t>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rFonts w:ascii="Times New Roman" w:hAnsi="Times New Roman" w:eastAsia="宋体"/>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before="240" w:line="276" w:lineRule="auto"/>
        <w:rPr>
          <w:rFonts w:ascii="Times New Roman" w:hAnsi="Times New Roman" w:eastAsia="宋体"/>
          <w:b/>
          <w:sz w:val="24"/>
          <w:highlight w:val="none"/>
        </w:rPr>
      </w:pPr>
      <w:r>
        <w:rPr>
          <w:rFonts w:hint="eastAsia" w:ascii="Times New Roman" w:hAnsi="Times New Roman" w:eastAsia="宋体"/>
          <w:b/>
          <w:sz w:val="24"/>
          <w:highlight w:val="none"/>
        </w:rPr>
        <w:t>附图、附件：</w:t>
      </w:r>
    </w:p>
    <w:p>
      <w:pPr>
        <w:snapToGrid w:val="0"/>
        <w:spacing w:before="240" w:line="276" w:lineRule="auto"/>
        <w:jc w:val="left"/>
        <w:rPr>
          <w:rFonts w:hint="eastAsia" w:ascii="Times New Roman" w:hAnsi="Times New Roman" w:eastAsia="宋体"/>
          <w:sz w:val="24"/>
          <w:highlight w:val="none"/>
        </w:rPr>
      </w:pPr>
      <w:r>
        <w:rPr>
          <w:rFonts w:hint="eastAsia" w:ascii="Times New Roman" w:hAnsi="Times New Roman" w:eastAsia="宋体"/>
          <w:sz w:val="24"/>
          <w:highlight w:val="none"/>
        </w:rPr>
        <w:t>附图 1  项目地理位置图</w:t>
      </w:r>
    </w:p>
    <w:p>
      <w:pPr>
        <w:spacing w:line="276" w:lineRule="auto"/>
        <w:jc w:val="left"/>
        <w:rPr>
          <w:rFonts w:hint="default" w:ascii="Times New Roman" w:hAnsi="Times New Roman" w:eastAsia="宋体"/>
          <w:sz w:val="24"/>
          <w:highlight w:val="none"/>
          <w:lang w:val="en-US" w:eastAsia="zh-CN"/>
        </w:rPr>
      </w:pPr>
      <w:r>
        <w:rPr>
          <w:rFonts w:hint="eastAsia" w:ascii="Times New Roman" w:hAnsi="Times New Roman" w:eastAsia="宋体" w:cs="宋体"/>
          <w:sz w:val="24"/>
          <w:highlight w:val="none"/>
        </w:rPr>
        <w:t xml:space="preserve">附图 2  </w:t>
      </w:r>
      <w:r>
        <w:rPr>
          <w:rFonts w:hint="eastAsia" w:ascii="Times New Roman" w:hAnsi="Times New Roman" w:eastAsia="宋体"/>
          <w:sz w:val="24"/>
          <w:highlight w:val="none"/>
        </w:rPr>
        <w:t>环境防护距离包线图</w:t>
      </w:r>
    </w:p>
    <w:p>
      <w:pPr>
        <w:spacing w:line="276" w:lineRule="auto"/>
        <w:jc w:val="left"/>
        <w:rPr>
          <w:rFonts w:hint="eastAsia" w:ascii="Times New Roman" w:hAnsi="Times New Roman" w:eastAsia="宋体"/>
          <w:sz w:val="24"/>
          <w:highlight w:val="none"/>
        </w:rPr>
      </w:pPr>
      <w:r>
        <w:rPr>
          <w:rFonts w:hint="eastAsia" w:ascii="Times New Roman" w:hAnsi="Times New Roman" w:eastAsia="宋体" w:cs="宋体"/>
          <w:sz w:val="24"/>
          <w:highlight w:val="none"/>
        </w:rPr>
        <w:t xml:space="preserve">附图 </w:t>
      </w:r>
      <w:r>
        <w:rPr>
          <w:rFonts w:hint="eastAsia" w:ascii="Times New Roman" w:hAnsi="Times New Roman" w:eastAsia="宋体" w:cs="宋体"/>
          <w:sz w:val="24"/>
          <w:highlight w:val="none"/>
          <w:lang w:val="en-US" w:eastAsia="zh-CN"/>
        </w:rPr>
        <w:t>3</w:t>
      </w:r>
      <w:r>
        <w:rPr>
          <w:rFonts w:hint="eastAsia" w:ascii="Times New Roman" w:hAnsi="Times New Roman" w:eastAsia="宋体" w:cs="宋体"/>
          <w:sz w:val="24"/>
          <w:highlight w:val="none"/>
        </w:rPr>
        <w:t xml:space="preserve">  </w:t>
      </w:r>
      <w:r>
        <w:rPr>
          <w:rFonts w:hint="eastAsia" w:ascii="Times New Roman" w:hAnsi="Times New Roman" w:eastAsia="宋体"/>
          <w:sz w:val="24"/>
          <w:highlight w:val="none"/>
        </w:rPr>
        <w:t>平面布置示意图</w:t>
      </w:r>
    </w:p>
    <w:p>
      <w:pPr>
        <w:spacing w:line="276" w:lineRule="auto"/>
        <w:jc w:val="left"/>
        <w:rPr>
          <w:rFonts w:hint="eastAsia" w:ascii="Times New Roman" w:hAnsi="Times New Roman" w:eastAsia="宋体"/>
          <w:sz w:val="24"/>
          <w:highlight w:val="none"/>
        </w:rPr>
      </w:pPr>
      <w:r>
        <w:rPr>
          <w:rFonts w:hint="eastAsia" w:ascii="Times New Roman" w:hAnsi="Times New Roman" w:eastAsia="宋体"/>
          <w:sz w:val="24"/>
          <w:highlight w:val="none"/>
        </w:rPr>
        <w:t xml:space="preserve">附图 </w:t>
      </w:r>
      <w:r>
        <w:rPr>
          <w:rFonts w:hint="eastAsia" w:ascii="Times New Roman" w:hAnsi="Times New Roman" w:eastAsia="宋体"/>
          <w:sz w:val="24"/>
          <w:highlight w:val="none"/>
          <w:lang w:val="en-US" w:eastAsia="zh-CN"/>
        </w:rPr>
        <w:t>4</w:t>
      </w:r>
      <w:r>
        <w:rPr>
          <w:rFonts w:hint="eastAsia" w:ascii="Times New Roman" w:hAnsi="Times New Roman" w:eastAsia="宋体"/>
          <w:sz w:val="24"/>
          <w:highlight w:val="none"/>
        </w:rPr>
        <w:t xml:space="preserve">  现场监测采样图</w:t>
      </w:r>
    </w:p>
    <w:p>
      <w:pPr>
        <w:spacing w:line="276" w:lineRule="auto"/>
        <w:jc w:val="left"/>
        <w:rPr>
          <w:rFonts w:ascii="Times New Roman" w:hAnsi="Times New Roman" w:eastAsia="宋体" w:cs="宋体"/>
          <w:b/>
          <w:sz w:val="24"/>
          <w:highlight w:val="none"/>
        </w:rPr>
      </w:pPr>
      <w:r>
        <w:rPr>
          <w:rFonts w:hint="eastAsia" w:ascii="Times New Roman" w:hAnsi="Times New Roman" w:eastAsia="宋体" w:cs="宋体"/>
          <w:sz w:val="24"/>
          <w:highlight w:val="none"/>
        </w:rPr>
        <w:t xml:space="preserve">附件 1  </w:t>
      </w:r>
      <w:r>
        <w:rPr>
          <w:rFonts w:hint="eastAsia" w:ascii="Times New Roman" w:hAnsi="Times New Roman" w:eastAsia="宋体"/>
          <w:sz w:val="24"/>
          <w:highlight w:val="none"/>
        </w:rPr>
        <w:t>营业执照</w:t>
      </w:r>
    </w:p>
    <w:p>
      <w:pPr>
        <w:spacing w:line="276" w:lineRule="auto"/>
        <w:ind w:left="972" w:hanging="972" w:hangingChars="405"/>
        <w:jc w:val="left"/>
        <w:rPr>
          <w:rFonts w:hint="default" w:ascii="Times New Roman" w:hAnsi="Times New Roman" w:eastAsia="宋体"/>
          <w:sz w:val="24"/>
          <w:highlight w:val="none"/>
          <w:lang w:val="en-US" w:eastAsia="zh-CN"/>
        </w:rPr>
      </w:pPr>
      <w:r>
        <w:rPr>
          <w:rFonts w:hint="eastAsia" w:ascii="Times New Roman" w:hAnsi="Times New Roman" w:eastAsia="宋体" w:cs="宋体"/>
          <w:sz w:val="24"/>
          <w:highlight w:val="none"/>
        </w:rPr>
        <w:t>附件 2</w:t>
      </w:r>
      <w:r>
        <w:rPr>
          <w:rFonts w:ascii="Times New Roman" w:hAnsi="Times New Roman" w:eastAsia="宋体" w:cs="宋体"/>
          <w:sz w:val="24"/>
          <w:highlight w:val="none"/>
        </w:rPr>
        <w:t xml:space="preserve"> </w:t>
      </w:r>
      <w:r>
        <w:rPr>
          <w:rFonts w:hint="eastAsia" w:ascii="Times New Roman" w:hAnsi="Times New Roman" w:eastAsia="宋体" w:cs="宋体"/>
          <w:sz w:val="24"/>
          <w:highlight w:val="none"/>
        </w:rPr>
        <w:t xml:space="preserve"> </w:t>
      </w:r>
      <w:r>
        <w:rPr>
          <w:rFonts w:hint="eastAsia" w:ascii="Times New Roman" w:hAnsi="Times New Roman" w:eastAsia="宋体"/>
          <w:sz w:val="24"/>
          <w:highlight w:val="none"/>
        </w:rPr>
        <w:t>项目备案</w:t>
      </w:r>
    </w:p>
    <w:p>
      <w:pPr>
        <w:spacing w:line="276" w:lineRule="auto"/>
        <w:ind w:left="972" w:hanging="972" w:hangingChars="405"/>
        <w:jc w:val="left"/>
        <w:rPr>
          <w:rFonts w:ascii="Times New Roman" w:hAnsi="Times New Roman" w:eastAsia="宋体"/>
          <w:sz w:val="24"/>
          <w:highlight w:val="none"/>
        </w:rPr>
      </w:pPr>
      <w:r>
        <w:rPr>
          <w:rFonts w:hint="eastAsia" w:ascii="Times New Roman" w:hAnsi="Times New Roman" w:eastAsia="宋体"/>
          <w:sz w:val="24"/>
          <w:highlight w:val="none"/>
        </w:rPr>
        <w:t xml:space="preserve">附件 </w:t>
      </w:r>
      <w:r>
        <w:rPr>
          <w:rFonts w:ascii="Times New Roman" w:hAnsi="Times New Roman" w:eastAsia="宋体"/>
          <w:sz w:val="24"/>
          <w:highlight w:val="none"/>
        </w:rPr>
        <w:t>3</w:t>
      </w:r>
      <w:r>
        <w:rPr>
          <w:rFonts w:hint="eastAsia" w:ascii="Times New Roman" w:hAnsi="Times New Roman" w:eastAsia="宋体"/>
          <w:sz w:val="24"/>
          <w:highlight w:val="none"/>
        </w:rPr>
        <w:t xml:space="preserve">  环评批复</w:t>
      </w:r>
    </w:p>
    <w:p>
      <w:pPr>
        <w:spacing w:line="276" w:lineRule="auto"/>
        <w:ind w:left="972" w:hanging="972" w:hangingChars="405"/>
        <w:jc w:val="left"/>
        <w:rPr>
          <w:rFonts w:hint="eastAsia" w:ascii="Times New Roman" w:hAnsi="Times New Roman" w:eastAsia="宋体"/>
          <w:highlight w:val="none"/>
          <w:lang w:val="en-US" w:eastAsia="zh-CN"/>
        </w:rPr>
      </w:pPr>
      <w:r>
        <w:rPr>
          <w:rFonts w:hint="eastAsia" w:ascii="Times New Roman" w:hAnsi="Times New Roman" w:eastAsia="宋体"/>
          <w:sz w:val="24"/>
          <w:highlight w:val="none"/>
        </w:rPr>
        <w:t xml:space="preserve">附件 </w:t>
      </w:r>
      <w:r>
        <w:rPr>
          <w:rFonts w:ascii="Times New Roman" w:hAnsi="Times New Roman" w:eastAsia="宋体"/>
          <w:sz w:val="24"/>
          <w:highlight w:val="none"/>
        </w:rPr>
        <w:t>4</w:t>
      </w:r>
      <w:r>
        <w:rPr>
          <w:rFonts w:hint="eastAsia" w:ascii="Times New Roman" w:hAnsi="Times New Roman" w:eastAsia="宋体"/>
          <w:sz w:val="24"/>
          <w:highlight w:val="none"/>
        </w:rPr>
        <w:t xml:space="preserve"> </w:t>
      </w:r>
      <w:r>
        <w:rPr>
          <w:rFonts w:ascii="Times New Roman" w:hAnsi="Times New Roman" w:eastAsia="宋体"/>
          <w:sz w:val="24"/>
          <w:highlight w:val="none"/>
        </w:rPr>
        <w:t xml:space="preserve"> </w:t>
      </w:r>
      <w:r>
        <w:rPr>
          <w:rFonts w:hint="eastAsia" w:ascii="Times New Roman" w:hAnsi="Times New Roman" w:eastAsia="宋体"/>
          <w:sz w:val="24"/>
          <w:highlight w:val="none"/>
        </w:rPr>
        <w:t>竣工验收环境保护检测报告</w:t>
      </w:r>
    </w:p>
    <w:p>
      <w:pPr>
        <w:rPr>
          <w:rFonts w:ascii="Times New Roman" w:hAnsi="Times New Roman" w:eastAsia="宋体"/>
          <w:b/>
          <w:sz w:val="28"/>
          <w:szCs w:val="28"/>
          <w:highlight w:val="none"/>
        </w:rPr>
      </w:pPr>
    </w:p>
    <w:p>
      <w:pPr>
        <w:rPr>
          <w:rFonts w:ascii="Times New Roman" w:hAnsi="Times New Roman" w:eastAsia="宋体"/>
          <w:b/>
          <w:sz w:val="28"/>
          <w:szCs w:val="28"/>
          <w:highlight w:val="none"/>
        </w:rPr>
      </w:pPr>
    </w:p>
    <w:p>
      <w:pPr>
        <w:widowControl/>
        <w:jc w:val="left"/>
        <w:rPr>
          <w:rFonts w:ascii="Times New Roman" w:hAnsi="Times New Roman" w:eastAsia="宋体"/>
          <w:b/>
          <w:sz w:val="28"/>
          <w:szCs w:val="28"/>
          <w:highlight w:val="none"/>
        </w:rPr>
      </w:pPr>
    </w:p>
    <w:p>
      <w:pPr>
        <w:rPr>
          <w:rFonts w:ascii="Times New Roman" w:hAnsi="Times New Roman" w:eastAsia="宋体"/>
          <w:b/>
          <w:sz w:val="28"/>
          <w:szCs w:val="28"/>
        </w:rPr>
        <w:sectPr>
          <w:footerReference r:id="rId7"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rFonts w:ascii="Times New Roman" w:hAnsi="Times New Roman" w:eastAsia="宋体"/>
          <w:b/>
          <w:color w:val="000000"/>
          <w:sz w:val="24"/>
          <w:highlight w:val="none"/>
        </w:rPr>
      </w:pPr>
      <w:r>
        <w:rPr>
          <w:rFonts w:hint="eastAsia" w:ascii="Times New Roman" w:hAnsi="Times New Roman" w:eastAsia="宋体"/>
          <w:b/>
          <w:color w:val="000000"/>
          <w:sz w:val="24"/>
          <w:highlight w:val="none"/>
        </w:rPr>
        <w:t>建设项目工程竣工环境保护“三同时”验收登记表</w:t>
      </w:r>
    </w:p>
    <w:p>
      <w:pPr>
        <w:spacing w:line="280" w:lineRule="exact"/>
        <w:ind w:firstLine="360" w:firstLineChars="200"/>
        <w:jc w:val="center"/>
        <w:rPr>
          <w:rFonts w:ascii="Times New Roman" w:hAnsi="Times New Roman" w:eastAsia="宋体"/>
          <w:color w:val="000000"/>
          <w:sz w:val="18"/>
          <w:szCs w:val="18"/>
          <w:highlight w:val="none"/>
        </w:rPr>
      </w:pPr>
      <w:r>
        <w:rPr>
          <w:rFonts w:hint="eastAsia" w:ascii="Times New Roman" w:hAnsi="Times New Roman" w:eastAsia="宋体"/>
          <w:color w:val="000000"/>
          <w:sz w:val="18"/>
          <w:szCs w:val="18"/>
          <w:highlight w:val="none"/>
        </w:rPr>
        <w:t>填表单位（盖章）：                                       填表人（签字）：                                                         项目经办人（签字）：</w:t>
      </w:r>
    </w:p>
    <w:tbl>
      <w:tblPr>
        <w:tblStyle w:val="32"/>
        <w:tblW w:w="547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1"/>
        <w:gridCol w:w="161"/>
        <w:gridCol w:w="1735"/>
        <w:gridCol w:w="798"/>
        <w:gridCol w:w="1333"/>
        <w:gridCol w:w="1054"/>
        <w:gridCol w:w="959"/>
        <w:gridCol w:w="468"/>
        <w:gridCol w:w="606"/>
        <w:gridCol w:w="1094"/>
        <w:gridCol w:w="1154"/>
        <w:gridCol w:w="1535"/>
        <w:gridCol w:w="649"/>
        <w:gridCol w:w="340"/>
        <w:gridCol w:w="125"/>
        <w:gridCol w:w="1082"/>
        <w:gridCol w:w="139"/>
        <w:gridCol w:w="924"/>
        <w:gridCol w:w="7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50" w:hRule="atLeast"/>
          <w:jc w:val="center"/>
        </w:trPr>
        <w:tc>
          <w:tcPr>
            <w:tcW w:w="420" w:type="dxa"/>
            <w:vMerge w:val="restart"/>
            <w:tcMar>
              <w:left w:w="0" w:type="dxa"/>
              <w:right w:w="0" w:type="dxa"/>
            </w:tcMar>
            <w:textDirection w:val="tbRlV"/>
            <w:vAlign w:val="center"/>
          </w:tcPr>
          <w:p>
            <w:pPr>
              <w:spacing w:line="200" w:lineRule="exact"/>
              <w:jc w:val="center"/>
              <w:rPr>
                <w:rFonts w:ascii="Times New Roman" w:hAnsi="Times New Roman" w:eastAsia="宋体"/>
                <w:b/>
                <w:sz w:val="18"/>
                <w:szCs w:val="18"/>
                <w:highlight w:val="yellow"/>
              </w:rPr>
            </w:pPr>
            <w:bookmarkStart w:id="9" w:name="_Hlk6228189"/>
            <w:r>
              <w:rPr>
                <w:rFonts w:ascii="Times New Roman" w:hAnsi="Times New Roman" w:eastAsia="宋体"/>
                <w:b/>
                <w:sz w:val="18"/>
                <w:szCs w:val="18"/>
                <w:highlight w:val="none"/>
              </w:rPr>
              <w:t>建设项目</w:t>
            </w:r>
          </w:p>
        </w:tc>
        <w:tc>
          <w:tcPr>
            <w:tcW w:w="1894"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项目名称</w:t>
            </w:r>
          </w:p>
        </w:tc>
        <w:tc>
          <w:tcPr>
            <w:tcW w:w="5211" w:type="dxa"/>
            <w:gridSpan w:val="6"/>
            <w:tcMar>
              <w:left w:w="0" w:type="dxa"/>
              <w:right w:w="0" w:type="dxa"/>
            </w:tcMar>
            <w:vAlign w:val="center"/>
          </w:tcPr>
          <w:p>
            <w:pPr>
              <w:spacing w:line="200" w:lineRule="exact"/>
              <w:jc w:val="center"/>
              <w:rPr>
                <w:rFonts w:hint="eastAsia" w:ascii="Times New Roman" w:hAnsi="Times New Roman" w:eastAsia="宋体"/>
                <w:sz w:val="18"/>
                <w:szCs w:val="18"/>
                <w:highlight w:val="none"/>
                <w:lang w:eastAsia="zh-CN"/>
              </w:rPr>
            </w:pPr>
            <w:r>
              <w:rPr>
                <w:rFonts w:hint="eastAsia" w:ascii="Times New Roman" w:hAnsi="Times New Roman" w:eastAsia="宋体"/>
                <w:sz w:val="18"/>
                <w:szCs w:val="18"/>
                <w:highlight w:val="none"/>
                <w:lang w:eastAsia="zh-CN"/>
              </w:rPr>
              <w:t>空调支架加工项目</w:t>
            </w:r>
          </w:p>
        </w:tc>
        <w:tc>
          <w:tcPr>
            <w:tcW w:w="2245"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hint="eastAsia" w:ascii="Times New Roman" w:hAnsi="Times New Roman" w:eastAsia="宋体"/>
                <w:b/>
                <w:sz w:val="18"/>
                <w:szCs w:val="18"/>
                <w:highlight w:val="none"/>
              </w:rPr>
              <w:t>项</w:t>
            </w:r>
            <w:r>
              <w:rPr>
                <w:rFonts w:ascii="Times New Roman" w:hAnsi="Times New Roman" w:eastAsia="宋体"/>
                <w:b/>
                <w:sz w:val="18"/>
                <w:szCs w:val="18"/>
                <w:highlight w:val="none"/>
              </w:rPr>
              <w:t>目代码</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sz w:val="18"/>
                <w:szCs w:val="18"/>
                <w:highlight w:val="none"/>
              </w:rPr>
              <w:t>/</w:t>
            </w:r>
          </w:p>
        </w:tc>
        <w:tc>
          <w:tcPr>
            <w:tcW w:w="1113" w:type="dxa"/>
            <w:gridSpan w:val="3"/>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建设地点</w:t>
            </w:r>
          </w:p>
        </w:tc>
        <w:tc>
          <w:tcPr>
            <w:tcW w:w="2912" w:type="dxa"/>
            <w:gridSpan w:val="4"/>
            <w:tcMar>
              <w:left w:w="0" w:type="dxa"/>
              <w:right w:w="0" w:type="dxa"/>
            </w:tcMar>
            <w:vAlign w:val="center"/>
          </w:tcPr>
          <w:p>
            <w:pPr>
              <w:spacing w:line="200" w:lineRule="exact"/>
              <w:jc w:val="both"/>
              <w:rPr>
                <w:rFonts w:hint="eastAsia" w:ascii="Times New Roman" w:hAnsi="Times New Roman" w:eastAsia="宋体"/>
                <w:sz w:val="18"/>
                <w:szCs w:val="18"/>
                <w:highlight w:val="none"/>
                <w:lang w:eastAsia="zh-CN"/>
              </w:rPr>
            </w:pPr>
            <w:r>
              <w:rPr>
                <w:rFonts w:hint="eastAsia" w:ascii="Times New Roman" w:hAnsi="Times New Roman" w:eastAsia="宋体"/>
                <w:sz w:val="18"/>
                <w:szCs w:val="21"/>
              </w:rPr>
              <w:t>芜湖县六郎镇殷港工业园南方大道4号2幢2号厂房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20" w:type="dxa"/>
            <w:vMerge w:val="continue"/>
            <w:tcMar>
              <w:left w:w="0" w:type="dxa"/>
              <w:right w:w="0" w:type="dxa"/>
            </w:tcMar>
            <w:vAlign w:val="center"/>
          </w:tcPr>
          <w:p>
            <w:pPr>
              <w:spacing w:line="200" w:lineRule="exact"/>
              <w:jc w:val="center"/>
              <w:rPr>
                <w:rFonts w:ascii="Times New Roman" w:hAnsi="Times New Roman" w:eastAsia="宋体"/>
                <w:sz w:val="18"/>
                <w:szCs w:val="18"/>
                <w:highlight w:val="yellow"/>
              </w:rPr>
            </w:pPr>
          </w:p>
        </w:tc>
        <w:tc>
          <w:tcPr>
            <w:tcW w:w="1894"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行业类别（分类管理</w:t>
            </w:r>
            <w:r>
              <w:rPr>
                <w:rFonts w:hint="eastAsia" w:ascii="Times New Roman" w:hAnsi="Times New Roman" w:eastAsia="宋体"/>
                <w:b/>
                <w:sz w:val="18"/>
                <w:szCs w:val="18"/>
                <w:highlight w:val="none"/>
              </w:rPr>
              <w:t>名录</w:t>
            </w:r>
            <w:r>
              <w:rPr>
                <w:rFonts w:ascii="Times New Roman" w:hAnsi="Times New Roman" w:eastAsia="宋体"/>
                <w:b/>
                <w:sz w:val="18"/>
                <w:szCs w:val="18"/>
                <w:highlight w:val="none"/>
              </w:rPr>
              <w:t>）</w:t>
            </w:r>
          </w:p>
        </w:tc>
        <w:tc>
          <w:tcPr>
            <w:tcW w:w="5211" w:type="dxa"/>
            <w:gridSpan w:val="6"/>
            <w:tcMar>
              <w:left w:w="0" w:type="dxa"/>
              <w:right w:w="0" w:type="dxa"/>
            </w:tcMar>
            <w:vAlign w:val="center"/>
          </w:tcPr>
          <w:p>
            <w:pPr>
              <w:spacing w:line="200" w:lineRule="exact"/>
              <w:jc w:val="center"/>
              <w:rPr>
                <w:rFonts w:ascii="Times New Roman" w:hAnsi="Times New Roman" w:eastAsia="宋体"/>
                <w:sz w:val="18"/>
                <w:szCs w:val="18"/>
                <w:highlight w:val="yellow"/>
              </w:rPr>
            </w:pPr>
            <w:r>
              <w:rPr>
                <w:rFonts w:hint="eastAsia" w:ascii="Times New Roman" w:hAnsi="Times New Roman" w:eastAsia="宋体"/>
                <w:sz w:val="18"/>
                <w:szCs w:val="18"/>
                <w:highlight w:val="none"/>
              </w:rPr>
              <w:t>C3360金属表面处理及热加工处理</w:t>
            </w:r>
          </w:p>
        </w:tc>
        <w:tc>
          <w:tcPr>
            <w:tcW w:w="2245"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建设性质</w:t>
            </w:r>
          </w:p>
        </w:tc>
        <w:tc>
          <w:tcPr>
            <w:tcW w:w="2181"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lang w:eastAsia="zh-CN"/>
              </w:rPr>
              <w:t>☑</w:t>
            </w:r>
            <w:r>
              <w:rPr>
                <w:rFonts w:ascii="Times New Roman" w:hAnsi="Times New Roman" w:eastAsia="宋体"/>
                <w:sz w:val="18"/>
                <w:szCs w:val="18"/>
                <w:highlight w:val="none"/>
              </w:rPr>
              <w:t xml:space="preserve">新建  </w:t>
            </w:r>
            <w:r>
              <w:rPr>
                <w:rFonts w:hint="eastAsia" w:ascii="Times New Roman" w:hAnsi="Times New Roman" w:eastAsia="宋体" w:cs="Segoe UI Emoji"/>
                <w:sz w:val="18"/>
                <w:szCs w:val="18"/>
                <w:highlight w:val="none"/>
                <w:lang w:eastAsia="zh-CN"/>
              </w:rPr>
              <w:t>□</w:t>
            </w:r>
            <w:r>
              <w:rPr>
                <w:rFonts w:ascii="Times New Roman" w:hAnsi="Times New Roman" w:eastAsia="宋体" w:cs="Segoe UI Emoji"/>
                <w:sz w:val="18"/>
                <w:szCs w:val="18"/>
                <w:highlight w:val="none"/>
              </w:rPr>
              <w:t xml:space="preserve"> </w:t>
            </w:r>
            <w:r>
              <w:rPr>
                <w:rFonts w:ascii="Times New Roman" w:hAnsi="Times New Roman" w:eastAsia="宋体"/>
                <w:sz w:val="18"/>
                <w:szCs w:val="18"/>
                <w:highlight w:val="none"/>
              </w:rPr>
              <w:t>改扩建□技术改造</w:t>
            </w:r>
          </w:p>
        </w:tc>
        <w:tc>
          <w:tcPr>
            <w:tcW w:w="1685" w:type="dxa"/>
            <w:gridSpan w:val="4"/>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hint="eastAsia" w:ascii="Times New Roman" w:hAnsi="Times New Roman" w:eastAsia="宋体"/>
                <w:b/>
                <w:sz w:val="18"/>
                <w:szCs w:val="18"/>
                <w:highlight w:val="none"/>
              </w:rPr>
              <w:t>项目厂区中心经度/纬度</w:t>
            </w:r>
          </w:p>
        </w:tc>
        <w:tc>
          <w:tcPr>
            <w:tcW w:w="1692" w:type="dxa"/>
            <w:gridSpan w:val="2"/>
            <w:tcMar>
              <w:left w:w="0" w:type="dxa"/>
              <w:right w:w="0" w:type="dxa"/>
            </w:tcMar>
            <w:vAlign w:val="center"/>
          </w:tcPr>
          <w:p>
            <w:pPr>
              <w:keepNext w:val="0"/>
              <w:keepLines w:val="0"/>
              <w:widowControl/>
              <w:suppressLineNumbers w:val="0"/>
              <w:jc w:val="center"/>
              <w:textAlignment w:val="center"/>
              <w:rPr>
                <w:rFonts w:hint="eastAsia" w:ascii="Times New Roman" w:hAnsi="Times New Roman" w:eastAsia="宋体" w:cs="宋体"/>
                <w:b w:val="0"/>
                <w:bCs/>
                <w:i w:val="0"/>
                <w:color w:val="000000"/>
                <w:kern w:val="0"/>
                <w:sz w:val="18"/>
                <w:szCs w:val="18"/>
                <w:highlight w:val="none"/>
                <w:u w:val="none"/>
                <w:lang w:val="en-US" w:eastAsia="zh-CN" w:bidi="ar"/>
              </w:rPr>
            </w:pPr>
            <w:r>
              <w:rPr>
                <w:rFonts w:hint="eastAsia" w:ascii="Times New Roman" w:hAnsi="Times New Roman" w:eastAsia="宋体" w:cs="宋体"/>
                <w:b w:val="0"/>
                <w:bCs/>
                <w:i w:val="0"/>
                <w:color w:val="000000"/>
                <w:kern w:val="0"/>
                <w:sz w:val="18"/>
                <w:szCs w:val="18"/>
                <w:highlight w:val="none"/>
                <w:u w:val="none"/>
                <w:lang w:val="en-US" w:eastAsia="zh-CN" w:bidi="ar"/>
              </w:rPr>
              <w:t>118.493299</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18"/>
                <w:szCs w:val="18"/>
                <w:highlight w:val="none"/>
                <w:u w:val="none"/>
                <w:lang w:val="en-US" w:eastAsia="zh-CN" w:bidi="ar"/>
              </w:rPr>
            </w:pPr>
            <w:r>
              <w:rPr>
                <w:rFonts w:hint="eastAsia" w:ascii="Times New Roman" w:hAnsi="Times New Roman" w:eastAsia="宋体" w:cs="宋体"/>
                <w:b w:val="0"/>
                <w:bCs/>
                <w:i w:val="0"/>
                <w:color w:val="000000"/>
                <w:kern w:val="0"/>
                <w:sz w:val="18"/>
                <w:szCs w:val="18"/>
                <w:highlight w:val="none"/>
                <w:u w:val="none"/>
                <w:lang w:val="en-US" w:eastAsia="zh-CN" w:bidi="ar"/>
              </w:rPr>
              <w:t>31.263232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50" w:hRule="atLeast"/>
          <w:jc w:val="center"/>
        </w:trPr>
        <w:tc>
          <w:tcPr>
            <w:tcW w:w="420" w:type="dxa"/>
            <w:vMerge w:val="continue"/>
            <w:tcMar>
              <w:left w:w="0" w:type="dxa"/>
              <w:right w:w="0" w:type="dxa"/>
            </w:tcMar>
            <w:vAlign w:val="center"/>
          </w:tcPr>
          <w:p>
            <w:pPr>
              <w:spacing w:line="200" w:lineRule="exact"/>
              <w:jc w:val="center"/>
              <w:rPr>
                <w:rFonts w:ascii="Times New Roman" w:hAnsi="Times New Roman" w:eastAsia="宋体"/>
                <w:sz w:val="18"/>
                <w:szCs w:val="18"/>
                <w:highlight w:val="yellow"/>
              </w:rPr>
            </w:pPr>
          </w:p>
        </w:tc>
        <w:tc>
          <w:tcPr>
            <w:tcW w:w="1894"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设计生产能力</w:t>
            </w:r>
          </w:p>
        </w:tc>
        <w:tc>
          <w:tcPr>
            <w:tcW w:w="5211" w:type="dxa"/>
            <w:gridSpan w:val="6"/>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rPr>
            </w:pPr>
            <w:r>
              <w:rPr>
                <w:rFonts w:hint="eastAsia" w:ascii="Times New Roman" w:hAnsi="Times New Roman" w:eastAsia="宋体"/>
                <w:sz w:val="18"/>
                <w:szCs w:val="18"/>
                <w:highlight w:val="none"/>
                <w:lang w:val="en-US" w:eastAsia="zh-CN"/>
              </w:rPr>
              <w:t>260万套/年</w:t>
            </w:r>
          </w:p>
        </w:tc>
        <w:tc>
          <w:tcPr>
            <w:tcW w:w="2245"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实际生产能力</w:t>
            </w:r>
          </w:p>
        </w:tc>
        <w:tc>
          <w:tcPr>
            <w:tcW w:w="1533" w:type="dxa"/>
            <w:tcMar>
              <w:left w:w="0" w:type="dxa"/>
              <w:right w:w="0" w:type="dxa"/>
            </w:tcMar>
            <w:vAlign w:val="center"/>
          </w:tcPr>
          <w:p>
            <w:pPr>
              <w:spacing w:line="200" w:lineRule="exact"/>
              <w:jc w:val="center"/>
              <w:rPr>
                <w:rFonts w:hint="default" w:ascii="Times New Roman" w:hAnsi="Times New Roman" w:eastAsia="宋体"/>
                <w:b/>
                <w:sz w:val="18"/>
                <w:szCs w:val="18"/>
                <w:highlight w:val="none"/>
                <w:lang w:val="en-US" w:eastAsia="zh-CN"/>
              </w:rPr>
            </w:pPr>
            <w:r>
              <w:rPr>
                <w:rFonts w:hint="eastAsia" w:ascii="Times New Roman" w:hAnsi="Times New Roman" w:eastAsia="宋体"/>
                <w:sz w:val="18"/>
                <w:szCs w:val="18"/>
                <w:highlight w:val="none"/>
                <w:lang w:val="en-US" w:eastAsia="zh-CN"/>
              </w:rPr>
              <w:t>175万套/年</w:t>
            </w:r>
          </w:p>
        </w:tc>
        <w:tc>
          <w:tcPr>
            <w:tcW w:w="1113" w:type="dxa"/>
            <w:gridSpan w:val="3"/>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环评单位</w:t>
            </w:r>
          </w:p>
        </w:tc>
        <w:tc>
          <w:tcPr>
            <w:tcW w:w="2912" w:type="dxa"/>
            <w:gridSpan w:val="4"/>
            <w:tcMar>
              <w:left w:w="0" w:type="dxa"/>
              <w:right w:w="0" w:type="dxa"/>
            </w:tcMar>
            <w:vAlign w:val="center"/>
          </w:tcPr>
          <w:p>
            <w:pPr>
              <w:spacing w:line="200" w:lineRule="exact"/>
              <w:jc w:val="center"/>
              <w:rPr>
                <w:rFonts w:hint="eastAsia" w:ascii="Times New Roman" w:hAnsi="Times New Roman" w:eastAsia="宋体"/>
                <w:sz w:val="18"/>
                <w:szCs w:val="18"/>
                <w:highlight w:val="none"/>
                <w:lang w:eastAsia="zh-CN"/>
              </w:rPr>
            </w:pPr>
            <w:r>
              <w:rPr>
                <w:rFonts w:hint="eastAsia" w:ascii="Times New Roman" w:hAnsi="Times New Roman" w:eastAsia="宋体"/>
                <w:sz w:val="18"/>
                <w:szCs w:val="18"/>
                <w:highlight w:val="none"/>
                <w:lang w:eastAsia="zh-CN"/>
              </w:rPr>
              <w:t>安徽禹水华阳环境工程技术有限公司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20" w:type="dxa"/>
            <w:vMerge w:val="continue"/>
            <w:tcMar>
              <w:left w:w="0" w:type="dxa"/>
              <w:right w:w="0" w:type="dxa"/>
            </w:tcMar>
            <w:vAlign w:val="center"/>
          </w:tcPr>
          <w:p>
            <w:pPr>
              <w:spacing w:line="200" w:lineRule="exact"/>
              <w:jc w:val="center"/>
              <w:rPr>
                <w:rFonts w:ascii="Times New Roman" w:hAnsi="Times New Roman" w:eastAsia="宋体"/>
                <w:sz w:val="18"/>
                <w:szCs w:val="18"/>
                <w:highlight w:val="yellow"/>
              </w:rPr>
            </w:pPr>
          </w:p>
        </w:tc>
        <w:tc>
          <w:tcPr>
            <w:tcW w:w="1894"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环评文件审批机关</w:t>
            </w:r>
          </w:p>
        </w:tc>
        <w:tc>
          <w:tcPr>
            <w:tcW w:w="5211" w:type="dxa"/>
            <w:gridSpan w:val="6"/>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rPr>
            </w:pPr>
            <w:r>
              <w:rPr>
                <w:rFonts w:hint="eastAsia" w:ascii="Times New Roman" w:hAnsi="Times New Roman" w:eastAsia="宋体"/>
                <w:sz w:val="18"/>
                <w:szCs w:val="18"/>
                <w:highlight w:val="none"/>
                <w:lang w:eastAsia="zh-CN"/>
              </w:rPr>
              <w:t>芜湖</w:t>
            </w:r>
            <w:r>
              <w:rPr>
                <w:rFonts w:hint="eastAsia" w:ascii="Times New Roman" w:hAnsi="Times New Roman" w:eastAsia="宋体"/>
                <w:sz w:val="18"/>
                <w:szCs w:val="18"/>
                <w:highlight w:val="none"/>
                <w:lang w:val="en-US" w:eastAsia="zh-CN"/>
              </w:rPr>
              <w:t>县环境保护局</w:t>
            </w:r>
          </w:p>
        </w:tc>
        <w:tc>
          <w:tcPr>
            <w:tcW w:w="2245"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审批文号</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sz w:val="18"/>
                <w:szCs w:val="18"/>
                <w:highlight w:val="none"/>
                <w:lang w:val="en-US" w:eastAsia="zh-CN"/>
              </w:rPr>
              <w:t>环</w:t>
            </w:r>
            <w:r>
              <w:rPr>
                <w:rFonts w:hint="eastAsia" w:ascii="Times New Roman" w:hAnsi="Times New Roman" w:eastAsia="宋体"/>
                <w:sz w:val="18"/>
                <w:szCs w:val="18"/>
                <w:highlight w:val="none"/>
                <w:lang w:val="en-US" w:eastAsia="zh-CN"/>
              </w:rPr>
              <w:t>行审[2019]77号</w:t>
            </w:r>
          </w:p>
        </w:tc>
        <w:tc>
          <w:tcPr>
            <w:tcW w:w="1113" w:type="dxa"/>
            <w:gridSpan w:val="3"/>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hint="eastAsia" w:ascii="Times New Roman" w:hAnsi="Times New Roman" w:eastAsia="宋体"/>
                <w:b/>
                <w:sz w:val="18"/>
                <w:szCs w:val="18"/>
                <w:highlight w:val="none"/>
              </w:rPr>
              <w:t>环评</w:t>
            </w:r>
            <w:r>
              <w:rPr>
                <w:rFonts w:ascii="Times New Roman" w:hAnsi="Times New Roman" w:eastAsia="宋体"/>
                <w:b/>
                <w:sz w:val="18"/>
                <w:szCs w:val="18"/>
                <w:highlight w:val="none"/>
              </w:rPr>
              <w:t>文件</w:t>
            </w:r>
            <w:r>
              <w:rPr>
                <w:rFonts w:hint="eastAsia" w:ascii="Times New Roman" w:hAnsi="Times New Roman" w:eastAsia="宋体"/>
                <w:b/>
                <w:sz w:val="18"/>
                <w:szCs w:val="18"/>
                <w:highlight w:val="none"/>
              </w:rPr>
              <w:t>类型</w:t>
            </w:r>
          </w:p>
        </w:tc>
        <w:tc>
          <w:tcPr>
            <w:tcW w:w="2912" w:type="dxa"/>
            <w:gridSpan w:val="4"/>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20" w:type="dxa"/>
            <w:vMerge w:val="continue"/>
            <w:tcMar>
              <w:left w:w="0" w:type="dxa"/>
              <w:right w:w="0" w:type="dxa"/>
            </w:tcMar>
            <w:vAlign w:val="center"/>
          </w:tcPr>
          <w:p>
            <w:pPr>
              <w:spacing w:line="200" w:lineRule="exact"/>
              <w:jc w:val="center"/>
              <w:rPr>
                <w:rFonts w:ascii="Times New Roman" w:hAnsi="Times New Roman" w:eastAsia="宋体"/>
                <w:sz w:val="18"/>
                <w:szCs w:val="18"/>
                <w:highlight w:val="yellow"/>
              </w:rPr>
            </w:pPr>
          </w:p>
        </w:tc>
        <w:tc>
          <w:tcPr>
            <w:tcW w:w="1894"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开工日期</w:t>
            </w:r>
          </w:p>
        </w:tc>
        <w:tc>
          <w:tcPr>
            <w:tcW w:w="5211" w:type="dxa"/>
            <w:gridSpan w:val="6"/>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lang w:val="en-US" w:eastAsia="zh-CN"/>
              </w:rPr>
              <w:t>2018</w:t>
            </w:r>
            <w:r>
              <w:rPr>
                <w:rFonts w:hint="eastAsia" w:ascii="Times New Roman" w:hAnsi="Times New Roman" w:eastAsia="宋体"/>
                <w:sz w:val="18"/>
                <w:szCs w:val="18"/>
                <w:highlight w:val="none"/>
              </w:rPr>
              <w:t>年</w:t>
            </w:r>
            <w:r>
              <w:rPr>
                <w:rFonts w:hint="eastAsia" w:ascii="Times New Roman" w:hAnsi="Times New Roman" w:eastAsia="宋体"/>
                <w:sz w:val="18"/>
                <w:szCs w:val="18"/>
                <w:highlight w:val="none"/>
                <w:lang w:val="en-US" w:eastAsia="zh-CN"/>
              </w:rPr>
              <w:t>4</w:t>
            </w:r>
            <w:r>
              <w:rPr>
                <w:rFonts w:hint="eastAsia" w:ascii="Times New Roman" w:hAnsi="Times New Roman" w:eastAsia="宋体"/>
                <w:sz w:val="18"/>
                <w:szCs w:val="18"/>
                <w:highlight w:val="none"/>
              </w:rPr>
              <w:t>月</w:t>
            </w:r>
          </w:p>
        </w:tc>
        <w:tc>
          <w:tcPr>
            <w:tcW w:w="2245"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竣工日期</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lang w:val="en-US" w:eastAsia="zh-CN"/>
              </w:rPr>
              <w:t>2018</w:t>
            </w:r>
            <w:r>
              <w:rPr>
                <w:rFonts w:hint="eastAsia" w:ascii="Times New Roman" w:hAnsi="Times New Roman" w:eastAsia="宋体"/>
                <w:sz w:val="18"/>
                <w:szCs w:val="18"/>
                <w:highlight w:val="none"/>
              </w:rPr>
              <w:t>年</w:t>
            </w:r>
            <w:r>
              <w:rPr>
                <w:rFonts w:hint="eastAsia" w:ascii="Times New Roman" w:hAnsi="Times New Roman" w:eastAsia="宋体"/>
                <w:sz w:val="18"/>
                <w:szCs w:val="18"/>
                <w:highlight w:val="none"/>
                <w:lang w:val="en-US" w:eastAsia="zh-CN"/>
              </w:rPr>
              <w:t>4</w:t>
            </w:r>
            <w:r>
              <w:rPr>
                <w:rFonts w:hint="eastAsia" w:ascii="Times New Roman" w:hAnsi="Times New Roman" w:eastAsia="宋体"/>
                <w:sz w:val="18"/>
                <w:szCs w:val="18"/>
                <w:highlight w:val="none"/>
              </w:rPr>
              <w:t>月</w:t>
            </w:r>
          </w:p>
        </w:tc>
        <w:tc>
          <w:tcPr>
            <w:tcW w:w="1113" w:type="dxa"/>
            <w:gridSpan w:val="3"/>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hint="eastAsia" w:ascii="Times New Roman" w:hAnsi="Times New Roman" w:eastAsia="宋体"/>
                <w:b/>
                <w:sz w:val="18"/>
                <w:szCs w:val="18"/>
                <w:highlight w:val="none"/>
              </w:rPr>
              <w:t>排污许可证申领时间</w:t>
            </w:r>
          </w:p>
        </w:tc>
        <w:tc>
          <w:tcPr>
            <w:tcW w:w="2912" w:type="dxa"/>
            <w:gridSpan w:val="4"/>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20" w:type="dxa"/>
            <w:vMerge w:val="continue"/>
            <w:tcMar>
              <w:left w:w="0" w:type="dxa"/>
              <w:right w:w="0" w:type="dxa"/>
            </w:tcMar>
            <w:vAlign w:val="center"/>
          </w:tcPr>
          <w:p>
            <w:pPr>
              <w:spacing w:line="200" w:lineRule="exact"/>
              <w:jc w:val="center"/>
              <w:rPr>
                <w:rFonts w:ascii="Times New Roman" w:hAnsi="Times New Roman" w:eastAsia="宋体"/>
                <w:sz w:val="18"/>
                <w:szCs w:val="18"/>
                <w:highlight w:val="yellow"/>
              </w:rPr>
            </w:pPr>
          </w:p>
        </w:tc>
        <w:tc>
          <w:tcPr>
            <w:tcW w:w="1894"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环保设施设计单位</w:t>
            </w:r>
          </w:p>
        </w:tc>
        <w:tc>
          <w:tcPr>
            <w:tcW w:w="5211" w:type="dxa"/>
            <w:gridSpan w:val="6"/>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hint="eastAsia" w:ascii="Times New Roman" w:hAnsi="Times New Roman" w:eastAsia="宋体"/>
                <w:bCs/>
                <w:sz w:val="18"/>
                <w:szCs w:val="18"/>
                <w:highlight w:val="none"/>
              </w:rPr>
              <w:t>/</w:t>
            </w:r>
          </w:p>
        </w:tc>
        <w:tc>
          <w:tcPr>
            <w:tcW w:w="2245"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环保设施施工单位</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bCs/>
                <w:sz w:val="18"/>
                <w:szCs w:val="18"/>
                <w:highlight w:val="none"/>
              </w:rPr>
              <w:t>/</w:t>
            </w:r>
          </w:p>
        </w:tc>
        <w:tc>
          <w:tcPr>
            <w:tcW w:w="1113" w:type="dxa"/>
            <w:gridSpan w:val="3"/>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hint="eastAsia" w:ascii="Times New Roman" w:hAnsi="Times New Roman" w:eastAsia="宋体"/>
                <w:b/>
                <w:sz w:val="18"/>
                <w:szCs w:val="18"/>
                <w:highlight w:val="none"/>
              </w:rPr>
              <w:t>本工程排污许可证</w:t>
            </w:r>
            <w:r>
              <w:rPr>
                <w:rFonts w:ascii="Times New Roman" w:hAnsi="Times New Roman" w:eastAsia="宋体"/>
                <w:b/>
                <w:sz w:val="18"/>
                <w:szCs w:val="18"/>
                <w:highlight w:val="none"/>
              </w:rPr>
              <w:t>编号</w:t>
            </w:r>
          </w:p>
        </w:tc>
        <w:tc>
          <w:tcPr>
            <w:tcW w:w="2912" w:type="dxa"/>
            <w:gridSpan w:val="4"/>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20" w:type="dxa"/>
            <w:vMerge w:val="continue"/>
            <w:tcMar>
              <w:left w:w="0" w:type="dxa"/>
              <w:right w:w="0" w:type="dxa"/>
            </w:tcMar>
            <w:vAlign w:val="center"/>
          </w:tcPr>
          <w:p>
            <w:pPr>
              <w:spacing w:line="200" w:lineRule="exact"/>
              <w:jc w:val="center"/>
              <w:rPr>
                <w:rFonts w:ascii="Times New Roman" w:hAnsi="Times New Roman" w:eastAsia="宋体"/>
                <w:sz w:val="18"/>
                <w:szCs w:val="18"/>
                <w:highlight w:val="yellow"/>
              </w:rPr>
            </w:pPr>
          </w:p>
        </w:tc>
        <w:tc>
          <w:tcPr>
            <w:tcW w:w="1894"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验收单位</w:t>
            </w:r>
          </w:p>
        </w:tc>
        <w:tc>
          <w:tcPr>
            <w:tcW w:w="5211" w:type="dxa"/>
            <w:gridSpan w:val="6"/>
            <w:tcMar>
              <w:left w:w="0" w:type="dxa"/>
              <w:right w:w="0" w:type="dxa"/>
            </w:tcMar>
            <w:vAlign w:val="center"/>
          </w:tcPr>
          <w:p>
            <w:pPr>
              <w:spacing w:line="200" w:lineRule="exact"/>
              <w:jc w:val="center"/>
              <w:rPr>
                <w:rFonts w:hint="eastAsia" w:ascii="Times New Roman" w:hAnsi="Times New Roman" w:eastAsia="宋体"/>
                <w:b/>
                <w:sz w:val="18"/>
                <w:szCs w:val="18"/>
                <w:highlight w:val="none"/>
                <w:lang w:eastAsia="zh-CN"/>
              </w:rPr>
            </w:pPr>
            <w:r>
              <w:rPr>
                <w:rFonts w:hint="eastAsia" w:ascii="Times New Roman" w:hAnsi="Times New Roman" w:eastAsia="宋体"/>
                <w:b w:val="0"/>
                <w:bCs/>
                <w:sz w:val="18"/>
                <w:szCs w:val="18"/>
                <w:highlight w:val="none"/>
                <w:lang w:eastAsia="zh-CN"/>
              </w:rPr>
              <w:t>芜湖民宇环境科技有限公司</w:t>
            </w:r>
          </w:p>
        </w:tc>
        <w:tc>
          <w:tcPr>
            <w:tcW w:w="2245"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环保设施监测单位</w:t>
            </w:r>
          </w:p>
        </w:tc>
        <w:tc>
          <w:tcPr>
            <w:tcW w:w="1533" w:type="dxa"/>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安徽天净环绿科技有限公司</w:t>
            </w:r>
          </w:p>
        </w:tc>
        <w:tc>
          <w:tcPr>
            <w:tcW w:w="1113" w:type="dxa"/>
            <w:gridSpan w:val="3"/>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验收监测</w:t>
            </w:r>
            <w:r>
              <w:rPr>
                <w:rFonts w:hint="eastAsia" w:ascii="Times New Roman" w:hAnsi="Times New Roman" w:eastAsia="宋体"/>
                <w:b/>
                <w:sz w:val="18"/>
                <w:szCs w:val="18"/>
                <w:highlight w:val="none"/>
              </w:rPr>
              <w:t>时工况</w:t>
            </w:r>
          </w:p>
        </w:tc>
        <w:tc>
          <w:tcPr>
            <w:tcW w:w="2912" w:type="dxa"/>
            <w:gridSpan w:val="4"/>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20" w:type="dxa"/>
            <w:vMerge w:val="continue"/>
            <w:tcMar>
              <w:left w:w="0" w:type="dxa"/>
              <w:right w:w="0" w:type="dxa"/>
            </w:tcMar>
            <w:vAlign w:val="center"/>
          </w:tcPr>
          <w:p>
            <w:pPr>
              <w:spacing w:line="200" w:lineRule="exact"/>
              <w:jc w:val="center"/>
              <w:rPr>
                <w:rFonts w:ascii="Times New Roman" w:hAnsi="Times New Roman" w:eastAsia="宋体"/>
                <w:sz w:val="18"/>
                <w:szCs w:val="18"/>
                <w:highlight w:val="yellow"/>
              </w:rPr>
            </w:pPr>
          </w:p>
        </w:tc>
        <w:tc>
          <w:tcPr>
            <w:tcW w:w="1894"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投资总概算（万元）</w:t>
            </w:r>
          </w:p>
        </w:tc>
        <w:tc>
          <w:tcPr>
            <w:tcW w:w="5211" w:type="dxa"/>
            <w:gridSpan w:val="6"/>
            <w:tcMar>
              <w:left w:w="0" w:type="dxa"/>
              <w:right w:w="0" w:type="dxa"/>
            </w:tcMar>
            <w:vAlign w:val="center"/>
          </w:tcPr>
          <w:p>
            <w:pPr>
              <w:spacing w:line="200" w:lineRule="exact"/>
              <w:jc w:val="center"/>
              <w:rPr>
                <w:rFonts w:hint="default" w:ascii="Times New Roman" w:hAnsi="Times New Roman" w:eastAsia="宋体"/>
                <w:b/>
                <w:sz w:val="18"/>
                <w:szCs w:val="18"/>
                <w:highlight w:val="none"/>
                <w:lang w:val="en-US" w:eastAsia="zh-CN"/>
              </w:rPr>
            </w:pPr>
            <w:r>
              <w:rPr>
                <w:rFonts w:hint="eastAsia" w:ascii="Times New Roman" w:hAnsi="Times New Roman" w:eastAsia="宋体"/>
                <w:sz w:val="18"/>
                <w:szCs w:val="18"/>
                <w:highlight w:val="none"/>
                <w:lang w:val="en-US" w:eastAsia="zh-CN"/>
              </w:rPr>
              <w:t>1000</w:t>
            </w:r>
          </w:p>
        </w:tc>
        <w:tc>
          <w:tcPr>
            <w:tcW w:w="2245" w:type="dxa"/>
            <w:gridSpan w:val="2"/>
            <w:tcMar>
              <w:left w:w="0" w:type="dxa"/>
              <w:right w:w="0" w:type="dxa"/>
            </w:tcMar>
            <w:vAlign w:val="center"/>
          </w:tcPr>
          <w:p>
            <w:pPr>
              <w:tabs>
                <w:tab w:val="left" w:pos="690"/>
              </w:tabs>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环保投资总概算（万元）</w:t>
            </w:r>
          </w:p>
        </w:tc>
        <w:tc>
          <w:tcPr>
            <w:tcW w:w="1533" w:type="dxa"/>
            <w:tcMar>
              <w:left w:w="0" w:type="dxa"/>
              <w:right w:w="0" w:type="dxa"/>
            </w:tcMar>
            <w:vAlign w:val="center"/>
          </w:tcPr>
          <w:p>
            <w:pPr>
              <w:spacing w:line="200" w:lineRule="exact"/>
              <w:jc w:val="center"/>
              <w:rPr>
                <w:rFonts w:hint="default" w:ascii="Times New Roman" w:hAnsi="Times New Roman" w:eastAsia="宋体"/>
                <w:b/>
                <w:sz w:val="18"/>
                <w:szCs w:val="18"/>
                <w:highlight w:val="none"/>
                <w:lang w:val="en-US" w:eastAsia="zh-CN"/>
              </w:rPr>
            </w:pPr>
            <w:r>
              <w:rPr>
                <w:rFonts w:hint="eastAsia" w:ascii="Times New Roman" w:hAnsi="Times New Roman" w:eastAsia="宋体"/>
                <w:sz w:val="18"/>
                <w:szCs w:val="18"/>
                <w:highlight w:val="none"/>
                <w:lang w:val="en-US" w:eastAsia="zh-CN"/>
              </w:rPr>
              <w:t>60</w:t>
            </w:r>
          </w:p>
        </w:tc>
        <w:tc>
          <w:tcPr>
            <w:tcW w:w="1113" w:type="dxa"/>
            <w:gridSpan w:val="3"/>
            <w:tcMar>
              <w:left w:w="0" w:type="dxa"/>
              <w:right w:w="0" w:type="dxa"/>
            </w:tcMar>
            <w:vAlign w:val="center"/>
          </w:tcPr>
          <w:p>
            <w:pPr>
              <w:tabs>
                <w:tab w:val="left" w:pos="690"/>
              </w:tabs>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所占比例（%）</w:t>
            </w:r>
          </w:p>
        </w:tc>
        <w:tc>
          <w:tcPr>
            <w:tcW w:w="2912" w:type="dxa"/>
            <w:gridSpan w:val="4"/>
            <w:tcMar>
              <w:left w:w="0" w:type="dxa"/>
              <w:right w:w="0" w:type="dxa"/>
            </w:tcMar>
            <w:vAlign w:val="center"/>
          </w:tcPr>
          <w:p>
            <w:pPr>
              <w:tabs>
                <w:tab w:val="left" w:pos="690"/>
              </w:tabs>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20" w:type="dxa"/>
            <w:vMerge w:val="continue"/>
            <w:tcMar>
              <w:left w:w="0" w:type="dxa"/>
              <w:right w:w="0" w:type="dxa"/>
            </w:tcMar>
            <w:vAlign w:val="center"/>
          </w:tcPr>
          <w:p>
            <w:pPr>
              <w:spacing w:line="200" w:lineRule="exact"/>
              <w:jc w:val="center"/>
              <w:rPr>
                <w:rFonts w:ascii="Times New Roman" w:hAnsi="Times New Roman" w:eastAsia="宋体"/>
                <w:sz w:val="18"/>
                <w:szCs w:val="18"/>
                <w:highlight w:val="yellow"/>
              </w:rPr>
            </w:pPr>
          </w:p>
        </w:tc>
        <w:tc>
          <w:tcPr>
            <w:tcW w:w="1894"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实际总投资</w:t>
            </w:r>
          </w:p>
        </w:tc>
        <w:tc>
          <w:tcPr>
            <w:tcW w:w="5211" w:type="dxa"/>
            <w:gridSpan w:val="6"/>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800</w:t>
            </w:r>
          </w:p>
        </w:tc>
        <w:tc>
          <w:tcPr>
            <w:tcW w:w="2245"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实际环保投资（万元）</w:t>
            </w:r>
          </w:p>
        </w:tc>
        <w:tc>
          <w:tcPr>
            <w:tcW w:w="1533" w:type="dxa"/>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90</w:t>
            </w:r>
          </w:p>
        </w:tc>
        <w:tc>
          <w:tcPr>
            <w:tcW w:w="1113" w:type="dxa"/>
            <w:gridSpan w:val="3"/>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所占比例（%）</w:t>
            </w:r>
          </w:p>
        </w:tc>
        <w:tc>
          <w:tcPr>
            <w:tcW w:w="2912" w:type="dxa"/>
            <w:gridSpan w:val="4"/>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11.25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20" w:type="dxa"/>
            <w:vMerge w:val="continue"/>
            <w:tcMar>
              <w:left w:w="0" w:type="dxa"/>
              <w:right w:w="0" w:type="dxa"/>
            </w:tcMar>
            <w:vAlign w:val="center"/>
          </w:tcPr>
          <w:p>
            <w:pPr>
              <w:spacing w:line="200" w:lineRule="exact"/>
              <w:jc w:val="center"/>
              <w:rPr>
                <w:rFonts w:ascii="Times New Roman" w:hAnsi="Times New Roman" w:eastAsia="宋体"/>
                <w:sz w:val="18"/>
                <w:szCs w:val="18"/>
                <w:highlight w:val="yellow"/>
              </w:rPr>
            </w:pPr>
          </w:p>
        </w:tc>
        <w:tc>
          <w:tcPr>
            <w:tcW w:w="1894"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废水治理（万元）</w:t>
            </w:r>
          </w:p>
        </w:tc>
        <w:tc>
          <w:tcPr>
            <w:tcW w:w="797" w:type="dxa"/>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5</w:t>
            </w:r>
          </w:p>
        </w:tc>
        <w:tc>
          <w:tcPr>
            <w:tcW w:w="1331"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废气治理（万元）</w:t>
            </w:r>
          </w:p>
        </w:tc>
        <w:tc>
          <w:tcPr>
            <w:tcW w:w="1053" w:type="dxa"/>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64</w:t>
            </w:r>
          </w:p>
        </w:tc>
        <w:tc>
          <w:tcPr>
            <w:tcW w:w="1425"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噪声治理（万元）</w:t>
            </w:r>
          </w:p>
        </w:tc>
        <w:tc>
          <w:tcPr>
            <w:tcW w:w="605" w:type="dxa"/>
            <w:tcMar>
              <w:left w:w="0" w:type="dxa"/>
              <w:right w:w="0" w:type="dxa"/>
            </w:tcMar>
            <w:vAlign w:val="center"/>
          </w:tcPr>
          <w:p>
            <w:pPr>
              <w:spacing w:line="200" w:lineRule="exact"/>
              <w:jc w:val="center"/>
              <w:rPr>
                <w:rFonts w:hint="eastAsia" w:ascii="Times New Roman" w:hAnsi="Times New Roman" w:eastAsia="宋体"/>
                <w:sz w:val="18"/>
                <w:szCs w:val="18"/>
                <w:highlight w:val="none"/>
                <w:lang w:eastAsia="zh-CN"/>
              </w:rPr>
            </w:pPr>
            <w:r>
              <w:rPr>
                <w:rFonts w:hint="eastAsia" w:ascii="Times New Roman" w:hAnsi="Times New Roman" w:eastAsia="宋体"/>
                <w:sz w:val="18"/>
                <w:szCs w:val="18"/>
                <w:highlight w:val="none"/>
                <w:lang w:val="en-US" w:eastAsia="zh-CN"/>
              </w:rPr>
              <w:t>6</w:t>
            </w:r>
          </w:p>
        </w:tc>
        <w:tc>
          <w:tcPr>
            <w:tcW w:w="2245"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固</w:t>
            </w:r>
            <w:r>
              <w:rPr>
                <w:rFonts w:hint="eastAsia" w:ascii="Times New Roman" w:hAnsi="Times New Roman" w:eastAsia="宋体"/>
                <w:b/>
                <w:sz w:val="18"/>
                <w:szCs w:val="18"/>
                <w:highlight w:val="none"/>
              </w:rPr>
              <w:t>体</w:t>
            </w:r>
            <w:r>
              <w:rPr>
                <w:rFonts w:ascii="Times New Roman" w:hAnsi="Times New Roman" w:eastAsia="宋体"/>
                <w:b/>
                <w:sz w:val="18"/>
                <w:szCs w:val="18"/>
                <w:highlight w:val="none"/>
              </w:rPr>
              <w:t>废</w:t>
            </w:r>
            <w:r>
              <w:rPr>
                <w:rFonts w:hint="eastAsia" w:ascii="Times New Roman" w:hAnsi="Times New Roman" w:eastAsia="宋体"/>
                <w:b/>
                <w:sz w:val="18"/>
                <w:szCs w:val="18"/>
                <w:highlight w:val="none"/>
              </w:rPr>
              <w:t>物</w:t>
            </w:r>
            <w:r>
              <w:rPr>
                <w:rFonts w:ascii="Times New Roman" w:hAnsi="Times New Roman" w:eastAsia="宋体"/>
                <w:b/>
                <w:sz w:val="18"/>
                <w:szCs w:val="18"/>
                <w:highlight w:val="none"/>
              </w:rPr>
              <w:t>治理（万元）</w:t>
            </w:r>
          </w:p>
        </w:tc>
        <w:tc>
          <w:tcPr>
            <w:tcW w:w="1533" w:type="dxa"/>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10</w:t>
            </w:r>
          </w:p>
        </w:tc>
        <w:tc>
          <w:tcPr>
            <w:tcW w:w="1113" w:type="dxa"/>
            <w:gridSpan w:val="3"/>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绿化及生态（万元）</w:t>
            </w:r>
          </w:p>
        </w:tc>
        <w:tc>
          <w:tcPr>
            <w:tcW w:w="1081" w:type="dxa"/>
            <w:tcMar>
              <w:left w:w="0" w:type="dxa"/>
              <w:right w:w="0" w:type="dxa"/>
            </w:tcMar>
            <w:vAlign w:val="center"/>
          </w:tcPr>
          <w:p>
            <w:pPr>
              <w:spacing w:line="200" w:lineRule="exact"/>
              <w:jc w:val="center"/>
              <w:rPr>
                <w:rFonts w:hint="eastAsia" w:ascii="Times New Roman" w:hAnsi="Times New Roman" w:eastAsia="宋体"/>
                <w:sz w:val="18"/>
                <w:szCs w:val="18"/>
                <w:highlight w:val="none"/>
                <w:lang w:eastAsia="zh-CN"/>
              </w:rPr>
            </w:pPr>
            <w:r>
              <w:rPr>
                <w:rFonts w:hint="eastAsia" w:ascii="Times New Roman" w:hAnsi="Times New Roman" w:eastAsia="宋体"/>
                <w:sz w:val="18"/>
                <w:szCs w:val="18"/>
                <w:highlight w:val="none"/>
                <w:lang w:val="en-US" w:eastAsia="zh-CN"/>
              </w:rPr>
              <w:t>5</w:t>
            </w:r>
          </w:p>
        </w:tc>
        <w:tc>
          <w:tcPr>
            <w:tcW w:w="1062"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其</w:t>
            </w:r>
            <w:r>
              <w:rPr>
                <w:rFonts w:hint="eastAsia" w:ascii="Times New Roman" w:hAnsi="Times New Roman" w:eastAsia="宋体"/>
                <w:b/>
                <w:sz w:val="18"/>
                <w:szCs w:val="18"/>
                <w:highlight w:val="none"/>
              </w:rPr>
              <w:t>他</w:t>
            </w:r>
            <w:r>
              <w:rPr>
                <w:rFonts w:ascii="Times New Roman" w:hAnsi="Times New Roman" w:eastAsia="宋体"/>
                <w:b/>
                <w:sz w:val="18"/>
                <w:szCs w:val="18"/>
                <w:highlight w:val="none"/>
              </w:rPr>
              <w:t>（万元）</w:t>
            </w:r>
          </w:p>
        </w:tc>
        <w:tc>
          <w:tcPr>
            <w:tcW w:w="769" w:type="dxa"/>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20" w:type="dxa"/>
            <w:vMerge w:val="continue"/>
            <w:tcMar>
              <w:left w:w="0" w:type="dxa"/>
              <w:right w:w="0" w:type="dxa"/>
            </w:tcMar>
            <w:vAlign w:val="center"/>
          </w:tcPr>
          <w:p>
            <w:pPr>
              <w:spacing w:line="200" w:lineRule="exact"/>
              <w:jc w:val="center"/>
              <w:rPr>
                <w:rFonts w:ascii="Times New Roman" w:hAnsi="Times New Roman" w:eastAsia="宋体"/>
                <w:sz w:val="18"/>
                <w:szCs w:val="18"/>
                <w:highlight w:val="yellow"/>
              </w:rPr>
            </w:pPr>
          </w:p>
        </w:tc>
        <w:tc>
          <w:tcPr>
            <w:tcW w:w="1894"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新增废水处理设施能力</w:t>
            </w:r>
          </w:p>
        </w:tc>
        <w:tc>
          <w:tcPr>
            <w:tcW w:w="5211" w:type="dxa"/>
            <w:gridSpan w:val="6"/>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p>
        </w:tc>
        <w:tc>
          <w:tcPr>
            <w:tcW w:w="2245"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新增废气处理设施能力</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p>
        </w:tc>
        <w:tc>
          <w:tcPr>
            <w:tcW w:w="1113" w:type="dxa"/>
            <w:gridSpan w:val="3"/>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年平均工作时</w:t>
            </w:r>
          </w:p>
        </w:tc>
        <w:tc>
          <w:tcPr>
            <w:tcW w:w="2912" w:type="dxa"/>
            <w:gridSpan w:val="4"/>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b w:val="0"/>
                <w:bCs/>
                <w:sz w:val="18"/>
                <w:szCs w:val="18"/>
                <w:highlight w:val="none"/>
                <w:lang w:val="en-US" w:eastAsia="zh-CN"/>
              </w:rPr>
              <w:t>2400</w:t>
            </w:r>
            <w:r>
              <w:rPr>
                <w:rFonts w:ascii="Times New Roman" w:hAnsi="Times New Roman" w:eastAsia="宋体"/>
                <w:b w:val="0"/>
                <w:bCs/>
                <w:sz w:val="18"/>
                <w:szCs w:val="18"/>
                <w:highlight w:val="none"/>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2314" w:type="dxa"/>
            <w:gridSpan w:val="3"/>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运营单位</w:t>
            </w:r>
          </w:p>
        </w:tc>
        <w:tc>
          <w:tcPr>
            <w:tcW w:w="4139" w:type="dxa"/>
            <w:gridSpan w:val="4"/>
            <w:tcMar>
              <w:left w:w="0" w:type="dxa"/>
              <w:right w:w="0" w:type="dxa"/>
            </w:tcMar>
            <w:vAlign w:val="center"/>
          </w:tcPr>
          <w:p>
            <w:pPr>
              <w:spacing w:line="200" w:lineRule="exact"/>
              <w:jc w:val="center"/>
              <w:rPr>
                <w:rFonts w:hint="eastAsia" w:ascii="Times New Roman" w:hAnsi="Times New Roman" w:eastAsia="宋体"/>
                <w:sz w:val="18"/>
                <w:szCs w:val="18"/>
                <w:highlight w:val="none"/>
                <w:lang w:eastAsia="zh-CN"/>
              </w:rPr>
            </w:pPr>
            <w:r>
              <w:rPr>
                <w:rFonts w:hint="eastAsia" w:ascii="Times New Roman" w:hAnsi="Times New Roman" w:eastAsia="宋体"/>
                <w:sz w:val="18"/>
                <w:szCs w:val="18"/>
                <w:highlight w:val="none"/>
                <w:lang w:eastAsia="zh-CN"/>
              </w:rPr>
              <w:t>芜湖县宁龙金属制品有限公司</w:t>
            </w:r>
          </w:p>
        </w:tc>
        <w:tc>
          <w:tcPr>
            <w:tcW w:w="3317" w:type="dxa"/>
            <w:gridSpan w:val="4"/>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运营单位</w:t>
            </w:r>
            <w:r>
              <w:rPr>
                <w:rFonts w:hint="eastAsia" w:ascii="Times New Roman" w:hAnsi="Times New Roman" w:eastAsia="宋体"/>
                <w:b/>
                <w:sz w:val="18"/>
                <w:szCs w:val="18"/>
                <w:highlight w:val="none"/>
              </w:rPr>
              <w:t>社会统一信用代码（或组织机构代码）</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91340221MA2RELF8X4</w:t>
            </w:r>
          </w:p>
        </w:tc>
        <w:tc>
          <w:tcPr>
            <w:tcW w:w="1113" w:type="dxa"/>
            <w:gridSpan w:val="3"/>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验收时间</w:t>
            </w:r>
          </w:p>
        </w:tc>
        <w:tc>
          <w:tcPr>
            <w:tcW w:w="2912" w:type="dxa"/>
            <w:gridSpan w:val="4"/>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lang w:val="en-US" w:eastAsia="zh-CN"/>
              </w:rPr>
              <w:t>2020</w:t>
            </w:r>
            <w:r>
              <w:rPr>
                <w:rFonts w:hint="eastAsia" w:ascii="Times New Roman" w:hAnsi="Times New Roman" w:eastAsia="宋体"/>
                <w:sz w:val="18"/>
                <w:szCs w:val="18"/>
                <w:highlight w:val="none"/>
              </w:rPr>
              <w:t>年</w:t>
            </w:r>
            <w:r>
              <w:rPr>
                <w:rFonts w:hint="eastAsia" w:ascii="Times New Roman" w:hAnsi="Times New Roman" w:eastAsia="宋体"/>
                <w:sz w:val="18"/>
                <w:szCs w:val="18"/>
                <w:highlight w:val="none"/>
                <w:lang w:val="en-US" w:eastAsia="zh-CN"/>
              </w:rPr>
              <w:t>8</w:t>
            </w:r>
            <w:r>
              <w:rPr>
                <w:rFonts w:hint="eastAsia" w:ascii="Times New Roman" w:hAnsi="Times New Roman" w:eastAsia="宋体"/>
                <w:sz w:val="18"/>
                <w:szCs w:val="18"/>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restart"/>
            <w:tcMar>
              <w:left w:w="0" w:type="dxa"/>
              <w:right w:w="0" w:type="dxa"/>
            </w:tcMar>
            <w:vAlign w:val="center"/>
          </w:tcPr>
          <w:p>
            <w:pPr>
              <w:spacing w:line="200" w:lineRule="exact"/>
              <w:jc w:val="center"/>
              <w:rPr>
                <w:rFonts w:ascii="Times New Roman" w:hAnsi="Times New Roman" w:eastAsia="宋体"/>
                <w:b/>
                <w:spacing w:val="20"/>
                <w:sz w:val="18"/>
                <w:szCs w:val="18"/>
                <w:highlight w:val="none"/>
              </w:rPr>
            </w:pPr>
            <w:r>
              <w:rPr>
                <w:rFonts w:ascii="Times New Roman" w:hAnsi="Times New Roman" w:eastAsia="宋体"/>
                <w:b/>
                <w:spacing w:val="20"/>
                <w:sz w:val="18"/>
                <w:szCs w:val="18"/>
                <w:highlight w:val="none"/>
              </w:rPr>
              <w:t>污染</w:t>
            </w:r>
          </w:p>
          <w:p>
            <w:pPr>
              <w:spacing w:line="200" w:lineRule="exact"/>
              <w:jc w:val="center"/>
              <w:rPr>
                <w:rFonts w:ascii="Times New Roman" w:hAnsi="Times New Roman" w:eastAsia="宋体"/>
                <w:b/>
                <w:spacing w:val="20"/>
                <w:sz w:val="18"/>
                <w:szCs w:val="18"/>
                <w:highlight w:val="none"/>
              </w:rPr>
            </w:pPr>
            <w:r>
              <w:rPr>
                <w:rFonts w:ascii="Times New Roman" w:hAnsi="Times New Roman" w:eastAsia="宋体"/>
                <w:b/>
                <w:spacing w:val="20"/>
                <w:sz w:val="18"/>
                <w:szCs w:val="18"/>
                <w:highlight w:val="none"/>
              </w:rPr>
              <w:t>物排</w:t>
            </w:r>
          </w:p>
          <w:p>
            <w:pPr>
              <w:spacing w:line="200" w:lineRule="exact"/>
              <w:jc w:val="center"/>
              <w:rPr>
                <w:rFonts w:ascii="Times New Roman" w:hAnsi="Times New Roman" w:eastAsia="宋体"/>
                <w:b/>
                <w:spacing w:val="20"/>
                <w:sz w:val="18"/>
                <w:szCs w:val="18"/>
                <w:highlight w:val="none"/>
              </w:rPr>
            </w:pPr>
            <w:r>
              <w:rPr>
                <w:rFonts w:ascii="Times New Roman" w:hAnsi="Times New Roman" w:eastAsia="宋体"/>
                <w:b/>
                <w:spacing w:val="20"/>
                <w:sz w:val="18"/>
                <w:szCs w:val="18"/>
                <w:highlight w:val="none"/>
              </w:rPr>
              <w:t>放达</w:t>
            </w:r>
          </w:p>
          <w:p>
            <w:pPr>
              <w:spacing w:line="200" w:lineRule="exact"/>
              <w:jc w:val="center"/>
              <w:rPr>
                <w:rFonts w:ascii="Times New Roman" w:hAnsi="Times New Roman" w:eastAsia="宋体"/>
                <w:b/>
                <w:spacing w:val="20"/>
                <w:sz w:val="18"/>
                <w:szCs w:val="18"/>
                <w:highlight w:val="none"/>
              </w:rPr>
            </w:pPr>
            <w:r>
              <w:rPr>
                <w:rFonts w:ascii="Times New Roman" w:hAnsi="Times New Roman" w:eastAsia="宋体"/>
                <w:b/>
                <w:spacing w:val="20"/>
                <w:sz w:val="18"/>
                <w:szCs w:val="18"/>
                <w:highlight w:val="none"/>
              </w:rPr>
              <w:t>标与</w:t>
            </w:r>
          </w:p>
          <w:p>
            <w:pPr>
              <w:spacing w:line="200" w:lineRule="exact"/>
              <w:jc w:val="center"/>
              <w:rPr>
                <w:rFonts w:ascii="Times New Roman" w:hAnsi="Times New Roman" w:eastAsia="宋体"/>
                <w:b/>
                <w:spacing w:val="20"/>
                <w:sz w:val="18"/>
                <w:szCs w:val="18"/>
                <w:highlight w:val="none"/>
              </w:rPr>
            </w:pPr>
            <w:r>
              <w:rPr>
                <w:rFonts w:ascii="Times New Roman" w:hAnsi="Times New Roman" w:eastAsia="宋体"/>
                <w:b/>
                <w:spacing w:val="20"/>
                <w:sz w:val="18"/>
                <w:szCs w:val="18"/>
                <w:highlight w:val="none"/>
              </w:rPr>
              <w:t>总量</w:t>
            </w:r>
          </w:p>
          <w:p>
            <w:pPr>
              <w:spacing w:line="200" w:lineRule="exact"/>
              <w:jc w:val="center"/>
              <w:rPr>
                <w:rFonts w:ascii="Times New Roman" w:hAnsi="Times New Roman" w:eastAsia="宋体"/>
                <w:b/>
                <w:spacing w:val="20"/>
                <w:sz w:val="18"/>
                <w:szCs w:val="18"/>
                <w:highlight w:val="none"/>
              </w:rPr>
            </w:pPr>
            <w:r>
              <w:rPr>
                <w:rFonts w:ascii="Times New Roman" w:hAnsi="Times New Roman" w:eastAsia="宋体"/>
                <w:b/>
                <w:spacing w:val="20"/>
                <w:sz w:val="18"/>
                <w:szCs w:val="18"/>
                <w:highlight w:val="none"/>
              </w:rPr>
              <w:t>控制（工</w:t>
            </w:r>
          </w:p>
          <w:p>
            <w:pPr>
              <w:spacing w:line="200" w:lineRule="exact"/>
              <w:jc w:val="center"/>
              <w:rPr>
                <w:rFonts w:ascii="Times New Roman" w:hAnsi="Times New Roman" w:eastAsia="宋体"/>
                <w:b/>
                <w:spacing w:val="20"/>
                <w:sz w:val="18"/>
                <w:szCs w:val="18"/>
                <w:highlight w:val="none"/>
              </w:rPr>
            </w:pPr>
            <w:r>
              <w:rPr>
                <w:rFonts w:ascii="Times New Roman" w:hAnsi="Times New Roman" w:eastAsia="宋体"/>
                <w:b/>
                <w:spacing w:val="20"/>
                <w:sz w:val="18"/>
                <w:szCs w:val="18"/>
                <w:highlight w:val="none"/>
              </w:rPr>
              <w:t>业建</w:t>
            </w:r>
          </w:p>
          <w:p>
            <w:pPr>
              <w:spacing w:line="200" w:lineRule="exact"/>
              <w:jc w:val="center"/>
              <w:rPr>
                <w:rFonts w:ascii="Times New Roman" w:hAnsi="Times New Roman" w:eastAsia="宋体"/>
                <w:b/>
                <w:spacing w:val="20"/>
                <w:sz w:val="18"/>
                <w:szCs w:val="18"/>
                <w:highlight w:val="none"/>
              </w:rPr>
            </w:pPr>
            <w:r>
              <w:rPr>
                <w:rFonts w:ascii="Times New Roman" w:hAnsi="Times New Roman" w:eastAsia="宋体"/>
                <w:b/>
                <w:spacing w:val="20"/>
                <w:sz w:val="18"/>
                <w:szCs w:val="18"/>
                <w:highlight w:val="none"/>
              </w:rPr>
              <w:t>设项</w:t>
            </w:r>
          </w:p>
          <w:p>
            <w:pPr>
              <w:spacing w:line="200" w:lineRule="exact"/>
              <w:jc w:val="center"/>
              <w:rPr>
                <w:rFonts w:ascii="Times New Roman" w:hAnsi="Times New Roman" w:eastAsia="宋体"/>
                <w:b/>
                <w:spacing w:val="20"/>
                <w:sz w:val="18"/>
                <w:szCs w:val="18"/>
                <w:highlight w:val="none"/>
              </w:rPr>
            </w:pPr>
            <w:r>
              <w:rPr>
                <w:rFonts w:ascii="Times New Roman" w:hAnsi="Times New Roman" w:eastAsia="宋体"/>
                <w:b/>
                <w:spacing w:val="20"/>
                <w:sz w:val="18"/>
                <w:szCs w:val="18"/>
                <w:highlight w:val="none"/>
              </w:rPr>
              <w:t>目详填）</w:t>
            </w:r>
          </w:p>
        </w:tc>
        <w:tc>
          <w:tcPr>
            <w:tcW w:w="17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污染物</w:t>
            </w:r>
          </w:p>
        </w:tc>
        <w:tc>
          <w:tcPr>
            <w:tcW w:w="797"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原有排</w:t>
            </w:r>
          </w:p>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放量(1)</w:t>
            </w:r>
          </w:p>
        </w:tc>
        <w:tc>
          <w:tcPr>
            <w:tcW w:w="1331"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本期工程实际排放浓度(2)</w:t>
            </w:r>
          </w:p>
        </w:tc>
        <w:tc>
          <w:tcPr>
            <w:tcW w:w="105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本期工程允许排放浓度(3)</w:t>
            </w:r>
          </w:p>
        </w:tc>
        <w:tc>
          <w:tcPr>
            <w:tcW w:w="958"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本期工程产生量(4)</w:t>
            </w:r>
          </w:p>
        </w:tc>
        <w:tc>
          <w:tcPr>
            <w:tcW w:w="1072"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本期工程自身削减量(5)</w:t>
            </w:r>
          </w:p>
        </w:tc>
        <w:tc>
          <w:tcPr>
            <w:tcW w:w="109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本期工程实际排放量(6)</w:t>
            </w:r>
          </w:p>
        </w:tc>
        <w:tc>
          <w:tcPr>
            <w:tcW w:w="1152"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本期工程核定排放总量(7)</w:t>
            </w:r>
          </w:p>
        </w:tc>
        <w:tc>
          <w:tcPr>
            <w:tcW w:w="153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本期工程“以新带老”削减量(8)</w:t>
            </w:r>
          </w:p>
        </w:tc>
        <w:tc>
          <w:tcPr>
            <w:tcW w:w="988"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全厂实际排放总量(9)</w:t>
            </w:r>
          </w:p>
        </w:tc>
        <w:tc>
          <w:tcPr>
            <w:tcW w:w="1206"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全厂核定排放总量(10)</w:t>
            </w:r>
          </w:p>
        </w:tc>
        <w:tc>
          <w:tcPr>
            <w:tcW w:w="1062" w:type="dxa"/>
            <w:gridSpan w:val="2"/>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区域平衡替代削减量(11)</w:t>
            </w:r>
          </w:p>
        </w:tc>
        <w:tc>
          <w:tcPr>
            <w:tcW w:w="769"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废水</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6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0.054</w:t>
            </w:r>
          </w:p>
        </w:tc>
        <w:tc>
          <w:tcPr>
            <w:tcW w:w="1152" w:type="dxa"/>
            <w:tcMar>
              <w:left w:w="0" w:type="dxa"/>
              <w:right w:w="0" w:type="dxa"/>
            </w:tcMar>
            <w:vAlign w:val="center"/>
          </w:tcPr>
          <w:p>
            <w:pPr>
              <w:spacing w:line="26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0.054</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化学需氧量</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6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w:t>
            </w:r>
          </w:p>
        </w:tc>
        <w:tc>
          <w:tcPr>
            <w:tcW w:w="1152" w:type="dxa"/>
            <w:tcMar>
              <w:left w:w="0" w:type="dxa"/>
              <w:right w:w="0" w:type="dxa"/>
            </w:tcMar>
            <w:vAlign w:val="center"/>
          </w:tcPr>
          <w:p>
            <w:pPr>
              <w:spacing w:line="26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氨氮</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6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w:t>
            </w:r>
          </w:p>
        </w:tc>
        <w:tc>
          <w:tcPr>
            <w:tcW w:w="1152" w:type="dxa"/>
            <w:tcMar>
              <w:left w:w="0" w:type="dxa"/>
              <w:right w:w="0" w:type="dxa"/>
            </w:tcMar>
            <w:vAlign w:val="center"/>
          </w:tcPr>
          <w:p>
            <w:pPr>
              <w:spacing w:line="26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hint="eastAsia" w:ascii="Times New Roman" w:hAnsi="Times New Roman" w:eastAsia="宋体"/>
                <w:b/>
                <w:sz w:val="18"/>
                <w:szCs w:val="18"/>
                <w:highlight w:val="none"/>
              </w:rPr>
              <w:t>悬浮物</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152"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石油类</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152"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废气</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152"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hint="eastAsia" w:ascii="Times New Roman" w:hAnsi="Times New Roman" w:eastAsia="宋体"/>
                <w:b/>
                <w:sz w:val="18"/>
                <w:szCs w:val="18"/>
                <w:highlight w:val="none"/>
              </w:rPr>
              <w:t>烟尘</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0.0127</w:t>
            </w:r>
          </w:p>
        </w:tc>
        <w:tc>
          <w:tcPr>
            <w:tcW w:w="1152" w:type="dxa"/>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0.024</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hint="eastAsia" w:ascii="Times New Roman" w:hAnsi="Times New Roman" w:eastAsia="宋体"/>
                <w:b/>
                <w:sz w:val="18"/>
                <w:szCs w:val="18"/>
                <w:highlight w:val="none"/>
              </w:rPr>
              <w:t>二氧化硫</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152"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hint="eastAsia" w:ascii="Times New Roman" w:hAnsi="Times New Roman" w:eastAsia="宋体"/>
                <w:b/>
                <w:sz w:val="18"/>
                <w:szCs w:val="18"/>
                <w:highlight w:val="none"/>
              </w:rPr>
              <w:t>氮氧化物</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152"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hint="default" w:ascii="Times New Roman" w:hAnsi="Times New Roman" w:eastAsia="宋体"/>
                <w:b/>
                <w:sz w:val="18"/>
                <w:szCs w:val="18"/>
                <w:highlight w:val="none"/>
                <w:lang w:val="en-US" w:eastAsia="zh-CN"/>
              </w:rPr>
            </w:pPr>
            <w:r>
              <w:rPr>
                <w:rFonts w:hint="eastAsia" w:ascii="Times New Roman" w:hAnsi="Times New Roman" w:eastAsia="宋体"/>
                <w:b/>
                <w:sz w:val="18"/>
                <w:szCs w:val="18"/>
                <w:highlight w:val="none"/>
                <w:lang w:val="en-US" w:eastAsia="zh-CN"/>
              </w:rPr>
              <w:t>挥发性有机物</w:t>
            </w:r>
          </w:p>
        </w:tc>
        <w:tc>
          <w:tcPr>
            <w:tcW w:w="797" w:type="dxa"/>
            <w:tcMar>
              <w:left w:w="0" w:type="dxa"/>
              <w:right w:w="0" w:type="dxa"/>
            </w:tcMar>
            <w:vAlign w:val="center"/>
          </w:tcPr>
          <w:p>
            <w:pPr>
              <w:spacing w:line="200" w:lineRule="exact"/>
              <w:jc w:val="center"/>
              <w:rPr>
                <w:rFonts w:hint="eastAsia"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hint="eastAsia"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hint="eastAsia"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hint="eastAsia"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hint="eastAsia"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0.0072</w:t>
            </w:r>
          </w:p>
        </w:tc>
        <w:tc>
          <w:tcPr>
            <w:tcW w:w="1152" w:type="dxa"/>
            <w:tcMar>
              <w:left w:w="0" w:type="dxa"/>
              <w:right w:w="0" w:type="dxa"/>
            </w:tcMar>
            <w:vAlign w:val="center"/>
          </w:tcPr>
          <w:p>
            <w:pPr>
              <w:spacing w:line="200" w:lineRule="exact"/>
              <w:jc w:val="center"/>
              <w:rPr>
                <w:rFonts w:hint="default" w:ascii="Times New Roman" w:hAnsi="Times New Roman" w:eastAsia="宋体"/>
                <w:sz w:val="18"/>
                <w:szCs w:val="18"/>
                <w:highlight w:val="none"/>
                <w:lang w:val="en-US" w:eastAsia="zh-CN"/>
              </w:rPr>
            </w:pPr>
            <w:r>
              <w:rPr>
                <w:rFonts w:hint="eastAsia" w:ascii="Times New Roman" w:hAnsi="Times New Roman" w:eastAsia="宋体"/>
                <w:sz w:val="18"/>
                <w:szCs w:val="18"/>
                <w:highlight w:val="none"/>
                <w:lang w:val="en-US" w:eastAsia="zh-CN"/>
              </w:rPr>
              <w:t>0.0152</w:t>
            </w:r>
          </w:p>
        </w:tc>
        <w:tc>
          <w:tcPr>
            <w:tcW w:w="1533" w:type="dxa"/>
            <w:tcMar>
              <w:left w:w="0" w:type="dxa"/>
              <w:right w:w="0" w:type="dxa"/>
            </w:tcMar>
            <w:vAlign w:val="center"/>
          </w:tcPr>
          <w:p>
            <w:pPr>
              <w:spacing w:line="200" w:lineRule="exact"/>
              <w:jc w:val="center"/>
              <w:rPr>
                <w:rFonts w:hint="eastAsia"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hint="eastAsia"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hint="eastAsia"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hint="eastAsia"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hint="eastAsia"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b/>
                <w:sz w:val="18"/>
                <w:szCs w:val="18"/>
                <w:highlight w:val="none"/>
              </w:rPr>
            </w:pPr>
            <w:r>
              <w:rPr>
                <w:rFonts w:ascii="Times New Roman" w:hAnsi="Times New Roman" w:eastAsia="宋体"/>
                <w:b/>
                <w:sz w:val="18"/>
                <w:szCs w:val="18"/>
                <w:highlight w:val="none"/>
              </w:rPr>
              <w:t>工业固体废物</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152"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81" w:type="dxa"/>
            <w:gridSpan w:val="2"/>
            <w:vMerge w:val="continue"/>
            <w:tcMar>
              <w:left w:w="0" w:type="dxa"/>
              <w:right w:w="0" w:type="dxa"/>
            </w:tcMar>
            <w:vAlign w:val="center"/>
          </w:tcPr>
          <w:p>
            <w:pPr>
              <w:spacing w:line="200" w:lineRule="exact"/>
              <w:jc w:val="center"/>
              <w:rPr>
                <w:rFonts w:ascii="Times New Roman" w:hAnsi="Times New Roman" w:eastAsia="宋体"/>
                <w:sz w:val="18"/>
                <w:szCs w:val="18"/>
                <w:highlight w:val="none"/>
              </w:rPr>
            </w:pPr>
          </w:p>
        </w:tc>
        <w:tc>
          <w:tcPr>
            <w:tcW w:w="17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ascii="Times New Roman" w:hAnsi="Times New Roman" w:eastAsia="宋体"/>
                <w:b/>
                <w:sz w:val="18"/>
                <w:szCs w:val="18"/>
                <w:highlight w:val="none"/>
              </w:rPr>
              <w:t>与项目有关的其</w:t>
            </w:r>
            <w:r>
              <w:rPr>
                <w:rFonts w:hint="eastAsia" w:ascii="Times New Roman" w:hAnsi="Times New Roman" w:eastAsia="宋体"/>
                <w:b/>
                <w:sz w:val="18"/>
                <w:szCs w:val="18"/>
                <w:highlight w:val="none"/>
              </w:rPr>
              <w:t>他</w:t>
            </w:r>
            <w:r>
              <w:rPr>
                <w:rFonts w:ascii="Times New Roman" w:hAnsi="Times New Roman" w:eastAsia="宋体"/>
                <w:b/>
                <w:sz w:val="18"/>
                <w:szCs w:val="18"/>
                <w:highlight w:val="none"/>
              </w:rPr>
              <w:t>特征污染物</w:t>
            </w:r>
          </w:p>
        </w:tc>
        <w:tc>
          <w:tcPr>
            <w:tcW w:w="797"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331"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5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58"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7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9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152"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533"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988"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206"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1062" w:type="dxa"/>
            <w:gridSpan w:val="2"/>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c>
          <w:tcPr>
            <w:tcW w:w="769" w:type="dxa"/>
            <w:tcMar>
              <w:left w:w="0" w:type="dxa"/>
              <w:right w:w="0" w:type="dxa"/>
            </w:tcMar>
            <w:vAlign w:val="center"/>
          </w:tcPr>
          <w:p>
            <w:pPr>
              <w:spacing w:line="200" w:lineRule="exact"/>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w:t>
            </w:r>
          </w:p>
        </w:tc>
      </w:tr>
      <w:bookmarkEnd w:id="9"/>
    </w:tbl>
    <w:p>
      <w:pPr>
        <w:ind w:left="-708" w:leftChars="-337" w:right="-1210" w:rightChars="-576"/>
        <w:rPr>
          <w:rFonts w:ascii="Times New Roman" w:hAnsi="Times New Roman" w:eastAsia="宋体" w:cs="宋体"/>
          <w:sz w:val="24"/>
        </w:rPr>
      </w:pPr>
      <w:r>
        <w:rPr>
          <w:rFonts w:ascii="Times New Roman" w:hAnsi="Times New Roman" w:eastAsia="宋体"/>
          <w:b/>
          <w:sz w:val="15"/>
          <w:szCs w:val="15"/>
          <w:highlight w:val="none"/>
        </w:rPr>
        <w:t>注</w:t>
      </w:r>
      <w:r>
        <w:rPr>
          <w:rFonts w:ascii="Times New Roman" w:hAnsi="Times New Roman" w:eastAsia="宋体"/>
          <w:sz w:val="15"/>
          <w:szCs w:val="15"/>
          <w:highlight w:val="none"/>
        </w:rPr>
        <w:t>：1、</w:t>
      </w:r>
      <w:r>
        <w:rPr>
          <w:rFonts w:ascii="Times New Roman" w:hAnsi="Times New Roman" w:eastAsia="宋体"/>
          <w:spacing w:val="-4"/>
          <w:sz w:val="15"/>
          <w:szCs w:val="15"/>
          <w:highlight w:val="none"/>
        </w:rPr>
        <w:t>排放增减量：（+）表示增加，（-）表示减少。2、(12)=(6)-(8)-(11)，（9）= (4)-(5)-(8)- (11) +（1）。3、计量单位：废水排放量——万吨/年；废气排放量——</w:t>
      </w:r>
      <w:r>
        <w:rPr>
          <w:rFonts w:hint="eastAsia" w:ascii="Times New Roman" w:hAnsi="Times New Roman" w:eastAsia="宋体"/>
          <w:sz w:val="15"/>
          <w:szCs w:val="15"/>
          <w:highlight w:val="none"/>
        </w:rPr>
        <w:t>吨/年</w:t>
      </w:r>
      <w:r>
        <w:rPr>
          <w:rFonts w:ascii="Times New Roman" w:hAnsi="Times New Roman" w:eastAsia="宋体"/>
          <w:spacing w:val="-4"/>
          <w:sz w:val="15"/>
          <w:szCs w:val="15"/>
          <w:highlight w:val="none"/>
        </w:rPr>
        <w:t>；工业固体废物排放</w:t>
      </w:r>
      <w:r>
        <w:rPr>
          <w:rFonts w:ascii="Times New Roman" w:hAnsi="Times New Roman" w:eastAsia="宋体"/>
          <w:sz w:val="15"/>
          <w:szCs w:val="15"/>
          <w:highlight w:val="none"/>
        </w:rPr>
        <w:t>量——万吨/年；水</w:t>
      </w:r>
      <w:r>
        <w:rPr>
          <w:rFonts w:hint="eastAsia" w:ascii="Times New Roman" w:hAnsi="Times New Roman" w:eastAsia="宋体"/>
          <w:sz w:val="15"/>
          <w:szCs w:val="15"/>
          <w:highlight w:val="none"/>
        </w:rPr>
        <w:t>、气</w:t>
      </w:r>
      <w:r>
        <w:rPr>
          <w:rFonts w:ascii="Times New Roman" w:hAnsi="Times New Roman" w:eastAsia="宋体"/>
          <w:sz w:val="15"/>
          <w:szCs w:val="15"/>
          <w:highlight w:val="none"/>
        </w:rPr>
        <w:t>污染物排放浓度——</w:t>
      </w:r>
      <w:r>
        <w:rPr>
          <w:rFonts w:hint="eastAsia" w:ascii="Times New Roman" w:hAnsi="Times New Roman" w:eastAsia="宋体"/>
          <w:sz w:val="15"/>
          <w:szCs w:val="15"/>
          <w:highlight w:val="none"/>
        </w:rPr>
        <w:t>吨/</w:t>
      </w:r>
      <w:r>
        <w:rPr>
          <w:rFonts w:hint="eastAsia" w:ascii="Times New Roman" w:hAnsi="Times New Roman" w:eastAsia="宋体"/>
          <w:sz w:val="15"/>
          <w:szCs w:val="15"/>
        </w:rPr>
        <w:t>年</w:t>
      </w:r>
    </w:p>
    <w:sectPr>
      <w:footerReference r:id="rId8" w:type="default"/>
      <w:pgSz w:w="16838" w:h="11906" w:orient="landscape"/>
      <w:pgMar w:top="1134"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Segoe UI Emoji">
    <w:panose1 w:val="020B0502040204020203"/>
    <w:charset w:val="00"/>
    <w:family w:val="swiss"/>
    <w:pitch w:val="default"/>
    <w:sig w:usb0="00000001" w:usb1="02000000" w:usb2="00000000" w:usb3="00000000" w:csb0="000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sdt>
    <w:sdtPr>
      <w:id w:val="165759787"/>
      <w:docPartObj>
        <w:docPartGallery w:val="autotext"/>
      </w:docPartObj>
    </w:sdtPr>
    <w:sdtContent>
      <w:p>
        <w:pPr>
          <w:pStyle w:val="20"/>
          <w:jc w:val="center"/>
        </w:pPr>
        <w:r>
          <w:fldChar w:fldCharType="begin"/>
        </w:r>
        <w:r>
          <w:instrText xml:space="preserve">PAGE   \* MERGEFORMAT</w:instrText>
        </w:r>
        <w:r>
          <w:fldChar w:fldCharType="separate"/>
        </w:r>
        <w:r>
          <w:rPr>
            <w:lang w:val="zh-CN"/>
          </w:rPr>
          <w:t>2</w:t>
        </w:r>
        <w:r>
          <w:fldChar w:fldCharType="end"/>
        </w:r>
      </w:p>
    </w:sdtContent>
  </w:sdt>
  <w:p>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1C104F"/>
    <w:multiLevelType w:val="singleLevel"/>
    <w:tmpl w:val="C51C104F"/>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F60A0"/>
    <w:rsid w:val="02C66F85"/>
    <w:rsid w:val="02C82E8F"/>
    <w:rsid w:val="02D73871"/>
    <w:rsid w:val="02EB6879"/>
    <w:rsid w:val="02F10557"/>
    <w:rsid w:val="02F145EB"/>
    <w:rsid w:val="02F41DD5"/>
    <w:rsid w:val="03006960"/>
    <w:rsid w:val="0302752A"/>
    <w:rsid w:val="03066B03"/>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31F86"/>
    <w:rsid w:val="069A662E"/>
    <w:rsid w:val="06A10C83"/>
    <w:rsid w:val="06A66EAD"/>
    <w:rsid w:val="06B03835"/>
    <w:rsid w:val="06C11E6A"/>
    <w:rsid w:val="06C25D4E"/>
    <w:rsid w:val="06D61973"/>
    <w:rsid w:val="06D642A6"/>
    <w:rsid w:val="06DB117A"/>
    <w:rsid w:val="06E078C1"/>
    <w:rsid w:val="06E7658A"/>
    <w:rsid w:val="06EC0985"/>
    <w:rsid w:val="07093E61"/>
    <w:rsid w:val="071712EB"/>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827F33"/>
    <w:rsid w:val="14841859"/>
    <w:rsid w:val="14AE1EF2"/>
    <w:rsid w:val="14AF0574"/>
    <w:rsid w:val="14B05C92"/>
    <w:rsid w:val="14C76F17"/>
    <w:rsid w:val="14CF353F"/>
    <w:rsid w:val="14D83EB1"/>
    <w:rsid w:val="14D94191"/>
    <w:rsid w:val="14E21D97"/>
    <w:rsid w:val="14E268E2"/>
    <w:rsid w:val="14EF3037"/>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D07D0"/>
    <w:rsid w:val="18777752"/>
    <w:rsid w:val="18787CC9"/>
    <w:rsid w:val="187C76B1"/>
    <w:rsid w:val="188C1375"/>
    <w:rsid w:val="18A64D9B"/>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B134E8"/>
    <w:rsid w:val="19BA4393"/>
    <w:rsid w:val="19C1791E"/>
    <w:rsid w:val="19C424C5"/>
    <w:rsid w:val="19CB44A3"/>
    <w:rsid w:val="19CD7EA8"/>
    <w:rsid w:val="19DB3BE3"/>
    <w:rsid w:val="19DC1A32"/>
    <w:rsid w:val="19E572F0"/>
    <w:rsid w:val="19E61147"/>
    <w:rsid w:val="19F81B82"/>
    <w:rsid w:val="19FF095A"/>
    <w:rsid w:val="1A09628F"/>
    <w:rsid w:val="1A200AC6"/>
    <w:rsid w:val="1A363C26"/>
    <w:rsid w:val="1A3D08CA"/>
    <w:rsid w:val="1A427417"/>
    <w:rsid w:val="1A53706F"/>
    <w:rsid w:val="1A563D96"/>
    <w:rsid w:val="1A6028C0"/>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76E96"/>
    <w:rsid w:val="1C9A293B"/>
    <w:rsid w:val="1C9E6F9E"/>
    <w:rsid w:val="1CA93819"/>
    <w:rsid w:val="1CAC3751"/>
    <w:rsid w:val="1CC702D6"/>
    <w:rsid w:val="1CC818A6"/>
    <w:rsid w:val="1CC91540"/>
    <w:rsid w:val="1CE71156"/>
    <w:rsid w:val="1CE9671F"/>
    <w:rsid w:val="1CEB2488"/>
    <w:rsid w:val="1CF22E26"/>
    <w:rsid w:val="1D082EA0"/>
    <w:rsid w:val="1D0E60F9"/>
    <w:rsid w:val="1D1554CC"/>
    <w:rsid w:val="1D285748"/>
    <w:rsid w:val="1D2B61D8"/>
    <w:rsid w:val="1D3C550B"/>
    <w:rsid w:val="1D4A18C0"/>
    <w:rsid w:val="1D4D3C28"/>
    <w:rsid w:val="1D4E1D5C"/>
    <w:rsid w:val="1D591A36"/>
    <w:rsid w:val="1D5C36BB"/>
    <w:rsid w:val="1D617ECD"/>
    <w:rsid w:val="1D686E5A"/>
    <w:rsid w:val="1D745763"/>
    <w:rsid w:val="1D7664DE"/>
    <w:rsid w:val="1D873542"/>
    <w:rsid w:val="1D8F2A0C"/>
    <w:rsid w:val="1DA36861"/>
    <w:rsid w:val="1DA84A26"/>
    <w:rsid w:val="1DB3347E"/>
    <w:rsid w:val="1DD62521"/>
    <w:rsid w:val="1DD96DD4"/>
    <w:rsid w:val="1DDD290B"/>
    <w:rsid w:val="1DED7A62"/>
    <w:rsid w:val="1DF2773C"/>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C67E3"/>
    <w:rsid w:val="20C477AA"/>
    <w:rsid w:val="20D114DC"/>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C3CCE"/>
    <w:rsid w:val="21806704"/>
    <w:rsid w:val="21857158"/>
    <w:rsid w:val="219A14AB"/>
    <w:rsid w:val="21BF01FB"/>
    <w:rsid w:val="21C76A4E"/>
    <w:rsid w:val="21CA3F20"/>
    <w:rsid w:val="21CB30E7"/>
    <w:rsid w:val="21D02762"/>
    <w:rsid w:val="21D97B06"/>
    <w:rsid w:val="21E43C11"/>
    <w:rsid w:val="21EA6050"/>
    <w:rsid w:val="21EF7BBE"/>
    <w:rsid w:val="2201677C"/>
    <w:rsid w:val="220E5ED1"/>
    <w:rsid w:val="221D4D1A"/>
    <w:rsid w:val="222957FC"/>
    <w:rsid w:val="222E2243"/>
    <w:rsid w:val="2231449C"/>
    <w:rsid w:val="22353BD9"/>
    <w:rsid w:val="223B045B"/>
    <w:rsid w:val="22443619"/>
    <w:rsid w:val="2273352B"/>
    <w:rsid w:val="2275175F"/>
    <w:rsid w:val="22796EF1"/>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C3B08"/>
    <w:rsid w:val="26523493"/>
    <w:rsid w:val="26540953"/>
    <w:rsid w:val="267114F8"/>
    <w:rsid w:val="267176A5"/>
    <w:rsid w:val="26790974"/>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9A4E83"/>
    <w:rsid w:val="27A92189"/>
    <w:rsid w:val="27B311E8"/>
    <w:rsid w:val="27CD2D51"/>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A19E8"/>
    <w:rsid w:val="2B1D613F"/>
    <w:rsid w:val="2B20344F"/>
    <w:rsid w:val="2B21701D"/>
    <w:rsid w:val="2B28456B"/>
    <w:rsid w:val="2B337289"/>
    <w:rsid w:val="2B343C7A"/>
    <w:rsid w:val="2B403826"/>
    <w:rsid w:val="2B440203"/>
    <w:rsid w:val="2B5210B3"/>
    <w:rsid w:val="2B584AEA"/>
    <w:rsid w:val="2B681A03"/>
    <w:rsid w:val="2B690902"/>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D611FB"/>
    <w:rsid w:val="2FD7612D"/>
    <w:rsid w:val="2FD9347D"/>
    <w:rsid w:val="2FE66D4B"/>
    <w:rsid w:val="2FEF1DE9"/>
    <w:rsid w:val="2FF02B65"/>
    <w:rsid w:val="2FF4629D"/>
    <w:rsid w:val="2FFA4381"/>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93842"/>
    <w:rsid w:val="30CD2042"/>
    <w:rsid w:val="30CE5B94"/>
    <w:rsid w:val="30CF1B61"/>
    <w:rsid w:val="30E7460B"/>
    <w:rsid w:val="30E84E53"/>
    <w:rsid w:val="30F15B8B"/>
    <w:rsid w:val="30F52DC8"/>
    <w:rsid w:val="30FE400E"/>
    <w:rsid w:val="31074601"/>
    <w:rsid w:val="310F1716"/>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A57F4"/>
    <w:rsid w:val="31BD03C2"/>
    <w:rsid w:val="31D239A2"/>
    <w:rsid w:val="31D84EC7"/>
    <w:rsid w:val="31E3407C"/>
    <w:rsid w:val="31E57CF9"/>
    <w:rsid w:val="31ED5C9A"/>
    <w:rsid w:val="32052DFA"/>
    <w:rsid w:val="32192209"/>
    <w:rsid w:val="322E5288"/>
    <w:rsid w:val="32310907"/>
    <w:rsid w:val="32335971"/>
    <w:rsid w:val="323C683D"/>
    <w:rsid w:val="326567D4"/>
    <w:rsid w:val="327F4478"/>
    <w:rsid w:val="327F4E98"/>
    <w:rsid w:val="328C5B25"/>
    <w:rsid w:val="32935037"/>
    <w:rsid w:val="32991B4E"/>
    <w:rsid w:val="32A34E05"/>
    <w:rsid w:val="32AB4E15"/>
    <w:rsid w:val="32C85F3D"/>
    <w:rsid w:val="32D04C14"/>
    <w:rsid w:val="32D168ED"/>
    <w:rsid w:val="32D43677"/>
    <w:rsid w:val="32F42A93"/>
    <w:rsid w:val="32F44EE3"/>
    <w:rsid w:val="330A3095"/>
    <w:rsid w:val="33110E6E"/>
    <w:rsid w:val="33136AC0"/>
    <w:rsid w:val="331A41C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FC5AC5"/>
    <w:rsid w:val="36137ECA"/>
    <w:rsid w:val="361700D1"/>
    <w:rsid w:val="361A1FB9"/>
    <w:rsid w:val="3621260F"/>
    <w:rsid w:val="36214773"/>
    <w:rsid w:val="36274398"/>
    <w:rsid w:val="362C2AFC"/>
    <w:rsid w:val="36332687"/>
    <w:rsid w:val="3648593D"/>
    <w:rsid w:val="3648618C"/>
    <w:rsid w:val="364B1753"/>
    <w:rsid w:val="365671CC"/>
    <w:rsid w:val="3667154B"/>
    <w:rsid w:val="367E762D"/>
    <w:rsid w:val="36813F7F"/>
    <w:rsid w:val="36A1727E"/>
    <w:rsid w:val="36A6368D"/>
    <w:rsid w:val="36AC0A38"/>
    <w:rsid w:val="36B736C6"/>
    <w:rsid w:val="36B94AF5"/>
    <w:rsid w:val="36BE53B2"/>
    <w:rsid w:val="36C70583"/>
    <w:rsid w:val="36C8632C"/>
    <w:rsid w:val="36D25801"/>
    <w:rsid w:val="36DA2684"/>
    <w:rsid w:val="36DD5641"/>
    <w:rsid w:val="36F25B9D"/>
    <w:rsid w:val="36F803CA"/>
    <w:rsid w:val="37047113"/>
    <w:rsid w:val="370F2E55"/>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0EB79A4"/>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9A5322"/>
    <w:rsid w:val="429A6685"/>
    <w:rsid w:val="429D0063"/>
    <w:rsid w:val="42B14B14"/>
    <w:rsid w:val="42D871B4"/>
    <w:rsid w:val="42DA5DFD"/>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93670A"/>
    <w:rsid w:val="44995B11"/>
    <w:rsid w:val="449D22AF"/>
    <w:rsid w:val="449F7E0E"/>
    <w:rsid w:val="44A0419A"/>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85E31"/>
    <w:rsid w:val="471E567A"/>
    <w:rsid w:val="47354310"/>
    <w:rsid w:val="473F6220"/>
    <w:rsid w:val="476B5BF5"/>
    <w:rsid w:val="476D6570"/>
    <w:rsid w:val="4777096A"/>
    <w:rsid w:val="477B7E75"/>
    <w:rsid w:val="47984B5D"/>
    <w:rsid w:val="47A04C10"/>
    <w:rsid w:val="47A46C40"/>
    <w:rsid w:val="47B5564C"/>
    <w:rsid w:val="47B74253"/>
    <w:rsid w:val="47BF0ED4"/>
    <w:rsid w:val="47C56911"/>
    <w:rsid w:val="47CF3B6A"/>
    <w:rsid w:val="47D12764"/>
    <w:rsid w:val="47E033CA"/>
    <w:rsid w:val="47E2758B"/>
    <w:rsid w:val="47EB198B"/>
    <w:rsid w:val="47F23326"/>
    <w:rsid w:val="47F604D9"/>
    <w:rsid w:val="48007D67"/>
    <w:rsid w:val="480963B1"/>
    <w:rsid w:val="48120C3F"/>
    <w:rsid w:val="483B47D3"/>
    <w:rsid w:val="48491FCB"/>
    <w:rsid w:val="484A0F1B"/>
    <w:rsid w:val="484B5C86"/>
    <w:rsid w:val="485767CB"/>
    <w:rsid w:val="487C0A49"/>
    <w:rsid w:val="48840DB3"/>
    <w:rsid w:val="4893620F"/>
    <w:rsid w:val="489B76CC"/>
    <w:rsid w:val="48A47F8D"/>
    <w:rsid w:val="48A858C9"/>
    <w:rsid w:val="48A93E12"/>
    <w:rsid w:val="48E6692F"/>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4C6FA5"/>
    <w:rsid w:val="4C4E6541"/>
    <w:rsid w:val="4C522940"/>
    <w:rsid w:val="4C5D58D4"/>
    <w:rsid w:val="4C7170C5"/>
    <w:rsid w:val="4C720CEE"/>
    <w:rsid w:val="4C7252EA"/>
    <w:rsid w:val="4C760BCB"/>
    <w:rsid w:val="4C7D0B6A"/>
    <w:rsid w:val="4C8D1346"/>
    <w:rsid w:val="4C8E7BC4"/>
    <w:rsid w:val="4C957DD1"/>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5467C"/>
    <w:rsid w:val="4FCB4AF9"/>
    <w:rsid w:val="4FCF51DE"/>
    <w:rsid w:val="4FE15106"/>
    <w:rsid w:val="4FEA31D4"/>
    <w:rsid w:val="4FF140F5"/>
    <w:rsid w:val="4FF927C0"/>
    <w:rsid w:val="4FFC26F4"/>
    <w:rsid w:val="50054878"/>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A70F2"/>
    <w:rsid w:val="53597F54"/>
    <w:rsid w:val="537805B8"/>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C0500"/>
    <w:rsid w:val="53F1535C"/>
    <w:rsid w:val="541203D2"/>
    <w:rsid w:val="5418032A"/>
    <w:rsid w:val="541B36F4"/>
    <w:rsid w:val="54212956"/>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5C70A2"/>
    <w:rsid w:val="5E651004"/>
    <w:rsid w:val="5E67266A"/>
    <w:rsid w:val="5E677B75"/>
    <w:rsid w:val="5E73418D"/>
    <w:rsid w:val="5E7A5D4A"/>
    <w:rsid w:val="5E803A3F"/>
    <w:rsid w:val="5E87204E"/>
    <w:rsid w:val="5E9C5855"/>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447D3D"/>
    <w:rsid w:val="5F4927D7"/>
    <w:rsid w:val="5F495E93"/>
    <w:rsid w:val="5F6B4E8A"/>
    <w:rsid w:val="5F784915"/>
    <w:rsid w:val="5F8564F4"/>
    <w:rsid w:val="5F8A4B83"/>
    <w:rsid w:val="5F932955"/>
    <w:rsid w:val="5F951447"/>
    <w:rsid w:val="5F9870C7"/>
    <w:rsid w:val="5F9B36A5"/>
    <w:rsid w:val="5FA41F13"/>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2015A49"/>
    <w:rsid w:val="6232373B"/>
    <w:rsid w:val="62330CB9"/>
    <w:rsid w:val="62347EB3"/>
    <w:rsid w:val="62513AA0"/>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82403"/>
    <w:rsid w:val="64BC2C6A"/>
    <w:rsid w:val="64DB0EA8"/>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6B4D55"/>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36740"/>
    <w:rsid w:val="660B5AC9"/>
    <w:rsid w:val="661054EC"/>
    <w:rsid w:val="6621068F"/>
    <w:rsid w:val="66251DD7"/>
    <w:rsid w:val="66316B9F"/>
    <w:rsid w:val="66333B53"/>
    <w:rsid w:val="663A47B8"/>
    <w:rsid w:val="66417AE3"/>
    <w:rsid w:val="66424F54"/>
    <w:rsid w:val="66647BB1"/>
    <w:rsid w:val="666739C2"/>
    <w:rsid w:val="666F4769"/>
    <w:rsid w:val="667A31C0"/>
    <w:rsid w:val="667E48BF"/>
    <w:rsid w:val="669219D7"/>
    <w:rsid w:val="66A010B6"/>
    <w:rsid w:val="66A334EA"/>
    <w:rsid w:val="66A63EC3"/>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9E0477"/>
    <w:rsid w:val="68A26F51"/>
    <w:rsid w:val="68A36D16"/>
    <w:rsid w:val="68AF5643"/>
    <w:rsid w:val="68B458E2"/>
    <w:rsid w:val="68C17CEE"/>
    <w:rsid w:val="68C82C08"/>
    <w:rsid w:val="68CA525D"/>
    <w:rsid w:val="68DA769A"/>
    <w:rsid w:val="68DF756C"/>
    <w:rsid w:val="68E03FBB"/>
    <w:rsid w:val="68E829B1"/>
    <w:rsid w:val="68F721CA"/>
    <w:rsid w:val="68FF0DAD"/>
    <w:rsid w:val="690D3099"/>
    <w:rsid w:val="69151ED9"/>
    <w:rsid w:val="691C719F"/>
    <w:rsid w:val="691F7CA3"/>
    <w:rsid w:val="69447E4D"/>
    <w:rsid w:val="694B0614"/>
    <w:rsid w:val="694C638F"/>
    <w:rsid w:val="694E3C43"/>
    <w:rsid w:val="69534B8B"/>
    <w:rsid w:val="69611C24"/>
    <w:rsid w:val="69746794"/>
    <w:rsid w:val="697B7A40"/>
    <w:rsid w:val="697D4322"/>
    <w:rsid w:val="69896E11"/>
    <w:rsid w:val="69A1353B"/>
    <w:rsid w:val="69B55F6D"/>
    <w:rsid w:val="69B77619"/>
    <w:rsid w:val="69B816C2"/>
    <w:rsid w:val="69BB5EF8"/>
    <w:rsid w:val="69BE2D6A"/>
    <w:rsid w:val="69D13CA7"/>
    <w:rsid w:val="69D53FB7"/>
    <w:rsid w:val="69D74984"/>
    <w:rsid w:val="69DA7891"/>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C016FE"/>
    <w:rsid w:val="6ACD3CA9"/>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A60976"/>
    <w:rsid w:val="6BA75FA3"/>
    <w:rsid w:val="6BAE1F3A"/>
    <w:rsid w:val="6BAE4EF2"/>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569C"/>
    <w:rsid w:val="6E702D9F"/>
    <w:rsid w:val="6E777071"/>
    <w:rsid w:val="6E7D7322"/>
    <w:rsid w:val="6E8578D9"/>
    <w:rsid w:val="6E8800C5"/>
    <w:rsid w:val="6E8F4FEA"/>
    <w:rsid w:val="6ED62F61"/>
    <w:rsid w:val="6EDF0F0D"/>
    <w:rsid w:val="6EDF4D86"/>
    <w:rsid w:val="6F0300AC"/>
    <w:rsid w:val="6F0867D6"/>
    <w:rsid w:val="6F145028"/>
    <w:rsid w:val="6F162257"/>
    <w:rsid w:val="6F1D1813"/>
    <w:rsid w:val="6F207E33"/>
    <w:rsid w:val="6F292EC0"/>
    <w:rsid w:val="6F2E156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402022"/>
    <w:rsid w:val="70411F84"/>
    <w:rsid w:val="70720E0D"/>
    <w:rsid w:val="70926B0E"/>
    <w:rsid w:val="70B31679"/>
    <w:rsid w:val="70CC59F4"/>
    <w:rsid w:val="70E641E0"/>
    <w:rsid w:val="70E816CB"/>
    <w:rsid w:val="70EF64EA"/>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467BD"/>
    <w:rsid w:val="729E4833"/>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AB4EEC"/>
    <w:rsid w:val="73B24B13"/>
    <w:rsid w:val="73B84ECC"/>
    <w:rsid w:val="73C25375"/>
    <w:rsid w:val="73C4414D"/>
    <w:rsid w:val="73E00B69"/>
    <w:rsid w:val="7404127A"/>
    <w:rsid w:val="7404512A"/>
    <w:rsid w:val="740F02C5"/>
    <w:rsid w:val="74194D93"/>
    <w:rsid w:val="741B2BB6"/>
    <w:rsid w:val="74364D7C"/>
    <w:rsid w:val="744958DF"/>
    <w:rsid w:val="744B1F4E"/>
    <w:rsid w:val="744C672D"/>
    <w:rsid w:val="74502292"/>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947FB3"/>
    <w:rsid w:val="77AB5D5B"/>
    <w:rsid w:val="77B71665"/>
    <w:rsid w:val="77BA65E9"/>
    <w:rsid w:val="77C755AC"/>
    <w:rsid w:val="77E302CC"/>
    <w:rsid w:val="77E66672"/>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27479"/>
    <w:rsid w:val="79F543FD"/>
    <w:rsid w:val="79FC4DA1"/>
    <w:rsid w:val="7A0F09A6"/>
    <w:rsid w:val="7A1D776F"/>
    <w:rsid w:val="7A1F2907"/>
    <w:rsid w:val="7A2B631A"/>
    <w:rsid w:val="7A2C729D"/>
    <w:rsid w:val="7A460335"/>
    <w:rsid w:val="7A492C0B"/>
    <w:rsid w:val="7A4F5C82"/>
    <w:rsid w:val="7A734C9F"/>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4FFF"/>
    <w:rsid w:val="7B47697F"/>
    <w:rsid w:val="7B4C4D05"/>
    <w:rsid w:val="7B513BAA"/>
    <w:rsid w:val="7B542467"/>
    <w:rsid w:val="7B631F39"/>
    <w:rsid w:val="7B714433"/>
    <w:rsid w:val="7B7C5290"/>
    <w:rsid w:val="7B8C574B"/>
    <w:rsid w:val="7B8D56D4"/>
    <w:rsid w:val="7B9D560D"/>
    <w:rsid w:val="7B9E0C2E"/>
    <w:rsid w:val="7B9F208A"/>
    <w:rsid w:val="7BAD32EA"/>
    <w:rsid w:val="7BB578EB"/>
    <w:rsid w:val="7BC30BF1"/>
    <w:rsid w:val="7BC7411D"/>
    <w:rsid w:val="7BD03150"/>
    <w:rsid w:val="7BD3697D"/>
    <w:rsid w:val="7BD5095C"/>
    <w:rsid w:val="7BD6557C"/>
    <w:rsid w:val="7BE00E5D"/>
    <w:rsid w:val="7BE04DA4"/>
    <w:rsid w:val="7BE6417B"/>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96A5E"/>
    <w:rsid w:val="7D1015A4"/>
    <w:rsid w:val="7D103CA2"/>
    <w:rsid w:val="7D142149"/>
    <w:rsid w:val="7D174EEA"/>
    <w:rsid w:val="7D35727D"/>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DF4E1A"/>
    <w:rsid w:val="7DE92960"/>
    <w:rsid w:val="7DF52060"/>
    <w:rsid w:val="7DF60E33"/>
    <w:rsid w:val="7DFF5133"/>
    <w:rsid w:val="7E015F26"/>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49"/>
    <w:qFormat/>
    <w:uiPriority w:val="99"/>
    <w:pPr>
      <w:keepNext/>
      <w:spacing w:line="500" w:lineRule="exact"/>
      <w:outlineLvl w:val="0"/>
    </w:pPr>
    <w:rPr>
      <w:w w:val="90"/>
      <w:sz w:val="28"/>
    </w:rPr>
  </w:style>
  <w:style w:type="paragraph" w:styleId="5">
    <w:name w:val="heading 2"/>
    <w:basedOn w:val="1"/>
    <w:next w:val="1"/>
    <w:link w:val="47"/>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6">
    <w:name w:val="heading 3"/>
    <w:basedOn w:val="1"/>
    <w:next w:val="1"/>
    <w:link w:val="50"/>
    <w:qFormat/>
    <w:uiPriority w:val="0"/>
    <w:pPr>
      <w:keepNext/>
      <w:spacing w:line="500" w:lineRule="exact"/>
      <w:ind w:right="-105" w:rightChars="-50" w:firstLine="252" w:firstLineChars="100"/>
      <w:jc w:val="center"/>
      <w:outlineLvl w:val="2"/>
    </w:pPr>
    <w:rPr>
      <w:w w:val="90"/>
      <w:sz w:val="28"/>
    </w:rPr>
  </w:style>
  <w:style w:type="paragraph" w:styleId="7">
    <w:name w:val="heading 4"/>
    <w:basedOn w:val="1"/>
    <w:next w:val="1"/>
    <w:link w:val="51"/>
    <w:qFormat/>
    <w:uiPriority w:val="0"/>
    <w:pPr>
      <w:keepNext/>
      <w:spacing w:line="440" w:lineRule="exact"/>
      <w:ind w:left="-50" w:right="-50"/>
      <w:jc w:val="center"/>
      <w:outlineLvl w:val="3"/>
    </w:pPr>
    <w:rPr>
      <w:sz w:val="28"/>
    </w:rPr>
  </w:style>
  <w:style w:type="paragraph" w:styleId="8">
    <w:name w:val="heading 7"/>
    <w:basedOn w:val="1"/>
    <w:next w:val="1"/>
    <w:link w:val="52"/>
    <w:qFormat/>
    <w:uiPriority w:val="0"/>
    <w:pPr>
      <w:keepNext/>
      <w:tabs>
        <w:tab w:val="left" w:pos="360"/>
      </w:tabs>
      <w:spacing w:line="348" w:lineRule="auto"/>
      <w:outlineLvl w:val="6"/>
    </w:pPr>
    <w:rPr>
      <w:color w:val="000000"/>
      <w:sz w:val="28"/>
    </w:rPr>
  </w:style>
  <w:style w:type="character" w:default="1" w:styleId="38">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45"/>
    <w:semiHidden/>
    <w:unhideWhenUsed/>
    <w:qFormat/>
    <w:uiPriority w:val="99"/>
    <w:pPr>
      <w:spacing w:after="120"/>
      <w:ind w:left="420" w:leftChars="200" w:firstLine="420" w:firstLineChars="200"/>
    </w:pPr>
    <w:rPr>
      <w:sz w:val="21"/>
    </w:rPr>
  </w:style>
  <w:style w:type="paragraph" w:styleId="3">
    <w:name w:val="Body Text Indent"/>
    <w:basedOn w:val="1"/>
    <w:link w:val="84"/>
    <w:qFormat/>
    <w:uiPriority w:val="0"/>
    <w:pPr>
      <w:ind w:firstLine="538" w:firstLineChars="192"/>
    </w:pPr>
    <w:rPr>
      <w:sz w:val="28"/>
    </w:rPr>
  </w:style>
  <w:style w:type="paragraph" w:styleId="9">
    <w:name w:val="Normal Indent"/>
    <w:basedOn w:val="1"/>
    <w:link w:val="62"/>
    <w:qFormat/>
    <w:uiPriority w:val="0"/>
    <w:pPr>
      <w:widowControl/>
      <w:ind w:firstLine="420"/>
      <w:jc w:val="left"/>
    </w:pPr>
    <w:rPr>
      <w:rFonts w:eastAsia="华文中宋" w:asciiTheme="minorHAnsi" w:hAnsiTheme="minorHAnsi" w:cstheme="minorBidi"/>
      <w:w w:val="90"/>
      <w:sz w:val="28"/>
      <w:szCs w:val="22"/>
    </w:rPr>
  </w:style>
  <w:style w:type="paragraph" w:styleId="10">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1">
    <w:name w:val="Document Map"/>
    <w:basedOn w:val="1"/>
    <w:link w:val="143"/>
    <w:qFormat/>
    <w:uiPriority w:val="99"/>
    <w:pPr>
      <w:shd w:val="clear" w:color="auto" w:fill="000080"/>
    </w:pPr>
    <w:rPr>
      <w:lang w:val="zh-CN" w:eastAsia="zh-CN"/>
    </w:rPr>
  </w:style>
  <w:style w:type="paragraph" w:styleId="12">
    <w:name w:val="annotation text"/>
    <w:basedOn w:val="1"/>
    <w:link w:val="128"/>
    <w:qFormat/>
    <w:uiPriority w:val="99"/>
    <w:pPr>
      <w:jc w:val="left"/>
    </w:pPr>
    <w:rPr>
      <w:lang w:val="zh-CN" w:eastAsia="zh-CN"/>
    </w:rPr>
  </w:style>
  <w:style w:type="paragraph" w:styleId="13">
    <w:name w:val="Body Text 3"/>
    <w:basedOn w:val="1"/>
    <w:link w:val="83"/>
    <w:qFormat/>
    <w:uiPriority w:val="0"/>
    <w:pPr>
      <w:widowControl/>
      <w:jc w:val="center"/>
    </w:pPr>
    <w:rPr>
      <w:rFonts w:eastAsia="方正书宋简体"/>
      <w:w w:val="90"/>
      <w:kern w:val="0"/>
      <w:sz w:val="28"/>
      <w:szCs w:val="20"/>
    </w:rPr>
  </w:style>
  <w:style w:type="paragraph" w:styleId="14">
    <w:name w:val="Body Text"/>
    <w:basedOn w:val="1"/>
    <w:next w:val="1"/>
    <w:link w:val="78"/>
    <w:qFormat/>
    <w:uiPriority w:val="0"/>
    <w:rPr>
      <w:sz w:val="28"/>
    </w:rPr>
  </w:style>
  <w:style w:type="paragraph" w:styleId="15">
    <w:name w:val="Block Text"/>
    <w:basedOn w:val="1"/>
    <w:qFormat/>
    <w:uiPriority w:val="0"/>
    <w:pPr>
      <w:spacing w:line="360" w:lineRule="exact"/>
      <w:ind w:left="105" w:leftChars="50" w:right="105" w:rightChars="50"/>
    </w:pPr>
    <w:rPr>
      <w:sz w:val="24"/>
    </w:rPr>
  </w:style>
  <w:style w:type="paragraph" w:styleId="16">
    <w:name w:val="Plain Text"/>
    <w:basedOn w:val="1"/>
    <w:link w:val="58"/>
    <w:qFormat/>
    <w:uiPriority w:val="0"/>
    <w:rPr>
      <w:rFonts w:ascii="宋体" w:hAnsi="Courier New" w:cs="Courier New"/>
      <w:szCs w:val="21"/>
    </w:rPr>
  </w:style>
  <w:style w:type="paragraph" w:styleId="17">
    <w:name w:val="Date"/>
    <w:basedOn w:val="1"/>
    <w:next w:val="1"/>
    <w:link w:val="77"/>
    <w:qFormat/>
    <w:uiPriority w:val="0"/>
    <w:pPr>
      <w:adjustRightInd w:val="0"/>
      <w:spacing w:line="312" w:lineRule="atLeast"/>
      <w:textAlignment w:val="baseline"/>
    </w:pPr>
    <w:rPr>
      <w:rFonts w:eastAsia="楷体_GB2312"/>
      <w:kern w:val="0"/>
      <w:sz w:val="28"/>
      <w:szCs w:val="20"/>
    </w:rPr>
  </w:style>
  <w:style w:type="paragraph" w:styleId="18">
    <w:name w:val="Body Text Indent 2"/>
    <w:basedOn w:val="1"/>
    <w:link w:val="73"/>
    <w:qFormat/>
    <w:uiPriority w:val="0"/>
    <w:pPr>
      <w:tabs>
        <w:tab w:val="left" w:pos="180"/>
      </w:tabs>
      <w:ind w:firstLine="567"/>
    </w:pPr>
    <w:rPr>
      <w:rFonts w:ascii="宋体" w:hAnsi="宋体"/>
      <w:sz w:val="28"/>
    </w:rPr>
  </w:style>
  <w:style w:type="paragraph" w:styleId="19">
    <w:name w:val="Balloon Text"/>
    <w:basedOn w:val="1"/>
    <w:link w:val="71"/>
    <w:qFormat/>
    <w:uiPriority w:val="99"/>
    <w:rPr>
      <w:sz w:val="18"/>
      <w:szCs w:val="18"/>
    </w:rPr>
  </w:style>
  <w:style w:type="paragraph" w:styleId="20">
    <w:name w:val="footer"/>
    <w:basedOn w:val="1"/>
    <w:link w:val="46"/>
    <w:unhideWhenUsed/>
    <w:qFormat/>
    <w:uiPriority w:val="99"/>
    <w:pPr>
      <w:tabs>
        <w:tab w:val="center" w:pos="4153"/>
        <w:tab w:val="right" w:pos="8306"/>
      </w:tabs>
      <w:snapToGrid w:val="0"/>
      <w:jc w:val="left"/>
    </w:pPr>
    <w:rPr>
      <w:sz w:val="18"/>
      <w:szCs w:val="18"/>
    </w:rPr>
  </w:style>
  <w:style w:type="paragraph" w:styleId="21">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semiHidden/>
    <w:unhideWhenUsed/>
    <w:qFormat/>
    <w:uiPriority w:val="39"/>
  </w:style>
  <w:style w:type="paragraph" w:styleId="23">
    <w:name w:val="Subtitle"/>
    <w:basedOn w:val="1"/>
    <w:next w:val="1"/>
    <w:link w:val="127"/>
    <w:qFormat/>
    <w:uiPriority w:val="0"/>
    <w:pPr>
      <w:spacing w:line="480" w:lineRule="exact"/>
      <w:jc w:val="center"/>
      <w:outlineLvl w:val="4"/>
    </w:pPr>
    <w:rPr>
      <w:rFonts w:ascii="Cambria" w:hAnsi="Cambria"/>
      <w:kern w:val="0"/>
      <w:lang w:val="zh-CN" w:eastAsia="en-US" w:bidi="en-US"/>
    </w:rPr>
  </w:style>
  <w:style w:type="paragraph" w:styleId="24">
    <w:name w:val="List"/>
    <w:basedOn w:val="1"/>
    <w:qFormat/>
    <w:uiPriority w:val="0"/>
    <w:pPr>
      <w:ind w:left="200" w:hanging="200" w:hangingChars="200"/>
    </w:pPr>
  </w:style>
  <w:style w:type="paragraph" w:styleId="25">
    <w:name w:val="Body Text Indent 3"/>
    <w:basedOn w:val="1"/>
    <w:link w:val="82"/>
    <w:qFormat/>
    <w:uiPriority w:val="0"/>
    <w:pPr>
      <w:spacing w:line="560" w:lineRule="exact"/>
      <w:ind w:firstLine="560" w:firstLineChars="200"/>
    </w:pPr>
    <w:rPr>
      <w:sz w:val="28"/>
    </w:rPr>
  </w:style>
  <w:style w:type="paragraph" w:styleId="26">
    <w:name w:val="Body Text 2"/>
    <w:basedOn w:val="1"/>
    <w:link w:val="61"/>
    <w:qFormat/>
    <w:uiPriority w:val="0"/>
    <w:rPr>
      <w:rFonts w:asciiTheme="minorHAnsi" w:hAnsiTheme="minorHAnsi" w:eastAsiaTheme="minorEastAsia" w:cstheme="minorBidi"/>
      <w:sz w:val="24"/>
    </w:rPr>
  </w:style>
  <w:style w:type="paragraph" w:styleId="27">
    <w:name w:val="HTML Preformatted"/>
    <w:basedOn w:val="1"/>
    <w:link w:val="8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8">
    <w:name w:val="Normal (Web)"/>
    <w:basedOn w:val="1"/>
    <w:qFormat/>
    <w:uiPriority w:val="0"/>
    <w:pPr>
      <w:widowControl/>
      <w:spacing w:before="100" w:beforeAutospacing="1" w:after="100" w:afterAutospacing="1"/>
      <w:jc w:val="left"/>
    </w:pPr>
    <w:rPr>
      <w:rFonts w:ascii="宋体" w:hAnsi="宋体"/>
      <w:kern w:val="0"/>
      <w:sz w:val="24"/>
    </w:rPr>
  </w:style>
  <w:style w:type="paragraph" w:styleId="29">
    <w:name w:val="index 1"/>
    <w:basedOn w:val="1"/>
    <w:next w:val="1"/>
    <w:qFormat/>
    <w:uiPriority w:val="0"/>
    <w:pPr>
      <w:jc w:val="center"/>
    </w:pPr>
    <w:rPr>
      <w:rFonts w:eastAsia="仿宋_GB2312"/>
    </w:rPr>
  </w:style>
  <w:style w:type="paragraph" w:styleId="30">
    <w:name w:val="annotation subject"/>
    <w:basedOn w:val="12"/>
    <w:next w:val="12"/>
    <w:link w:val="75"/>
    <w:qFormat/>
    <w:uiPriority w:val="99"/>
    <w:rPr>
      <w:b/>
      <w:bCs/>
    </w:rPr>
  </w:style>
  <w:style w:type="paragraph" w:styleId="31">
    <w:name w:val="Body Text First Indent"/>
    <w:basedOn w:val="14"/>
    <w:link w:val="144"/>
    <w:semiHidden/>
    <w:unhideWhenUsed/>
    <w:qFormat/>
    <w:uiPriority w:val="99"/>
    <w:pPr>
      <w:spacing w:after="120"/>
      <w:ind w:firstLine="420" w:firstLineChars="100"/>
    </w:pPr>
    <w:rPr>
      <w:sz w:val="21"/>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Shading Accent 2"/>
    <w:basedOn w:val="32"/>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5">
    <w:name w:val="Light Shading Accent 3"/>
    <w:basedOn w:val="32"/>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6">
    <w:name w:val="Light Shading Accent 4"/>
    <w:basedOn w:val="32"/>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7">
    <w:name w:val="Light List Accent 3"/>
    <w:basedOn w:val="32"/>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39">
    <w:name w:val="Strong"/>
    <w:qFormat/>
    <w:uiPriority w:val="0"/>
    <w:rPr>
      <w:b/>
      <w:bCs/>
    </w:rPr>
  </w:style>
  <w:style w:type="character" w:styleId="40">
    <w:name w:val="page number"/>
    <w:basedOn w:val="38"/>
    <w:qFormat/>
    <w:uiPriority w:val="99"/>
  </w:style>
  <w:style w:type="character" w:styleId="41">
    <w:name w:val="line number"/>
    <w:basedOn w:val="38"/>
    <w:semiHidden/>
    <w:unhideWhenUsed/>
    <w:qFormat/>
    <w:uiPriority w:val="99"/>
  </w:style>
  <w:style w:type="character" w:styleId="42">
    <w:name w:val="Hyperlink"/>
    <w:qFormat/>
    <w:uiPriority w:val="99"/>
    <w:rPr>
      <w:color w:val="0000FF"/>
      <w:u w:val="none"/>
    </w:rPr>
  </w:style>
  <w:style w:type="character" w:styleId="43">
    <w:name w:val="annotation reference"/>
    <w:qFormat/>
    <w:uiPriority w:val="99"/>
    <w:rPr>
      <w:sz w:val="21"/>
      <w:szCs w:val="21"/>
    </w:rPr>
  </w:style>
  <w:style w:type="paragraph" w:customStyle="1" w:styleId="44">
    <w:name w:val="样式1"/>
    <w:basedOn w:val="22"/>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5">
    <w:name w:val="页眉 字符"/>
    <w:basedOn w:val="38"/>
    <w:link w:val="21"/>
    <w:qFormat/>
    <w:uiPriority w:val="99"/>
    <w:rPr>
      <w:sz w:val="18"/>
      <w:szCs w:val="18"/>
    </w:rPr>
  </w:style>
  <w:style w:type="character" w:customStyle="1" w:styleId="46">
    <w:name w:val="页脚 字符"/>
    <w:basedOn w:val="38"/>
    <w:link w:val="20"/>
    <w:qFormat/>
    <w:uiPriority w:val="99"/>
    <w:rPr>
      <w:sz w:val="18"/>
      <w:szCs w:val="18"/>
    </w:rPr>
  </w:style>
  <w:style w:type="character" w:customStyle="1" w:styleId="47">
    <w:name w:val="标题 2 字符"/>
    <w:basedOn w:val="38"/>
    <w:link w:val="5"/>
    <w:qFormat/>
    <w:uiPriority w:val="0"/>
    <w:rPr>
      <w:rFonts w:ascii="楷体_GB2312" w:hAnsi="Times New Roman" w:eastAsia="楷体_GB2312" w:cs="Times New Roman"/>
      <w:b/>
      <w:sz w:val="28"/>
      <w:szCs w:val="28"/>
    </w:rPr>
  </w:style>
  <w:style w:type="paragraph" w:customStyle="1" w:styleId="48">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49">
    <w:name w:val="标题 1 字符"/>
    <w:basedOn w:val="38"/>
    <w:link w:val="4"/>
    <w:qFormat/>
    <w:uiPriority w:val="99"/>
    <w:rPr>
      <w:rFonts w:ascii="Times New Roman" w:hAnsi="Times New Roman" w:eastAsia="宋体" w:cs="Times New Roman"/>
      <w:w w:val="90"/>
      <w:sz w:val="28"/>
      <w:szCs w:val="24"/>
    </w:rPr>
  </w:style>
  <w:style w:type="character" w:customStyle="1" w:styleId="50">
    <w:name w:val="标题 3 字符"/>
    <w:basedOn w:val="38"/>
    <w:link w:val="6"/>
    <w:qFormat/>
    <w:uiPriority w:val="0"/>
    <w:rPr>
      <w:rFonts w:ascii="Times New Roman" w:hAnsi="Times New Roman" w:eastAsia="宋体" w:cs="Times New Roman"/>
      <w:w w:val="90"/>
      <w:sz w:val="28"/>
      <w:szCs w:val="24"/>
    </w:rPr>
  </w:style>
  <w:style w:type="character" w:customStyle="1" w:styleId="51">
    <w:name w:val="标题 4 字符"/>
    <w:basedOn w:val="38"/>
    <w:link w:val="7"/>
    <w:qFormat/>
    <w:uiPriority w:val="0"/>
    <w:rPr>
      <w:rFonts w:ascii="Times New Roman" w:hAnsi="Times New Roman" w:eastAsia="宋体" w:cs="Times New Roman"/>
      <w:sz w:val="28"/>
      <w:szCs w:val="24"/>
    </w:rPr>
  </w:style>
  <w:style w:type="character" w:customStyle="1" w:styleId="52">
    <w:name w:val="标题 7 字符"/>
    <w:basedOn w:val="38"/>
    <w:link w:val="8"/>
    <w:qFormat/>
    <w:uiPriority w:val="0"/>
    <w:rPr>
      <w:rFonts w:ascii="Times New Roman" w:hAnsi="Times New Roman" w:eastAsia="宋体" w:cs="Times New Roman"/>
      <w:color w:val="000000"/>
      <w:sz w:val="28"/>
      <w:szCs w:val="24"/>
    </w:rPr>
  </w:style>
  <w:style w:type="character" w:customStyle="1" w:styleId="53">
    <w:name w:val="body21"/>
    <w:qFormat/>
    <w:uiPriority w:val="0"/>
    <w:rPr>
      <w:rFonts w:hint="eastAsia" w:ascii="宋体" w:hAnsi="宋体" w:eastAsia="宋体"/>
      <w:color w:val="006666"/>
      <w:sz w:val="27"/>
      <w:szCs w:val="27"/>
    </w:rPr>
  </w:style>
  <w:style w:type="character" w:customStyle="1" w:styleId="54">
    <w:name w:val="标题1"/>
    <w:basedOn w:val="38"/>
    <w:qFormat/>
    <w:uiPriority w:val="0"/>
  </w:style>
  <w:style w:type="character" w:customStyle="1" w:styleId="55">
    <w:name w:val="页眉 Char"/>
    <w:qFormat/>
    <w:uiPriority w:val="0"/>
    <w:rPr>
      <w:rFonts w:eastAsia="宋体"/>
      <w:kern w:val="2"/>
      <w:sz w:val="18"/>
      <w:szCs w:val="18"/>
      <w:lang w:val="en-US" w:eastAsia="zh-CN" w:bidi="ar-SA"/>
    </w:rPr>
  </w:style>
  <w:style w:type="character" w:customStyle="1" w:styleId="56">
    <w:name w:val="subtable altbg2 t_msg"/>
    <w:basedOn w:val="38"/>
    <w:qFormat/>
    <w:uiPriority w:val="0"/>
  </w:style>
  <w:style w:type="character" w:customStyle="1" w:styleId="57">
    <w:name w:val="style10"/>
    <w:basedOn w:val="38"/>
    <w:qFormat/>
    <w:uiPriority w:val="0"/>
  </w:style>
  <w:style w:type="character" w:customStyle="1" w:styleId="58">
    <w:name w:val="纯文本 字符1"/>
    <w:link w:val="16"/>
    <w:qFormat/>
    <w:uiPriority w:val="0"/>
    <w:rPr>
      <w:rFonts w:ascii="宋体" w:hAnsi="Courier New" w:eastAsia="宋体" w:cs="Courier New"/>
      <w:szCs w:val="21"/>
    </w:rPr>
  </w:style>
  <w:style w:type="character" w:customStyle="1" w:styleId="59">
    <w:name w:val="表格 Char1"/>
    <w:link w:val="60"/>
    <w:qFormat/>
    <w:uiPriority w:val="0"/>
    <w:rPr>
      <w:rFonts w:eastAsia="仿宋_GB2312"/>
    </w:rPr>
  </w:style>
  <w:style w:type="paragraph" w:customStyle="1" w:styleId="60">
    <w:name w:val="表格"/>
    <w:basedOn w:val="1"/>
    <w:link w:val="59"/>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1">
    <w:name w:val="正文文本 2 字符1"/>
    <w:link w:val="26"/>
    <w:qFormat/>
    <w:uiPriority w:val="0"/>
    <w:rPr>
      <w:sz w:val="24"/>
      <w:szCs w:val="24"/>
    </w:rPr>
  </w:style>
  <w:style w:type="character" w:customStyle="1" w:styleId="62">
    <w:name w:val="正文缩进 字符"/>
    <w:link w:val="9"/>
    <w:qFormat/>
    <w:uiPriority w:val="0"/>
    <w:rPr>
      <w:rFonts w:eastAsia="华文中宋"/>
      <w:w w:val="90"/>
      <w:sz w:val="28"/>
    </w:rPr>
  </w:style>
  <w:style w:type="character" w:customStyle="1" w:styleId="63">
    <w:name w:val="表头 Char"/>
    <w:link w:val="64"/>
    <w:qFormat/>
    <w:locked/>
    <w:uiPriority w:val="0"/>
    <w:rPr>
      <w:rFonts w:ascii="宋体"/>
      <w:sz w:val="28"/>
    </w:rPr>
  </w:style>
  <w:style w:type="paragraph" w:customStyle="1" w:styleId="64">
    <w:name w:val="表头"/>
    <w:basedOn w:val="1"/>
    <w:next w:val="65"/>
    <w:link w:val="63"/>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5">
    <w:name w:val="表"/>
    <w:basedOn w:val="1"/>
    <w:qFormat/>
    <w:uiPriority w:val="0"/>
    <w:pPr>
      <w:snapToGrid w:val="0"/>
      <w:jc w:val="center"/>
    </w:pPr>
    <w:rPr>
      <w:spacing w:val="2"/>
      <w:sz w:val="24"/>
      <w:szCs w:val="20"/>
    </w:rPr>
  </w:style>
  <w:style w:type="character" w:customStyle="1" w:styleId="66">
    <w:name w:val="3zw1"/>
    <w:qFormat/>
    <w:uiPriority w:val="0"/>
    <w:rPr>
      <w:color w:val="000000"/>
      <w:sz w:val="21"/>
      <w:szCs w:val="21"/>
    </w:rPr>
  </w:style>
  <w:style w:type="character" w:customStyle="1" w:styleId="67">
    <w:name w:val="普通文字 Char1"/>
    <w:qFormat/>
    <w:uiPriority w:val="0"/>
    <w:rPr>
      <w:rFonts w:ascii="宋体" w:hAnsi="Courier New" w:eastAsia="宋体" w:cs="Times New Roman"/>
      <w:color w:val="000000"/>
      <w:sz w:val="26"/>
      <w:szCs w:val="20"/>
    </w:rPr>
  </w:style>
  <w:style w:type="character" w:customStyle="1" w:styleId="68">
    <w:name w:val="特点 Char1"/>
    <w:qFormat/>
    <w:uiPriority w:val="0"/>
    <w:rPr>
      <w:rFonts w:eastAsia="宋体"/>
      <w:kern w:val="2"/>
      <w:sz w:val="24"/>
      <w:lang w:val="en-US" w:eastAsia="zh-CN" w:bidi="ar-SA"/>
    </w:rPr>
  </w:style>
  <w:style w:type="character" w:customStyle="1" w:styleId="69">
    <w:name w:val="正文1 Char"/>
    <w:qFormat/>
    <w:uiPriority w:val="0"/>
    <w:rPr>
      <w:rFonts w:eastAsia="宋体"/>
      <w:lang w:bidi="ar-SA"/>
    </w:rPr>
  </w:style>
  <w:style w:type="character" w:customStyle="1" w:styleId="70">
    <w:name w:val="表格 Char"/>
    <w:qFormat/>
    <w:uiPriority w:val="0"/>
    <w:rPr>
      <w:rFonts w:eastAsia="仿宋_GB2312"/>
      <w:kern w:val="2"/>
      <w:sz w:val="21"/>
      <w:lang w:val="en-US" w:eastAsia="zh-CN" w:bidi="ar-SA"/>
    </w:rPr>
  </w:style>
  <w:style w:type="character" w:customStyle="1" w:styleId="71">
    <w:name w:val="批注框文本 字符"/>
    <w:basedOn w:val="38"/>
    <w:link w:val="19"/>
    <w:qFormat/>
    <w:uiPriority w:val="99"/>
    <w:rPr>
      <w:rFonts w:ascii="Times New Roman" w:hAnsi="Times New Roman" w:eastAsia="宋体" w:cs="Times New Roman"/>
      <w:sz w:val="18"/>
      <w:szCs w:val="18"/>
    </w:rPr>
  </w:style>
  <w:style w:type="paragraph" w:customStyle="1" w:styleId="72">
    <w:name w:val="_Style 40"/>
    <w:basedOn w:val="3"/>
    <w:next w:val="2"/>
    <w:qFormat/>
    <w:uiPriority w:val="0"/>
    <w:pPr>
      <w:spacing w:after="120"/>
      <w:ind w:left="420" w:leftChars="200" w:firstLine="210" w:firstLineChars="200"/>
    </w:pPr>
    <w:rPr>
      <w:sz w:val="21"/>
    </w:rPr>
  </w:style>
  <w:style w:type="character" w:customStyle="1" w:styleId="73">
    <w:name w:val="正文文本缩进 2 字符"/>
    <w:basedOn w:val="38"/>
    <w:link w:val="18"/>
    <w:qFormat/>
    <w:uiPriority w:val="0"/>
    <w:rPr>
      <w:rFonts w:ascii="宋体" w:hAnsi="宋体" w:eastAsia="宋体" w:cs="Times New Roman"/>
      <w:sz w:val="28"/>
      <w:szCs w:val="24"/>
    </w:rPr>
  </w:style>
  <w:style w:type="character" w:customStyle="1" w:styleId="74">
    <w:name w:val="批注文字 字符"/>
    <w:basedOn w:val="38"/>
    <w:semiHidden/>
    <w:qFormat/>
    <w:uiPriority w:val="99"/>
    <w:rPr>
      <w:rFonts w:ascii="Times New Roman" w:hAnsi="Times New Roman" w:eastAsia="宋体" w:cs="Times New Roman"/>
      <w:szCs w:val="24"/>
    </w:rPr>
  </w:style>
  <w:style w:type="character" w:customStyle="1" w:styleId="75">
    <w:name w:val="批注主题 字符"/>
    <w:basedOn w:val="74"/>
    <w:link w:val="30"/>
    <w:qFormat/>
    <w:uiPriority w:val="99"/>
    <w:rPr>
      <w:rFonts w:ascii="Times New Roman" w:hAnsi="Times New Roman" w:eastAsia="宋体" w:cs="Times New Roman"/>
      <w:b/>
      <w:bCs/>
      <w:szCs w:val="24"/>
      <w:lang w:val="zh-CN" w:eastAsia="zh-CN"/>
    </w:rPr>
  </w:style>
  <w:style w:type="character" w:customStyle="1" w:styleId="76">
    <w:name w:val="正文文本 2 字符"/>
    <w:basedOn w:val="38"/>
    <w:semiHidden/>
    <w:qFormat/>
    <w:uiPriority w:val="99"/>
    <w:rPr>
      <w:rFonts w:ascii="Times New Roman" w:hAnsi="Times New Roman" w:eastAsia="宋体" w:cs="Times New Roman"/>
      <w:szCs w:val="24"/>
    </w:rPr>
  </w:style>
  <w:style w:type="character" w:customStyle="1" w:styleId="77">
    <w:name w:val="日期 字符"/>
    <w:basedOn w:val="38"/>
    <w:link w:val="17"/>
    <w:qFormat/>
    <w:uiPriority w:val="0"/>
    <w:rPr>
      <w:rFonts w:ascii="Times New Roman" w:hAnsi="Times New Roman" w:eastAsia="楷体_GB2312" w:cs="Times New Roman"/>
      <w:kern w:val="0"/>
      <w:sz w:val="28"/>
      <w:szCs w:val="20"/>
    </w:rPr>
  </w:style>
  <w:style w:type="character" w:customStyle="1" w:styleId="78">
    <w:name w:val="正文文本 字符"/>
    <w:basedOn w:val="38"/>
    <w:link w:val="14"/>
    <w:qFormat/>
    <w:uiPriority w:val="0"/>
    <w:rPr>
      <w:rFonts w:ascii="Times New Roman" w:hAnsi="Times New Roman" w:eastAsia="宋体" w:cs="Times New Roman"/>
      <w:sz w:val="28"/>
      <w:szCs w:val="24"/>
    </w:rPr>
  </w:style>
  <w:style w:type="character" w:customStyle="1" w:styleId="79">
    <w:name w:val="纯文本 字符"/>
    <w:basedOn w:val="38"/>
    <w:qFormat/>
    <w:uiPriority w:val="0"/>
    <w:rPr>
      <w:rFonts w:hAnsi="Courier New" w:cs="Courier New" w:asciiTheme="minorEastAsia"/>
      <w:szCs w:val="24"/>
    </w:rPr>
  </w:style>
  <w:style w:type="character" w:customStyle="1" w:styleId="80">
    <w:name w:val="HTML 预设格式 字符"/>
    <w:basedOn w:val="38"/>
    <w:link w:val="27"/>
    <w:qFormat/>
    <w:uiPriority w:val="0"/>
    <w:rPr>
      <w:rFonts w:ascii="Arial" w:hAnsi="Arial" w:eastAsia="宋体" w:cs="Arial"/>
      <w:kern w:val="0"/>
      <w:szCs w:val="21"/>
    </w:rPr>
  </w:style>
  <w:style w:type="character" w:customStyle="1" w:styleId="81">
    <w:name w:val="文档结构图 字符"/>
    <w:basedOn w:val="38"/>
    <w:semiHidden/>
    <w:qFormat/>
    <w:uiPriority w:val="99"/>
    <w:rPr>
      <w:rFonts w:ascii="Microsoft YaHei UI" w:hAnsi="Times New Roman" w:eastAsia="Microsoft YaHei UI" w:cs="Times New Roman"/>
      <w:sz w:val="18"/>
      <w:szCs w:val="18"/>
    </w:rPr>
  </w:style>
  <w:style w:type="character" w:customStyle="1" w:styleId="82">
    <w:name w:val="正文文本缩进 3 字符"/>
    <w:basedOn w:val="38"/>
    <w:link w:val="25"/>
    <w:qFormat/>
    <w:uiPriority w:val="0"/>
    <w:rPr>
      <w:rFonts w:ascii="Times New Roman" w:hAnsi="Times New Roman" w:eastAsia="宋体" w:cs="Times New Roman"/>
      <w:sz w:val="28"/>
      <w:szCs w:val="24"/>
    </w:rPr>
  </w:style>
  <w:style w:type="character" w:customStyle="1" w:styleId="83">
    <w:name w:val="正文文本 3 字符"/>
    <w:basedOn w:val="38"/>
    <w:link w:val="13"/>
    <w:qFormat/>
    <w:uiPriority w:val="0"/>
    <w:rPr>
      <w:rFonts w:ascii="Times New Roman" w:hAnsi="Times New Roman" w:eastAsia="方正书宋简体" w:cs="Times New Roman"/>
      <w:w w:val="90"/>
      <w:kern w:val="0"/>
      <w:sz w:val="28"/>
      <w:szCs w:val="20"/>
    </w:rPr>
  </w:style>
  <w:style w:type="character" w:customStyle="1" w:styleId="84">
    <w:name w:val="正文文本缩进 字符"/>
    <w:basedOn w:val="38"/>
    <w:link w:val="3"/>
    <w:qFormat/>
    <w:uiPriority w:val="0"/>
    <w:rPr>
      <w:rFonts w:ascii="Times New Roman" w:hAnsi="Times New Roman" w:eastAsia="宋体" w:cs="Times New Roman"/>
      <w:sz w:val="28"/>
      <w:szCs w:val="24"/>
    </w:rPr>
  </w:style>
  <w:style w:type="paragraph" w:customStyle="1" w:styleId="85">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6">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7">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8">
    <w:name w:val="Char"/>
    <w:basedOn w:val="1"/>
    <w:qFormat/>
    <w:uiPriority w:val="0"/>
    <w:pPr>
      <w:snapToGrid w:val="0"/>
      <w:spacing w:line="360" w:lineRule="auto"/>
      <w:ind w:firstLine="529" w:firstLineChars="200"/>
    </w:pPr>
    <w:rPr>
      <w:rFonts w:ascii="宋体" w:hAnsi="宋体"/>
      <w:b/>
    </w:rPr>
  </w:style>
  <w:style w:type="paragraph" w:customStyle="1" w:styleId="89">
    <w:name w:val="表格正文"/>
    <w:basedOn w:val="1"/>
    <w:qFormat/>
    <w:uiPriority w:val="0"/>
    <w:pPr>
      <w:jc w:val="center"/>
    </w:pPr>
    <w:rPr>
      <w:rFonts w:ascii="仿宋_GB2312" w:eastAsia="仿宋_GB2312"/>
    </w:rPr>
  </w:style>
  <w:style w:type="paragraph" w:customStyle="1" w:styleId="90">
    <w:name w:val="xl22"/>
    <w:basedOn w:val="1"/>
    <w:qFormat/>
    <w:uiPriority w:val="0"/>
    <w:pPr>
      <w:widowControl/>
      <w:spacing w:before="100" w:after="100"/>
      <w:jc w:val="center"/>
    </w:pPr>
    <w:rPr>
      <w:kern w:val="0"/>
      <w:sz w:val="24"/>
    </w:rPr>
  </w:style>
  <w:style w:type="paragraph" w:customStyle="1" w:styleId="91">
    <w:name w:val="Char11"/>
    <w:basedOn w:val="1"/>
    <w:qFormat/>
    <w:uiPriority w:val="0"/>
    <w:pPr>
      <w:spacing w:line="240" w:lineRule="exact"/>
      <w:ind w:firstLine="200" w:firstLineChars="200"/>
    </w:pPr>
    <w:rPr>
      <w:sz w:val="28"/>
      <w:szCs w:val="28"/>
    </w:rPr>
  </w:style>
  <w:style w:type="paragraph" w:customStyle="1" w:styleId="92">
    <w:name w:val="2"/>
    <w:basedOn w:val="1"/>
    <w:next w:val="16"/>
    <w:qFormat/>
    <w:uiPriority w:val="0"/>
    <w:rPr>
      <w:rFonts w:ascii="宋体" w:hAnsi="Lucida Console"/>
    </w:rPr>
  </w:style>
  <w:style w:type="paragraph" w:customStyle="1" w:styleId="93">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4">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95">
    <w:name w:val="默认段落字体 Para Char"/>
    <w:basedOn w:val="1"/>
    <w:qFormat/>
    <w:uiPriority w:val="0"/>
    <w:rPr>
      <w:sz w:val="24"/>
    </w:rPr>
  </w:style>
  <w:style w:type="paragraph" w:customStyle="1" w:styleId="96">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7">
    <w:name w:val="表格文字"/>
    <w:basedOn w:val="1"/>
    <w:link w:val="154"/>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8">
    <w:name w:val="默认段落字体 Para Char Char Char Char"/>
    <w:basedOn w:val="1"/>
    <w:qFormat/>
    <w:uiPriority w:val="99"/>
    <w:rPr>
      <w:sz w:val="24"/>
    </w:rPr>
  </w:style>
  <w:style w:type="paragraph" w:customStyle="1" w:styleId="99">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0">
    <w:name w:val="默认段落字体 Para Char Char Char Char Char Char Char Char Char Char Char Char Char"/>
    <w:basedOn w:val="1"/>
    <w:qFormat/>
    <w:uiPriority w:val="0"/>
    <w:rPr>
      <w:sz w:val="24"/>
    </w:rPr>
  </w:style>
  <w:style w:type="paragraph" w:customStyle="1" w:styleId="101">
    <w:name w:val="Char Char Char Char"/>
    <w:basedOn w:val="1"/>
    <w:qFormat/>
    <w:uiPriority w:val="0"/>
    <w:rPr>
      <w:sz w:val="24"/>
    </w:rPr>
  </w:style>
  <w:style w:type="paragraph" w:customStyle="1" w:styleId="102">
    <w:name w:val="Char1"/>
    <w:basedOn w:val="1"/>
    <w:qFormat/>
    <w:uiPriority w:val="0"/>
    <w:rPr>
      <w:sz w:val="24"/>
    </w:rPr>
  </w:style>
  <w:style w:type="paragraph" w:customStyle="1" w:styleId="103">
    <w:name w:val="Char Char Char Char1"/>
    <w:basedOn w:val="1"/>
    <w:qFormat/>
    <w:uiPriority w:val="0"/>
    <w:rPr>
      <w:sz w:val="24"/>
    </w:rPr>
  </w:style>
  <w:style w:type="paragraph" w:customStyle="1" w:styleId="104">
    <w:name w:val="表格式"/>
    <w:basedOn w:val="24"/>
    <w:qFormat/>
    <w:uiPriority w:val="0"/>
    <w:pPr>
      <w:spacing w:before="156" w:beforeLines="50" w:after="156" w:afterLines="50" w:line="200" w:lineRule="exact"/>
      <w:ind w:left="0" w:firstLine="0" w:firstLineChars="0"/>
      <w:jc w:val="center"/>
    </w:pPr>
    <w:rPr>
      <w:szCs w:val="20"/>
    </w:rPr>
  </w:style>
  <w:style w:type="paragraph" w:customStyle="1" w:styleId="105">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6">
    <w:name w:val="1 Char Char Char Char Char Char Char Char Char Char"/>
    <w:basedOn w:val="1"/>
    <w:qFormat/>
    <w:uiPriority w:val="0"/>
  </w:style>
  <w:style w:type="paragraph" w:customStyle="1" w:styleId="107">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8">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09">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0">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1">
    <w:name w:val="三级标题"/>
    <w:basedOn w:val="1"/>
    <w:next w:val="2"/>
    <w:qFormat/>
    <w:uiPriority w:val="0"/>
    <w:pPr>
      <w:spacing w:line="440" w:lineRule="exact"/>
      <w:jc w:val="center"/>
    </w:pPr>
    <w:rPr>
      <w:w w:val="90"/>
      <w:sz w:val="24"/>
    </w:rPr>
  </w:style>
  <w:style w:type="paragraph" w:customStyle="1" w:styleId="112">
    <w:name w:val="样式35"/>
    <w:basedOn w:val="1"/>
    <w:qFormat/>
    <w:uiPriority w:val="0"/>
    <w:pPr>
      <w:adjustRightInd w:val="0"/>
      <w:spacing w:line="312" w:lineRule="auto"/>
      <w:ind w:firstLine="567"/>
    </w:pPr>
    <w:rPr>
      <w:rFonts w:ascii="宋体"/>
      <w:kern w:val="0"/>
      <w:sz w:val="28"/>
      <w:szCs w:val="20"/>
    </w:rPr>
  </w:style>
  <w:style w:type="paragraph" w:customStyle="1" w:styleId="113">
    <w:name w:val="Char Char Char Char Char Char Char Char2 Char"/>
    <w:basedOn w:val="1"/>
    <w:qFormat/>
    <w:uiPriority w:val="0"/>
    <w:pPr>
      <w:widowControl/>
      <w:spacing w:after="160" w:line="240" w:lineRule="exact"/>
      <w:jc w:val="left"/>
    </w:pPr>
    <w:rPr>
      <w:szCs w:val="20"/>
    </w:rPr>
  </w:style>
  <w:style w:type="paragraph" w:customStyle="1" w:styleId="114">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5">
    <w:name w:val="表名"/>
    <w:basedOn w:val="1"/>
    <w:qFormat/>
    <w:uiPriority w:val="0"/>
    <w:pPr>
      <w:spacing w:line="240" w:lineRule="exact"/>
      <w:jc w:val="center"/>
    </w:pPr>
    <w:rPr>
      <w:rFonts w:ascii="宋体" w:hAnsi="宋体"/>
      <w:b/>
      <w:color w:val="000000"/>
      <w:sz w:val="24"/>
    </w:rPr>
  </w:style>
  <w:style w:type="paragraph" w:customStyle="1" w:styleId="116">
    <w:name w:val="正文001"/>
    <w:basedOn w:val="1"/>
    <w:qFormat/>
    <w:uiPriority w:val="0"/>
    <w:pPr>
      <w:spacing w:before="60" w:line="420" w:lineRule="exact"/>
      <w:ind w:firstLine="482"/>
    </w:pPr>
    <w:rPr>
      <w:sz w:val="24"/>
      <w:szCs w:val="20"/>
    </w:rPr>
  </w:style>
  <w:style w:type="paragraph" w:customStyle="1" w:styleId="117">
    <w:name w:val="1表格"/>
    <w:basedOn w:val="1"/>
    <w:qFormat/>
    <w:uiPriority w:val="0"/>
    <w:pPr>
      <w:snapToGrid w:val="0"/>
      <w:jc w:val="center"/>
      <w:outlineLvl w:val="4"/>
    </w:pPr>
    <w:rPr>
      <w:rFonts w:eastAsia="仿宋_GB2312"/>
    </w:rPr>
  </w:style>
  <w:style w:type="paragraph" w:customStyle="1" w:styleId="118">
    <w:name w:val="1标题2级"/>
    <w:basedOn w:val="1"/>
    <w:qFormat/>
    <w:uiPriority w:val="0"/>
    <w:pPr>
      <w:keepNext/>
      <w:snapToGrid w:val="0"/>
      <w:spacing w:line="420" w:lineRule="auto"/>
      <w:outlineLvl w:val="1"/>
    </w:pPr>
    <w:rPr>
      <w:rFonts w:eastAsia="黑体"/>
      <w:b/>
      <w:sz w:val="28"/>
      <w:szCs w:val="20"/>
    </w:rPr>
  </w:style>
  <w:style w:type="paragraph" w:customStyle="1" w:styleId="119">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0">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2">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3">
    <w:name w:val="表格内文字 Char"/>
    <w:link w:val="124"/>
    <w:qFormat/>
    <w:uiPriority w:val="0"/>
    <w:rPr>
      <w:rFonts w:eastAsia="仿宋_GB2312"/>
      <w:sz w:val="24"/>
      <w:szCs w:val="24"/>
    </w:rPr>
  </w:style>
  <w:style w:type="paragraph" w:customStyle="1" w:styleId="124">
    <w:name w:val="表格内文字"/>
    <w:basedOn w:val="1"/>
    <w:link w:val="123"/>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5">
    <w:name w:val="WPS Plain"/>
    <w:qFormat/>
    <w:uiPriority w:val="0"/>
    <w:rPr>
      <w:rFonts w:ascii="Times New Roman" w:hAnsi="Times New Roman" w:eastAsia="宋体" w:cs="Times New Roman"/>
      <w:kern w:val="0"/>
      <w:sz w:val="24"/>
      <w:szCs w:val="24"/>
      <w:lang w:val="en-US" w:eastAsia="zh-CN" w:bidi="ar-SA"/>
    </w:rPr>
  </w:style>
  <w:style w:type="character" w:customStyle="1" w:styleId="126">
    <w:name w:val="副标题 字符"/>
    <w:basedOn w:val="38"/>
    <w:qFormat/>
    <w:uiPriority w:val="11"/>
    <w:rPr>
      <w:b/>
      <w:bCs/>
      <w:kern w:val="28"/>
      <w:sz w:val="32"/>
      <w:szCs w:val="32"/>
    </w:rPr>
  </w:style>
  <w:style w:type="character" w:customStyle="1" w:styleId="127">
    <w:name w:val="副标题 字符1"/>
    <w:link w:val="23"/>
    <w:qFormat/>
    <w:uiPriority w:val="0"/>
    <w:rPr>
      <w:rFonts w:ascii="Cambria" w:hAnsi="Cambria" w:eastAsia="宋体" w:cs="Times New Roman"/>
      <w:kern w:val="0"/>
      <w:szCs w:val="24"/>
      <w:lang w:val="zh-CN" w:eastAsia="en-US" w:bidi="en-US"/>
    </w:rPr>
  </w:style>
  <w:style w:type="character" w:customStyle="1" w:styleId="128">
    <w:name w:val="批注文字 字符1"/>
    <w:link w:val="12"/>
    <w:qFormat/>
    <w:uiPriority w:val="0"/>
    <w:rPr>
      <w:rFonts w:ascii="Times New Roman" w:hAnsi="Times New Roman" w:eastAsia="宋体" w:cs="Times New Roman"/>
      <w:szCs w:val="24"/>
      <w:lang w:val="zh-CN" w:eastAsia="zh-CN"/>
    </w:rPr>
  </w:style>
  <w:style w:type="character" w:customStyle="1" w:styleId="129">
    <w:name w:val="海尔正文 Char"/>
    <w:link w:val="130"/>
    <w:qFormat/>
    <w:uiPriority w:val="0"/>
    <w:rPr>
      <w:rFonts w:ascii="宋体" w:hAnsi="宋体" w:cs="宋体"/>
      <w:sz w:val="28"/>
    </w:rPr>
  </w:style>
  <w:style w:type="paragraph" w:customStyle="1" w:styleId="130">
    <w:name w:val="海尔正文"/>
    <w:basedOn w:val="1"/>
    <w:link w:val="129"/>
    <w:qFormat/>
    <w:uiPriority w:val="0"/>
    <w:pPr>
      <w:spacing w:line="360" w:lineRule="auto"/>
      <w:ind w:firstLine="560" w:firstLineChars="200"/>
    </w:pPr>
    <w:rPr>
      <w:rFonts w:ascii="宋体" w:hAnsi="宋体" w:cs="宋体" w:eastAsiaTheme="minorEastAsia"/>
      <w:sz w:val="28"/>
      <w:szCs w:val="22"/>
    </w:rPr>
  </w:style>
  <w:style w:type="paragraph" w:customStyle="1" w:styleId="131">
    <w:name w:val="海尔标题3 + 加粗"/>
    <w:basedOn w:val="130"/>
    <w:qFormat/>
    <w:uiPriority w:val="0"/>
    <w:pPr>
      <w:ind w:firstLine="0" w:firstLineChars="0"/>
    </w:pPr>
    <w:rPr>
      <w:rFonts w:eastAsia="黑体"/>
      <w:b/>
      <w:bCs/>
    </w:rPr>
  </w:style>
  <w:style w:type="paragraph" w:customStyle="1" w:styleId="132">
    <w:name w:val="海尔标题2"/>
    <w:basedOn w:val="5"/>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3">
    <w:name w:val="正文（首行缩进2字） Char1"/>
    <w:link w:val="134"/>
    <w:qFormat/>
    <w:uiPriority w:val="0"/>
    <w:rPr>
      <w:sz w:val="24"/>
      <w:szCs w:val="30"/>
    </w:rPr>
  </w:style>
  <w:style w:type="paragraph" w:customStyle="1" w:styleId="134">
    <w:name w:val="正文（首行缩进2字）"/>
    <w:basedOn w:val="1"/>
    <w:link w:val="133"/>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5">
    <w:name w:val="1正文段落"/>
    <w:basedOn w:val="1"/>
    <w:link w:val="136"/>
    <w:qFormat/>
    <w:uiPriority w:val="0"/>
    <w:pPr>
      <w:spacing w:line="360" w:lineRule="auto"/>
      <w:ind w:firstLine="480" w:firstLineChars="200"/>
      <w:jc w:val="left"/>
    </w:pPr>
    <w:rPr>
      <w:snapToGrid w:val="0"/>
      <w:kern w:val="0"/>
      <w:sz w:val="24"/>
      <w:lang w:val="zh-CN" w:eastAsia="zh-CN"/>
    </w:rPr>
  </w:style>
  <w:style w:type="character" w:customStyle="1" w:styleId="136">
    <w:name w:val="1正文段落 Char"/>
    <w:link w:val="135"/>
    <w:qFormat/>
    <w:uiPriority w:val="0"/>
    <w:rPr>
      <w:rFonts w:ascii="Times New Roman" w:hAnsi="Times New Roman" w:eastAsia="宋体" w:cs="Times New Roman"/>
      <w:snapToGrid w:val="0"/>
      <w:kern w:val="0"/>
      <w:sz w:val="24"/>
      <w:szCs w:val="24"/>
      <w:lang w:val="zh-CN" w:eastAsia="zh-CN"/>
    </w:rPr>
  </w:style>
  <w:style w:type="paragraph" w:customStyle="1" w:styleId="137">
    <w:name w:val="表内文字小10"/>
    <w:basedOn w:val="1"/>
    <w:qFormat/>
    <w:uiPriority w:val="0"/>
    <w:pPr>
      <w:adjustRightInd w:val="0"/>
      <w:snapToGrid w:val="0"/>
      <w:jc w:val="center"/>
    </w:pPr>
    <w:rPr>
      <w:bCs/>
      <w:color w:val="003366"/>
      <w:szCs w:val="20"/>
    </w:rPr>
  </w:style>
  <w:style w:type="paragraph" w:customStyle="1" w:styleId="138">
    <w:name w:val="表格内容自定"/>
    <w:basedOn w:val="1"/>
    <w:qFormat/>
    <w:uiPriority w:val="0"/>
    <w:pPr>
      <w:spacing w:line="280" w:lineRule="exact"/>
      <w:jc w:val="center"/>
    </w:pPr>
    <w:rPr>
      <w:kern w:val="0"/>
      <w:sz w:val="18"/>
      <w:szCs w:val="21"/>
    </w:rPr>
  </w:style>
  <w:style w:type="paragraph" w:customStyle="1" w:styleId="139">
    <w:name w:val="表格内容"/>
    <w:basedOn w:val="1"/>
    <w:link w:val="140"/>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0">
    <w:name w:val="表格内容 Char"/>
    <w:link w:val="139"/>
    <w:qFormat/>
    <w:uiPriority w:val="0"/>
    <w:rPr>
      <w:rFonts w:ascii="Arial" w:hAnsi="Arial" w:eastAsia="仿宋_GB2312" w:cs="Times New Roman"/>
      <w:kern w:val="0"/>
      <w:sz w:val="24"/>
      <w:szCs w:val="20"/>
      <w:lang w:val="zh-CN" w:eastAsia="zh-CN"/>
    </w:rPr>
  </w:style>
  <w:style w:type="character" w:customStyle="1" w:styleId="141">
    <w:name w:val="z101"/>
    <w:qFormat/>
    <w:uiPriority w:val="0"/>
    <w:rPr>
      <w:color w:val="000000"/>
      <w:sz w:val="21"/>
      <w:szCs w:val="21"/>
    </w:rPr>
  </w:style>
  <w:style w:type="paragraph" w:customStyle="1" w:styleId="142">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3">
    <w:name w:val="文档结构图 字符1"/>
    <w:link w:val="11"/>
    <w:qFormat/>
    <w:uiPriority w:val="0"/>
    <w:rPr>
      <w:rFonts w:ascii="Times New Roman" w:hAnsi="Times New Roman" w:eastAsia="宋体" w:cs="Times New Roman"/>
      <w:szCs w:val="24"/>
      <w:shd w:val="clear" w:color="auto" w:fill="000080"/>
      <w:lang w:val="zh-CN" w:eastAsia="zh-CN"/>
    </w:rPr>
  </w:style>
  <w:style w:type="character" w:customStyle="1" w:styleId="144">
    <w:name w:val="正文文本首行缩进 字符"/>
    <w:basedOn w:val="78"/>
    <w:link w:val="31"/>
    <w:semiHidden/>
    <w:qFormat/>
    <w:uiPriority w:val="99"/>
    <w:rPr>
      <w:rFonts w:ascii="Times New Roman" w:hAnsi="Times New Roman" w:eastAsia="宋体" w:cs="Times New Roman"/>
      <w:sz w:val="28"/>
      <w:szCs w:val="24"/>
    </w:rPr>
  </w:style>
  <w:style w:type="character" w:customStyle="1" w:styleId="145">
    <w:name w:val="正文文本首行缩进 2 字符"/>
    <w:basedOn w:val="84"/>
    <w:link w:val="2"/>
    <w:semiHidden/>
    <w:qFormat/>
    <w:uiPriority w:val="99"/>
    <w:rPr>
      <w:rFonts w:ascii="Times New Roman" w:hAnsi="Times New Roman" w:eastAsia="宋体" w:cs="Times New Roman"/>
      <w:sz w:val="28"/>
      <w:szCs w:val="24"/>
    </w:rPr>
  </w:style>
  <w:style w:type="paragraph" w:styleId="146">
    <w:name w:val="List Paragraph"/>
    <w:basedOn w:val="1"/>
    <w:qFormat/>
    <w:uiPriority w:val="34"/>
    <w:pPr>
      <w:ind w:firstLine="420" w:firstLineChars="200"/>
    </w:pPr>
  </w:style>
  <w:style w:type="character" w:customStyle="1" w:styleId="147">
    <w:name w:val="样式23 Char Char"/>
    <w:link w:val="148"/>
    <w:qFormat/>
    <w:uiPriority w:val="0"/>
    <w:rPr>
      <w:rFonts w:ascii="宋体" w:hAnsi="宋体"/>
      <w:color w:val="000000"/>
      <w:sz w:val="24"/>
      <w:szCs w:val="24"/>
    </w:rPr>
  </w:style>
  <w:style w:type="paragraph" w:customStyle="1" w:styleId="148">
    <w:name w:val="样式23"/>
    <w:basedOn w:val="1"/>
    <w:link w:val="147"/>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49">
    <w:name w:val="标题 2 Char"/>
    <w:qFormat/>
    <w:uiPriority w:val="0"/>
    <w:rPr>
      <w:rFonts w:ascii="宋体" w:hAnsi="宋体" w:eastAsia="宋体"/>
      <w:b/>
      <w:bCs/>
      <w:kern w:val="2"/>
      <w:sz w:val="32"/>
      <w:szCs w:val="32"/>
    </w:rPr>
  </w:style>
  <w:style w:type="character" w:customStyle="1" w:styleId="150">
    <w:name w:val="正文01 Char"/>
    <w:link w:val="151"/>
    <w:qFormat/>
    <w:uiPriority w:val="0"/>
    <w:rPr>
      <w:rFonts w:eastAsia="宋体"/>
      <w:sz w:val="24"/>
    </w:rPr>
  </w:style>
  <w:style w:type="paragraph" w:customStyle="1" w:styleId="151">
    <w:name w:val="正文01"/>
    <w:basedOn w:val="9"/>
    <w:link w:val="150"/>
    <w:qFormat/>
    <w:uiPriority w:val="0"/>
    <w:pPr>
      <w:widowControl w:val="0"/>
      <w:spacing w:line="360" w:lineRule="auto"/>
      <w:ind w:firstLine="480" w:firstLineChars="200"/>
      <w:jc w:val="both"/>
    </w:pPr>
    <w:rPr>
      <w:rFonts w:eastAsia="宋体"/>
      <w:w w:val="100"/>
      <w:sz w:val="24"/>
    </w:rPr>
  </w:style>
  <w:style w:type="table" w:customStyle="1" w:styleId="152">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3">
    <w:name w:val="表样式1"/>
    <w:basedOn w:val="1"/>
    <w:qFormat/>
    <w:uiPriority w:val="0"/>
    <w:pPr>
      <w:snapToGrid w:val="0"/>
      <w:jc w:val="center"/>
    </w:pPr>
    <w:rPr>
      <w:rFonts w:ascii="Calibri" w:hAnsi="Calibri"/>
      <w:color w:val="000000"/>
      <w:szCs w:val="21"/>
    </w:rPr>
  </w:style>
  <w:style w:type="character" w:customStyle="1" w:styleId="154">
    <w:name w:val="表格文字 Char"/>
    <w:link w:val="97"/>
    <w:qFormat/>
    <w:locked/>
    <w:uiPriority w:val="0"/>
    <w:rPr>
      <w:rFonts w:ascii="Times New Roman" w:hAnsi="Times New Roman" w:eastAsia="仿宋_GB2312" w:cs="Times New Roman"/>
      <w:kern w:val="0"/>
      <w:sz w:val="24"/>
      <w:szCs w:val="20"/>
    </w:rPr>
  </w:style>
  <w:style w:type="table" w:customStyle="1" w:styleId="155">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6">
    <w:name w:val="浅色底纹1"/>
    <w:basedOn w:val="32"/>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7">
    <w:name w:val="浅色底纹 - 强调文字颜色 11"/>
    <w:basedOn w:val="32"/>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8">
    <w:name w:val="font21"/>
    <w:basedOn w:val="38"/>
    <w:qFormat/>
    <w:uiPriority w:val="0"/>
    <w:rPr>
      <w:rFonts w:hint="eastAsia" w:ascii="等线" w:hAnsi="等线" w:eastAsia="等线" w:cs="等线"/>
      <w:color w:val="000000"/>
      <w:sz w:val="20"/>
      <w:szCs w:val="20"/>
      <w:u w:val="none"/>
    </w:rPr>
  </w:style>
  <w:style w:type="character" w:customStyle="1" w:styleId="159">
    <w:name w:val="font01"/>
    <w:basedOn w:val="38"/>
    <w:qFormat/>
    <w:uiPriority w:val="0"/>
    <w:rPr>
      <w:rFonts w:hint="eastAsia" w:ascii="等线" w:hAnsi="等线" w:eastAsia="等线" w:cs="等线"/>
      <w:color w:val="000000"/>
      <w:sz w:val="20"/>
      <w:szCs w:val="20"/>
      <w:u w:val="none"/>
      <w:vertAlign w:val="subscript"/>
    </w:rPr>
  </w:style>
  <w:style w:type="character" w:customStyle="1" w:styleId="160">
    <w:name w:val="font11"/>
    <w:basedOn w:val="38"/>
    <w:qFormat/>
    <w:uiPriority w:val="0"/>
    <w:rPr>
      <w:rFonts w:hint="eastAsia" w:ascii="等线" w:hAnsi="等线" w:eastAsia="等线" w:cs="等线"/>
      <w:color w:val="000000"/>
      <w:sz w:val="22"/>
      <w:szCs w:val="22"/>
      <w:u w:val="none"/>
    </w:rPr>
  </w:style>
  <w:style w:type="paragraph" w:customStyle="1" w:styleId="161">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2">
    <w:name w:val="表格内部"/>
    <w:basedOn w:val="1"/>
    <w:qFormat/>
    <w:uiPriority w:val="0"/>
    <w:pPr>
      <w:spacing w:line="240" w:lineRule="auto"/>
      <w:ind w:firstLine="0" w:firstLineChars="0"/>
      <w:jc w:val="center"/>
    </w:pPr>
    <w:rPr>
      <w:rFonts w:ascii="Times New Roman" w:hAnsi="Times New Roman"/>
      <w:kern w:val="24"/>
      <w:sz w:val="21"/>
      <w:szCs w:val="18"/>
    </w:rPr>
  </w:style>
  <w:style w:type="paragraph" w:customStyle="1" w:styleId="163">
    <w:name w:val="正文首行缩进1"/>
    <w:basedOn w:val="14"/>
    <w:qFormat/>
    <w:uiPriority w:val="0"/>
    <w:pPr>
      <w:spacing w:after="120"/>
      <w:ind w:firstLine="420" w:firstLineChars="100"/>
    </w:pPr>
    <w:rPr>
      <w:sz w:val="21"/>
    </w:rPr>
  </w:style>
  <w:style w:type="paragraph" w:customStyle="1" w:styleId="164">
    <w:name w:val="标题2--表格"/>
    <w:basedOn w:val="1"/>
    <w:qFormat/>
    <w:uiPriority w:val="0"/>
    <w:pPr>
      <w:ind w:firstLine="0" w:firstLineChars="0"/>
      <w:jc w:val="left"/>
    </w:pPr>
    <w:rPr>
      <w:rFonts w:ascii="Times New Roman" w:hAnsi="Times New Roman"/>
      <w:b/>
      <w:sz w:val="30"/>
      <w:szCs w:val="28"/>
    </w:rPr>
  </w:style>
  <w:style w:type="paragraph" w:customStyle="1" w:styleId="165">
    <w:name w:val="标题3--表格"/>
    <w:basedOn w:val="1"/>
    <w:qFormat/>
    <w:uiPriority w:val="0"/>
    <w:pPr>
      <w:ind w:firstLine="0" w:firstLineChars="0"/>
      <w:jc w:val="left"/>
    </w:pPr>
    <w:rPr>
      <w:rFonts w:ascii="Times New Roman" w:hAnsi="Times New Roman"/>
      <w:b/>
      <w:sz w:val="28"/>
    </w:rPr>
  </w:style>
  <w:style w:type="paragraph" w:customStyle="1" w:styleId="166">
    <w:name w:val="表格内容1"/>
    <w:basedOn w:val="1"/>
    <w:qFormat/>
    <w:uiPriority w:val="0"/>
    <w:pPr>
      <w:spacing w:line="240" w:lineRule="auto"/>
      <w:ind w:firstLine="0" w:firstLineChars="0"/>
      <w:jc w:val="center"/>
    </w:pPr>
    <w:rPr>
      <w:rFonts w:ascii="Times New Roman" w:hAnsi="Times New Roman"/>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pn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5</TotalTime>
  <ScaleCrop>false</ScaleCrop>
  <LinksUpToDate>false</LinksUpToDate>
  <CharactersWithSpaces>18983</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Kecy</cp:lastModifiedBy>
  <cp:lastPrinted>2019-09-21T09:22:00Z</cp:lastPrinted>
  <dcterms:modified xsi:type="dcterms:W3CDTF">2020-08-28T09:48:46Z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